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1FEF1" w14:textId="77777777" w:rsidR="00D920DE" w:rsidRPr="0043047F" w:rsidRDefault="00586AA2" w:rsidP="00A05FF2">
      <w:pPr>
        <w:pStyle w:val="Heading1"/>
        <w:jc w:val="center"/>
        <w:rPr>
          <w:rFonts w:ascii="Times New Roman" w:eastAsia="Calibri" w:hAnsi="Times New Roman" w:cs="Times New Roman"/>
          <w:b/>
          <w:color w:val="auto"/>
          <w:sz w:val="20"/>
          <w:szCs w:val="20"/>
        </w:rPr>
      </w:pPr>
      <w:r w:rsidRPr="006B55A5">
        <w:rPr>
          <w:rFonts w:ascii="Times New Roman" w:eastAsia="Calibri" w:hAnsi="Times New Roman" w:cs="Times New Roman"/>
          <w:b/>
          <w:color w:val="auto"/>
          <w:sz w:val="20"/>
          <w:szCs w:val="20"/>
        </w:rPr>
        <w:t xml:space="preserve"> </w:t>
      </w:r>
      <w:r w:rsidR="006E0C0A" w:rsidRPr="0043047F">
        <w:rPr>
          <w:rFonts w:ascii="Times New Roman" w:eastAsia="Calibri" w:hAnsi="Times New Roman" w:cs="Times New Roman"/>
          <w:b/>
          <w:color w:val="auto"/>
          <w:sz w:val="20"/>
          <w:szCs w:val="20"/>
        </w:rPr>
        <w:t>TABEL DE CONCORDANŢĂ</w:t>
      </w:r>
    </w:p>
    <w:p w14:paraId="768E6D1E" w14:textId="77777777" w:rsidR="00427833" w:rsidRPr="0043047F" w:rsidRDefault="006E0C0A">
      <w:pPr>
        <w:jc w:val="center"/>
        <w:rPr>
          <w:rFonts w:ascii="Times New Roman" w:hAnsi="Times New Roman"/>
          <w:b/>
          <w:sz w:val="20"/>
          <w:szCs w:val="20"/>
        </w:rPr>
      </w:pPr>
      <w:r w:rsidRPr="0043047F">
        <w:rPr>
          <w:rFonts w:ascii="Times New Roman" w:hAnsi="Times New Roman"/>
          <w:b/>
          <w:sz w:val="20"/>
          <w:szCs w:val="20"/>
        </w:rPr>
        <w:t xml:space="preserve">la proiectul de </w:t>
      </w:r>
      <w:r w:rsidR="00427833" w:rsidRPr="0043047F">
        <w:rPr>
          <w:rFonts w:ascii="Times New Roman" w:hAnsi="Times New Roman"/>
          <w:b/>
          <w:sz w:val="20"/>
          <w:szCs w:val="20"/>
        </w:rPr>
        <w:t xml:space="preserve">lege privind </w:t>
      </w:r>
      <w:r w:rsidR="00710140" w:rsidRPr="0043047F">
        <w:rPr>
          <w:rFonts w:ascii="Times New Roman" w:hAnsi="Times New Roman"/>
          <w:b/>
          <w:sz w:val="20"/>
          <w:szCs w:val="20"/>
        </w:rPr>
        <w:t>achizițiile publice</w:t>
      </w:r>
    </w:p>
    <w:p w14:paraId="50FD049E" w14:textId="77777777" w:rsidR="000A6ABC" w:rsidRPr="0043047F" w:rsidRDefault="000A6ABC">
      <w:pPr>
        <w:jc w:val="center"/>
        <w:rPr>
          <w:rFonts w:ascii="Times New Roman" w:hAnsi="Times New Roman"/>
          <w:b/>
          <w:sz w:val="20"/>
          <w:szCs w:val="20"/>
        </w:rPr>
      </w:pPr>
    </w:p>
    <w:tbl>
      <w:tblPr>
        <w:tblStyle w:val="TableGrid"/>
        <w:tblW w:w="14714" w:type="dxa"/>
        <w:tblInd w:w="-714" w:type="dxa"/>
        <w:tblLayout w:type="fixed"/>
        <w:tblLook w:val="04A0" w:firstRow="1" w:lastRow="0" w:firstColumn="1" w:lastColumn="0" w:noHBand="0" w:noVBand="1"/>
      </w:tblPr>
      <w:tblGrid>
        <w:gridCol w:w="3828"/>
        <w:gridCol w:w="4394"/>
        <w:gridCol w:w="1701"/>
        <w:gridCol w:w="1276"/>
        <w:gridCol w:w="1480"/>
        <w:gridCol w:w="2035"/>
      </w:tblGrid>
      <w:tr w:rsidR="000A6ABC" w:rsidRPr="0043047F" w14:paraId="2FCF40C5" w14:textId="77777777" w:rsidTr="00DB2D9B">
        <w:tc>
          <w:tcPr>
            <w:tcW w:w="14714" w:type="dxa"/>
            <w:gridSpan w:val="6"/>
          </w:tcPr>
          <w:p w14:paraId="15A710D2" w14:textId="77777777" w:rsidR="000A6ABC" w:rsidRPr="0043047F" w:rsidRDefault="000A6ABC" w:rsidP="002A58DB">
            <w:pPr>
              <w:jc w:val="both"/>
              <w:rPr>
                <w:rFonts w:ascii="Times New Roman" w:hAnsi="Times New Roman"/>
                <w:b/>
                <w:bCs/>
                <w:sz w:val="20"/>
                <w:szCs w:val="20"/>
              </w:rPr>
            </w:pPr>
            <w:r w:rsidRPr="0043047F">
              <w:rPr>
                <w:rFonts w:ascii="Times New Roman" w:hAnsi="Times New Roman"/>
                <w:b/>
                <w:bCs/>
                <w:sz w:val="20"/>
                <w:szCs w:val="20"/>
              </w:rPr>
              <w:t>1. Titlul actului Uniunii Europene, inclusiv cele mai recente amendamente incluse</w:t>
            </w:r>
          </w:p>
          <w:p w14:paraId="453CFF96" w14:textId="77777777" w:rsidR="000A6ABC" w:rsidRPr="0043047F" w:rsidRDefault="000A6ABC" w:rsidP="002A58DB">
            <w:pPr>
              <w:jc w:val="both"/>
              <w:rPr>
                <w:rFonts w:ascii="Times New Roman" w:hAnsi="Times New Roman"/>
                <w:sz w:val="20"/>
                <w:szCs w:val="20"/>
              </w:rPr>
            </w:pPr>
            <w:r w:rsidRPr="0043047F">
              <w:rPr>
                <w:rFonts w:ascii="Times New Roman" w:hAnsi="Times New Roman"/>
                <w:b/>
                <w:sz w:val="20"/>
                <w:szCs w:val="20"/>
              </w:rPr>
              <w:t>1.1  Titlul actului Uniunii Europene:</w:t>
            </w:r>
            <w:r w:rsidRPr="0043047F">
              <w:rPr>
                <w:rFonts w:ascii="Times New Roman" w:hAnsi="Times New Roman"/>
                <w:sz w:val="20"/>
                <w:szCs w:val="20"/>
              </w:rPr>
              <w:t xml:space="preserve"> Directiva 2014/24/UE a Parlamentului European și a Consiliului din 26 februarie 2014 privind achizițiile publice și de abrogare a Directivei 2004/18/CE (Text cu relevanță pentru SEE)</w:t>
            </w:r>
          </w:p>
          <w:p w14:paraId="5025F947" w14:textId="77777777" w:rsidR="000A6ABC" w:rsidRPr="0043047F" w:rsidRDefault="000A6ABC" w:rsidP="002A58DB">
            <w:pPr>
              <w:jc w:val="both"/>
              <w:rPr>
                <w:rFonts w:ascii="Times New Roman" w:hAnsi="Times New Roman"/>
                <w:sz w:val="20"/>
                <w:szCs w:val="20"/>
              </w:rPr>
            </w:pPr>
            <w:r w:rsidRPr="0043047F">
              <w:rPr>
                <w:rFonts w:ascii="Times New Roman" w:hAnsi="Times New Roman"/>
                <w:b/>
                <w:bCs/>
                <w:sz w:val="20"/>
                <w:szCs w:val="20"/>
              </w:rPr>
              <w:t>Subiectul reglementat</w:t>
            </w:r>
            <w:r w:rsidRPr="0043047F">
              <w:rPr>
                <w:rFonts w:ascii="Times New Roman" w:hAnsi="Times New Roman"/>
                <w:b/>
                <w:sz w:val="20"/>
                <w:szCs w:val="20"/>
              </w:rPr>
              <w:t>:</w:t>
            </w:r>
            <w:r w:rsidRPr="0043047F">
              <w:rPr>
                <w:rFonts w:ascii="Times New Roman" w:hAnsi="Times New Roman"/>
                <w:sz w:val="20"/>
                <w:szCs w:val="20"/>
              </w:rPr>
              <w:t xml:space="preserve"> achizițiile publice </w:t>
            </w:r>
          </w:p>
          <w:p w14:paraId="5BD90630" w14:textId="2D1F39DA" w:rsidR="000A6ABC" w:rsidRPr="0043047F" w:rsidRDefault="000A6ABC" w:rsidP="008C48C7">
            <w:pPr>
              <w:jc w:val="both"/>
              <w:rPr>
                <w:rFonts w:ascii="Times New Roman" w:hAnsi="Times New Roman"/>
                <w:b/>
                <w:sz w:val="20"/>
                <w:szCs w:val="20"/>
              </w:rPr>
            </w:pPr>
            <w:r w:rsidRPr="0043047F">
              <w:rPr>
                <w:rFonts w:ascii="Times New Roman" w:hAnsi="Times New Roman"/>
                <w:b/>
                <w:bCs/>
                <w:sz w:val="20"/>
                <w:szCs w:val="20"/>
              </w:rPr>
              <w:t>Scopul acestuia</w:t>
            </w:r>
            <w:r w:rsidRPr="0043047F">
              <w:rPr>
                <w:rFonts w:ascii="Times New Roman" w:hAnsi="Times New Roman"/>
                <w:b/>
                <w:sz w:val="20"/>
                <w:szCs w:val="20"/>
              </w:rPr>
              <w:t xml:space="preserve">: </w:t>
            </w:r>
            <w:r w:rsidR="001466AC">
              <w:rPr>
                <w:rFonts w:ascii="Times New Roman" w:hAnsi="Times New Roman"/>
                <w:sz w:val="20"/>
                <w:szCs w:val="20"/>
              </w:rPr>
              <w:t xml:space="preserve">instituirea </w:t>
            </w:r>
            <w:r w:rsidR="001466AC" w:rsidRPr="004E6008">
              <w:rPr>
                <w:rFonts w:ascii="Times New Roman" w:hAnsi="Times New Roman"/>
                <w:sz w:val="20"/>
                <w:szCs w:val="20"/>
              </w:rPr>
              <w:t>norme</w:t>
            </w:r>
            <w:r w:rsidR="001466AC">
              <w:rPr>
                <w:rFonts w:ascii="Times New Roman" w:hAnsi="Times New Roman"/>
                <w:sz w:val="20"/>
                <w:szCs w:val="20"/>
              </w:rPr>
              <w:t>lor</w:t>
            </w:r>
            <w:r w:rsidR="001466AC" w:rsidRPr="004E6008">
              <w:rPr>
                <w:rFonts w:ascii="Times New Roman" w:hAnsi="Times New Roman"/>
                <w:sz w:val="20"/>
                <w:szCs w:val="20"/>
              </w:rPr>
              <w:t xml:space="preserve"> aplicabile procedurilor de achiziție utilizate de către autoritățile contractante în legătură cu contractele de achiziții publice și concursurile de proiecte</w:t>
            </w:r>
          </w:p>
        </w:tc>
      </w:tr>
      <w:tr w:rsidR="000A6ABC" w:rsidRPr="0043047F" w14:paraId="13C1C391" w14:textId="77777777" w:rsidTr="00DB2D9B">
        <w:tc>
          <w:tcPr>
            <w:tcW w:w="14714" w:type="dxa"/>
            <w:gridSpan w:val="6"/>
          </w:tcPr>
          <w:p w14:paraId="3CF49D88" w14:textId="77777777" w:rsidR="000A6ABC" w:rsidRPr="0043047F" w:rsidRDefault="000A6ABC" w:rsidP="002A58DB">
            <w:pPr>
              <w:jc w:val="both"/>
              <w:rPr>
                <w:rFonts w:ascii="Times New Roman" w:hAnsi="Times New Roman"/>
                <w:sz w:val="20"/>
                <w:szCs w:val="20"/>
              </w:rPr>
            </w:pPr>
            <w:r w:rsidRPr="0043047F">
              <w:rPr>
                <w:rFonts w:ascii="Times New Roman" w:hAnsi="Times New Roman"/>
                <w:b/>
                <w:bCs/>
                <w:sz w:val="20"/>
                <w:szCs w:val="20"/>
              </w:rPr>
              <w:t>2.Titlul proiectului de act normativ naţional:</w:t>
            </w:r>
            <w:r w:rsidRPr="0043047F">
              <w:rPr>
                <w:rFonts w:ascii="Times New Roman" w:hAnsi="Times New Roman"/>
                <w:bCs/>
                <w:sz w:val="20"/>
                <w:szCs w:val="20"/>
              </w:rPr>
              <w:t xml:space="preserve"> Legea privind achizițiile publice</w:t>
            </w:r>
            <w:r w:rsidR="00264810" w:rsidRPr="0043047F">
              <w:rPr>
                <w:rFonts w:ascii="Times New Roman" w:hAnsi="Times New Roman"/>
                <w:bCs/>
                <w:sz w:val="20"/>
                <w:szCs w:val="20"/>
              </w:rPr>
              <w:t xml:space="preserve">   </w:t>
            </w:r>
          </w:p>
          <w:p w14:paraId="0F4C4DB1" w14:textId="77777777" w:rsidR="000A6ABC" w:rsidRPr="0043047F" w:rsidRDefault="000A6ABC" w:rsidP="002A58DB">
            <w:pPr>
              <w:rPr>
                <w:rFonts w:ascii="Times New Roman" w:hAnsi="Times New Roman"/>
                <w:sz w:val="20"/>
                <w:szCs w:val="20"/>
              </w:rPr>
            </w:pPr>
            <w:r w:rsidRPr="0043047F">
              <w:rPr>
                <w:rFonts w:ascii="Times New Roman" w:hAnsi="Times New Roman"/>
                <w:b/>
                <w:bCs/>
                <w:sz w:val="20"/>
                <w:szCs w:val="20"/>
              </w:rPr>
              <w:t>Subiectul reglementat</w:t>
            </w:r>
            <w:r w:rsidRPr="0043047F">
              <w:rPr>
                <w:rFonts w:ascii="Times New Roman" w:hAnsi="Times New Roman"/>
                <w:b/>
                <w:sz w:val="20"/>
                <w:szCs w:val="20"/>
              </w:rPr>
              <w:t>:</w:t>
            </w:r>
            <w:r w:rsidRPr="0043047F">
              <w:rPr>
                <w:rFonts w:ascii="Times New Roman" w:hAnsi="Times New Roman"/>
                <w:sz w:val="20"/>
                <w:szCs w:val="20"/>
              </w:rPr>
              <w:t xml:space="preserve"> achizițiile publice </w:t>
            </w:r>
          </w:p>
          <w:p w14:paraId="7D4D2643" w14:textId="2A7CB400" w:rsidR="000A6ABC" w:rsidRPr="0043047F" w:rsidRDefault="000A6ABC" w:rsidP="00066E5E">
            <w:pPr>
              <w:rPr>
                <w:rFonts w:ascii="Times New Roman" w:hAnsi="Times New Roman"/>
                <w:sz w:val="20"/>
                <w:szCs w:val="20"/>
              </w:rPr>
            </w:pPr>
            <w:r w:rsidRPr="0043047F">
              <w:rPr>
                <w:rFonts w:ascii="Times New Roman" w:hAnsi="Times New Roman"/>
                <w:b/>
                <w:bCs/>
                <w:sz w:val="20"/>
                <w:szCs w:val="20"/>
              </w:rPr>
              <w:t>Scopul acestuia</w:t>
            </w:r>
            <w:r w:rsidRPr="0043047F">
              <w:rPr>
                <w:rFonts w:ascii="Times New Roman" w:hAnsi="Times New Roman"/>
                <w:b/>
                <w:sz w:val="20"/>
                <w:szCs w:val="20"/>
              </w:rPr>
              <w:t>:</w:t>
            </w:r>
            <w:r w:rsidRPr="0043047F">
              <w:rPr>
                <w:rFonts w:ascii="Times New Roman" w:hAnsi="Times New Roman"/>
                <w:sz w:val="20"/>
                <w:szCs w:val="20"/>
              </w:rPr>
              <w:t xml:space="preserve"> realizarea unui sistem al achiziţiilor publice eficient, armonizat cu directivele în domeniu.</w:t>
            </w:r>
          </w:p>
        </w:tc>
      </w:tr>
      <w:tr w:rsidR="000A6ABC" w:rsidRPr="0043047F" w14:paraId="1F9A3F7F" w14:textId="77777777" w:rsidTr="00DB2D9B">
        <w:trPr>
          <w:trHeight w:val="388"/>
        </w:trPr>
        <w:tc>
          <w:tcPr>
            <w:tcW w:w="14714" w:type="dxa"/>
            <w:gridSpan w:val="6"/>
          </w:tcPr>
          <w:p w14:paraId="0B784275" w14:textId="77777777" w:rsidR="000A6ABC" w:rsidRPr="0043047F" w:rsidRDefault="000A6ABC" w:rsidP="002A58DB">
            <w:pPr>
              <w:rPr>
                <w:rFonts w:ascii="Times New Roman" w:hAnsi="Times New Roman"/>
                <w:sz w:val="20"/>
                <w:szCs w:val="20"/>
              </w:rPr>
            </w:pPr>
            <w:r w:rsidRPr="0043047F">
              <w:rPr>
                <w:rFonts w:ascii="Times New Roman" w:hAnsi="Times New Roman"/>
                <w:b/>
                <w:bCs/>
                <w:iCs/>
                <w:sz w:val="20"/>
                <w:szCs w:val="20"/>
              </w:rPr>
              <w:t>3.Gradul general de  compatibilitate:</w:t>
            </w:r>
            <w:r w:rsidRPr="0043047F">
              <w:rPr>
                <w:rFonts w:ascii="Times New Roman" w:hAnsi="Times New Roman"/>
                <w:bCs/>
                <w:iCs/>
                <w:sz w:val="20"/>
                <w:szCs w:val="20"/>
              </w:rPr>
              <w:t xml:space="preserve"> Compatibil</w:t>
            </w:r>
          </w:p>
        </w:tc>
      </w:tr>
      <w:tr w:rsidR="00D920DE" w:rsidRPr="0043047F" w14:paraId="7585D93A" w14:textId="77777777" w:rsidTr="00DB2D9B">
        <w:tc>
          <w:tcPr>
            <w:tcW w:w="3828" w:type="dxa"/>
          </w:tcPr>
          <w:p w14:paraId="7B82BF6E" w14:textId="77777777" w:rsidR="00D920DE" w:rsidRPr="0043047F" w:rsidRDefault="006E0C0A" w:rsidP="00CF76F8">
            <w:pPr>
              <w:jc w:val="center"/>
              <w:rPr>
                <w:rFonts w:ascii="Times New Roman" w:hAnsi="Times New Roman"/>
                <w:b/>
                <w:sz w:val="20"/>
                <w:szCs w:val="20"/>
              </w:rPr>
            </w:pPr>
            <w:r w:rsidRPr="0043047F">
              <w:rPr>
                <w:rFonts w:ascii="Times New Roman" w:hAnsi="Times New Roman"/>
                <w:b/>
                <w:bCs/>
                <w:iCs/>
                <w:sz w:val="20"/>
                <w:szCs w:val="20"/>
              </w:rPr>
              <w:t>Actul Uniunii Europene</w:t>
            </w:r>
          </w:p>
        </w:tc>
        <w:tc>
          <w:tcPr>
            <w:tcW w:w="4394" w:type="dxa"/>
          </w:tcPr>
          <w:p w14:paraId="61F6C60F" w14:textId="77777777" w:rsidR="00D920DE" w:rsidRPr="0043047F" w:rsidRDefault="006E0C0A" w:rsidP="00CF76F8">
            <w:pPr>
              <w:jc w:val="center"/>
              <w:rPr>
                <w:rFonts w:ascii="Times New Roman" w:hAnsi="Times New Roman"/>
                <w:b/>
                <w:sz w:val="20"/>
                <w:szCs w:val="20"/>
              </w:rPr>
            </w:pPr>
            <w:r w:rsidRPr="0043047F">
              <w:rPr>
                <w:rFonts w:ascii="Times New Roman" w:hAnsi="Times New Roman"/>
                <w:b/>
                <w:bCs/>
                <w:iCs/>
                <w:sz w:val="20"/>
                <w:szCs w:val="20"/>
              </w:rPr>
              <w:t>Actul normativ național</w:t>
            </w:r>
          </w:p>
        </w:tc>
        <w:tc>
          <w:tcPr>
            <w:tcW w:w="1701" w:type="dxa"/>
          </w:tcPr>
          <w:p w14:paraId="53192B41" w14:textId="77777777" w:rsidR="00D920DE" w:rsidRPr="0043047F" w:rsidRDefault="006E0C0A" w:rsidP="00CF76F8">
            <w:pPr>
              <w:jc w:val="center"/>
              <w:rPr>
                <w:rFonts w:ascii="Times New Roman" w:hAnsi="Times New Roman"/>
                <w:b/>
                <w:bCs/>
                <w:iCs/>
                <w:sz w:val="20"/>
                <w:szCs w:val="20"/>
              </w:rPr>
            </w:pPr>
            <w:r w:rsidRPr="0043047F">
              <w:rPr>
                <w:rFonts w:ascii="Times New Roman" w:hAnsi="Times New Roman"/>
                <w:b/>
                <w:bCs/>
                <w:iCs/>
                <w:sz w:val="20"/>
                <w:szCs w:val="20"/>
              </w:rPr>
              <w:t>Gradul  de  compatibilitate</w:t>
            </w:r>
          </w:p>
        </w:tc>
        <w:tc>
          <w:tcPr>
            <w:tcW w:w="1276" w:type="dxa"/>
          </w:tcPr>
          <w:p w14:paraId="079D357B" w14:textId="77777777" w:rsidR="00D920DE" w:rsidRPr="0043047F" w:rsidRDefault="006E0C0A" w:rsidP="00CF76F8">
            <w:pPr>
              <w:jc w:val="center"/>
              <w:rPr>
                <w:rFonts w:ascii="Times New Roman" w:hAnsi="Times New Roman"/>
                <w:b/>
                <w:sz w:val="20"/>
                <w:szCs w:val="20"/>
              </w:rPr>
            </w:pPr>
            <w:r w:rsidRPr="0043047F">
              <w:rPr>
                <w:rFonts w:ascii="Times New Roman" w:hAnsi="Times New Roman"/>
                <w:b/>
                <w:bCs/>
                <w:iCs/>
                <w:sz w:val="20"/>
                <w:szCs w:val="20"/>
              </w:rPr>
              <w:t>Diferenţele</w:t>
            </w:r>
          </w:p>
        </w:tc>
        <w:tc>
          <w:tcPr>
            <w:tcW w:w="1480" w:type="dxa"/>
          </w:tcPr>
          <w:p w14:paraId="3519737F" w14:textId="77777777" w:rsidR="00D920DE" w:rsidRPr="0043047F" w:rsidRDefault="006E0C0A" w:rsidP="00CF76F8">
            <w:pPr>
              <w:tabs>
                <w:tab w:val="left" w:pos="147"/>
                <w:tab w:val="left" w:pos="855"/>
                <w:tab w:val="left" w:pos="1839"/>
                <w:tab w:val="left" w:pos="2265"/>
              </w:tabs>
              <w:ind w:right="-89"/>
              <w:jc w:val="center"/>
              <w:rPr>
                <w:rFonts w:ascii="Times New Roman" w:hAnsi="Times New Roman"/>
                <w:b/>
                <w:bCs/>
                <w:iCs/>
                <w:sz w:val="20"/>
                <w:szCs w:val="20"/>
                <w:lang w:val="en-GB"/>
              </w:rPr>
            </w:pPr>
            <w:r w:rsidRPr="0043047F">
              <w:rPr>
                <w:rFonts w:ascii="Times New Roman" w:hAnsi="Times New Roman"/>
                <w:b/>
                <w:bCs/>
                <w:iCs/>
                <w:sz w:val="20"/>
                <w:szCs w:val="20"/>
              </w:rPr>
              <w:t>Observațiile</w:t>
            </w:r>
          </w:p>
        </w:tc>
        <w:tc>
          <w:tcPr>
            <w:tcW w:w="2035" w:type="dxa"/>
          </w:tcPr>
          <w:p w14:paraId="2C709160" w14:textId="77777777" w:rsidR="00D920DE" w:rsidRPr="0043047F" w:rsidRDefault="006E0C0A" w:rsidP="00CF76F8">
            <w:pPr>
              <w:jc w:val="center"/>
              <w:rPr>
                <w:rFonts w:ascii="Times New Roman" w:hAnsi="Times New Roman"/>
                <w:b/>
                <w:bCs/>
                <w:iCs/>
                <w:sz w:val="20"/>
                <w:szCs w:val="20"/>
              </w:rPr>
            </w:pPr>
            <w:r w:rsidRPr="0043047F">
              <w:rPr>
                <w:rFonts w:ascii="Times New Roman" w:hAnsi="Times New Roman"/>
                <w:b/>
                <w:bCs/>
                <w:iCs/>
                <w:sz w:val="20"/>
                <w:szCs w:val="20"/>
              </w:rPr>
              <w:t>Autoritatea/ persoana responsabilă</w:t>
            </w:r>
          </w:p>
        </w:tc>
      </w:tr>
      <w:tr w:rsidR="00D920DE" w:rsidRPr="0043047F" w14:paraId="2036FDEC" w14:textId="77777777" w:rsidTr="00DB2D9B">
        <w:trPr>
          <w:trHeight w:val="659"/>
        </w:trPr>
        <w:tc>
          <w:tcPr>
            <w:tcW w:w="3828" w:type="dxa"/>
          </w:tcPr>
          <w:p w14:paraId="2AEB7F9B" w14:textId="77777777" w:rsidR="00BD2A7B" w:rsidRPr="0043047F" w:rsidRDefault="00BD2A7B" w:rsidP="0003774C">
            <w:pPr>
              <w:pStyle w:val="Style8"/>
              <w:widowControl/>
              <w:spacing w:line="240" w:lineRule="auto"/>
              <w:jc w:val="center"/>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t>TITLUL I</w:t>
            </w:r>
          </w:p>
          <w:p w14:paraId="278B28C3" w14:textId="77777777" w:rsidR="00D920DE" w:rsidRPr="0043047F" w:rsidRDefault="00BD2A7B" w:rsidP="0003774C">
            <w:pPr>
              <w:pStyle w:val="Style8"/>
              <w:widowControl/>
              <w:spacing w:line="240" w:lineRule="auto"/>
              <w:jc w:val="center"/>
              <w:rPr>
                <w:rFonts w:ascii="Times New Roman" w:hAnsi="Times New Roman" w:cs="Times New Roman"/>
                <w:bCs/>
                <w:iCs/>
                <w:sz w:val="20"/>
                <w:szCs w:val="20"/>
                <w:lang w:val="ro-RO" w:eastAsia="ro-RO"/>
              </w:rPr>
            </w:pPr>
            <w:r w:rsidRPr="0043047F">
              <w:rPr>
                <w:rFonts w:ascii="Times New Roman" w:hAnsi="Times New Roman" w:cs="Times New Roman"/>
                <w:b/>
                <w:bCs/>
                <w:iCs/>
                <w:sz w:val="20"/>
                <w:szCs w:val="20"/>
                <w:lang w:val="ro-RO" w:eastAsia="ro-RO"/>
              </w:rPr>
              <w:t>DOMENIU DE APLICARE, DEFINIȚII ȘI PRINCIPII GENERALE</w:t>
            </w:r>
          </w:p>
        </w:tc>
        <w:tc>
          <w:tcPr>
            <w:tcW w:w="4394" w:type="dxa"/>
          </w:tcPr>
          <w:p w14:paraId="20A7974F" w14:textId="77777777" w:rsidR="00D920DE" w:rsidRPr="0043047F" w:rsidRDefault="00D920DE">
            <w:pPr>
              <w:ind w:firstLine="567"/>
              <w:jc w:val="center"/>
              <w:rPr>
                <w:rFonts w:ascii="Times New Roman" w:hAnsi="Times New Roman"/>
                <w:sz w:val="20"/>
                <w:szCs w:val="20"/>
              </w:rPr>
            </w:pPr>
          </w:p>
          <w:p w14:paraId="58647CB4" w14:textId="77777777" w:rsidR="00D920DE" w:rsidRPr="0043047F" w:rsidRDefault="00FF5799" w:rsidP="00FF5799">
            <w:pPr>
              <w:pStyle w:val="Style8"/>
              <w:widowControl/>
              <w:spacing w:line="240" w:lineRule="auto"/>
              <w:jc w:val="center"/>
              <w:rPr>
                <w:rFonts w:ascii="Times New Roman" w:hAnsi="Times New Roman" w:cs="Times New Roman"/>
                <w:b/>
                <w:bCs/>
                <w:sz w:val="20"/>
                <w:szCs w:val="20"/>
                <w:lang w:val="ro-RO" w:eastAsia="ro-RO"/>
              </w:rPr>
            </w:pPr>
            <w:r w:rsidRPr="0043047F">
              <w:rPr>
                <w:rFonts w:ascii="Times New Roman" w:hAnsi="Times New Roman" w:cs="Times New Roman"/>
                <w:b/>
                <w:bCs/>
                <w:sz w:val="20"/>
                <w:szCs w:val="20"/>
                <w:lang w:val="ro-RO" w:eastAsia="ro-RO"/>
              </w:rPr>
              <w:t>TITLUL I</w:t>
            </w:r>
          </w:p>
          <w:p w14:paraId="2210D86A" w14:textId="77777777" w:rsidR="00FF5799" w:rsidRPr="0043047F" w:rsidRDefault="00FF5799" w:rsidP="00FF5799">
            <w:pPr>
              <w:pStyle w:val="Style8"/>
              <w:widowControl/>
              <w:spacing w:line="240" w:lineRule="auto"/>
              <w:jc w:val="center"/>
              <w:rPr>
                <w:rFonts w:ascii="Times New Roman" w:hAnsi="Times New Roman" w:cs="Times New Roman"/>
                <w:sz w:val="20"/>
                <w:szCs w:val="20"/>
              </w:rPr>
            </w:pPr>
            <w:r w:rsidRPr="0043047F">
              <w:rPr>
                <w:rFonts w:ascii="Times New Roman" w:hAnsi="Times New Roman" w:cs="Times New Roman"/>
                <w:b/>
                <w:bCs/>
                <w:sz w:val="20"/>
                <w:szCs w:val="20"/>
                <w:lang w:val="ro-RO" w:eastAsia="ro-RO"/>
              </w:rPr>
              <w:t>ACHIZIȚII PUBLICE</w:t>
            </w:r>
          </w:p>
        </w:tc>
        <w:tc>
          <w:tcPr>
            <w:tcW w:w="1701" w:type="dxa"/>
          </w:tcPr>
          <w:p w14:paraId="7B4B17DF" w14:textId="77777777" w:rsidR="00D920DE" w:rsidRPr="0043047F" w:rsidRDefault="00D920DE">
            <w:pPr>
              <w:rPr>
                <w:rFonts w:ascii="Times New Roman" w:hAnsi="Times New Roman"/>
                <w:sz w:val="20"/>
                <w:szCs w:val="20"/>
              </w:rPr>
            </w:pPr>
          </w:p>
        </w:tc>
        <w:tc>
          <w:tcPr>
            <w:tcW w:w="1276" w:type="dxa"/>
          </w:tcPr>
          <w:p w14:paraId="0ADFBD27" w14:textId="77777777" w:rsidR="00D920DE" w:rsidRPr="0043047F" w:rsidRDefault="00D920DE">
            <w:pPr>
              <w:rPr>
                <w:rFonts w:ascii="Times New Roman" w:hAnsi="Times New Roman"/>
                <w:sz w:val="20"/>
                <w:szCs w:val="20"/>
              </w:rPr>
            </w:pPr>
          </w:p>
        </w:tc>
        <w:tc>
          <w:tcPr>
            <w:tcW w:w="1480" w:type="dxa"/>
          </w:tcPr>
          <w:p w14:paraId="44682D73" w14:textId="77777777" w:rsidR="00D920DE" w:rsidRPr="0043047F" w:rsidRDefault="00D920DE">
            <w:pPr>
              <w:rPr>
                <w:rFonts w:ascii="Times New Roman" w:hAnsi="Times New Roman"/>
                <w:sz w:val="20"/>
                <w:szCs w:val="20"/>
              </w:rPr>
            </w:pPr>
          </w:p>
        </w:tc>
        <w:tc>
          <w:tcPr>
            <w:tcW w:w="2035" w:type="dxa"/>
          </w:tcPr>
          <w:p w14:paraId="6BA47C07" w14:textId="77777777" w:rsidR="00D920DE" w:rsidRPr="0043047F" w:rsidRDefault="00D920DE" w:rsidP="00550531">
            <w:pPr>
              <w:jc w:val="center"/>
              <w:rPr>
                <w:rFonts w:ascii="Times New Roman" w:hAnsi="Times New Roman"/>
                <w:sz w:val="20"/>
                <w:szCs w:val="20"/>
              </w:rPr>
            </w:pPr>
          </w:p>
        </w:tc>
      </w:tr>
      <w:tr w:rsidR="00D920DE" w:rsidRPr="0043047F" w14:paraId="3928C5B0" w14:textId="77777777" w:rsidTr="00DB2D9B">
        <w:trPr>
          <w:trHeight w:val="123"/>
        </w:trPr>
        <w:tc>
          <w:tcPr>
            <w:tcW w:w="3828" w:type="dxa"/>
            <w:vAlign w:val="center"/>
          </w:tcPr>
          <w:p w14:paraId="78B8176E" w14:textId="77777777" w:rsidR="00BD2A7B" w:rsidRPr="0043047F" w:rsidRDefault="00BD2A7B" w:rsidP="0003774C">
            <w:pPr>
              <w:pStyle w:val="Style8"/>
              <w:widowControl/>
              <w:spacing w:line="240" w:lineRule="auto"/>
              <w:jc w:val="center"/>
              <w:rPr>
                <w:rFonts w:ascii="Times New Roman" w:hAnsi="Times New Roman" w:cs="Times New Roman"/>
                <w:b/>
                <w:bCs/>
                <w:sz w:val="20"/>
                <w:szCs w:val="20"/>
                <w:lang w:val="ro-RO" w:eastAsia="ro-RO"/>
              </w:rPr>
            </w:pPr>
            <w:r w:rsidRPr="0043047F">
              <w:rPr>
                <w:rFonts w:ascii="Times New Roman" w:hAnsi="Times New Roman" w:cs="Times New Roman"/>
                <w:b/>
                <w:bCs/>
                <w:sz w:val="20"/>
                <w:szCs w:val="20"/>
                <w:lang w:val="ro-RO" w:eastAsia="ro-RO"/>
              </w:rPr>
              <w:t>CAPITOLUL I</w:t>
            </w:r>
          </w:p>
          <w:p w14:paraId="4967C8DA" w14:textId="77777777" w:rsidR="0080214C" w:rsidRPr="0043047F" w:rsidRDefault="00BD2A7B" w:rsidP="0003774C">
            <w:pPr>
              <w:pStyle w:val="Style8"/>
              <w:widowControl/>
              <w:spacing w:line="240" w:lineRule="auto"/>
              <w:jc w:val="center"/>
              <w:rPr>
                <w:rFonts w:ascii="Times New Roman" w:hAnsi="Times New Roman" w:cs="Times New Roman"/>
                <w:bCs/>
                <w:sz w:val="20"/>
                <w:szCs w:val="20"/>
                <w:lang w:val="ro-RO" w:eastAsia="ro-RO"/>
              </w:rPr>
            </w:pPr>
            <w:r w:rsidRPr="0043047F">
              <w:rPr>
                <w:rFonts w:ascii="Times New Roman" w:hAnsi="Times New Roman" w:cs="Times New Roman"/>
                <w:b/>
                <w:bCs/>
                <w:sz w:val="20"/>
                <w:szCs w:val="20"/>
                <w:lang w:val="ro-RO" w:eastAsia="ro-RO"/>
              </w:rPr>
              <w:t>Domeniu de aplicare și definiții</w:t>
            </w:r>
          </w:p>
        </w:tc>
        <w:tc>
          <w:tcPr>
            <w:tcW w:w="4394" w:type="dxa"/>
            <w:vAlign w:val="center"/>
          </w:tcPr>
          <w:p w14:paraId="2D9130A2" w14:textId="77777777" w:rsidR="003F1CD0" w:rsidRPr="0043047F" w:rsidRDefault="003F1CD0" w:rsidP="003F1CD0">
            <w:pPr>
              <w:pStyle w:val="Style8"/>
              <w:widowControl/>
              <w:spacing w:line="240" w:lineRule="auto"/>
              <w:jc w:val="center"/>
              <w:rPr>
                <w:rFonts w:ascii="Times New Roman" w:hAnsi="Times New Roman" w:cs="Times New Roman"/>
                <w:b/>
                <w:bCs/>
                <w:sz w:val="20"/>
                <w:szCs w:val="20"/>
                <w:lang w:val="ro-RO" w:eastAsia="ro-RO"/>
              </w:rPr>
            </w:pPr>
            <w:r w:rsidRPr="0043047F">
              <w:rPr>
                <w:rFonts w:ascii="Times New Roman" w:hAnsi="Times New Roman" w:cs="Times New Roman"/>
                <w:b/>
                <w:bCs/>
                <w:sz w:val="20"/>
                <w:szCs w:val="20"/>
                <w:lang w:val="ro-RO" w:eastAsia="ro-RO"/>
              </w:rPr>
              <w:t>Capitolul I</w:t>
            </w:r>
          </w:p>
          <w:p w14:paraId="36037DBC" w14:textId="77777777" w:rsidR="00D920DE" w:rsidRPr="0043047F" w:rsidRDefault="003F1CD0" w:rsidP="003F1CD0">
            <w:pPr>
              <w:pStyle w:val="Style8"/>
              <w:widowControl/>
              <w:spacing w:line="240" w:lineRule="auto"/>
              <w:jc w:val="center"/>
              <w:rPr>
                <w:rFonts w:ascii="Times New Roman" w:hAnsi="Times New Roman" w:cs="Times New Roman"/>
                <w:sz w:val="20"/>
                <w:szCs w:val="20"/>
              </w:rPr>
            </w:pPr>
            <w:r w:rsidRPr="0043047F">
              <w:rPr>
                <w:rFonts w:ascii="Times New Roman" w:hAnsi="Times New Roman" w:cs="Times New Roman"/>
                <w:b/>
                <w:bCs/>
                <w:sz w:val="20"/>
                <w:szCs w:val="20"/>
                <w:lang w:val="ro-RO" w:eastAsia="ro-RO"/>
              </w:rPr>
              <w:t>DISPOZIȚII GENERALE</w:t>
            </w:r>
          </w:p>
        </w:tc>
        <w:tc>
          <w:tcPr>
            <w:tcW w:w="1701" w:type="dxa"/>
            <w:vAlign w:val="center"/>
          </w:tcPr>
          <w:p w14:paraId="3EFB68B1" w14:textId="77777777" w:rsidR="00D920DE" w:rsidRPr="0043047F" w:rsidRDefault="00D920DE">
            <w:pPr>
              <w:jc w:val="both"/>
              <w:rPr>
                <w:rFonts w:ascii="Times New Roman" w:hAnsi="Times New Roman"/>
                <w:sz w:val="20"/>
                <w:szCs w:val="20"/>
              </w:rPr>
            </w:pPr>
          </w:p>
        </w:tc>
        <w:tc>
          <w:tcPr>
            <w:tcW w:w="1276" w:type="dxa"/>
            <w:vAlign w:val="center"/>
          </w:tcPr>
          <w:p w14:paraId="4DEC2E82" w14:textId="77777777" w:rsidR="00D920DE" w:rsidRPr="0043047F" w:rsidRDefault="00D920DE">
            <w:pPr>
              <w:jc w:val="both"/>
              <w:rPr>
                <w:rFonts w:ascii="Times New Roman" w:hAnsi="Times New Roman"/>
                <w:sz w:val="20"/>
                <w:szCs w:val="20"/>
              </w:rPr>
            </w:pPr>
          </w:p>
        </w:tc>
        <w:tc>
          <w:tcPr>
            <w:tcW w:w="1480" w:type="dxa"/>
          </w:tcPr>
          <w:p w14:paraId="78C113C1" w14:textId="77777777" w:rsidR="00D920DE" w:rsidRPr="0043047F" w:rsidRDefault="00D920DE">
            <w:pPr>
              <w:rPr>
                <w:rFonts w:ascii="Times New Roman" w:hAnsi="Times New Roman"/>
                <w:sz w:val="20"/>
                <w:szCs w:val="20"/>
              </w:rPr>
            </w:pPr>
          </w:p>
        </w:tc>
        <w:tc>
          <w:tcPr>
            <w:tcW w:w="2035" w:type="dxa"/>
          </w:tcPr>
          <w:p w14:paraId="221FCDD9" w14:textId="77777777" w:rsidR="00D920DE" w:rsidRPr="0043047F" w:rsidRDefault="00D920DE" w:rsidP="00550531">
            <w:pPr>
              <w:jc w:val="center"/>
              <w:rPr>
                <w:rFonts w:ascii="Times New Roman" w:hAnsi="Times New Roman"/>
                <w:sz w:val="20"/>
                <w:szCs w:val="20"/>
              </w:rPr>
            </w:pPr>
          </w:p>
        </w:tc>
      </w:tr>
      <w:tr w:rsidR="008C5D2F" w:rsidRPr="0043047F" w14:paraId="0514C4EB" w14:textId="77777777" w:rsidTr="00DB2D9B">
        <w:trPr>
          <w:trHeight w:val="123"/>
        </w:trPr>
        <w:tc>
          <w:tcPr>
            <w:tcW w:w="3828" w:type="dxa"/>
          </w:tcPr>
          <w:p w14:paraId="6C34D231" w14:textId="77777777" w:rsidR="00BD2A7B" w:rsidRPr="0043047F" w:rsidRDefault="00BD2A7B" w:rsidP="0003774C">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Secțiunea 1</w:t>
            </w:r>
          </w:p>
          <w:p w14:paraId="41709929" w14:textId="77777777" w:rsidR="008C5D2F" w:rsidRPr="0043047F" w:rsidRDefault="00BD2A7B" w:rsidP="0003774C">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Obiect și definiții</w:t>
            </w:r>
          </w:p>
        </w:tc>
        <w:tc>
          <w:tcPr>
            <w:tcW w:w="4394" w:type="dxa"/>
          </w:tcPr>
          <w:p w14:paraId="17B0A160" w14:textId="77777777" w:rsidR="008C5D2F" w:rsidRPr="0043047F" w:rsidRDefault="008C5D2F" w:rsidP="00833EB3">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E2B8D6E" w14:textId="77777777" w:rsidR="008C5D2F" w:rsidRPr="0043047F" w:rsidRDefault="008C5D2F" w:rsidP="00833EB3">
            <w:pPr>
              <w:rPr>
                <w:rFonts w:ascii="Times New Roman" w:hAnsi="Times New Roman"/>
                <w:sz w:val="20"/>
                <w:szCs w:val="20"/>
              </w:rPr>
            </w:pPr>
          </w:p>
        </w:tc>
        <w:tc>
          <w:tcPr>
            <w:tcW w:w="1276" w:type="dxa"/>
          </w:tcPr>
          <w:p w14:paraId="17DD9F96" w14:textId="77777777" w:rsidR="008C5D2F" w:rsidRPr="0043047F" w:rsidRDefault="008C5D2F" w:rsidP="00833EB3">
            <w:pPr>
              <w:rPr>
                <w:rFonts w:ascii="Times New Roman" w:hAnsi="Times New Roman"/>
                <w:sz w:val="20"/>
                <w:szCs w:val="20"/>
              </w:rPr>
            </w:pPr>
          </w:p>
        </w:tc>
        <w:tc>
          <w:tcPr>
            <w:tcW w:w="1480" w:type="dxa"/>
          </w:tcPr>
          <w:p w14:paraId="2C400341" w14:textId="77777777" w:rsidR="008C5D2F" w:rsidRPr="0043047F" w:rsidRDefault="008C5D2F" w:rsidP="00833EB3">
            <w:pPr>
              <w:rPr>
                <w:rFonts w:ascii="Times New Roman" w:hAnsi="Times New Roman"/>
                <w:sz w:val="20"/>
                <w:szCs w:val="20"/>
              </w:rPr>
            </w:pPr>
          </w:p>
        </w:tc>
        <w:tc>
          <w:tcPr>
            <w:tcW w:w="2035" w:type="dxa"/>
          </w:tcPr>
          <w:p w14:paraId="2EC98C36" w14:textId="77777777" w:rsidR="008C5D2F" w:rsidRPr="0043047F" w:rsidRDefault="008C5D2F" w:rsidP="00550531">
            <w:pPr>
              <w:jc w:val="center"/>
              <w:rPr>
                <w:rFonts w:ascii="Times New Roman" w:hAnsi="Times New Roman"/>
                <w:sz w:val="20"/>
                <w:szCs w:val="20"/>
              </w:rPr>
            </w:pPr>
          </w:p>
        </w:tc>
      </w:tr>
      <w:tr w:rsidR="008C5D2F" w:rsidRPr="0043047F" w14:paraId="3A9121D8" w14:textId="77777777" w:rsidTr="00DB2D9B">
        <w:trPr>
          <w:trHeight w:val="123"/>
        </w:trPr>
        <w:tc>
          <w:tcPr>
            <w:tcW w:w="3828" w:type="dxa"/>
          </w:tcPr>
          <w:p w14:paraId="08D321EC" w14:textId="77777777" w:rsidR="008C5D2F" w:rsidRPr="0043047F" w:rsidRDefault="006507B5" w:rsidP="006507B5">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w:t>
            </w:r>
            <w:r w:rsidRPr="0043047F">
              <w:rPr>
                <w:rStyle w:val="FontStyle81"/>
                <w:rFonts w:ascii="Times New Roman" w:hAnsi="Times New Roman" w:cs="Times New Roman"/>
                <w:b w:val="0"/>
                <w:sz w:val="20"/>
                <w:szCs w:val="20"/>
                <w:lang w:val="ro-RO" w:eastAsia="ro-RO"/>
              </w:rPr>
              <w:t xml:space="preserve"> Obiect și domeniu de aplicare</w:t>
            </w:r>
          </w:p>
        </w:tc>
        <w:tc>
          <w:tcPr>
            <w:tcW w:w="4394" w:type="dxa"/>
          </w:tcPr>
          <w:p w14:paraId="26C91734" w14:textId="77777777" w:rsidR="008C5D2F" w:rsidRPr="0043047F" w:rsidRDefault="008C5D2F" w:rsidP="003F1CD0">
            <w:pPr>
              <w:tabs>
                <w:tab w:val="left" w:pos="900"/>
              </w:tabs>
              <w:jc w:val="both"/>
              <w:rPr>
                <w:rStyle w:val="FontStyle81"/>
                <w:rFonts w:ascii="Times New Roman" w:hAnsi="Times New Roman" w:cs="Times New Roman"/>
                <w:b w:val="0"/>
                <w:iCs/>
                <w:sz w:val="20"/>
                <w:szCs w:val="20"/>
                <w:lang w:eastAsia="ro-RO"/>
              </w:rPr>
            </w:pPr>
          </w:p>
        </w:tc>
        <w:tc>
          <w:tcPr>
            <w:tcW w:w="1701" w:type="dxa"/>
          </w:tcPr>
          <w:p w14:paraId="0B8BEFC6" w14:textId="77777777" w:rsidR="008C5D2F" w:rsidRPr="0043047F" w:rsidRDefault="008C5D2F" w:rsidP="00833EB3">
            <w:pPr>
              <w:rPr>
                <w:rFonts w:ascii="Times New Roman" w:hAnsi="Times New Roman"/>
                <w:sz w:val="20"/>
                <w:szCs w:val="20"/>
              </w:rPr>
            </w:pPr>
          </w:p>
        </w:tc>
        <w:tc>
          <w:tcPr>
            <w:tcW w:w="1276" w:type="dxa"/>
          </w:tcPr>
          <w:p w14:paraId="127A3628" w14:textId="77777777" w:rsidR="008C5D2F" w:rsidRPr="0043047F" w:rsidRDefault="008C5D2F" w:rsidP="00833EB3">
            <w:pPr>
              <w:rPr>
                <w:rFonts w:ascii="Times New Roman" w:hAnsi="Times New Roman"/>
                <w:sz w:val="20"/>
                <w:szCs w:val="20"/>
              </w:rPr>
            </w:pPr>
          </w:p>
        </w:tc>
        <w:tc>
          <w:tcPr>
            <w:tcW w:w="1480" w:type="dxa"/>
          </w:tcPr>
          <w:p w14:paraId="757C4AFC" w14:textId="77777777" w:rsidR="008C5D2F" w:rsidRPr="0043047F" w:rsidRDefault="008C5D2F" w:rsidP="00833EB3">
            <w:pPr>
              <w:rPr>
                <w:rFonts w:ascii="Times New Roman" w:hAnsi="Times New Roman"/>
                <w:sz w:val="20"/>
                <w:szCs w:val="20"/>
              </w:rPr>
            </w:pPr>
          </w:p>
        </w:tc>
        <w:tc>
          <w:tcPr>
            <w:tcW w:w="2035" w:type="dxa"/>
          </w:tcPr>
          <w:p w14:paraId="3C559710" w14:textId="77777777" w:rsidR="008C5D2F" w:rsidRPr="0043047F" w:rsidRDefault="008C5D2F" w:rsidP="00550531">
            <w:pPr>
              <w:jc w:val="center"/>
              <w:rPr>
                <w:rFonts w:ascii="Times New Roman" w:hAnsi="Times New Roman"/>
                <w:sz w:val="20"/>
                <w:szCs w:val="20"/>
              </w:rPr>
            </w:pPr>
          </w:p>
        </w:tc>
      </w:tr>
      <w:tr w:rsidR="008C5D2F" w:rsidRPr="0043047F" w14:paraId="762030EB" w14:textId="77777777" w:rsidTr="00DB2D9B">
        <w:trPr>
          <w:trHeight w:val="123"/>
        </w:trPr>
        <w:tc>
          <w:tcPr>
            <w:tcW w:w="3828" w:type="dxa"/>
          </w:tcPr>
          <w:p w14:paraId="6CCC3DEC" w14:textId="77777777" w:rsidR="008C5D2F" w:rsidRPr="0043047F" w:rsidRDefault="006507B5" w:rsidP="006507B5">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Prezenta directivă instituie norme aplicabile procedurilor de achiziție utilizate de către autoritățile contractante în legătură cu contractele de achiziții publice și concursurile de proiecte a căror valoare este estimată ca fiind cel puțin egală cu pragurile prevăzute la articolul 4.</w:t>
            </w:r>
          </w:p>
        </w:tc>
        <w:tc>
          <w:tcPr>
            <w:tcW w:w="4394" w:type="dxa"/>
          </w:tcPr>
          <w:p w14:paraId="72707A7F" w14:textId="77777777" w:rsidR="003F1CD0" w:rsidRPr="0043047F" w:rsidRDefault="003F1CD0" w:rsidP="003F1CD0">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60184C67" w14:textId="77777777" w:rsidR="003F1CD0" w:rsidRPr="0043047F" w:rsidRDefault="003F1CD0" w:rsidP="003F1CD0">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1F37E569" w14:textId="77777777" w:rsidR="008C5D2F" w:rsidRPr="0043047F" w:rsidRDefault="00291559" w:rsidP="004D319B">
            <w:pPr>
              <w:pStyle w:val="Style8"/>
              <w:widowControl/>
              <w:tabs>
                <w:tab w:val="left" w:pos="317"/>
              </w:tabs>
              <w:spacing w:line="240" w:lineRule="auto"/>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sz w:val="20"/>
                <w:szCs w:val="20"/>
                <w:lang w:val="ro-RO" w:eastAsia="ro-RO"/>
              </w:rPr>
              <w:t xml:space="preserve">(1) Prezenta lege reglementează modul de atribuire a contractelor de achiziții publice și </w:t>
            </w:r>
            <w:r w:rsidR="00352B2F" w:rsidRPr="0043047F">
              <w:rPr>
                <w:rStyle w:val="FontStyle81"/>
                <w:rFonts w:ascii="Times New Roman" w:hAnsi="Times New Roman" w:cs="Times New Roman"/>
                <w:b w:val="0"/>
                <w:sz w:val="20"/>
                <w:szCs w:val="20"/>
                <w:lang w:val="ro-RO" w:eastAsia="ro-RO"/>
              </w:rPr>
              <w:t xml:space="preserve">a </w:t>
            </w:r>
            <w:r w:rsidRPr="0043047F">
              <w:rPr>
                <w:rStyle w:val="FontStyle81"/>
                <w:rFonts w:ascii="Times New Roman" w:hAnsi="Times New Roman" w:cs="Times New Roman"/>
                <w:b w:val="0"/>
                <w:sz w:val="20"/>
                <w:szCs w:val="20"/>
                <w:lang w:val="ro-RO" w:eastAsia="ro-RO"/>
              </w:rPr>
              <w:t xml:space="preserve">concursurilor de soluții, regimul juridic aplicabil acestor contracte, precum și anumite aspecte specifice </w:t>
            </w:r>
            <w:r w:rsidR="00352B2F" w:rsidRPr="0043047F">
              <w:rPr>
                <w:rStyle w:val="FontStyle81"/>
                <w:rFonts w:ascii="Times New Roman" w:hAnsi="Times New Roman" w:cs="Times New Roman"/>
                <w:b w:val="0"/>
                <w:sz w:val="20"/>
                <w:szCs w:val="20"/>
                <w:lang w:val="ro-RO" w:eastAsia="ro-RO"/>
              </w:rPr>
              <w:t>privind</w:t>
            </w:r>
            <w:r w:rsidRPr="0043047F">
              <w:rPr>
                <w:rStyle w:val="FontStyle81"/>
                <w:rFonts w:ascii="Times New Roman" w:hAnsi="Times New Roman" w:cs="Times New Roman"/>
                <w:b w:val="0"/>
                <w:sz w:val="20"/>
                <w:szCs w:val="20"/>
                <w:lang w:val="ro-RO" w:eastAsia="ro-RO"/>
              </w:rPr>
              <w:t xml:space="preserve"> executarea acestora, a căror valoare estimată, fără taxa pe valoarea adăugată, este egală cu sau mai mare decât următoarele praguri:</w:t>
            </w:r>
            <w:r w:rsidR="004465E4" w:rsidRPr="0043047F">
              <w:rPr>
                <w:rStyle w:val="FontStyle81"/>
                <w:rFonts w:ascii="Times New Roman" w:hAnsi="Times New Roman" w:cs="Times New Roman"/>
                <w:b w:val="0"/>
                <w:sz w:val="20"/>
                <w:szCs w:val="20"/>
                <w:lang w:val="ro-RO" w:eastAsia="ro-RO"/>
              </w:rPr>
              <w:t xml:space="preserve">  </w:t>
            </w:r>
          </w:p>
        </w:tc>
        <w:tc>
          <w:tcPr>
            <w:tcW w:w="1701" w:type="dxa"/>
          </w:tcPr>
          <w:p w14:paraId="3E68A664" w14:textId="77777777" w:rsidR="008C5D2F" w:rsidRPr="0043047F" w:rsidRDefault="001C7CFF" w:rsidP="00833EB3">
            <w:pPr>
              <w:rPr>
                <w:rFonts w:ascii="Times New Roman" w:hAnsi="Times New Roman"/>
                <w:sz w:val="20"/>
                <w:szCs w:val="20"/>
              </w:rPr>
            </w:pPr>
            <w:r w:rsidRPr="0043047F">
              <w:rPr>
                <w:rFonts w:ascii="Times New Roman" w:hAnsi="Times New Roman"/>
                <w:sz w:val="20"/>
                <w:szCs w:val="20"/>
              </w:rPr>
              <w:t>Compatibil</w:t>
            </w:r>
          </w:p>
        </w:tc>
        <w:tc>
          <w:tcPr>
            <w:tcW w:w="1276" w:type="dxa"/>
          </w:tcPr>
          <w:p w14:paraId="4FC41B7A" w14:textId="77777777" w:rsidR="008C5D2F" w:rsidRPr="0043047F" w:rsidRDefault="008C5D2F" w:rsidP="00833EB3">
            <w:pPr>
              <w:rPr>
                <w:rFonts w:ascii="Times New Roman" w:hAnsi="Times New Roman"/>
                <w:sz w:val="20"/>
                <w:szCs w:val="20"/>
              </w:rPr>
            </w:pPr>
          </w:p>
        </w:tc>
        <w:tc>
          <w:tcPr>
            <w:tcW w:w="1480" w:type="dxa"/>
          </w:tcPr>
          <w:p w14:paraId="315EE64C" w14:textId="77777777" w:rsidR="008C5D2F" w:rsidRPr="0043047F" w:rsidRDefault="008C5D2F" w:rsidP="00833EB3">
            <w:pPr>
              <w:rPr>
                <w:rFonts w:ascii="Times New Roman" w:hAnsi="Times New Roman"/>
                <w:sz w:val="20"/>
                <w:szCs w:val="20"/>
              </w:rPr>
            </w:pPr>
          </w:p>
        </w:tc>
        <w:tc>
          <w:tcPr>
            <w:tcW w:w="2035" w:type="dxa"/>
          </w:tcPr>
          <w:p w14:paraId="20B5B652" w14:textId="77777777" w:rsidR="008C5D2F" w:rsidRPr="0043047F" w:rsidRDefault="00061926" w:rsidP="00550531">
            <w:pPr>
              <w:jc w:val="center"/>
              <w:rPr>
                <w:rFonts w:ascii="Times New Roman" w:hAnsi="Times New Roman"/>
                <w:sz w:val="20"/>
                <w:szCs w:val="20"/>
              </w:rPr>
            </w:pPr>
            <w:r w:rsidRPr="0043047F">
              <w:rPr>
                <w:rFonts w:ascii="Times New Roman" w:hAnsi="Times New Roman"/>
                <w:sz w:val="20"/>
                <w:szCs w:val="20"/>
              </w:rPr>
              <w:t>Ministerul Finanțelor</w:t>
            </w:r>
          </w:p>
        </w:tc>
      </w:tr>
      <w:tr w:rsidR="00054E30" w:rsidRPr="0043047F" w14:paraId="05E60D03" w14:textId="77777777" w:rsidTr="00DB2D9B">
        <w:trPr>
          <w:trHeight w:val="123"/>
        </w:trPr>
        <w:tc>
          <w:tcPr>
            <w:tcW w:w="3828" w:type="dxa"/>
          </w:tcPr>
          <w:p w14:paraId="4C018C00" w14:textId="77777777" w:rsidR="00054E30" w:rsidRPr="0043047F" w:rsidRDefault="00054E30" w:rsidP="00054E3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În sensul prezentei directive, achiziția publică înseamnă achiziționarea, prin intermediul unui contract de achiziții publice, de lucrări, de produse sau de servicii de către una sau mai multe autorități contractante de la operatori economici aleși de aceste </w:t>
            </w:r>
            <w:r w:rsidRPr="0043047F">
              <w:rPr>
                <w:rStyle w:val="FontStyle81"/>
                <w:rFonts w:ascii="Times New Roman" w:hAnsi="Times New Roman" w:cs="Times New Roman"/>
                <w:b w:val="0"/>
                <w:sz w:val="20"/>
                <w:szCs w:val="20"/>
                <w:lang w:val="ro-RO" w:eastAsia="ro-RO"/>
              </w:rPr>
              <w:lastRenderedPageBreak/>
              <w:t>autorități contractante, indiferent dacă lucrările, produsele sau serviciile sunt destinate sau nu unui scop public.</w:t>
            </w:r>
          </w:p>
        </w:tc>
        <w:tc>
          <w:tcPr>
            <w:tcW w:w="4394" w:type="dxa"/>
          </w:tcPr>
          <w:p w14:paraId="7264B3BD" w14:textId="77777777" w:rsidR="00DE5B58" w:rsidRPr="0043047F" w:rsidRDefault="00DE5B58" w:rsidP="00DE5B5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1C504E67" w14:textId="77777777" w:rsidR="00DE5B58" w:rsidRPr="0043047F" w:rsidRDefault="00DE5B58" w:rsidP="00DE5B58">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4FDC78E5" w14:textId="77777777" w:rsidR="00054E30" w:rsidRPr="0043047F" w:rsidRDefault="008B0B1E" w:rsidP="00AB414D">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Cs/>
                <w:sz w:val="20"/>
                <w:szCs w:val="20"/>
                <w:lang w:val="ro-RO" w:eastAsia="ro-RO"/>
              </w:rPr>
              <w:t>(3) În sensul prezentei legi, achiziția publică înseamnă procurarea, prin intermediul unu</w:t>
            </w:r>
            <w:r w:rsidR="00EC60F4" w:rsidRPr="0043047F">
              <w:rPr>
                <w:rStyle w:val="FontStyle81"/>
                <w:rFonts w:ascii="Times New Roman" w:hAnsi="Times New Roman" w:cs="Times New Roman"/>
                <w:b w:val="0"/>
                <w:iCs/>
                <w:sz w:val="20"/>
                <w:szCs w:val="20"/>
                <w:lang w:val="ro-RO" w:eastAsia="ro-RO"/>
              </w:rPr>
              <w:t>i contract de achiziții publice</w:t>
            </w:r>
            <w:r w:rsidRPr="0043047F">
              <w:rPr>
                <w:rStyle w:val="FontStyle81"/>
                <w:rFonts w:ascii="Times New Roman" w:hAnsi="Times New Roman" w:cs="Times New Roman"/>
                <w:b w:val="0"/>
                <w:iCs/>
                <w:sz w:val="20"/>
                <w:szCs w:val="20"/>
                <w:lang w:val="ro-RO" w:eastAsia="ro-RO"/>
              </w:rPr>
              <w:t xml:space="preserve"> de bunuri, </w:t>
            </w:r>
            <w:r w:rsidR="00AB414D" w:rsidRPr="0043047F">
              <w:rPr>
                <w:rStyle w:val="FontStyle81"/>
                <w:rFonts w:ascii="Times New Roman" w:hAnsi="Times New Roman" w:cs="Times New Roman"/>
                <w:b w:val="0"/>
                <w:iCs/>
                <w:sz w:val="20"/>
                <w:szCs w:val="20"/>
                <w:lang w:val="ro-RO" w:eastAsia="ro-RO"/>
              </w:rPr>
              <w:t xml:space="preserve">de servicii sau </w:t>
            </w:r>
            <w:r w:rsidRPr="0043047F">
              <w:rPr>
                <w:rStyle w:val="FontStyle81"/>
                <w:rFonts w:ascii="Times New Roman" w:hAnsi="Times New Roman" w:cs="Times New Roman"/>
                <w:b w:val="0"/>
                <w:iCs/>
                <w:sz w:val="20"/>
                <w:szCs w:val="20"/>
                <w:lang w:val="ro-RO" w:eastAsia="ro-RO"/>
              </w:rPr>
              <w:t xml:space="preserve">de lucrări de către una sau mai multe autorități </w:t>
            </w:r>
            <w:r w:rsidRPr="0043047F">
              <w:rPr>
                <w:rStyle w:val="FontStyle81"/>
                <w:rFonts w:ascii="Times New Roman" w:hAnsi="Times New Roman" w:cs="Times New Roman"/>
                <w:b w:val="0"/>
                <w:iCs/>
                <w:sz w:val="20"/>
                <w:szCs w:val="20"/>
                <w:lang w:val="ro-RO" w:eastAsia="ro-RO"/>
              </w:rPr>
              <w:lastRenderedPageBreak/>
              <w:t xml:space="preserve">contractante de la operatori economici selectați de aceste autorități contractante, indiferent dacă bunurile, </w:t>
            </w:r>
            <w:r w:rsidR="00AB414D" w:rsidRPr="0043047F">
              <w:rPr>
                <w:rStyle w:val="FontStyle81"/>
                <w:rFonts w:ascii="Times New Roman" w:hAnsi="Times New Roman" w:cs="Times New Roman"/>
                <w:b w:val="0"/>
                <w:iCs/>
                <w:sz w:val="20"/>
                <w:szCs w:val="20"/>
                <w:lang w:val="ro-RO" w:eastAsia="ro-RO"/>
              </w:rPr>
              <w:t xml:space="preserve">serviciile sau </w:t>
            </w:r>
            <w:r w:rsidRPr="0043047F">
              <w:rPr>
                <w:rStyle w:val="FontStyle81"/>
                <w:rFonts w:ascii="Times New Roman" w:hAnsi="Times New Roman" w:cs="Times New Roman"/>
                <w:b w:val="0"/>
                <w:iCs/>
                <w:sz w:val="20"/>
                <w:szCs w:val="20"/>
                <w:lang w:val="ro-RO" w:eastAsia="ro-RO"/>
              </w:rPr>
              <w:t>lucrările sunt destinate sau nu unui scop public.</w:t>
            </w:r>
            <w:r w:rsidR="00AB414D" w:rsidRPr="0043047F">
              <w:rPr>
                <w:rStyle w:val="FontStyle81"/>
                <w:rFonts w:ascii="Times New Roman" w:hAnsi="Times New Roman" w:cs="Times New Roman"/>
                <w:b w:val="0"/>
                <w:iCs/>
                <w:sz w:val="20"/>
                <w:szCs w:val="20"/>
                <w:lang w:val="ro-RO" w:eastAsia="ro-RO"/>
              </w:rPr>
              <w:t xml:space="preserve"> </w:t>
            </w:r>
          </w:p>
        </w:tc>
        <w:tc>
          <w:tcPr>
            <w:tcW w:w="1701" w:type="dxa"/>
          </w:tcPr>
          <w:p w14:paraId="5816BADD" w14:textId="77777777" w:rsidR="00054E30" w:rsidRPr="0043047F" w:rsidRDefault="00054E30" w:rsidP="00054E3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B0B89AC" w14:textId="77777777" w:rsidR="00054E30" w:rsidRPr="0043047F" w:rsidRDefault="00054E30" w:rsidP="00054E30">
            <w:pPr>
              <w:rPr>
                <w:rFonts w:ascii="Times New Roman" w:hAnsi="Times New Roman"/>
                <w:sz w:val="20"/>
                <w:szCs w:val="20"/>
              </w:rPr>
            </w:pPr>
          </w:p>
        </w:tc>
        <w:tc>
          <w:tcPr>
            <w:tcW w:w="1480" w:type="dxa"/>
          </w:tcPr>
          <w:p w14:paraId="04AD8014" w14:textId="77777777" w:rsidR="00054E30" w:rsidRPr="0043047F" w:rsidRDefault="00054E30" w:rsidP="00054E30">
            <w:pPr>
              <w:rPr>
                <w:rFonts w:ascii="Times New Roman" w:hAnsi="Times New Roman"/>
                <w:sz w:val="20"/>
                <w:szCs w:val="20"/>
              </w:rPr>
            </w:pPr>
          </w:p>
        </w:tc>
        <w:tc>
          <w:tcPr>
            <w:tcW w:w="2035" w:type="dxa"/>
          </w:tcPr>
          <w:p w14:paraId="0F1724A8" w14:textId="77777777" w:rsidR="00054E30" w:rsidRPr="0043047F" w:rsidRDefault="00575969" w:rsidP="00054E30">
            <w:pPr>
              <w:jc w:val="center"/>
              <w:rPr>
                <w:rFonts w:ascii="Times New Roman" w:hAnsi="Times New Roman"/>
                <w:sz w:val="20"/>
                <w:szCs w:val="20"/>
              </w:rPr>
            </w:pPr>
            <w:r w:rsidRPr="0043047F">
              <w:rPr>
                <w:rFonts w:ascii="Times New Roman" w:hAnsi="Times New Roman"/>
                <w:sz w:val="20"/>
                <w:szCs w:val="20"/>
              </w:rPr>
              <w:t>Ministerul Finanțelor</w:t>
            </w:r>
          </w:p>
        </w:tc>
      </w:tr>
      <w:tr w:rsidR="00054E30" w:rsidRPr="0043047F" w14:paraId="7CB1CC84" w14:textId="77777777" w:rsidTr="00DB2D9B">
        <w:trPr>
          <w:trHeight w:val="123"/>
        </w:trPr>
        <w:tc>
          <w:tcPr>
            <w:tcW w:w="3828" w:type="dxa"/>
          </w:tcPr>
          <w:p w14:paraId="658DE69B" w14:textId="77777777" w:rsidR="00054E30" w:rsidRPr="0043047F" w:rsidRDefault="00054E30" w:rsidP="00054E3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Punerea în aplicare a prezentei directive intră sub incidența articolului 346 din TFUE.</w:t>
            </w:r>
          </w:p>
        </w:tc>
        <w:tc>
          <w:tcPr>
            <w:tcW w:w="4394" w:type="dxa"/>
          </w:tcPr>
          <w:p w14:paraId="0FD4C332" w14:textId="77777777" w:rsidR="00054E30" w:rsidRPr="0043047F" w:rsidRDefault="00054E30" w:rsidP="00054E3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0510471" w14:textId="77777777" w:rsidR="00054E30" w:rsidRPr="0043047F" w:rsidRDefault="00054E30" w:rsidP="00054E30">
            <w:pPr>
              <w:rPr>
                <w:rFonts w:ascii="Times New Roman" w:hAnsi="Times New Roman"/>
                <w:sz w:val="20"/>
                <w:szCs w:val="20"/>
              </w:rPr>
            </w:pPr>
            <w:r w:rsidRPr="0043047F">
              <w:rPr>
                <w:rFonts w:ascii="Times New Roman" w:hAnsi="Times New Roman"/>
                <w:sz w:val="20"/>
                <w:szCs w:val="20"/>
              </w:rPr>
              <w:t>Normă UE neaplicabilă</w:t>
            </w:r>
          </w:p>
          <w:p w14:paraId="6F24547D" w14:textId="77777777" w:rsidR="00054E30" w:rsidRPr="0043047F" w:rsidRDefault="00054E30" w:rsidP="00054E30">
            <w:pPr>
              <w:rPr>
                <w:rFonts w:ascii="Times New Roman" w:hAnsi="Times New Roman"/>
                <w:sz w:val="20"/>
                <w:szCs w:val="20"/>
              </w:rPr>
            </w:pPr>
          </w:p>
        </w:tc>
        <w:tc>
          <w:tcPr>
            <w:tcW w:w="1276" w:type="dxa"/>
          </w:tcPr>
          <w:p w14:paraId="5FCA3FE9" w14:textId="77777777" w:rsidR="00054E30" w:rsidRPr="0043047F" w:rsidRDefault="00054E30" w:rsidP="00054E30">
            <w:pPr>
              <w:rPr>
                <w:rFonts w:ascii="Times New Roman" w:hAnsi="Times New Roman"/>
                <w:sz w:val="20"/>
                <w:szCs w:val="20"/>
              </w:rPr>
            </w:pPr>
          </w:p>
        </w:tc>
        <w:tc>
          <w:tcPr>
            <w:tcW w:w="1480" w:type="dxa"/>
          </w:tcPr>
          <w:p w14:paraId="6D02BB43" w14:textId="77777777" w:rsidR="00054E30" w:rsidRPr="0043047F" w:rsidRDefault="00670233" w:rsidP="00054E3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1CD6EF94" w14:textId="77777777" w:rsidR="00054E30" w:rsidRPr="0043047F" w:rsidRDefault="00575969" w:rsidP="00054E30">
            <w:pPr>
              <w:jc w:val="center"/>
              <w:rPr>
                <w:rFonts w:ascii="Times New Roman" w:hAnsi="Times New Roman"/>
                <w:sz w:val="20"/>
                <w:szCs w:val="20"/>
              </w:rPr>
            </w:pPr>
            <w:r w:rsidRPr="0043047F">
              <w:rPr>
                <w:rFonts w:ascii="Times New Roman" w:hAnsi="Times New Roman"/>
                <w:sz w:val="20"/>
                <w:szCs w:val="20"/>
              </w:rPr>
              <w:t>Ministerul Finanțelor</w:t>
            </w:r>
          </w:p>
        </w:tc>
      </w:tr>
      <w:tr w:rsidR="00054E30" w:rsidRPr="0043047F" w14:paraId="71861E0E" w14:textId="77777777" w:rsidTr="00DB2D9B">
        <w:trPr>
          <w:trHeight w:val="123"/>
        </w:trPr>
        <w:tc>
          <w:tcPr>
            <w:tcW w:w="3828" w:type="dxa"/>
          </w:tcPr>
          <w:p w14:paraId="4BFFD64B" w14:textId="77777777" w:rsidR="00054E30" w:rsidRPr="0043047F" w:rsidRDefault="00054E30" w:rsidP="00054E3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Prezenta directivă nu aduce atingere libertății statelor membre de a defini, în conformitate cu dreptul Uniunii, serviciile pe care acestea le consideră a fi servicii de interes economic general, modul în care aceste servicii ar trebui organizate și finanțate, în conformitate cu normele privind ajutoarele de stat, precum și obligațiile specifice la care aceste servicii ar trebui să se supună. În aceeași măsură, prezenta directivă nu afectează capacitatea autorităților publice de a decide dacă, în ce mod și în ce măsură doresc să exercite ele însele funcții publice în conformitate cu articolul 14 din TFUE și cu Protocolul nr. 26.</w:t>
            </w:r>
          </w:p>
        </w:tc>
        <w:tc>
          <w:tcPr>
            <w:tcW w:w="4394" w:type="dxa"/>
          </w:tcPr>
          <w:p w14:paraId="30CCDC48" w14:textId="77777777" w:rsidR="00DE5B58" w:rsidRPr="0043047F" w:rsidRDefault="00DE5B58" w:rsidP="00DE5B5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3E2B7240" w14:textId="77777777" w:rsidR="00DE5B58" w:rsidRPr="0043047F" w:rsidRDefault="00DE5B58" w:rsidP="00DE5B58">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23CACEA7" w14:textId="77777777" w:rsidR="008B0B1E" w:rsidRPr="0043047F" w:rsidRDefault="008B0B1E" w:rsidP="008B0B1E">
            <w:pPr>
              <w:pStyle w:val="Style8"/>
              <w:tabs>
                <w:tab w:val="left" w:pos="184"/>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(4) Prezenta lege nu aduce atingere:</w:t>
            </w:r>
          </w:p>
          <w:p w14:paraId="3666A87F" w14:textId="1DBF9866" w:rsidR="008B0B1E" w:rsidRPr="0043047F" w:rsidRDefault="008B0B1E" w:rsidP="008B0B1E">
            <w:pPr>
              <w:pStyle w:val="Style8"/>
              <w:tabs>
                <w:tab w:val="left" w:pos="184"/>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libertății </w:t>
            </w:r>
            <w:r w:rsidR="005D04D0">
              <w:rPr>
                <w:rFonts w:ascii="Times New Roman" w:hAnsi="Times New Roman" w:cs="Times New Roman"/>
                <w:bCs/>
                <w:iCs/>
                <w:sz w:val="20"/>
                <w:szCs w:val="20"/>
                <w:lang w:val="ro-RO" w:eastAsia="ro-RO"/>
              </w:rPr>
              <w:t>autorităților</w:t>
            </w:r>
            <w:r w:rsidR="005D04D0" w:rsidRPr="0043047F">
              <w:rPr>
                <w:rFonts w:ascii="Times New Roman" w:hAnsi="Times New Roman" w:cs="Times New Roman"/>
                <w:bCs/>
                <w:iCs/>
                <w:sz w:val="20"/>
                <w:szCs w:val="20"/>
                <w:lang w:val="ro-RO" w:eastAsia="ro-RO"/>
              </w:rPr>
              <w:t xml:space="preserve"> </w:t>
            </w:r>
            <w:r w:rsidR="003E7979" w:rsidRPr="0043047F">
              <w:rPr>
                <w:rFonts w:ascii="Times New Roman" w:hAnsi="Times New Roman" w:cs="Times New Roman"/>
                <w:bCs/>
                <w:iCs/>
                <w:sz w:val="20"/>
                <w:szCs w:val="20"/>
                <w:lang w:val="ro-RO" w:eastAsia="ro-RO"/>
              </w:rPr>
              <w:t xml:space="preserve">publice centrale sau locale </w:t>
            </w:r>
            <w:r w:rsidRPr="0043047F">
              <w:rPr>
                <w:rFonts w:ascii="Times New Roman" w:hAnsi="Times New Roman" w:cs="Times New Roman"/>
                <w:bCs/>
                <w:iCs/>
                <w:sz w:val="20"/>
                <w:szCs w:val="20"/>
                <w:lang w:val="en-US" w:eastAsia="ro-RO"/>
              </w:rPr>
              <w:t>de a defini serviciile pe care acestea le consideră a fi servicii de interes economic general, modul în care aceste servicii ar trebui organizate și finanțate, în conformitate cu normele privind ajutoarele de stat, precum și obligațiile specifice la care aceste servicii ar trebui să se supună;</w:t>
            </w:r>
            <w:r w:rsidR="003E7979" w:rsidRPr="0043047F">
              <w:rPr>
                <w:rFonts w:ascii="Times New Roman" w:hAnsi="Times New Roman" w:cs="Times New Roman"/>
                <w:bCs/>
                <w:iCs/>
                <w:sz w:val="20"/>
                <w:szCs w:val="20"/>
                <w:lang w:val="en-US" w:eastAsia="ro-RO"/>
              </w:rPr>
              <w:t xml:space="preserve"> </w:t>
            </w:r>
          </w:p>
          <w:p w14:paraId="1B5AE316" w14:textId="562B6B1B" w:rsidR="00056434" w:rsidRPr="0043047F" w:rsidRDefault="008B0B1E" w:rsidP="005D04D0">
            <w:pPr>
              <w:pStyle w:val="Style8"/>
              <w:tabs>
                <w:tab w:val="left" w:pos="184"/>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b) dreptului </w:t>
            </w:r>
            <w:r w:rsidR="005D04D0">
              <w:rPr>
                <w:rFonts w:ascii="Times New Roman" w:hAnsi="Times New Roman" w:cs="Times New Roman"/>
                <w:bCs/>
                <w:iCs/>
                <w:sz w:val="20"/>
                <w:szCs w:val="20"/>
                <w:lang w:val="ro-RO" w:eastAsia="ro-RO"/>
              </w:rPr>
              <w:t>autorităților</w:t>
            </w:r>
            <w:r w:rsidR="005D04D0" w:rsidRPr="0043047F">
              <w:rPr>
                <w:rFonts w:ascii="Times New Roman" w:hAnsi="Times New Roman" w:cs="Times New Roman"/>
                <w:bCs/>
                <w:iCs/>
                <w:sz w:val="20"/>
                <w:szCs w:val="20"/>
                <w:lang w:val="ro-RO" w:eastAsia="ro-RO"/>
              </w:rPr>
              <w:t xml:space="preserve"> </w:t>
            </w:r>
            <w:r w:rsidR="003E7979" w:rsidRPr="0043047F">
              <w:rPr>
                <w:rFonts w:ascii="Times New Roman" w:hAnsi="Times New Roman" w:cs="Times New Roman"/>
                <w:bCs/>
                <w:iCs/>
                <w:sz w:val="20"/>
                <w:szCs w:val="20"/>
                <w:lang w:val="ro-RO" w:eastAsia="ro-RO"/>
              </w:rPr>
              <w:t xml:space="preserve">publice centrale sau locale </w:t>
            </w:r>
            <w:r w:rsidRPr="0043047F">
              <w:rPr>
                <w:rFonts w:ascii="Times New Roman" w:hAnsi="Times New Roman" w:cs="Times New Roman"/>
                <w:bCs/>
                <w:iCs/>
                <w:sz w:val="20"/>
                <w:szCs w:val="20"/>
                <w:lang w:val="en-US" w:eastAsia="ro-RO"/>
              </w:rPr>
              <w:t>de a decide dacă, în ce mod și în ce măsură să exercite ele însele funcții publice în ceea ce privește furnizarea, punerea în funcțiune și organizarea serviciilor de interes economic general într-un mod care să răspundă cât mai bine nevoilor utilizatorilor;</w:t>
            </w:r>
            <w:r w:rsidR="003E7979" w:rsidRPr="0043047F">
              <w:rPr>
                <w:rFonts w:ascii="Times New Roman" w:hAnsi="Times New Roman" w:cs="Times New Roman"/>
                <w:bCs/>
                <w:iCs/>
                <w:sz w:val="20"/>
                <w:szCs w:val="20"/>
                <w:lang w:val="en-US" w:eastAsia="ro-RO"/>
              </w:rPr>
              <w:t xml:space="preserve"> </w:t>
            </w:r>
          </w:p>
        </w:tc>
        <w:tc>
          <w:tcPr>
            <w:tcW w:w="1701" w:type="dxa"/>
          </w:tcPr>
          <w:p w14:paraId="08C67965" w14:textId="77777777" w:rsidR="00054E30" w:rsidRPr="0043047F" w:rsidRDefault="00F94B10" w:rsidP="00054E30">
            <w:pPr>
              <w:rPr>
                <w:rFonts w:ascii="Times New Roman" w:hAnsi="Times New Roman"/>
                <w:sz w:val="20"/>
                <w:szCs w:val="20"/>
              </w:rPr>
            </w:pPr>
            <w:r w:rsidRPr="0043047F">
              <w:rPr>
                <w:rFonts w:ascii="Times New Roman" w:hAnsi="Times New Roman"/>
                <w:sz w:val="20"/>
                <w:szCs w:val="20"/>
              </w:rPr>
              <w:t>Compatibil</w:t>
            </w:r>
          </w:p>
        </w:tc>
        <w:tc>
          <w:tcPr>
            <w:tcW w:w="1276" w:type="dxa"/>
          </w:tcPr>
          <w:p w14:paraId="412BC639" w14:textId="77777777" w:rsidR="00054E30" w:rsidRPr="0043047F" w:rsidRDefault="00054E30" w:rsidP="00054E30">
            <w:pPr>
              <w:rPr>
                <w:rFonts w:ascii="Times New Roman" w:hAnsi="Times New Roman"/>
                <w:sz w:val="20"/>
                <w:szCs w:val="20"/>
              </w:rPr>
            </w:pPr>
          </w:p>
        </w:tc>
        <w:tc>
          <w:tcPr>
            <w:tcW w:w="1480" w:type="dxa"/>
          </w:tcPr>
          <w:p w14:paraId="47604AD4" w14:textId="77777777" w:rsidR="00054E30" w:rsidRPr="0043047F" w:rsidRDefault="00054E30" w:rsidP="00054E30">
            <w:pPr>
              <w:rPr>
                <w:rFonts w:ascii="Times New Roman" w:hAnsi="Times New Roman"/>
                <w:sz w:val="20"/>
                <w:szCs w:val="20"/>
              </w:rPr>
            </w:pPr>
          </w:p>
        </w:tc>
        <w:tc>
          <w:tcPr>
            <w:tcW w:w="2035" w:type="dxa"/>
          </w:tcPr>
          <w:p w14:paraId="542383DA" w14:textId="77777777" w:rsidR="00054E30" w:rsidRPr="0043047F" w:rsidRDefault="00575969" w:rsidP="00054E30">
            <w:pPr>
              <w:jc w:val="center"/>
              <w:rPr>
                <w:rFonts w:ascii="Times New Roman" w:hAnsi="Times New Roman"/>
                <w:sz w:val="20"/>
                <w:szCs w:val="20"/>
              </w:rPr>
            </w:pPr>
            <w:r w:rsidRPr="0043047F">
              <w:rPr>
                <w:rFonts w:ascii="Times New Roman" w:hAnsi="Times New Roman"/>
                <w:sz w:val="20"/>
                <w:szCs w:val="20"/>
              </w:rPr>
              <w:t>Ministerul Finanțelor</w:t>
            </w:r>
          </w:p>
        </w:tc>
      </w:tr>
      <w:tr w:rsidR="00F94B10" w:rsidRPr="0043047F" w14:paraId="7AE9E496" w14:textId="77777777" w:rsidTr="00DB2D9B">
        <w:trPr>
          <w:trHeight w:val="123"/>
        </w:trPr>
        <w:tc>
          <w:tcPr>
            <w:tcW w:w="3828" w:type="dxa"/>
          </w:tcPr>
          <w:p w14:paraId="413BF373" w14:textId="77777777" w:rsidR="00F94B10" w:rsidRPr="0043047F" w:rsidRDefault="00F94B10" w:rsidP="00F94B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Prezenta directivă nu afectează modul în care statele membre își organizează sistemele de asigurări sociale.</w:t>
            </w:r>
          </w:p>
        </w:tc>
        <w:tc>
          <w:tcPr>
            <w:tcW w:w="4394" w:type="dxa"/>
          </w:tcPr>
          <w:p w14:paraId="33F76010" w14:textId="77777777" w:rsidR="008B0B1E" w:rsidRPr="0043047F" w:rsidRDefault="008B0B1E" w:rsidP="008B0B1E">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342D251F" w14:textId="77777777" w:rsidR="008B0B1E" w:rsidRPr="0043047F" w:rsidRDefault="008B0B1E" w:rsidP="008B0B1E">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42F5F1E6" w14:textId="77777777" w:rsidR="00F94B10" w:rsidRPr="0043047F" w:rsidRDefault="008B0B1E" w:rsidP="00F94B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modului de organizare a sistemului</w:t>
            </w:r>
            <w:r w:rsidR="00E17F5D" w:rsidRPr="0043047F">
              <w:rPr>
                <w:rStyle w:val="FontStyle81"/>
                <w:rFonts w:ascii="Times New Roman" w:hAnsi="Times New Roman" w:cs="Times New Roman"/>
                <w:b w:val="0"/>
                <w:iCs/>
                <w:sz w:val="20"/>
                <w:szCs w:val="20"/>
                <w:lang w:val="ro-RO" w:eastAsia="ro-RO"/>
              </w:rPr>
              <w:t xml:space="preserve"> public</w:t>
            </w:r>
            <w:r w:rsidRPr="0043047F">
              <w:rPr>
                <w:rStyle w:val="FontStyle81"/>
                <w:rFonts w:ascii="Times New Roman" w:hAnsi="Times New Roman" w:cs="Times New Roman"/>
                <w:b w:val="0"/>
                <w:iCs/>
                <w:sz w:val="20"/>
                <w:szCs w:val="20"/>
                <w:lang w:val="ro-RO" w:eastAsia="ro-RO"/>
              </w:rPr>
              <w:t xml:space="preserve"> de asigurări sociale;</w:t>
            </w:r>
          </w:p>
        </w:tc>
        <w:tc>
          <w:tcPr>
            <w:tcW w:w="1701" w:type="dxa"/>
          </w:tcPr>
          <w:p w14:paraId="704DE403" w14:textId="77777777" w:rsidR="00F94B10" w:rsidRPr="0043047F" w:rsidRDefault="008E6FF0" w:rsidP="00F94B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73130A9" w14:textId="77777777" w:rsidR="00F94B10" w:rsidRPr="0043047F" w:rsidRDefault="00F94B10" w:rsidP="00F94B10">
            <w:pPr>
              <w:rPr>
                <w:rFonts w:ascii="Times New Roman" w:hAnsi="Times New Roman"/>
                <w:sz w:val="20"/>
                <w:szCs w:val="20"/>
              </w:rPr>
            </w:pPr>
          </w:p>
        </w:tc>
        <w:tc>
          <w:tcPr>
            <w:tcW w:w="1480" w:type="dxa"/>
          </w:tcPr>
          <w:p w14:paraId="3524C10D" w14:textId="77777777" w:rsidR="00F94B10" w:rsidRPr="0043047F" w:rsidRDefault="00F94B10" w:rsidP="00F94B10">
            <w:pPr>
              <w:rPr>
                <w:rFonts w:ascii="Times New Roman" w:hAnsi="Times New Roman"/>
                <w:sz w:val="20"/>
                <w:szCs w:val="20"/>
              </w:rPr>
            </w:pPr>
          </w:p>
        </w:tc>
        <w:tc>
          <w:tcPr>
            <w:tcW w:w="2035" w:type="dxa"/>
          </w:tcPr>
          <w:p w14:paraId="5E0EDAB9" w14:textId="77777777" w:rsidR="00F94B10" w:rsidRPr="0043047F" w:rsidRDefault="00575969" w:rsidP="00F94B10">
            <w:pPr>
              <w:rPr>
                <w:rFonts w:ascii="Times New Roman" w:hAnsi="Times New Roman"/>
                <w:sz w:val="20"/>
                <w:szCs w:val="20"/>
              </w:rPr>
            </w:pPr>
            <w:r w:rsidRPr="0043047F">
              <w:rPr>
                <w:rFonts w:ascii="Times New Roman" w:hAnsi="Times New Roman"/>
                <w:sz w:val="20"/>
                <w:szCs w:val="20"/>
              </w:rPr>
              <w:t>Ministerul Finanțelor</w:t>
            </w:r>
          </w:p>
        </w:tc>
      </w:tr>
      <w:tr w:rsidR="00AD18E8" w:rsidRPr="0043047F" w14:paraId="2A653CA2" w14:textId="77777777" w:rsidTr="00DB2D9B">
        <w:trPr>
          <w:trHeight w:val="123"/>
        </w:trPr>
        <w:tc>
          <w:tcPr>
            <w:tcW w:w="3828" w:type="dxa"/>
          </w:tcPr>
          <w:p w14:paraId="79F3589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Acordurile, deciziile sau alte instrumente juridice care organizează transferul de competențe și responsabilități, în vederea îndeplinirii misiunilor publice, între autorități contractante sau grupări de autorități contractante și care nu prevăd remunerarea execuției contractuale sunt considerate a fi o chestiune de organizare internă a statului membru în cauză și, ca atare, nu sunt afectate în vreun fel de prezenta directivă.</w:t>
            </w:r>
          </w:p>
        </w:tc>
        <w:tc>
          <w:tcPr>
            <w:tcW w:w="4394" w:type="dxa"/>
            <w:shd w:val="clear" w:color="auto" w:fill="auto"/>
          </w:tcPr>
          <w:p w14:paraId="079A4358" w14:textId="77777777" w:rsidR="008B0B1E" w:rsidRPr="0043047F" w:rsidRDefault="008B0B1E" w:rsidP="008B0B1E">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44163A25" w14:textId="77777777" w:rsidR="008B0B1E" w:rsidRPr="0043047F" w:rsidRDefault="008B0B1E" w:rsidP="008B0B1E">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23C1799B" w14:textId="77777777" w:rsidR="00AD18E8" w:rsidRPr="0043047F" w:rsidRDefault="008B0B1E" w:rsidP="0000036F">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d) </w:t>
            </w:r>
            <w:r w:rsidR="00264810" w:rsidRPr="0043047F">
              <w:rPr>
                <w:rStyle w:val="FontStyle81"/>
                <w:rFonts w:ascii="Times New Roman" w:hAnsi="Times New Roman" w:cs="Times New Roman"/>
                <w:b w:val="0"/>
                <w:iCs/>
                <w:sz w:val="20"/>
                <w:szCs w:val="20"/>
                <w:lang w:val="ro-RO" w:eastAsia="ro-RO"/>
              </w:rPr>
              <w:t xml:space="preserve">acordurilor, deciziilor sau altor instrumente juridice care </w:t>
            </w:r>
            <w:r w:rsidR="0000036F" w:rsidRPr="0043047F">
              <w:rPr>
                <w:rStyle w:val="FontStyle81"/>
                <w:rFonts w:ascii="Times New Roman" w:hAnsi="Times New Roman" w:cs="Times New Roman"/>
                <w:b w:val="0"/>
                <w:iCs/>
                <w:sz w:val="20"/>
                <w:szCs w:val="20"/>
                <w:lang w:val="ro-RO" w:eastAsia="ro-RO"/>
              </w:rPr>
              <w:t xml:space="preserve">reglementează </w:t>
            </w:r>
            <w:r w:rsidRPr="0043047F">
              <w:rPr>
                <w:rStyle w:val="FontStyle81"/>
                <w:rFonts w:ascii="Times New Roman" w:hAnsi="Times New Roman" w:cs="Times New Roman"/>
                <w:b w:val="0"/>
                <w:iCs/>
                <w:sz w:val="20"/>
                <w:szCs w:val="20"/>
                <w:lang w:val="ro-RO" w:eastAsia="ro-RO"/>
              </w:rPr>
              <w:t>transferul de competențe și responsabilități, între autorități contractante sau asociații de autorități contractante, în vederea îndeplinirii misiunilor publice și care nu prevăd remunerarea execuției contractuale.</w:t>
            </w:r>
          </w:p>
        </w:tc>
        <w:tc>
          <w:tcPr>
            <w:tcW w:w="1701" w:type="dxa"/>
          </w:tcPr>
          <w:p w14:paraId="5062F2D1" w14:textId="77777777" w:rsidR="00AD18E8" w:rsidRPr="0043047F" w:rsidRDefault="008E6FF0" w:rsidP="00AD18E8">
            <w:pPr>
              <w:rPr>
                <w:rFonts w:ascii="Times New Roman" w:hAnsi="Times New Roman"/>
                <w:sz w:val="20"/>
                <w:szCs w:val="20"/>
              </w:rPr>
            </w:pPr>
            <w:r w:rsidRPr="0043047F">
              <w:rPr>
                <w:rFonts w:ascii="Times New Roman" w:hAnsi="Times New Roman"/>
                <w:sz w:val="20"/>
                <w:szCs w:val="20"/>
              </w:rPr>
              <w:t>Compatibil</w:t>
            </w:r>
          </w:p>
        </w:tc>
        <w:tc>
          <w:tcPr>
            <w:tcW w:w="1276" w:type="dxa"/>
          </w:tcPr>
          <w:p w14:paraId="7F0A2F03" w14:textId="77777777" w:rsidR="00AD18E8" w:rsidRPr="0043047F" w:rsidRDefault="00AD18E8" w:rsidP="00AD18E8">
            <w:pPr>
              <w:rPr>
                <w:rFonts w:ascii="Times New Roman" w:hAnsi="Times New Roman"/>
                <w:sz w:val="20"/>
                <w:szCs w:val="20"/>
              </w:rPr>
            </w:pPr>
          </w:p>
        </w:tc>
        <w:tc>
          <w:tcPr>
            <w:tcW w:w="1480" w:type="dxa"/>
          </w:tcPr>
          <w:p w14:paraId="44BA864B" w14:textId="77777777" w:rsidR="00AD18E8" w:rsidRPr="0043047F" w:rsidRDefault="00AD18E8" w:rsidP="00AD18E8">
            <w:pPr>
              <w:rPr>
                <w:rFonts w:ascii="Times New Roman" w:hAnsi="Times New Roman"/>
                <w:sz w:val="20"/>
                <w:szCs w:val="20"/>
              </w:rPr>
            </w:pPr>
          </w:p>
        </w:tc>
        <w:tc>
          <w:tcPr>
            <w:tcW w:w="2035" w:type="dxa"/>
          </w:tcPr>
          <w:p w14:paraId="42BEBCFE" w14:textId="77777777" w:rsidR="00AD18E8" w:rsidRPr="0043047F" w:rsidRDefault="00575969" w:rsidP="00AD18E8">
            <w:pPr>
              <w:jc w:val="center"/>
              <w:rPr>
                <w:rFonts w:ascii="Times New Roman" w:hAnsi="Times New Roman"/>
                <w:sz w:val="20"/>
                <w:szCs w:val="20"/>
              </w:rPr>
            </w:pPr>
            <w:r w:rsidRPr="0043047F">
              <w:rPr>
                <w:rFonts w:ascii="Times New Roman" w:hAnsi="Times New Roman"/>
                <w:sz w:val="20"/>
                <w:szCs w:val="20"/>
              </w:rPr>
              <w:t>Ministerul Finanțelor</w:t>
            </w:r>
          </w:p>
        </w:tc>
      </w:tr>
      <w:tr w:rsidR="00AD18E8" w:rsidRPr="0043047F" w14:paraId="075C7633" w14:textId="77777777" w:rsidTr="00DB2D9B">
        <w:trPr>
          <w:trHeight w:val="123"/>
        </w:trPr>
        <w:tc>
          <w:tcPr>
            <w:tcW w:w="3828" w:type="dxa"/>
          </w:tcPr>
          <w:p w14:paraId="08D3DCF6"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42D06F22" w14:textId="77777777" w:rsidR="00304D20" w:rsidRPr="0043047F" w:rsidRDefault="00304D20" w:rsidP="00304D20">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14433CE" w14:textId="77777777" w:rsidR="00304D20" w:rsidRPr="0043047F" w:rsidRDefault="00304D20" w:rsidP="00304D20">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4084587A" w14:textId="77777777" w:rsidR="00AD18E8" w:rsidRPr="0043047F" w:rsidRDefault="008B0B1E" w:rsidP="00304D2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În cazul în care tratatul internațional la care Republica Moldova este parte stabilește alte norme decât cele prevăzute de prezenta lege, se aplică normele tratatului internațional.</w:t>
            </w:r>
          </w:p>
        </w:tc>
        <w:tc>
          <w:tcPr>
            <w:tcW w:w="1701" w:type="dxa"/>
          </w:tcPr>
          <w:p w14:paraId="304316B7" w14:textId="77777777" w:rsidR="00AD18E8" w:rsidRPr="0043047F" w:rsidRDefault="00575969" w:rsidP="00AD18E8">
            <w:pPr>
              <w:rPr>
                <w:rFonts w:ascii="Times New Roman" w:hAnsi="Times New Roman"/>
                <w:sz w:val="20"/>
                <w:szCs w:val="20"/>
              </w:rPr>
            </w:pPr>
            <w:r w:rsidRPr="0043047F">
              <w:rPr>
                <w:rFonts w:ascii="Times New Roman" w:hAnsi="Times New Roman"/>
                <w:sz w:val="20"/>
                <w:szCs w:val="20"/>
              </w:rPr>
              <w:t>Compatibil</w:t>
            </w:r>
          </w:p>
        </w:tc>
        <w:tc>
          <w:tcPr>
            <w:tcW w:w="1276" w:type="dxa"/>
          </w:tcPr>
          <w:p w14:paraId="18CB2E85" w14:textId="77777777" w:rsidR="00AD18E8" w:rsidRPr="0043047F" w:rsidRDefault="00AD18E8" w:rsidP="00AD18E8">
            <w:pPr>
              <w:rPr>
                <w:rFonts w:ascii="Times New Roman" w:hAnsi="Times New Roman"/>
                <w:sz w:val="20"/>
                <w:szCs w:val="20"/>
              </w:rPr>
            </w:pPr>
          </w:p>
        </w:tc>
        <w:tc>
          <w:tcPr>
            <w:tcW w:w="1480" w:type="dxa"/>
          </w:tcPr>
          <w:p w14:paraId="45C45518" w14:textId="77777777" w:rsidR="00AD18E8" w:rsidRPr="0043047F" w:rsidRDefault="00F22ECC" w:rsidP="00AD18E8">
            <w:pPr>
              <w:rPr>
                <w:rFonts w:ascii="Times New Roman" w:hAnsi="Times New Roman"/>
                <w:sz w:val="20"/>
                <w:szCs w:val="20"/>
              </w:rPr>
            </w:pPr>
            <w:r w:rsidRPr="0043047F">
              <w:rPr>
                <w:rFonts w:ascii="Times New Roman" w:hAnsi="Times New Roman"/>
                <w:sz w:val="20"/>
                <w:szCs w:val="20"/>
              </w:rPr>
              <w:t>Prevedere națională</w:t>
            </w:r>
            <w:r w:rsidR="00AD18E8" w:rsidRPr="0043047F">
              <w:rPr>
                <w:rFonts w:ascii="Times New Roman" w:hAnsi="Times New Roman"/>
                <w:sz w:val="20"/>
                <w:szCs w:val="20"/>
              </w:rPr>
              <w:t xml:space="preserve"> care nu generează neconcordanțe cu </w:t>
            </w:r>
            <w:r w:rsidR="0000036F" w:rsidRPr="0043047F">
              <w:rPr>
                <w:rFonts w:ascii="Times New Roman" w:hAnsi="Times New Roman"/>
                <w:sz w:val="20"/>
                <w:szCs w:val="20"/>
              </w:rPr>
              <w:t>d</w:t>
            </w:r>
            <w:r w:rsidR="00AD18E8" w:rsidRPr="0043047F">
              <w:rPr>
                <w:rFonts w:ascii="Times New Roman" w:hAnsi="Times New Roman"/>
                <w:sz w:val="20"/>
                <w:szCs w:val="20"/>
              </w:rPr>
              <w:t>irectiva</w:t>
            </w:r>
          </w:p>
        </w:tc>
        <w:tc>
          <w:tcPr>
            <w:tcW w:w="2035" w:type="dxa"/>
          </w:tcPr>
          <w:p w14:paraId="18015D14" w14:textId="77777777" w:rsidR="00AD18E8" w:rsidRPr="0043047F" w:rsidRDefault="00575969" w:rsidP="00AD18E8">
            <w:pPr>
              <w:jc w:val="center"/>
              <w:rPr>
                <w:rFonts w:ascii="Times New Roman" w:hAnsi="Times New Roman"/>
                <w:sz w:val="20"/>
                <w:szCs w:val="20"/>
              </w:rPr>
            </w:pPr>
            <w:r w:rsidRPr="0043047F">
              <w:rPr>
                <w:rFonts w:ascii="Times New Roman" w:hAnsi="Times New Roman"/>
                <w:sz w:val="20"/>
                <w:szCs w:val="20"/>
              </w:rPr>
              <w:t>Ministerul Finanțelor</w:t>
            </w:r>
          </w:p>
        </w:tc>
      </w:tr>
      <w:tr w:rsidR="00AD18E8" w:rsidRPr="0043047F" w14:paraId="29302379" w14:textId="77777777" w:rsidTr="00DB2D9B">
        <w:trPr>
          <w:trHeight w:val="123"/>
        </w:trPr>
        <w:tc>
          <w:tcPr>
            <w:tcW w:w="3828" w:type="dxa"/>
          </w:tcPr>
          <w:p w14:paraId="012F434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0D345F26" w14:textId="77777777" w:rsidR="00304D20" w:rsidRPr="0043047F" w:rsidRDefault="00304D20" w:rsidP="00304D20">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2D32E74F" w14:textId="77777777" w:rsidR="00304D20" w:rsidRPr="0043047F" w:rsidRDefault="00304D20" w:rsidP="00304D20">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14E09104" w14:textId="77777777" w:rsidR="00AD18E8" w:rsidRPr="0043047F" w:rsidRDefault="008B0B1E" w:rsidP="004E4C3F">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Contractele de achiziții publice a căror valoare estimată, fără taxa pe valoarea adăugată, nu depășește pragurile menționate la alin. (1)</w:t>
            </w:r>
            <w:r w:rsidR="004E4C3F" w:rsidRPr="0043047F">
              <w:rPr>
                <w:rStyle w:val="FontStyle81"/>
                <w:rFonts w:ascii="Times New Roman" w:hAnsi="Times New Roman" w:cs="Times New Roman"/>
                <w:b w:val="0"/>
                <w:iCs/>
                <w:sz w:val="20"/>
                <w:szCs w:val="20"/>
                <w:lang w:val="ro-RO" w:eastAsia="ro-RO"/>
              </w:rPr>
              <w:t xml:space="preserve"> se atribuie, cu respectarea principiilor prevăzute la art. 16, în condițiile și potrivit procedurilor</w:t>
            </w:r>
            <w:r w:rsidRPr="0043047F">
              <w:rPr>
                <w:rStyle w:val="FontStyle81"/>
                <w:rFonts w:ascii="Times New Roman" w:hAnsi="Times New Roman" w:cs="Times New Roman"/>
                <w:b w:val="0"/>
                <w:iCs/>
                <w:sz w:val="20"/>
                <w:szCs w:val="20"/>
                <w:lang w:val="ro-RO" w:eastAsia="ro-RO"/>
              </w:rPr>
              <w:t xml:space="preserve"> reglementate de Guvern.</w:t>
            </w:r>
          </w:p>
        </w:tc>
        <w:tc>
          <w:tcPr>
            <w:tcW w:w="1701" w:type="dxa"/>
          </w:tcPr>
          <w:p w14:paraId="0627F0FB" w14:textId="77777777" w:rsidR="00AD18E8" w:rsidRPr="0043047F" w:rsidRDefault="00575969" w:rsidP="00AD18E8">
            <w:pPr>
              <w:rPr>
                <w:rFonts w:ascii="Times New Roman" w:hAnsi="Times New Roman"/>
                <w:sz w:val="20"/>
                <w:szCs w:val="20"/>
              </w:rPr>
            </w:pPr>
            <w:r w:rsidRPr="0043047F">
              <w:rPr>
                <w:rFonts w:ascii="Times New Roman" w:hAnsi="Times New Roman"/>
                <w:sz w:val="20"/>
                <w:szCs w:val="20"/>
              </w:rPr>
              <w:t>Compatibil</w:t>
            </w:r>
          </w:p>
        </w:tc>
        <w:tc>
          <w:tcPr>
            <w:tcW w:w="1276" w:type="dxa"/>
          </w:tcPr>
          <w:p w14:paraId="45547096" w14:textId="77777777" w:rsidR="00AD18E8" w:rsidRPr="0043047F" w:rsidRDefault="00AD18E8" w:rsidP="00AD18E8">
            <w:pPr>
              <w:rPr>
                <w:rFonts w:ascii="Times New Roman" w:hAnsi="Times New Roman"/>
                <w:sz w:val="20"/>
                <w:szCs w:val="20"/>
              </w:rPr>
            </w:pPr>
          </w:p>
        </w:tc>
        <w:tc>
          <w:tcPr>
            <w:tcW w:w="1480" w:type="dxa"/>
          </w:tcPr>
          <w:p w14:paraId="537010CE" w14:textId="77777777" w:rsidR="00AD18E8" w:rsidRPr="0043047F" w:rsidRDefault="00F22ECC" w:rsidP="00AD18E8">
            <w:pPr>
              <w:rPr>
                <w:rFonts w:ascii="Times New Roman" w:hAnsi="Times New Roman"/>
                <w:sz w:val="20"/>
                <w:szCs w:val="20"/>
              </w:rPr>
            </w:pPr>
            <w:r w:rsidRPr="0043047F">
              <w:rPr>
                <w:rFonts w:ascii="Times New Roman" w:hAnsi="Times New Roman"/>
                <w:sz w:val="20"/>
                <w:szCs w:val="20"/>
              </w:rPr>
              <w:t>Prevedere națională</w:t>
            </w:r>
            <w:r w:rsidR="00AD18E8" w:rsidRPr="0043047F">
              <w:rPr>
                <w:rFonts w:ascii="Times New Roman" w:hAnsi="Times New Roman"/>
                <w:sz w:val="20"/>
                <w:szCs w:val="20"/>
              </w:rPr>
              <w:t xml:space="preserve"> care nu generează neconcordanțe cu </w:t>
            </w:r>
            <w:r w:rsidR="0000036F" w:rsidRPr="0043047F">
              <w:rPr>
                <w:rFonts w:ascii="Times New Roman" w:hAnsi="Times New Roman"/>
                <w:sz w:val="20"/>
                <w:szCs w:val="20"/>
              </w:rPr>
              <w:t>d</w:t>
            </w:r>
            <w:r w:rsidR="00AD18E8" w:rsidRPr="0043047F">
              <w:rPr>
                <w:rFonts w:ascii="Times New Roman" w:hAnsi="Times New Roman"/>
                <w:sz w:val="20"/>
                <w:szCs w:val="20"/>
              </w:rPr>
              <w:t>irectiva</w:t>
            </w:r>
          </w:p>
        </w:tc>
        <w:tc>
          <w:tcPr>
            <w:tcW w:w="2035" w:type="dxa"/>
          </w:tcPr>
          <w:p w14:paraId="0D419CFC" w14:textId="77777777" w:rsidR="00AD18E8" w:rsidRPr="0043047F" w:rsidRDefault="00575969" w:rsidP="00AD18E8">
            <w:pPr>
              <w:jc w:val="center"/>
              <w:rPr>
                <w:rFonts w:ascii="Times New Roman" w:hAnsi="Times New Roman"/>
                <w:sz w:val="20"/>
                <w:szCs w:val="20"/>
              </w:rPr>
            </w:pPr>
            <w:r w:rsidRPr="0043047F">
              <w:rPr>
                <w:rFonts w:ascii="Times New Roman" w:hAnsi="Times New Roman"/>
                <w:sz w:val="20"/>
                <w:szCs w:val="20"/>
              </w:rPr>
              <w:t>Ministerul Finanțelor</w:t>
            </w:r>
          </w:p>
        </w:tc>
      </w:tr>
      <w:tr w:rsidR="00AD18E8" w:rsidRPr="0043047F" w14:paraId="3F565E54" w14:textId="77777777" w:rsidTr="00DB2D9B">
        <w:trPr>
          <w:trHeight w:val="123"/>
        </w:trPr>
        <w:tc>
          <w:tcPr>
            <w:tcW w:w="3828" w:type="dxa"/>
          </w:tcPr>
          <w:p w14:paraId="36CDAE14"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w:t>
            </w:r>
            <w:r w:rsidRPr="0043047F">
              <w:rPr>
                <w:rStyle w:val="FontStyle81"/>
                <w:rFonts w:ascii="Times New Roman" w:hAnsi="Times New Roman" w:cs="Times New Roman"/>
                <w:b w:val="0"/>
                <w:sz w:val="20"/>
                <w:szCs w:val="20"/>
                <w:lang w:val="ro-RO" w:eastAsia="ro-RO"/>
              </w:rPr>
              <w:t xml:space="preserve"> Definiții</w:t>
            </w:r>
          </w:p>
        </w:tc>
        <w:tc>
          <w:tcPr>
            <w:tcW w:w="4394" w:type="dxa"/>
          </w:tcPr>
          <w:p w14:paraId="0B9BF5EF" w14:textId="77777777" w:rsidR="00AD18E8" w:rsidRPr="0043047F" w:rsidRDefault="00AD18E8" w:rsidP="00AD18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9367BEE" w14:textId="77777777" w:rsidR="00AD18E8" w:rsidRPr="0043047F" w:rsidRDefault="00AD18E8" w:rsidP="00AD18E8">
            <w:pPr>
              <w:rPr>
                <w:rFonts w:ascii="Times New Roman" w:hAnsi="Times New Roman"/>
                <w:sz w:val="20"/>
                <w:szCs w:val="20"/>
              </w:rPr>
            </w:pPr>
          </w:p>
        </w:tc>
        <w:tc>
          <w:tcPr>
            <w:tcW w:w="1276" w:type="dxa"/>
          </w:tcPr>
          <w:p w14:paraId="3A3D5CD0" w14:textId="77777777" w:rsidR="00AD18E8" w:rsidRPr="0043047F" w:rsidRDefault="00AD18E8" w:rsidP="00AD18E8">
            <w:pPr>
              <w:rPr>
                <w:rFonts w:ascii="Times New Roman" w:hAnsi="Times New Roman"/>
                <w:sz w:val="20"/>
                <w:szCs w:val="20"/>
              </w:rPr>
            </w:pPr>
          </w:p>
        </w:tc>
        <w:tc>
          <w:tcPr>
            <w:tcW w:w="1480" w:type="dxa"/>
          </w:tcPr>
          <w:p w14:paraId="5F1E5B12" w14:textId="77777777" w:rsidR="00AD18E8" w:rsidRPr="0043047F" w:rsidRDefault="00AD18E8" w:rsidP="00AD18E8">
            <w:pPr>
              <w:rPr>
                <w:rFonts w:ascii="Times New Roman" w:hAnsi="Times New Roman"/>
                <w:sz w:val="20"/>
                <w:szCs w:val="20"/>
              </w:rPr>
            </w:pPr>
          </w:p>
        </w:tc>
        <w:tc>
          <w:tcPr>
            <w:tcW w:w="2035" w:type="dxa"/>
          </w:tcPr>
          <w:p w14:paraId="2A98B4A1" w14:textId="77777777" w:rsidR="00AD18E8" w:rsidRPr="0043047F" w:rsidRDefault="00AD18E8" w:rsidP="00AD18E8">
            <w:pPr>
              <w:jc w:val="center"/>
              <w:rPr>
                <w:rFonts w:ascii="Times New Roman" w:hAnsi="Times New Roman"/>
                <w:sz w:val="20"/>
                <w:szCs w:val="20"/>
              </w:rPr>
            </w:pPr>
          </w:p>
        </w:tc>
      </w:tr>
      <w:tr w:rsidR="00AD18E8" w:rsidRPr="0043047F" w14:paraId="5EFFE3B7" w14:textId="77777777" w:rsidTr="00DB2D9B">
        <w:trPr>
          <w:trHeight w:val="123"/>
        </w:trPr>
        <w:tc>
          <w:tcPr>
            <w:tcW w:w="3828" w:type="dxa"/>
          </w:tcPr>
          <w:p w14:paraId="6F6D8E2F"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sensul prezentei directive, se aplică următoarele definiții:</w:t>
            </w:r>
          </w:p>
        </w:tc>
        <w:tc>
          <w:tcPr>
            <w:tcW w:w="4394" w:type="dxa"/>
          </w:tcPr>
          <w:p w14:paraId="58F4A0D3"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3BCAB351"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A4DFD2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bCs w:val="0"/>
                <w:sz w:val="20"/>
                <w:szCs w:val="20"/>
                <w:lang w:val="ro-RO" w:eastAsia="ro-RO"/>
              </w:rPr>
            </w:pPr>
            <w:r w:rsidRPr="0043047F">
              <w:rPr>
                <w:rStyle w:val="FontStyle81"/>
                <w:rFonts w:ascii="Times New Roman" w:hAnsi="Times New Roman" w:cs="Times New Roman"/>
                <w:b w:val="0"/>
                <w:bCs w:val="0"/>
                <w:sz w:val="20"/>
                <w:szCs w:val="20"/>
                <w:lang w:val="ro-RO" w:eastAsia="ro-RO"/>
              </w:rPr>
              <w:t>În sensul prezentei legi, următoarele noţiuni semnifică:</w:t>
            </w:r>
          </w:p>
        </w:tc>
        <w:tc>
          <w:tcPr>
            <w:tcW w:w="1701" w:type="dxa"/>
          </w:tcPr>
          <w:p w14:paraId="4CF562A9" w14:textId="77777777" w:rsidR="00AD18E8" w:rsidRPr="0043047F" w:rsidRDefault="00575969" w:rsidP="00AD18E8">
            <w:pPr>
              <w:rPr>
                <w:rFonts w:ascii="Times New Roman" w:hAnsi="Times New Roman"/>
                <w:sz w:val="20"/>
                <w:szCs w:val="20"/>
              </w:rPr>
            </w:pPr>
            <w:r w:rsidRPr="0043047F">
              <w:rPr>
                <w:rFonts w:ascii="Times New Roman" w:hAnsi="Times New Roman"/>
                <w:sz w:val="20"/>
                <w:szCs w:val="20"/>
              </w:rPr>
              <w:t>Compatibil</w:t>
            </w:r>
          </w:p>
        </w:tc>
        <w:tc>
          <w:tcPr>
            <w:tcW w:w="1276" w:type="dxa"/>
          </w:tcPr>
          <w:p w14:paraId="7CD6CEA6" w14:textId="77777777" w:rsidR="00AD18E8" w:rsidRPr="0043047F" w:rsidRDefault="00AD18E8" w:rsidP="00AD18E8">
            <w:pPr>
              <w:rPr>
                <w:rFonts w:ascii="Times New Roman" w:hAnsi="Times New Roman"/>
                <w:sz w:val="20"/>
                <w:szCs w:val="20"/>
              </w:rPr>
            </w:pPr>
          </w:p>
        </w:tc>
        <w:tc>
          <w:tcPr>
            <w:tcW w:w="1480" w:type="dxa"/>
          </w:tcPr>
          <w:p w14:paraId="57C2ADAA" w14:textId="77777777" w:rsidR="00AD18E8" w:rsidRPr="0043047F" w:rsidRDefault="00AD18E8" w:rsidP="00AD18E8">
            <w:pPr>
              <w:rPr>
                <w:rFonts w:ascii="Times New Roman" w:hAnsi="Times New Roman"/>
                <w:sz w:val="20"/>
                <w:szCs w:val="20"/>
              </w:rPr>
            </w:pPr>
          </w:p>
        </w:tc>
        <w:tc>
          <w:tcPr>
            <w:tcW w:w="2035" w:type="dxa"/>
          </w:tcPr>
          <w:p w14:paraId="628D3A3B" w14:textId="77777777" w:rsidR="00AD18E8" w:rsidRPr="0043047F" w:rsidRDefault="00575969" w:rsidP="00AD18E8">
            <w:pPr>
              <w:jc w:val="center"/>
              <w:rPr>
                <w:rFonts w:ascii="Times New Roman" w:hAnsi="Times New Roman"/>
                <w:sz w:val="20"/>
                <w:szCs w:val="20"/>
              </w:rPr>
            </w:pPr>
            <w:r w:rsidRPr="0043047F">
              <w:rPr>
                <w:rFonts w:ascii="Times New Roman" w:hAnsi="Times New Roman"/>
                <w:sz w:val="20"/>
                <w:szCs w:val="20"/>
              </w:rPr>
              <w:t>Ministerul Finanțelor</w:t>
            </w:r>
          </w:p>
        </w:tc>
      </w:tr>
      <w:tr w:rsidR="00AD18E8" w:rsidRPr="0043047F" w14:paraId="023917B6" w14:textId="77777777" w:rsidTr="00DB2D9B">
        <w:trPr>
          <w:trHeight w:val="123"/>
        </w:trPr>
        <w:tc>
          <w:tcPr>
            <w:tcW w:w="3828" w:type="dxa"/>
          </w:tcPr>
          <w:p w14:paraId="19CFCE1B"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 contractante” înseamnă statul, autoritățile regionale sau locale, organismele de drept public sau asociațiile formate din una sau mai multe astfel de autorități sau din unul sau mai multe astfel de organisme de drept public;</w:t>
            </w:r>
          </w:p>
        </w:tc>
        <w:tc>
          <w:tcPr>
            <w:tcW w:w="4394" w:type="dxa"/>
          </w:tcPr>
          <w:p w14:paraId="5422A77E"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08063C4"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8802B9F" w14:textId="2ACB069F" w:rsidR="00AD18E8" w:rsidRPr="0043047F" w:rsidRDefault="008B0B1E" w:rsidP="00891125">
            <w:pPr>
              <w:pStyle w:val="Style8"/>
              <w:widowControl/>
              <w:tabs>
                <w:tab w:val="left" w:pos="317"/>
              </w:tabs>
              <w:spacing w:line="240" w:lineRule="auto"/>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
                <w:iCs/>
                <w:sz w:val="20"/>
                <w:szCs w:val="20"/>
                <w:lang w:val="en-US" w:eastAsia="ro-RO"/>
              </w:rPr>
              <w:t xml:space="preserve">autorități contractante </w:t>
            </w:r>
            <w:r w:rsidR="00891125">
              <w:rPr>
                <w:rStyle w:val="FontStyle81"/>
                <w:rFonts w:ascii="Times New Roman" w:hAnsi="Times New Roman" w:cs="Times New Roman"/>
                <w:b w:val="0"/>
                <w:i/>
                <w:iCs/>
                <w:sz w:val="20"/>
                <w:szCs w:val="20"/>
                <w:lang w:val="en-US" w:eastAsia="ro-RO"/>
              </w:rPr>
              <w:t>–</w:t>
            </w:r>
            <w:r w:rsidRPr="0043047F">
              <w:rPr>
                <w:rStyle w:val="FontStyle81"/>
                <w:rFonts w:ascii="Times New Roman" w:hAnsi="Times New Roman" w:cs="Times New Roman"/>
                <w:b w:val="0"/>
                <w:i/>
                <w:iCs/>
                <w:sz w:val="20"/>
                <w:szCs w:val="20"/>
                <w:lang w:val="en-US" w:eastAsia="ro-RO"/>
              </w:rPr>
              <w:t xml:space="preserve"> </w:t>
            </w:r>
            <w:r w:rsidR="00891125">
              <w:rPr>
                <w:rStyle w:val="FontStyle81"/>
                <w:rFonts w:ascii="Times New Roman" w:hAnsi="Times New Roman" w:cs="Times New Roman"/>
                <w:b w:val="0"/>
                <w:iCs/>
                <w:sz w:val="20"/>
                <w:szCs w:val="20"/>
                <w:lang w:val="en-US" w:eastAsia="ro-RO"/>
              </w:rPr>
              <w:t xml:space="preserve">autorități </w:t>
            </w:r>
            <w:r w:rsidRPr="0043047F">
              <w:rPr>
                <w:rStyle w:val="FontStyle81"/>
                <w:rFonts w:ascii="Times New Roman" w:hAnsi="Times New Roman" w:cs="Times New Roman"/>
                <w:b w:val="0"/>
                <w:iCs/>
                <w:sz w:val="20"/>
                <w:szCs w:val="20"/>
                <w:lang w:val="en-US" w:eastAsia="ro-RO"/>
              </w:rPr>
              <w:t xml:space="preserve">publice </w:t>
            </w:r>
            <w:r w:rsidR="00891125">
              <w:rPr>
                <w:rStyle w:val="FontStyle81"/>
                <w:rFonts w:ascii="Times New Roman" w:hAnsi="Times New Roman" w:cs="Times New Roman"/>
                <w:b w:val="0"/>
                <w:iCs/>
                <w:sz w:val="20"/>
                <w:szCs w:val="20"/>
                <w:lang w:val="en-US" w:eastAsia="ro-RO"/>
              </w:rPr>
              <w:t xml:space="preserve">centrale </w:t>
            </w:r>
            <w:r w:rsidRPr="0043047F">
              <w:rPr>
                <w:rStyle w:val="FontStyle81"/>
                <w:rFonts w:ascii="Times New Roman" w:hAnsi="Times New Roman" w:cs="Times New Roman"/>
                <w:b w:val="0"/>
                <w:iCs/>
                <w:sz w:val="20"/>
                <w:szCs w:val="20"/>
                <w:lang w:val="en-US" w:eastAsia="ro-RO"/>
              </w:rPr>
              <w:t>și locale, persoane juridice de drept public, asociații</w:t>
            </w:r>
            <w:r w:rsidR="00E17F5D" w:rsidRPr="0043047F">
              <w:rPr>
                <w:rStyle w:val="FontStyle81"/>
                <w:rFonts w:ascii="Times New Roman" w:hAnsi="Times New Roman" w:cs="Times New Roman"/>
                <w:b w:val="0"/>
                <w:iCs/>
                <w:sz w:val="20"/>
                <w:szCs w:val="20"/>
                <w:lang w:val="en-US" w:eastAsia="ro-RO"/>
              </w:rPr>
              <w:t xml:space="preserve"> formate dintr-una sau mai multe</w:t>
            </w:r>
            <w:r w:rsidRPr="0043047F">
              <w:rPr>
                <w:rStyle w:val="FontStyle81"/>
                <w:rFonts w:ascii="Times New Roman" w:hAnsi="Times New Roman" w:cs="Times New Roman"/>
                <w:b w:val="0"/>
                <w:iCs/>
                <w:sz w:val="20"/>
                <w:szCs w:val="20"/>
                <w:lang w:val="en-US" w:eastAsia="ro-RO"/>
              </w:rPr>
              <w:t xml:space="preserve"> </w:t>
            </w:r>
            <w:r w:rsidR="00E17F5D" w:rsidRPr="0043047F">
              <w:rPr>
                <w:rStyle w:val="FontStyle81"/>
                <w:rFonts w:ascii="Times New Roman" w:hAnsi="Times New Roman" w:cs="Times New Roman"/>
                <w:b w:val="0"/>
                <w:iCs/>
                <w:sz w:val="20"/>
                <w:szCs w:val="20"/>
                <w:lang w:val="en-US" w:eastAsia="ro-RO"/>
              </w:rPr>
              <w:t xml:space="preserve">astfel de </w:t>
            </w:r>
            <w:r w:rsidRPr="0043047F">
              <w:rPr>
                <w:rStyle w:val="FontStyle81"/>
                <w:rFonts w:ascii="Times New Roman" w:hAnsi="Times New Roman" w:cs="Times New Roman"/>
                <w:b w:val="0"/>
                <w:iCs/>
                <w:sz w:val="20"/>
                <w:szCs w:val="20"/>
                <w:lang w:val="en-US" w:eastAsia="ro-RO"/>
              </w:rPr>
              <w:t xml:space="preserve">autorități sau </w:t>
            </w:r>
            <w:r w:rsidR="00E17F5D" w:rsidRPr="0043047F">
              <w:rPr>
                <w:rStyle w:val="FontStyle81"/>
                <w:rFonts w:ascii="Times New Roman" w:hAnsi="Times New Roman" w:cs="Times New Roman"/>
                <w:b w:val="0"/>
                <w:iCs/>
                <w:sz w:val="20"/>
                <w:szCs w:val="20"/>
                <w:lang w:val="en-US" w:eastAsia="ro-RO"/>
              </w:rPr>
              <w:t>persoane juridice de drept public</w:t>
            </w:r>
            <w:r w:rsidRPr="0043047F">
              <w:rPr>
                <w:rStyle w:val="FontStyle81"/>
                <w:rFonts w:ascii="Times New Roman" w:hAnsi="Times New Roman" w:cs="Times New Roman"/>
                <w:b w:val="0"/>
                <w:iCs/>
                <w:sz w:val="20"/>
                <w:szCs w:val="20"/>
                <w:lang w:val="en-US" w:eastAsia="ro-RO"/>
              </w:rPr>
              <w:t>;</w:t>
            </w:r>
          </w:p>
        </w:tc>
        <w:tc>
          <w:tcPr>
            <w:tcW w:w="1701" w:type="dxa"/>
          </w:tcPr>
          <w:p w14:paraId="18164F4D" w14:textId="77777777" w:rsidR="00AD18E8" w:rsidRPr="0043047F" w:rsidRDefault="00AD18E8" w:rsidP="00AD18E8">
            <w:pPr>
              <w:rPr>
                <w:rFonts w:ascii="Times New Roman" w:hAnsi="Times New Roman"/>
                <w:sz w:val="20"/>
                <w:szCs w:val="20"/>
              </w:rPr>
            </w:pPr>
            <w:r w:rsidRPr="0043047F">
              <w:rPr>
                <w:rFonts w:ascii="Times New Roman" w:hAnsi="Times New Roman"/>
                <w:sz w:val="20"/>
                <w:szCs w:val="20"/>
              </w:rPr>
              <w:t>Compatibil</w:t>
            </w:r>
          </w:p>
        </w:tc>
        <w:tc>
          <w:tcPr>
            <w:tcW w:w="1276" w:type="dxa"/>
          </w:tcPr>
          <w:p w14:paraId="2AECFCF7" w14:textId="77777777" w:rsidR="00AD18E8" w:rsidRPr="0043047F" w:rsidRDefault="00AD18E8" w:rsidP="00AD18E8">
            <w:pPr>
              <w:rPr>
                <w:rFonts w:ascii="Times New Roman" w:hAnsi="Times New Roman"/>
                <w:sz w:val="20"/>
                <w:szCs w:val="20"/>
              </w:rPr>
            </w:pPr>
          </w:p>
        </w:tc>
        <w:tc>
          <w:tcPr>
            <w:tcW w:w="1480" w:type="dxa"/>
          </w:tcPr>
          <w:p w14:paraId="60B147DA" w14:textId="77777777" w:rsidR="00AD18E8" w:rsidRPr="0043047F" w:rsidRDefault="00AD18E8" w:rsidP="00AD18E8">
            <w:pPr>
              <w:rPr>
                <w:rFonts w:ascii="Times New Roman" w:hAnsi="Times New Roman"/>
                <w:sz w:val="20"/>
                <w:szCs w:val="20"/>
              </w:rPr>
            </w:pPr>
          </w:p>
        </w:tc>
        <w:tc>
          <w:tcPr>
            <w:tcW w:w="2035" w:type="dxa"/>
          </w:tcPr>
          <w:p w14:paraId="0C1E51E9" w14:textId="77777777" w:rsidR="00AD18E8" w:rsidRPr="0043047F" w:rsidRDefault="00575969" w:rsidP="00AD18E8">
            <w:pPr>
              <w:jc w:val="center"/>
              <w:rPr>
                <w:rFonts w:ascii="Times New Roman" w:hAnsi="Times New Roman"/>
                <w:sz w:val="20"/>
                <w:szCs w:val="20"/>
              </w:rPr>
            </w:pPr>
            <w:r w:rsidRPr="0043047F">
              <w:rPr>
                <w:rFonts w:ascii="Times New Roman" w:hAnsi="Times New Roman"/>
                <w:sz w:val="20"/>
                <w:szCs w:val="20"/>
              </w:rPr>
              <w:t>Ministerul Finanțelor</w:t>
            </w:r>
          </w:p>
        </w:tc>
      </w:tr>
      <w:tr w:rsidR="00AD18E8" w:rsidRPr="0043047F" w14:paraId="4520303A" w14:textId="77777777" w:rsidTr="00DB2D9B">
        <w:trPr>
          <w:trHeight w:val="123"/>
        </w:trPr>
        <w:tc>
          <w:tcPr>
            <w:tcW w:w="3828" w:type="dxa"/>
          </w:tcPr>
          <w:p w14:paraId="634F6034"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„autorități guvernamentale centrale” înseamnă autoritățile contractante enumerate în anexa I și, în măsura în care sunt operate corecții sau modificări la nivel național, entitățile care le succed acestora;</w:t>
            </w:r>
          </w:p>
        </w:tc>
        <w:tc>
          <w:tcPr>
            <w:tcW w:w="4394" w:type="dxa"/>
          </w:tcPr>
          <w:p w14:paraId="772AA8D8" w14:textId="77777777" w:rsidR="00CE0FBD" w:rsidRPr="0043047F" w:rsidRDefault="00CE0FBD" w:rsidP="00CE0FBD">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3A9C6446" w14:textId="77777777" w:rsidR="00CE0FBD" w:rsidRPr="0043047F" w:rsidRDefault="00CE0FBD" w:rsidP="00CE0FBD">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1CBFAA5F" w14:textId="43D8F09A" w:rsidR="005569FB" w:rsidRPr="0043047F" w:rsidRDefault="00BD3752" w:rsidP="00F22ECC">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Pr>
                <w:rStyle w:val="FontStyle81"/>
                <w:rFonts w:ascii="Times New Roman" w:hAnsi="Times New Roman" w:cs="Times New Roman"/>
                <w:b w:val="0"/>
                <w:i/>
                <w:iCs/>
                <w:sz w:val="20"/>
                <w:szCs w:val="20"/>
                <w:lang w:val="ro-RO" w:eastAsia="ro-RO"/>
              </w:rPr>
              <w:t>a</w:t>
            </w:r>
            <w:r w:rsidR="00891125">
              <w:rPr>
                <w:rStyle w:val="FontStyle81"/>
                <w:rFonts w:ascii="Times New Roman" w:hAnsi="Times New Roman" w:cs="Times New Roman"/>
                <w:b w:val="0"/>
                <w:i/>
                <w:iCs/>
                <w:sz w:val="20"/>
                <w:szCs w:val="20"/>
                <w:lang w:val="ro-RO" w:eastAsia="ro-RO"/>
              </w:rPr>
              <w:t>utorități publice centrale</w:t>
            </w:r>
            <w:r w:rsidR="005569FB" w:rsidRPr="0043047F">
              <w:rPr>
                <w:rStyle w:val="FontStyle81"/>
                <w:rFonts w:ascii="Times New Roman" w:hAnsi="Times New Roman" w:cs="Times New Roman"/>
                <w:b w:val="0"/>
                <w:i/>
                <w:iCs/>
                <w:sz w:val="20"/>
                <w:szCs w:val="20"/>
                <w:lang w:val="ro-RO" w:eastAsia="ro-RO"/>
              </w:rPr>
              <w:t xml:space="preserve"> – </w:t>
            </w:r>
            <w:r w:rsidR="005569FB" w:rsidRPr="0043047F">
              <w:rPr>
                <w:rStyle w:val="FontStyle81"/>
                <w:rFonts w:ascii="Times New Roman" w:hAnsi="Times New Roman" w:cs="Times New Roman"/>
                <w:b w:val="0"/>
                <w:iCs/>
                <w:sz w:val="20"/>
                <w:szCs w:val="20"/>
                <w:lang w:val="ro-RO" w:eastAsia="ro-RO"/>
              </w:rPr>
              <w:t>persoane juridice cu statut de:</w:t>
            </w:r>
          </w:p>
          <w:p w14:paraId="7FF7C949" w14:textId="77777777" w:rsidR="005569FB" w:rsidRPr="0043047F" w:rsidRDefault="005569FB" w:rsidP="00F22ECC">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autoritate publică, autoritate centrală, autoritate publică centrală de specialitate, precum şi structuri organizaţionale de pe lângă sau din sfera de competenţă a acestora;</w:t>
            </w:r>
          </w:p>
          <w:p w14:paraId="5FF2005C" w14:textId="77777777" w:rsidR="005569FB" w:rsidRPr="0043047F" w:rsidRDefault="005569FB" w:rsidP="00F22ECC">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autoritate, instituţie, organ, organizaţie, oficiu sau agenţie de stat, autonomă, independentă, de autoadministrare şi/sau de reglementare;</w:t>
            </w:r>
          </w:p>
          <w:p w14:paraId="6204B996" w14:textId="749319A9" w:rsidR="00AD18E8" w:rsidRPr="0043047F" w:rsidRDefault="005569FB" w:rsidP="005569FB">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Curte Constituţională, instanţă de judecată, procuratură;</w:t>
            </w:r>
          </w:p>
        </w:tc>
        <w:tc>
          <w:tcPr>
            <w:tcW w:w="1701" w:type="dxa"/>
          </w:tcPr>
          <w:p w14:paraId="6A50AC78" w14:textId="77777777" w:rsidR="00AD18E8" w:rsidRPr="0043047F" w:rsidRDefault="00E05A7A" w:rsidP="00AD18E8">
            <w:pPr>
              <w:rPr>
                <w:rFonts w:ascii="Times New Roman" w:hAnsi="Times New Roman"/>
                <w:sz w:val="20"/>
                <w:szCs w:val="20"/>
              </w:rPr>
            </w:pPr>
            <w:r w:rsidRPr="0043047F">
              <w:rPr>
                <w:rFonts w:ascii="Times New Roman" w:hAnsi="Times New Roman"/>
                <w:sz w:val="20"/>
                <w:szCs w:val="20"/>
              </w:rPr>
              <w:t>Compatibil</w:t>
            </w:r>
          </w:p>
        </w:tc>
        <w:tc>
          <w:tcPr>
            <w:tcW w:w="1276" w:type="dxa"/>
          </w:tcPr>
          <w:p w14:paraId="33F576E6" w14:textId="77777777" w:rsidR="00AD18E8" w:rsidRPr="0043047F" w:rsidRDefault="00AD18E8" w:rsidP="00AD18E8">
            <w:pPr>
              <w:rPr>
                <w:rFonts w:ascii="Times New Roman" w:hAnsi="Times New Roman"/>
                <w:sz w:val="20"/>
                <w:szCs w:val="20"/>
                <w:lang w:val="en-US"/>
              </w:rPr>
            </w:pPr>
          </w:p>
        </w:tc>
        <w:tc>
          <w:tcPr>
            <w:tcW w:w="1480" w:type="dxa"/>
          </w:tcPr>
          <w:p w14:paraId="6ADF2055" w14:textId="77777777" w:rsidR="008E6FF0" w:rsidRPr="0043047F" w:rsidRDefault="008E6FF0" w:rsidP="00AD18E8">
            <w:pPr>
              <w:rPr>
                <w:rFonts w:ascii="Times New Roman" w:hAnsi="Times New Roman"/>
                <w:sz w:val="20"/>
                <w:szCs w:val="20"/>
              </w:rPr>
            </w:pPr>
          </w:p>
        </w:tc>
        <w:tc>
          <w:tcPr>
            <w:tcW w:w="2035" w:type="dxa"/>
          </w:tcPr>
          <w:p w14:paraId="0CE8415C" w14:textId="77777777" w:rsidR="00AD18E8" w:rsidRPr="0043047F" w:rsidRDefault="00575969" w:rsidP="00AD18E8">
            <w:pPr>
              <w:jc w:val="center"/>
              <w:rPr>
                <w:rFonts w:ascii="Times New Roman" w:hAnsi="Times New Roman"/>
                <w:sz w:val="20"/>
                <w:szCs w:val="20"/>
              </w:rPr>
            </w:pPr>
            <w:r w:rsidRPr="0043047F">
              <w:rPr>
                <w:rFonts w:ascii="Times New Roman" w:hAnsi="Times New Roman"/>
                <w:sz w:val="20"/>
                <w:szCs w:val="20"/>
              </w:rPr>
              <w:t>Ministerul Finanțelor</w:t>
            </w:r>
          </w:p>
        </w:tc>
      </w:tr>
      <w:tr w:rsidR="00AD18E8" w:rsidRPr="0043047F" w14:paraId="4582F2DC" w14:textId="77777777" w:rsidTr="00DB2D9B">
        <w:trPr>
          <w:trHeight w:val="123"/>
        </w:trPr>
        <w:tc>
          <w:tcPr>
            <w:tcW w:w="3828" w:type="dxa"/>
          </w:tcPr>
          <w:p w14:paraId="7EE6F7AF"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„autorități contractante regionale sau locale” înseamnă toate autoritățile </w:t>
            </w:r>
            <w:r w:rsidRPr="0043047F">
              <w:rPr>
                <w:rStyle w:val="FontStyle81"/>
                <w:rFonts w:ascii="Times New Roman" w:hAnsi="Times New Roman" w:cs="Times New Roman"/>
                <w:b w:val="0"/>
                <w:sz w:val="20"/>
                <w:szCs w:val="20"/>
                <w:lang w:val="ro-RO" w:eastAsia="ro-RO"/>
              </w:rPr>
              <w:lastRenderedPageBreak/>
              <w:t>contractante care nu sunt autorități guvernamentale centrale;</w:t>
            </w:r>
          </w:p>
        </w:tc>
        <w:tc>
          <w:tcPr>
            <w:tcW w:w="4394" w:type="dxa"/>
          </w:tcPr>
          <w:p w14:paraId="7DB8F3E0" w14:textId="77777777" w:rsidR="00CE0FBD" w:rsidRPr="0043047F" w:rsidRDefault="00CE0FBD" w:rsidP="00CE0FBD">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3B70C998" w14:textId="77777777" w:rsidR="00CE0FBD" w:rsidRPr="0043047F" w:rsidRDefault="00CE0FBD" w:rsidP="00CE0FBD">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70F29160" w14:textId="77777777" w:rsidR="00AD18E8" w:rsidRPr="0043047F" w:rsidRDefault="008B0B1E" w:rsidP="00910963">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lastRenderedPageBreak/>
              <w:t xml:space="preserve">autorități publice locale – </w:t>
            </w:r>
            <w:r w:rsidRPr="0043047F">
              <w:rPr>
                <w:rStyle w:val="FontStyle81"/>
                <w:rFonts w:ascii="Times New Roman" w:hAnsi="Times New Roman" w:cs="Times New Roman"/>
                <w:b w:val="0"/>
                <w:sz w:val="20"/>
                <w:szCs w:val="20"/>
                <w:lang w:val="ro-RO" w:eastAsia="ro-RO"/>
              </w:rPr>
              <w:t>autorități ale administrației publice locale de nivelul întâi, nivelul al doilea și de nivel special;</w:t>
            </w:r>
          </w:p>
        </w:tc>
        <w:tc>
          <w:tcPr>
            <w:tcW w:w="1701" w:type="dxa"/>
          </w:tcPr>
          <w:p w14:paraId="24C002D1" w14:textId="77777777" w:rsidR="00AD18E8" w:rsidRPr="0043047F" w:rsidRDefault="00E05A7A"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lastRenderedPageBreak/>
              <w:t>Compatibil</w:t>
            </w:r>
          </w:p>
        </w:tc>
        <w:tc>
          <w:tcPr>
            <w:tcW w:w="1276" w:type="dxa"/>
          </w:tcPr>
          <w:p w14:paraId="7538D7FA" w14:textId="77777777" w:rsidR="00AD18E8" w:rsidRPr="0043047F" w:rsidRDefault="00AD18E8" w:rsidP="00AD18E8">
            <w:pPr>
              <w:tabs>
                <w:tab w:val="left" w:pos="317"/>
              </w:tabs>
              <w:rPr>
                <w:rStyle w:val="FontStyle81"/>
                <w:rFonts w:ascii="Times New Roman" w:eastAsiaTheme="minorEastAsia" w:hAnsi="Times New Roman" w:cs="Times New Roman"/>
                <w:b w:val="0"/>
                <w:sz w:val="20"/>
                <w:szCs w:val="20"/>
                <w:lang w:eastAsia="ro-RO"/>
              </w:rPr>
            </w:pPr>
          </w:p>
        </w:tc>
        <w:tc>
          <w:tcPr>
            <w:tcW w:w="1480" w:type="dxa"/>
          </w:tcPr>
          <w:p w14:paraId="20C279AC" w14:textId="77777777" w:rsidR="004B74D7" w:rsidRPr="0043047F" w:rsidRDefault="004B74D7" w:rsidP="004B74D7">
            <w:pPr>
              <w:tabs>
                <w:tab w:val="left" w:pos="317"/>
              </w:tabs>
              <w:rPr>
                <w:rStyle w:val="FontStyle81"/>
                <w:rFonts w:ascii="Times New Roman" w:eastAsiaTheme="minorEastAsia" w:hAnsi="Times New Roman" w:cs="Times New Roman"/>
                <w:b w:val="0"/>
                <w:sz w:val="20"/>
                <w:szCs w:val="20"/>
                <w:lang w:eastAsia="ro-RO"/>
              </w:rPr>
            </w:pPr>
          </w:p>
        </w:tc>
        <w:tc>
          <w:tcPr>
            <w:tcW w:w="2035" w:type="dxa"/>
          </w:tcPr>
          <w:p w14:paraId="5FC28C08"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650839EA" w14:textId="77777777" w:rsidTr="00DB2D9B">
        <w:trPr>
          <w:trHeight w:val="123"/>
        </w:trPr>
        <w:tc>
          <w:tcPr>
            <w:tcW w:w="3828" w:type="dxa"/>
          </w:tcPr>
          <w:p w14:paraId="4BABC799"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„organisme de drept public” înseamnă organismele care au toate caracteristicile următoare:</w:t>
            </w:r>
          </w:p>
          <w:p w14:paraId="1815251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sunt înființate în scopul specific de a răspunde unor necesități de interes general, fără caracter industrial sau comercial;</w:t>
            </w:r>
          </w:p>
          <w:p w14:paraId="7E3C4AB3"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au personalitate juridică; și</w:t>
            </w:r>
          </w:p>
          <w:p w14:paraId="6A0ABE72"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sunt finanțate, în cea mai mare parte, de către stat, autorități regionale sau locale sau alte organisme de drept public; sau administrarea lor face obiectul supravegherii de către autoritățile sau organismele respective sau au un consiliu de administrație, de conducere sau de supraveghere alcătuit din membri desemnați în proporție de peste 50 % de către stat, de autorități regionale sau locale sau de alte organisme de drept public;</w:t>
            </w:r>
          </w:p>
        </w:tc>
        <w:tc>
          <w:tcPr>
            <w:tcW w:w="4394" w:type="dxa"/>
          </w:tcPr>
          <w:p w14:paraId="3938FA59"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9E9077D"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5BD13A79"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
                <w:iCs/>
                <w:sz w:val="20"/>
                <w:szCs w:val="20"/>
                <w:lang w:val="en-US" w:eastAsia="ro-RO"/>
              </w:rPr>
              <w:t>persoană juridică de drept public</w:t>
            </w:r>
            <w:r w:rsidRPr="0043047F">
              <w:rPr>
                <w:rFonts w:ascii="Times New Roman" w:hAnsi="Times New Roman" w:cs="Times New Roman"/>
                <w:bCs/>
                <w:iCs/>
                <w:sz w:val="20"/>
                <w:szCs w:val="20"/>
                <w:lang w:val="en-US" w:eastAsia="ro-RO"/>
              </w:rPr>
              <w:t xml:space="preserve"> - orice entitate care întrunește cumulativ următoarele condiții:</w:t>
            </w:r>
          </w:p>
          <w:p w14:paraId="04BD1BA9" w14:textId="4A4C60CE"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este constituită</w:t>
            </w:r>
            <w:r w:rsidR="00024665">
              <w:rPr>
                <w:rFonts w:ascii="Times New Roman" w:hAnsi="Times New Roman" w:cs="Times New Roman"/>
                <w:bCs/>
                <w:iCs/>
                <w:sz w:val="20"/>
                <w:szCs w:val="20"/>
                <w:lang w:val="en-US" w:eastAsia="ro-RO"/>
              </w:rPr>
              <w:t xml:space="preserve">, </w:t>
            </w:r>
            <w:r w:rsidR="0064257A">
              <w:rPr>
                <w:rFonts w:ascii="Times New Roman" w:hAnsi="Times New Roman" w:cs="Times New Roman"/>
                <w:bCs/>
                <w:iCs/>
                <w:sz w:val="20"/>
                <w:szCs w:val="20"/>
                <w:lang w:val="ro-RO" w:eastAsia="ro-RO"/>
              </w:rPr>
              <w:t>în scop</w:t>
            </w:r>
            <w:r w:rsidR="00024665" w:rsidRPr="00024665">
              <w:rPr>
                <w:rFonts w:ascii="Times New Roman" w:hAnsi="Times New Roman" w:cs="Times New Roman"/>
                <w:bCs/>
                <w:iCs/>
                <w:sz w:val="20"/>
                <w:szCs w:val="20"/>
                <w:lang w:val="ro-RO" w:eastAsia="ro-RO"/>
              </w:rPr>
              <w:t xml:space="preserve"> specific</w:t>
            </w:r>
            <w:r w:rsidR="00024665">
              <w:rPr>
                <w:rFonts w:ascii="Times New Roman" w:hAnsi="Times New Roman" w:cs="Times New Roman"/>
                <w:bCs/>
                <w:iCs/>
                <w:sz w:val="20"/>
                <w:szCs w:val="20"/>
                <w:lang w:val="ro-RO" w:eastAsia="ro-RO"/>
              </w:rPr>
              <w:t>,</w:t>
            </w:r>
            <w:r w:rsidRPr="0043047F">
              <w:rPr>
                <w:rFonts w:ascii="Times New Roman" w:hAnsi="Times New Roman" w:cs="Times New Roman"/>
                <w:bCs/>
                <w:iCs/>
                <w:sz w:val="20"/>
                <w:szCs w:val="20"/>
                <w:lang w:val="en-US" w:eastAsia="ro-RO"/>
              </w:rPr>
              <w:t xml:space="preserve"> pentru a răspunde unor necesități de interes general, fără caracter industrial sau comercial;</w:t>
            </w:r>
          </w:p>
          <w:p w14:paraId="65DAE4DB"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dispune de personalitate juridică;</w:t>
            </w:r>
          </w:p>
          <w:p w14:paraId="198A83D2" w14:textId="4F9A7D3E" w:rsidR="00AD18E8" w:rsidRPr="0043047F" w:rsidRDefault="008B0B1E" w:rsidP="005D04D0">
            <w:pPr>
              <w:pStyle w:val="Style8"/>
              <w:tabs>
                <w:tab w:val="left" w:pos="317"/>
              </w:tabs>
              <w:spacing w:line="240" w:lineRule="auto"/>
              <w:rPr>
                <w:rStyle w:val="FontStyle81"/>
                <w:rFonts w:ascii="Times New Roman" w:hAnsi="Times New Roman" w:cs="Times New Roman"/>
                <w:b w:val="0"/>
                <w:i/>
                <w:iCs/>
                <w:sz w:val="20"/>
                <w:szCs w:val="20"/>
                <w:lang w:val="en-US" w:eastAsia="ro-RO"/>
              </w:rPr>
            </w:pPr>
            <w:r w:rsidRPr="0043047F">
              <w:rPr>
                <w:rFonts w:ascii="Times New Roman" w:hAnsi="Times New Roman" w:cs="Times New Roman"/>
                <w:bCs/>
                <w:iCs/>
                <w:sz w:val="20"/>
                <w:szCs w:val="20"/>
                <w:lang w:val="en-US" w:eastAsia="ro-RO"/>
              </w:rPr>
              <w:t xml:space="preserve">c) activitatea acesteia este asigurată cu bani publici sau gestiunea acesteia constituie obiectul controlului din partea </w:t>
            </w:r>
            <w:r w:rsidR="005D04D0">
              <w:rPr>
                <w:rFonts w:ascii="Times New Roman" w:hAnsi="Times New Roman" w:cs="Times New Roman"/>
                <w:bCs/>
                <w:iCs/>
                <w:sz w:val="20"/>
                <w:szCs w:val="20"/>
                <w:lang w:val="ro-RO" w:eastAsia="ro-RO"/>
              </w:rPr>
              <w:t>autorităților</w:t>
            </w:r>
            <w:r w:rsidR="005D04D0" w:rsidRPr="0043047F">
              <w:rPr>
                <w:rFonts w:ascii="Times New Roman" w:hAnsi="Times New Roman" w:cs="Times New Roman"/>
                <w:bCs/>
                <w:iCs/>
                <w:sz w:val="20"/>
                <w:szCs w:val="20"/>
                <w:lang w:val="ro-RO" w:eastAsia="ro-RO"/>
              </w:rPr>
              <w:t xml:space="preserve"> </w:t>
            </w:r>
            <w:r w:rsidR="002B031E" w:rsidRPr="0043047F">
              <w:rPr>
                <w:rFonts w:ascii="Times New Roman" w:hAnsi="Times New Roman" w:cs="Times New Roman"/>
                <w:bCs/>
                <w:iCs/>
                <w:sz w:val="20"/>
                <w:szCs w:val="20"/>
                <w:lang w:val="ro-RO" w:eastAsia="ro-RO"/>
              </w:rPr>
              <w:t xml:space="preserve">publice centrale sau locale </w:t>
            </w:r>
            <w:r w:rsidRPr="0043047F">
              <w:rPr>
                <w:rFonts w:ascii="Times New Roman" w:hAnsi="Times New Roman" w:cs="Times New Roman"/>
                <w:bCs/>
                <w:iCs/>
                <w:sz w:val="20"/>
                <w:szCs w:val="20"/>
                <w:lang w:val="en-US" w:eastAsia="ro-RO"/>
              </w:rPr>
              <w:t>ori a altor persoane juridice de drept public, sau consiliul ei de administrație, de conducere ori de supraveghere este format, în proporție de peste 50%, din membri numiți de către entitățile menționate;</w:t>
            </w:r>
            <w:r w:rsidR="002B031E" w:rsidRPr="0043047F">
              <w:rPr>
                <w:rFonts w:ascii="Times New Roman" w:hAnsi="Times New Roman" w:cs="Times New Roman"/>
                <w:bCs/>
                <w:iCs/>
                <w:sz w:val="20"/>
                <w:szCs w:val="20"/>
                <w:lang w:val="en-US" w:eastAsia="ro-RO"/>
              </w:rPr>
              <w:t xml:space="preserve"> </w:t>
            </w:r>
          </w:p>
        </w:tc>
        <w:tc>
          <w:tcPr>
            <w:tcW w:w="1701" w:type="dxa"/>
          </w:tcPr>
          <w:p w14:paraId="71EFD618"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18F5498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1511E48F"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6A79FDBD"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6FA0C2F7" w14:textId="77777777" w:rsidTr="00DB2D9B">
        <w:trPr>
          <w:trHeight w:val="123"/>
        </w:trPr>
        <w:tc>
          <w:tcPr>
            <w:tcW w:w="3828" w:type="dxa"/>
          </w:tcPr>
          <w:p w14:paraId="07A2A253"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„contracte de achiziții publice” înseamnă contracte cu titlu oneros, încheiate în scris între unul sau mai mulți operatori economici și una sau mai multe autorități contractante și care au ca obiect execuția de lucrări, furnizarea de produse sau servicii;</w:t>
            </w:r>
          </w:p>
        </w:tc>
        <w:tc>
          <w:tcPr>
            <w:tcW w:w="4394" w:type="dxa"/>
          </w:tcPr>
          <w:p w14:paraId="0539F53D"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1B81E9A6"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1ED3987" w14:textId="77777777" w:rsidR="00AD18E8" w:rsidRPr="0043047F" w:rsidRDefault="008B0B1E" w:rsidP="00D97826">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contract de achiziți</w:t>
            </w:r>
            <w:r w:rsidR="00C32DF6" w:rsidRPr="0043047F">
              <w:rPr>
                <w:rStyle w:val="FontStyle81"/>
                <w:rFonts w:ascii="Times New Roman" w:hAnsi="Times New Roman" w:cs="Times New Roman"/>
                <w:b w:val="0"/>
                <w:i/>
                <w:sz w:val="20"/>
                <w:szCs w:val="20"/>
                <w:lang w:val="ro-RO" w:eastAsia="ro-RO"/>
              </w:rPr>
              <w:t>e</w:t>
            </w:r>
            <w:r w:rsidRPr="0043047F">
              <w:rPr>
                <w:rStyle w:val="FontStyle81"/>
                <w:rFonts w:ascii="Times New Roman" w:hAnsi="Times New Roman" w:cs="Times New Roman"/>
                <w:b w:val="0"/>
                <w:i/>
                <w:sz w:val="20"/>
                <w:szCs w:val="20"/>
                <w:lang w:val="ro-RO" w:eastAsia="ro-RO"/>
              </w:rPr>
              <w:t xml:space="preserve"> public</w:t>
            </w:r>
            <w:r w:rsidR="00C32DF6" w:rsidRPr="0043047F">
              <w:rPr>
                <w:rStyle w:val="FontStyle81"/>
                <w:rFonts w:ascii="Times New Roman" w:hAnsi="Times New Roman" w:cs="Times New Roman"/>
                <w:b w:val="0"/>
                <w:i/>
                <w:sz w:val="20"/>
                <w:szCs w:val="20"/>
                <w:lang w:val="ro-RO" w:eastAsia="ro-RO"/>
              </w:rPr>
              <w:t>ă</w:t>
            </w:r>
            <w:r w:rsidRPr="0043047F">
              <w:rPr>
                <w:rStyle w:val="FontStyle81"/>
                <w:rFonts w:ascii="Times New Roman" w:hAnsi="Times New Roman" w:cs="Times New Roman"/>
                <w:b w:val="0"/>
                <w:i/>
                <w:sz w:val="20"/>
                <w:szCs w:val="20"/>
                <w:lang w:val="ro-RO" w:eastAsia="ro-RO"/>
              </w:rPr>
              <w:t xml:space="preserve"> – </w:t>
            </w:r>
            <w:r w:rsidRPr="0043047F">
              <w:rPr>
                <w:rStyle w:val="FontStyle81"/>
                <w:rFonts w:ascii="Times New Roman" w:hAnsi="Times New Roman" w:cs="Times New Roman"/>
                <w:b w:val="0"/>
                <w:sz w:val="20"/>
                <w:szCs w:val="20"/>
                <w:lang w:val="ro-RO" w:eastAsia="ro-RO"/>
              </w:rPr>
              <w:t xml:space="preserve">contract cu titlu oneros, încheiat în scris între unul sau mai mulți operatori economici și una sau mai multe autorități contractante, care are ca obiect achiziția de bunuri, </w:t>
            </w:r>
            <w:r w:rsidR="00D97826" w:rsidRPr="0043047F">
              <w:rPr>
                <w:rStyle w:val="FontStyle81"/>
                <w:rFonts w:ascii="Times New Roman" w:hAnsi="Times New Roman" w:cs="Times New Roman"/>
                <w:b w:val="0"/>
                <w:sz w:val="20"/>
                <w:szCs w:val="20"/>
                <w:lang w:val="ro-RO" w:eastAsia="ro-RO"/>
              </w:rPr>
              <w:t xml:space="preserve">prestarea de servicii sau </w:t>
            </w:r>
            <w:r w:rsidRPr="0043047F">
              <w:rPr>
                <w:rStyle w:val="FontStyle81"/>
                <w:rFonts w:ascii="Times New Roman" w:hAnsi="Times New Roman" w:cs="Times New Roman"/>
                <w:b w:val="0"/>
                <w:sz w:val="20"/>
                <w:szCs w:val="20"/>
                <w:lang w:val="ro-RO" w:eastAsia="ro-RO"/>
              </w:rPr>
              <w:t>executarea de lucrări;</w:t>
            </w:r>
          </w:p>
        </w:tc>
        <w:tc>
          <w:tcPr>
            <w:tcW w:w="1701" w:type="dxa"/>
          </w:tcPr>
          <w:p w14:paraId="64C4E108"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6FF9ECCF"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61FEB988"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04208BD3"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26DF18DF" w14:textId="77777777" w:rsidTr="00DB2D9B">
        <w:trPr>
          <w:trHeight w:val="123"/>
        </w:trPr>
        <w:tc>
          <w:tcPr>
            <w:tcW w:w="3828" w:type="dxa"/>
          </w:tcPr>
          <w:p w14:paraId="0564691B" w14:textId="77777777" w:rsidR="00AD18E8" w:rsidRPr="0043047F" w:rsidRDefault="00AD18E8" w:rsidP="00AD18E8">
            <w:pPr>
              <w:pStyle w:val="Style8"/>
              <w:widowControl/>
              <w:tabs>
                <w:tab w:val="left" w:pos="317"/>
              </w:tabs>
              <w:spacing w:line="240" w:lineRule="auto"/>
              <w:jc w:val="left"/>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„contracte de achiziții publice de lucrări” înseamnă contracte de achiziții publice care au ca obiect:</w:t>
            </w:r>
          </w:p>
          <w:p w14:paraId="7820EF8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execuția, sau atât proiectarea, cât și execuția de lucrări legate de una dintre activitățile menționate în anexa II;</w:t>
            </w:r>
          </w:p>
          <w:p w14:paraId="2291C2CB"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execuția, sau atât proiectarea, cât și execuția unei lucrări;</w:t>
            </w:r>
          </w:p>
          <w:p w14:paraId="4CEABACA"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realizarea, prin orice mijloace, a unei lucrări care corespunde cerințelor precizate de autoritatea contractantă care exercită o influență decisivă asupra tipului sau proiectului lucrării;</w:t>
            </w:r>
          </w:p>
        </w:tc>
        <w:tc>
          <w:tcPr>
            <w:tcW w:w="4394" w:type="dxa"/>
          </w:tcPr>
          <w:p w14:paraId="640CB770"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6E63EA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59FE1C8D"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
                <w:iCs/>
                <w:sz w:val="20"/>
                <w:szCs w:val="20"/>
                <w:lang w:val="en-US" w:eastAsia="ro-RO"/>
              </w:rPr>
              <w:t>contract de achiziții publice de lucrări</w:t>
            </w:r>
            <w:r w:rsidRPr="0043047F">
              <w:rPr>
                <w:rFonts w:ascii="Times New Roman" w:hAnsi="Times New Roman" w:cs="Times New Roman"/>
                <w:bCs/>
                <w:iCs/>
                <w:sz w:val="20"/>
                <w:szCs w:val="20"/>
                <w:lang w:val="en-US" w:eastAsia="ro-RO"/>
              </w:rPr>
              <w:t xml:space="preserve"> – contract de achiziții publice care are ca obiect:</w:t>
            </w:r>
          </w:p>
          <w:p w14:paraId="049A3A8C"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execuția sau proiectarea și execuția de lucrări legate de una dintre activitățile prevăzute în </w:t>
            </w:r>
            <w:r w:rsidR="00163A7E" w:rsidRPr="0043047F">
              <w:rPr>
                <w:rFonts w:ascii="Times New Roman" w:hAnsi="Times New Roman" w:cs="Times New Roman"/>
                <w:bCs/>
                <w:iCs/>
                <w:sz w:val="20"/>
                <w:szCs w:val="20"/>
                <w:lang w:val="en-US" w:eastAsia="ro-RO"/>
              </w:rPr>
              <w:t>A</w:t>
            </w:r>
            <w:r w:rsidRPr="0043047F">
              <w:rPr>
                <w:rFonts w:ascii="Times New Roman" w:hAnsi="Times New Roman" w:cs="Times New Roman"/>
                <w:bCs/>
                <w:iCs/>
                <w:sz w:val="20"/>
                <w:szCs w:val="20"/>
                <w:lang w:val="en-US" w:eastAsia="ro-RO"/>
              </w:rPr>
              <w:t xml:space="preserve">nexa nr. </w:t>
            </w:r>
            <w:r w:rsidR="001300CD" w:rsidRPr="0043047F">
              <w:rPr>
                <w:rFonts w:ascii="Times New Roman" w:hAnsi="Times New Roman" w:cs="Times New Roman"/>
                <w:bCs/>
                <w:iCs/>
                <w:sz w:val="20"/>
                <w:szCs w:val="20"/>
                <w:lang w:val="en-US" w:eastAsia="ro-RO"/>
              </w:rPr>
              <w:t>1</w:t>
            </w:r>
            <w:r w:rsidRPr="0043047F">
              <w:rPr>
                <w:rFonts w:ascii="Times New Roman" w:hAnsi="Times New Roman" w:cs="Times New Roman"/>
                <w:bCs/>
                <w:iCs/>
                <w:sz w:val="20"/>
                <w:szCs w:val="20"/>
                <w:lang w:val="en-US" w:eastAsia="ro-RO"/>
              </w:rPr>
              <w:t>;</w:t>
            </w:r>
          </w:p>
          <w:p w14:paraId="2BC4C0DC"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execuția sau proiectarea și execuția unei lucrări</w:t>
            </w:r>
            <w:r w:rsidR="00E9778A" w:rsidRPr="0043047F">
              <w:rPr>
                <w:rFonts w:ascii="Times New Roman" w:hAnsi="Times New Roman" w:cs="Times New Roman"/>
                <w:bCs/>
                <w:iCs/>
                <w:sz w:val="20"/>
                <w:szCs w:val="20"/>
                <w:lang w:val="en-US" w:eastAsia="ro-RO"/>
              </w:rPr>
              <w:t>;</w:t>
            </w:r>
          </w:p>
          <w:p w14:paraId="36279402"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realizarea</w:t>
            </w:r>
            <w:r w:rsidR="00921E6B" w:rsidRPr="0043047F">
              <w:rPr>
                <w:rFonts w:ascii="Times New Roman" w:hAnsi="Times New Roman" w:cs="Times New Roman"/>
                <w:bCs/>
                <w:iCs/>
                <w:sz w:val="20"/>
                <w:szCs w:val="20"/>
                <w:lang w:val="en-US" w:eastAsia="ro-RO"/>
              </w:rPr>
              <w:t>,</w:t>
            </w:r>
            <w:r w:rsidRPr="0043047F">
              <w:rPr>
                <w:rFonts w:ascii="Times New Roman" w:hAnsi="Times New Roman" w:cs="Times New Roman"/>
                <w:bCs/>
                <w:iCs/>
                <w:sz w:val="20"/>
                <w:szCs w:val="20"/>
                <w:lang w:val="en-US" w:eastAsia="ro-RO"/>
              </w:rPr>
              <w:t xml:space="preserve"> </w:t>
            </w:r>
            <w:r w:rsidR="00921E6B" w:rsidRPr="0043047F">
              <w:rPr>
                <w:rFonts w:ascii="Times New Roman" w:hAnsi="Times New Roman" w:cs="Times New Roman"/>
                <w:bCs/>
                <w:iCs/>
                <w:sz w:val="20"/>
                <w:szCs w:val="20"/>
                <w:lang w:val="ro-RO" w:eastAsia="ro-RO"/>
              </w:rPr>
              <w:t xml:space="preserve">prin orice mijloace, a </w:t>
            </w:r>
            <w:r w:rsidRPr="0043047F">
              <w:rPr>
                <w:rFonts w:ascii="Times New Roman" w:hAnsi="Times New Roman" w:cs="Times New Roman"/>
                <w:bCs/>
                <w:iCs/>
                <w:sz w:val="20"/>
                <w:szCs w:val="20"/>
                <w:lang w:val="en-US" w:eastAsia="ro-RO"/>
              </w:rPr>
              <w:t xml:space="preserve">unei lucrări care corespunde cerințelor stabilite de autoritatea contractantă care exercită o influență </w:t>
            </w:r>
            <w:r w:rsidR="00921E6B" w:rsidRPr="0043047F">
              <w:rPr>
                <w:rFonts w:ascii="Times New Roman" w:hAnsi="Times New Roman" w:cs="Times New Roman"/>
                <w:bCs/>
                <w:iCs/>
                <w:sz w:val="20"/>
                <w:szCs w:val="20"/>
                <w:lang w:val="en-US" w:eastAsia="ro-RO"/>
              </w:rPr>
              <w:t xml:space="preserve">decisivă </w:t>
            </w:r>
            <w:r w:rsidRPr="0043047F">
              <w:rPr>
                <w:rFonts w:ascii="Times New Roman" w:hAnsi="Times New Roman" w:cs="Times New Roman"/>
                <w:bCs/>
                <w:iCs/>
                <w:sz w:val="20"/>
                <w:szCs w:val="20"/>
                <w:lang w:val="en-US" w:eastAsia="ro-RO"/>
              </w:rPr>
              <w:t>asupra tipului sau proiectului lucrării;</w:t>
            </w:r>
          </w:p>
          <w:p w14:paraId="2765F3A2"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en-US" w:eastAsia="ro-RO"/>
              </w:rPr>
            </w:pPr>
          </w:p>
        </w:tc>
        <w:tc>
          <w:tcPr>
            <w:tcW w:w="1701" w:type="dxa"/>
          </w:tcPr>
          <w:p w14:paraId="0D405EB4"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797DD27D"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6B0100F7"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208EF1CD"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41ECFDF6" w14:textId="77777777" w:rsidTr="00DB2D9B">
        <w:trPr>
          <w:trHeight w:val="123"/>
        </w:trPr>
        <w:tc>
          <w:tcPr>
            <w:tcW w:w="3828" w:type="dxa"/>
          </w:tcPr>
          <w:p w14:paraId="57C9DCDB"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7. „lucrare” înseamnă rezultatul unui ansamblu de lucrări de construcții de clădiri sau lucrări de geniu civil, suficient în sine pentru a îndeplini o funcție economică sau tehnică;</w:t>
            </w:r>
          </w:p>
        </w:tc>
        <w:tc>
          <w:tcPr>
            <w:tcW w:w="4394" w:type="dxa"/>
          </w:tcPr>
          <w:p w14:paraId="762AA016"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C4C66B9"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7A0DB56C" w14:textId="77777777" w:rsidR="00AD18E8" w:rsidRPr="0043047F" w:rsidRDefault="008B0B1E"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lucrare – </w:t>
            </w:r>
            <w:r w:rsidRPr="0043047F">
              <w:rPr>
                <w:rStyle w:val="FontStyle81"/>
                <w:rFonts w:ascii="Times New Roman" w:hAnsi="Times New Roman" w:cs="Times New Roman"/>
                <w:b w:val="0"/>
                <w:sz w:val="20"/>
                <w:szCs w:val="20"/>
                <w:lang w:val="ro-RO" w:eastAsia="ro-RO"/>
              </w:rPr>
              <w:t>rezultat al unui ansamblu de lucrări de construcție de clădiri sau lucrări de geniu civil, suficient în sine pentru a îndeplini o funcție economică sau tehnică;</w:t>
            </w:r>
          </w:p>
        </w:tc>
        <w:tc>
          <w:tcPr>
            <w:tcW w:w="1701" w:type="dxa"/>
          </w:tcPr>
          <w:p w14:paraId="7AF5F7DA"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49325DB5"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2C41B7CE"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70352583"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66FB33A2" w14:textId="77777777" w:rsidTr="00DB2D9B">
        <w:trPr>
          <w:trHeight w:val="123"/>
        </w:trPr>
        <w:tc>
          <w:tcPr>
            <w:tcW w:w="3828" w:type="dxa"/>
          </w:tcPr>
          <w:p w14:paraId="3BD7AB72"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„contracte de achiziții publice de produse” înseamnă contracte care au ca obiect achiziționarea, leasingul, închirierea sau cumpărarea în rate, cu sau fără opțiune de cumpărare, de produse. Un contract de achiziție publică de produse poate include, cu titlu accesoriu, lucrări de amplasare și de instalare;</w:t>
            </w:r>
          </w:p>
        </w:tc>
        <w:tc>
          <w:tcPr>
            <w:tcW w:w="4394" w:type="dxa"/>
          </w:tcPr>
          <w:p w14:paraId="5BD90F87"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31358316"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CF2C30C" w14:textId="77777777" w:rsidR="00AD18E8" w:rsidRPr="0043047F" w:rsidRDefault="008B0B1E"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contract de achiziții publice de bunuri – </w:t>
            </w:r>
            <w:r w:rsidRPr="0043047F">
              <w:rPr>
                <w:rStyle w:val="FontStyle81"/>
                <w:rFonts w:ascii="Times New Roman" w:hAnsi="Times New Roman" w:cs="Times New Roman"/>
                <w:b w:val="0"/>
                <w:sz w:val="20"/>
                <w:szCs w:val="20"/>
                <w:lang w:val="ro-RO" w:eastAsia="ro-RO"/>
              </w:rPr>
              <w:t>contract de achiziții publice care are ca obiect achiziția de bunuri, cumpărarea lor în rate, locațiunea sau leasingul cu sau fără opțiune de cumpărare. Un contract de achiziții publice care are ca obiect furnizarea de bunuri poate include, în mod suplimentar, lucrări de montaj și de instalare;</w:t>
            </w:r>
          </w:p>
        </w:tc>
        <w:tc>
          <w:tcPr>
            <w:tcW w:w="1701" w:type="dxa"/>
          </w:tcPr>
          <w:p w14:paraId="38319E51"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6293661C"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4BC13476"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4E06691C"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0B4D0B49" w14:textId="77777777" w:rsidTr="00DB2D9B">
        <w:trPr>
          <w:trHeight w:val="123"/>
        </w:trPr>
        <w:tc>
          <w:tcPr>
            <w:tcW w:w="3828" w:type="dxa"/>
          </w:tcPr>
          <w:p w14:paraId="4DF8AD3C"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„contracte de achiziții publice de servicii” înseamnă contracte de achiziții publice care au ca obiect prestarea de servicii, altele decât cele menționate la punctul 6;</w:t>
            </w:r>
          </w:p>
        </w:tc>
        <w:tc>
          <w:tcPr>
            <w:tcW w:w="4394" w:type="dxa"/>
          </w:tcPr>
          <w:p w14:paraId="581AB967"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14477FC2"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15FCF911" w14:textId="77777777" w:rsidR="00AD18E8" w:rsidRPr="0043047F" w:rsidRDefault="008B0B1E"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contract de achiziții publice de servicii – </w:t>
            </w:r>
            <w:r w:rsidRPr="0043047F">
              <w:rPr>
                <w:rStyle w:val="FontStyle81"/>
                <w:rFonts w:ascii="Times New Roman" w:hAnsi="Times New Roman" w:cs="Times New Roman"/>
                <w:b w:val="0"/>
                <w:sz w:val="20"/>
                <w:szCs w:val="20"/>
                <w:lang w:val="ro-RO" w:eastAsia="ro-RO"/>
              </w:rPr>
              <w:t>contract de achiziții publice care are ca obiect prestarea de servicii, altele decât cele care fac obiectul unui contract de achiziții publice de lucrări;</w:t>
            </w:r>
          </w:p>
        </w:tc>
        <w:tc>
          <w:tcPr>
            <w:tcW w:w="1701" w:type="dxa"/>
          </w:tcPr>
          <w:p w14:paraId="24EBAE82"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009286F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104FC3F7"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5F1D8A3C"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06743459" w14:textId="77777777" w:rsidTr="00DB2D9B">
        <w:trPr>
          <w:trHeight w:val="123"/>
        </w:trPr>
        <w:tc>
          <w:tcPr>
            <w:tcW w:w="3828" w:type="dxa"/>
          </w:tcPr>
          <w:p w14:paraId="25B6A578"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„operator economic” înseamnă orice persoană fizică sau juridică sau o entitate publică sau grup de astfel de persoane și/sau entități, inclusiv orice asociere temporară de întreprinderi, care oferă execuția de lucrări și/sau o lucrare, furnizarea de produse sau prestarea de servicii pe piață;</w:t>
            </w:r>
          </w:p>
        </w:tc>
        <w:tc>
          <w:tcPr>
            <w:tcW w:w="4394" w:type="dxa"/>
          </w:tcPr>
          <w:p w14:paraId="6AF6BE0A"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16E5707C"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7B18F96B" w14:textId="77777777" w:rsidR="00AD18E8" w:rsidRPr="0043047F" w:rsidRDefault="008B0B1E" w:rsidP="00CE6B34">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iCs/>
                <w:sz w:val="20"/>
                <w:szCs w:val="20"/>
                <w:lang w:val="ro-RO" w:eastAsia="ro-RO"/>
              </w:rPr>
              <w:t xml:space="preserve">operator economic - </w:t>
            </w:r>
            <w:r w:rsidRPr="0043047F">
              <w:rPr>
                <w:rStyle w:val="FontStyle81"/>
                <w:rFonts w:ascii="Times New Roman" w:hAnsi="Times New Roman" w:cs="Times New Roman"/>
                <w:b w:val="0"/>
                <w:iCs/>
                <w:sz w:val="20"/>
                <w:szCs w:val="20"/>
                <w:lang w:val="ro-RO" w:eastAsia="ro-RO"/>
              </w:rPr>
              <w:t xml:space="preserve">orice persoană fizică sau juridică de drept public ori privat sau grup ori asociație de astfel de persoane, inclusiv orice asociație temporară formată între două </w:t>
            </w:r>
            <w:r w:rsidR="00E36635" w:rsidRPr="0043047F">
              <w:rPr>
                <w:rStyle w:val="FontStyle81"/>
                <w:rFonts w:ascii="Times New Roman" w:hAnsi="Times New Roman" w:cs="Times New Roman"/>
                <w:b w:val="0"/>
                <w:iCs/>
                <w:sz w:val="20"/>
                <w:szCs w:val="20"/>
                <w:lang w:val="ro-RO" w:eastAsia="ro-RO"/>
              </w:rPr>
              <w:t xml:space="preserve">sau </w:t>
            </w:r>
            <w:r w:rsidRPr="0043047F">
              <w:rPr>
                <w:rStyle w:val="FontStyle81"/>
                <w:rFonts w:ascii="Times New Roman" w:hAnsi="Times New Roman" w:cs="Times New Roman"/>
                <w:b w:val="0"/>
                <w:iCs/>
                <w:sz w:val="20"/>
                <w:szCs w:val="20"/>
                <w:lang w:val="ro-RO" w:eastAsia="ro-RO"/>
              </w:rPr>
              <w:t xml:space="preserve">mai multe dintre aceste entități, care oferă în mod licit pe piață </w:t>
            </w:r>
            <w:r w:rsidR="00CE6B34" w:rsidRPr="0043047F">
              <w:rPr>
                <w:rStyle w:val="FontStyle81"/>
                <w:rFonts w:ascii="Times New Roman" w:hAnsi="Times New Roman" w:cs="Times New Roman"/>
                <w:b w:val="0"/>
                <w:iCs/>
                <w:sz w:val="20"/>
                <w:szCs w:val="20"/>
                <w:lang w:val="ro-RO" w:eastAsia="ro-RO"/>
              </w:rPr>
              <w:t xml:space="preserve">furnizarea de bunuri, prestarea de servicii sau </w:t>
            </w:r>
            <w:r w:rsidRPr="0043047F">
              <w:rPr>
                <w:rStyle w:val="FontStyle81"/>
                <w:rFonts w:ascii="Times New Roman" w:hAnsi="Times New Roman" w:cs="Times New Roman"/>
                <w:b w:val="0"/>
                <w:iCs/>
                <w:sz w:val="20"/>
                <w:szCs w:val="20"/>
                <w:lang w:val="ro-RO" w:eastAsia="ro-RO"/>
              </w:rPr>
              <w:t>executarea de lucrări, ;</w:t>
            </w:r>
          </w:p>
        </w:tc>
        <w:tc>
          <w:tcPr>
            <w:tcW w:w="1701" w:type="dxa"/>
          </w:tcPr>
          <w:p w14:paraId="08257CCE"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213192ED"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05DE4865"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3B8C0A4E"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57045B6A" w14:textId="77777777" w:rsidTr="00DB2D9B">
        <w:trPr>
          <w:trHeight w:val="123"/>
        </w:trPr>
        <w:tc>
          <w:tcPr>
            <w:tcW w:w="3828" w:type="dxa"/>
          </w:tcPr>
          <w:p w14:paraId="3308DDED"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„ofertant” înseamnă un operator economic care a depus o ofertă;</w:t>
            </w:r>
          </w:p>
        </w:tc>
        <w:tc>
          <w:tcPr>
            <w:tcW w:w="4394" w:type="dxa"/>
          </w:tcPr>
          <w:p w14:paraId="76368B49"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258A669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498E2DBB" w14:textId="3896BCFA" w:rsidR="00AD18E8" w:rsidRPr="0043047F" w:rsidRDefault="008B0B1E" w:rsidP="009D2E9A">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ofertant – </w:t>
            </w:r>
            <w:r w:rsidRPr="0043047F">
              <w:rPr>
                <w:rStyle w:val="FontStyle81"/>
                <w:rFonts w:ascii="Times New Roman" w:hAnsi="Times New Roman" w:cs="Times New Roman"/>
                <w:b w:val="0"/>
                <w:sz w:val="20"/>
                <w:szCs w:val="20"/>
                <w:lang w:val="ro-RO" w:eastAsia="ro-RO"/>
              </w:rPr>
              <w:t>operator economic care a depus o ofertă;</w:t>
            </w:r>
          </w:p>
        </w:tc>
        <w:tc>
          <w:tcPr>
            <w:tcW w:w="1701" w:type="dxa"/>
          </w:tcPr>
          <w:p w14:paraId="6E7D4356"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568D235E"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7F92A0FD"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373713EE"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54061C7C" w14:textId="77777777" w:rsidTr="00DB2D9B">
        <w:trPr>
          <w:trHeight w:val="123"/>
        </w:trPr>
        <w:tc>
          <w:tcPr>
            <w:tcW w:w="3828" w:type="dxa"/>
          </w:tcPr>
          <w:p w14:paraId="5D33D60F"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„candidat” înseamnă un operator economic care a solicitat o invitație de participare sau a fost invitat să participe la o procedură restrânsă, la o procedură competitivă cu negociere, la o procedură de negociere fără publicare prealabilă, la un dialog competitiv sau la un parteneriat pentru inovare;</w:t>
            </w:r>
          </w:p>
        </w:tc>
        <w:tc>
          <w:tcPr>
            <w:tcW w:w="4394" w:type="dxa"/>
          </w:tcPr>
          <w:p w14:paraId="28A7F483"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4E5C111E"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3D098956" w14:textId="74C3A38A" w:rsidR="00AD18E8" w:rsidRPr="0043047F" w:rsidRDefault="008B0B1E" w:rsidP="0066719A">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candidat – </w:t>
            </w:r>
            <w:r w:rsidRPr="0043047F">
              <w:rPr>
                <w:rStyle w:val="FontStyle81"/>
                <w:rFonts w:ascii="Times New Roman" w:hAnsi="Times New Roman" w:cs="Times New Roman"/>
                <w:b w:val="0"/>
                <w:sz w:val="20"/>
                <w:szCs w:val="20"/>
                <w:lang w:val="ro-RO" w:eastAsia="ro-RO"/>
              </w:rPr>
              <w:t xml:space="preserve">orice operator economic care a solicitat o invitație de participare sau a fost invitat să participe la o procedură de licitație restrânsă, negociere </w:t>
            </w:r>
            <w:r w:rsidR="0066719A">
              <w:rPr>
                <w:rStyle w:val="FontStyle81"/>
                <w:rFonts w:ascii="Times New Roman" w:hAnsi="Times New Roman" w:cs="Times New Roman"/>
                <w:b w:val="0"/>
                <w:sz w:val="20"/>
                <w:szCs w:val="20"/>
                <w:lang w:val="ro-RO" w:eastAsia="ro-RO"/>
              </w:rPr>
              <w:t>competitivă, negociere</w:t>
            </w:r>
            <w:r w:rsidRPr="0043047F">
              <w:rPr>
                <w:rStyle w:val="FontStyle81"/>
                <w:rFonts w:ascii="Times New Roman" w:hAnsi="Times New Roman" w:cs="Times New Roman"/>
                <w:b w:val="0"/>
                <w:sz w:val="20"/>
                <w:szCs w:val="20"/>
                <w:lang w:val="ro-RO" w:eastAsia="ro-RO"/>
              </w:rPr>
              <w:t xml:space="preserve"> fără publicarea prealabilă a unui anunț de participare, dialog competitiv sau parteneriat pentru inovare;</w:t>
            </w:r>
          </w:p>
        </w:tc>
        <w:tc>
          <w:tcPr>
            <w:tcW w:w="1701" w:type="dxa"/>
          </w:tcPr>
          <w:p w14:paraId="31E66F20"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7041F204"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2CEE8A07"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5631EAB6" w14:textId="77777777" w:rsidR="00AD18E8" w:rsidRPr="0043047F" w:rsidRDefault="00A842A0"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0CC258E3" w14:textId="77777777" w:rsidTr="00DB2D9B">
        <w:trPr>
          <w:trHeight w:val="123"/>
        </w:trPr>
        <w:tc>
          <w:tcPr>
            <w:tcW w:w="3828" w:type="dxa"/>
          </w:tcPr>
          <w:p w14:paraId="097FAF1F"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13. „document al achiziției” înseamnă orice document produs de autoritatea contractantă sau la care aceasta face trimitere pentru a descrie sau a defini elementele achiziției sau ale procedurii, inclusiv anunțul de participare, anunțul de intenție, în cazul în care este utilizat ca mijloc de convocare la o procedură concurențială de ofertare, specificațiile tehnice, documentul descriptiv, condițiile contractuale propuse, formatele pentru prezentarea documentelor de către candidați și ofertanți, informațiile privind obligațiile general aplicabile și orice alte documente adiționale;</w:t>
            </w:r>
          </w:p>
        </w:tc>
        <w:tc>
          <w:tcPr>
            <w:tcW w:w="4394" w:type="dxa"/>
          </w:tcPr>
          <w:p w14:paraId="026DE539"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4CFF6E9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7E4230C8" w14:textId="77777777" w:rsidR="00AD18E8" w:rsidRPr="0043047F" w:rsidRDefault="008B0B1E"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documentație de atribuire – </w:t>
            </w:r>
            <w:r w:rsidRPr="0043047F">
              <w:rPr>
                <w:rStyle w:val="FontStyle81"/>
                <w:rFonts w:ascii="Times New Roman" w:hAnsi="Times New Roman" w:cs="Times New Roman"/>
                <w:b w:val="0"/>
                <w:sz w:val="20"/>
                <w:szCs w:val="20"/>
                <w:lang w:val="ro-RO" w:eastAsia="ro-RO"/>
              </w:rPr>
              <w:t>orice document, emis de autoritatea contractantă sau la care aceasta face trimitere, care cuprinde cerințele, criteriile, regulile și alte informații necesare pentru a asigura operatorilor economici o informare completă, corectă și explicită cu privire la cerințele sau elementele achiziției, obiectul contractului și modul de desfășurare a procedurii de atribuire, inclusiv anunțul de participare, anunțul de intenție, specificațiile tehnice ori documentul descriptiv, condițiile contractuale propuse, formatele de prezentare a documentelor de către ofertanți/candidați, informațiile privind obligațiile generale aplicabile și orice alte documente adiționale;</w:t>
            </w:r>
          </w:p>
        </w:tc>
        <w:tc>
          <w:tcPr>
            <w:tcW w:w="1701" w:type="dxa"/>
          </w:tcPr>
          <w:p w14:paraId="4C5653A7"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26D41632"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31643E8D"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6DC07E83"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592882C1" w14:textId="77777777" w:rsidTr="00DB2D9B">
        <w:trPr>
          <w:trHeight w:val="123"/>
        </w:trPr>
        <w:tc>
          <w:tcPr>
            <w:tcW w:w="3828" w:type="dxa"/>
          </w:tcPr>
          <w:p w14:paraId="16D8A228"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14. „activități de achiziție centralizate” înseamnă activități desfășurate în mod permanent, în una dintre următoarele forme:</w:t>
            </w:r>
          </w:p>
          <w:p w14:paraId="0FD19A06"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achiziționarea de produse și/sau servicii destinate autorităților contractante;</w:t>
            </w:r>
          </w:p>
          <w:p w14:paraId="770E8236"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atribuirea de contracte de achiziții publice sau încheierea de acorduri-cadru pentru lucrări, produse sau servicii destinate autorităților contractante;</w:t>
            </w:r>
          </w:p>
        </w:tc>
        <w:tc>
          <w:tcPr>
            <w:tcW w:w="4394" w:type="dxa"/>
          </w:tcPr>
          <w:p w14:paraId="02A64E01"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410B1D8F"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279BC55"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
                <w:iCs/>
                <w:sz w:val="20"/>
                <w:szCs w:val="20"/>
                <w:lang w:val="en-US" w:eastAsia="ro-RO"/>
              </w:rPr>
              <w:t xml:space="preserve">activități de achiziție centralizate – </w:t>
            </w:r>
            <w:r w:rsidRPr="0043047F">
              <w:rPr>
                <w:rFonts w:ascii="Times New Roman" w:hAnsi="Times New Roman" w:cs="Times New Roman"/>
                <w:bCs/>
                <w:iCs/>
                <w:sz w:val="20"/>
                <w:szCs w:val="20"/>
                <w:lang w:val="en-US" w:eastAsia="ro-RO"/>
              </w:rPr>
              <w:t>activități desfășurate în mod permanent, în una dintre următoarele forme:</w:t>
            </w:r>
          </w:p>
          <w:p w14:paraId="733B015C" w14:textId="77777777" w:rsidR="008B0B1E" w:rsidRPr="0043047F" w:rsidRDefault="008B0B1E" w:rsidP="008B0B1E">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achiziționarea de bunuri și/sau servicii destinate alt</w:t>
            </w:r>
            <w:r w:rsidR="00ED3B76" w:rsidRPr="0043047F">
              <w:rPr>
                <w:rFonts w:ascii="Times New Roman" w:hAnsi="Times New Roman" w:cs="Times New Roman"/>
                <w:bCs/>
                <w:iCs/>
                <w:sz w:val="20"/>
                <w:szCs w:val="20"/>
                <w:lang w:val="en-US" w:eastAsia="ro-RO"/>
              </w:rPr>
              <w:t>or</w:t>
            </w:r>
            <w:r w:rsidRPr="0043047F">
              <w:rPr>
                <w:rFonts w:ascii="Times New Roman" w:hAnsi="Times New Roman" w:cs="Times New Roman"/>
                <w:bCs/>
                <w:iCs/>
                <w:sz w:val="20"/>
                <w:szCs w:val="20"/>
                <w:lang w:val="en-US" w:eastAsia="ro-RO"/>
              </w:rPr>
              <w:t xml:space="preserve"> autorități contractante;</w:t>
            </w:r>
          </w:p>
          <w:p w14:paraId="39B0299F" w14:textId="77777777" w:rsidR="00AD18E8" w:rsidRPr="0043047F" w:rsidRDefault="008B0B1E" w:rsidP="008B0B1E">
            <w:pPr>
              <w:pStyle w:val="Style8"/>
              <w:tabs>
                <w:tab w:val="left" w:pos="317"/>
              </w:tabs>
              <w:spacing w:line="240" w:lineRule="auto"/>
              <w:rPr>
                <w:rStyle w:val="FontStyle81"/>
                <w:rFonts w:ascii="Times New Roman" w:hAnsi="Times New Roman" w:cs="Times New Roman"/>
                <w:b w:val="0"/>
                <w:i/>
                <w:iCs/>
                <w:sz w:val="20"/>
                <w:szCs w:val="20"/>
                <w:lang w:val="en-US" w:eastAsia="ro-RO"/>
              </w:rPr>
            </w:pPr>
            <w:r w:rsidRPr="0043047F">
              <w:rPr>
                <w:rFonts w:ascii="Times New Roman" w:hAnsi="Times New Roman" w:cs="Times New Roman"/>
                <w:bCs/>
                <w:iCs/>
                <w:sz w:val="20"/>
                <w:szCs w:val="20"/>
                <w:lang w:val="en-US" w:eastAsia="ro-RO"/>
              </w:rPr>
              <w:t xml:space="preserve">b) atribuirea de contracte de achiziții publice sau încheierea de acorduri-cadru pentru bunuri, servicii </w:t>
            </w:r>
            <w:r w:rsidR="008363BF" w:rsidRPr="0043047F">
              <w:rPr>
                <w:rFonts w:ascii="Times New Roman" w:hAnsi="Times New Roman" w:cs="Times New Roman"/>
                <w:bCs/>
                <w:iCs/>
                <w:sz w:val="20"/>
                <w:szCs w:val="20"/>
                <w:lang w:val="en-US" w:eastAsia="ro-RO"/>
              </w:rPr>
              <w:t>sau</w:t>
            </w:r>
            <w:r w:rsidRPr="0043047F">
              <w:rPr>
                <w:rFonts w:ascii="Times New Roman" w:hAnsi="Times New Roman" w:cs="Times New Roman"/>
                <w:bCs/>
                <w:iCs/>
                <w:sz w:val="20"/>
                <w:szCs w:val="20"/>
                <w:lang w:val="en-US" w:eastAsia="ro-RO"/>
              </w:rPr>
              <w:t xml:space="preserve"> lucrări în numele și în beneficiul altei/altor autorități contractante;</w:t>
            </w:r>
          </w:p>
        </w:tc>
        <w:tc>
          <w:tcPr>
            <w:tcW w:w="1701" w:type="dxa"/>
          </w:tcPr>
          <w:p w14:paraId="363994B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5A0A6BFF"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5CDDEEBA"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491C2E49"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48E9CB70" w14:textId="77777777" w:rsidTr="00DB2D9B">
        <w:trPr>
          <w:trHeight w:val="123"/>
        </w:trPr>
        <w:tc>
          <w:tcPr>
            <w:tcW w:w="3828" w:type="dxa"/>
          </w:tcPr>
          <w:p w14:paraId="022D16F6"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15. „activități de achiziție auxiliare” înseamnă activități care constau în furnizarea unui sprijin pentru activitățile de achiziție, mai exact în formele următoare:</w:t>
            </w:r>
          </w:p>
          <w:p w14:paraId="16D67D9D"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infrastructura tehnică care să le permită autorităților contractante să atribuie contracte de achiziții publice sau să încheie acorduri-cadru pentru lucrări, produse sau servicii;</w:t>
            </w:r>
          </w:p>
          <w:p w14:paraId="3D9DA3E3"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consiliere cu privire la derularea sau conceperea procedurilor de achiziții publice;</w:t>
            </w:r>
          </w:p>
          <w:p w14:paraId="63A5209E"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pregătirea și administrarea procedurilor de achiziții publice în numele și în beneficiul autorității contractante în cauză;</w:t>
            </w:r>
          </w:p>
        </w:tc>
        <w:tc>
          <w:tcPr>
            <w:tcW w:w="4394" w:type="dxa"/>
          </w:tcPr>
          <w:p w14:paraId="50E12F7B"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69E7529B"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A58E4BD" w14:textId="77777777" w:rsidR="008B0B1E" w:rsidRPr="0043047F" w:rsidRDefault="008B0B1E" w:rsidP="008B0B1E">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i/>
                <w:sz w:val="20"/>
                <w:szCs w:val="20"/>
                <w:lang w:val="en-US" w:eastAsia="ro-RO"/>
              </w:rPr>
              <w:t xml:space="preserve">activități de achiziție auxiliare – </w:t>
            </w:r>
            <w:r w:rsidRPr="0043047F">
              <w:rPr>
                <w:rFonts w:ascii="Times New Roman" w:hAnsi="Times New Roman" w:cs="Times New Roman"/>
                <w:bCs/>
                <w:sz w:val="20"/>
                <w:szCs w:val="20"/>
                <w:lang w:val="en-US" w:eastAsia="ro-RO"/>
              </w:rPr>
              <w:t>activități care constau în furnizarea de asistență și suport pentru activitățile de achiziție în una dintre următoarele forme:</w:t>
            </w:r>
          </w:p>
          <w:p w14:paraId="6F4C1E18" w14:textId="77777777" w:rsidR="008B0B1E" w:rsidRPr="0043047F" w:rsidRDefault="008B0B1E" w:rsidP="008B0B1E">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a) infrastructura tehnică care să permită autorităților contractante să atribuie contracte de achiziții publice ori să încheie acorduri-cadru pentru bunuri, </w:t>
            </w:r>
            <w:r w:rsidR="00CE6B34" w:rsidRPr="0043047F">
              <w:rPr>
                <w:rFonts w:ascii="Times New Roman" w:hAnsi="Times New Roman" w:cs="Times New Roman"/>
                <w:bCs/>
                <w:sz w:val="20"/>
                <w:szCs w:val="20"/>
                <w:lang w:val="en-US" w:eastAsia="ro-RO"/>
              </w:rPr>
              <w:t xml:space="preserve">servicii sau </w:t>
            </w:r>
            <w:r w:rsidRPr="0043047F">
              <w:rPr>
                <w:rFonts w:ascii="Times New Roman" w:hAnsi="Times New Roman" w:cs="Times New Roman"/>
                <w:bCs/>
                <w:sz w:val="20"/>
                <w:szCs w:val="20"/>
                <w:lang w:val="en-US" w:eastAsia="ro-RO"/>
              </w:rPr>
              <w:t>lucrări ;</w:t>
            </w:r>
          </w:p>
          <w:p w14:paraId="562B6D16" w14:textId="77777777" w:rsidR="008B0B1E" w:rsidRPr="0043047F" w:rsidRDefault="008B0B1E" w:rsidP="008B0B1E">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b) consilierea cu privire la inițierea sau desfășurarea procedurilor de achiziți</w:t>
            </w:r>
            <w:r w:rsidR="00CE6B34" w:rsidRPr="0043047F">
              <w:rPr>
                <w:rFonts w:ascii="Times New Roman" w:hAnsi="Times New Roman" w:cs="Times New Roman"/>
                <w:bCs/>
                <w:sz w:val="20"/>
                <w:szCs w:val="20"/>
                <w:lang w:val="en-US" w:eastAsia="ro-RO"/>
              </w:rPr>
              <w:t>i</w:t>
            </w:r>
            <w:r w:rsidRPr="0043047F">
              <w:rPr>
                <w:rFonts w:ascii="Times New Roman" w:hAnsi="Times New Roman" w:cs="Times New Roman"/>
                <w:bCs/>
                <w:sz w:val="20"/>
                <w:szCs w:val="20"/>
                <w:lang w:val="en-US" w:eastAsia="ro-RO"/>
              </w:rPr>
              <w:t xml:space="preserve"> public</w:t>
            </w:r>
            <w:r w:rsidR="00CE6B34" w:rsidRPr="0043047F">
              <w:rPr>
                <w:rFonts w:ascii="Times New Roman" w:hAnsi="Times New Roman" w:cs="Times New Roman"/>
                <w:bCs/>
                <w:sz w:val="20"/>
                <w:szCs w:val="20"/>
                <w:lang w:val="en-US" w:eastAsia="ro-RO"/>
              </w:rPr>
              <w:t>e</w:t>
            </w:r>
            <w:r w:rsidRPr="0043047F">
              <w:rPr>
                <w:rFonts w:ascii="Times New Roman" w:hAnsi="Times New Roman" w:cs="Times New Roman"/>
                <w:bCs/>
                <w:sz w:val="20"/>
                <w:szCs w:val="20"/>
                <w:lang w:val="en-US" w:eastAsia="ro-RO"/>
              </w:rPr>
              <w:t>;</w:t>
            </w:r>
          </w:p>
          <w:p w14:paraId="5B04D442" w14:textId="77777777" w:rsidR="00AD18E8" w:rsidRPr="0043047F" w:rsidRDefault="008B0B1E" w:rsidP="008B0B1E">
            <w:pPr>
              <w:pStyle w:val="Style8"/>
              <w:tabs>
                <w:tab w:val="left" w:pos="317"/>
              </w:tabs>
              <w:spacing w:line="240" w:lineRule="auto"/>
              <w:rPr>
                <w:rStyle w:val="FontStyle81"/>
                <w:rFonts w:ascii="Times New Roman" w:hAnsi="Times New Roman" w:cs="Times New Roman"/>
                <w:b w:val="0"/>
                <w:i/>
                <w:sz w:val="20"/>
                <w:szCs w:val="20"/>
                <w:lang w:val="en-US" w:eastAsia="ro-RO"/>
              </w:rPr>
            </w:pPr>
            <w:r w:rsidRPr="0043047F">
              <w:rPr>
                <w:rFonts w:ascii="Times New Roman" w:hAnsi="Times New Roman" w:cs="Times New Roman"/>
                <w:bCs/>
                <w:sz w:val="20"/>
                <w:szCs w:val="20"/>
                <w:lang w:val="en-US" w:eastAsia="ro-RO"/>
              </w:rPr>
              <w:t>c) inițierea și desfășurarea procedurilor de achiziți</w:t>
            </w:r>
            <w:r w:rsidR="00CE6B34" w:rsidRPr="0043047F">
              <w:rPr>
                <w:rFonts w:ascii="Times New Roman" w:hAnsi="Times New Roman" w:cs="Times New Roman"/>
                <w:bCs/>
                <w:sz w:val="20"/>
                <w:szCs w:val="20"/>
                <w:lang w:val="en-US" w:eastAsia="ro-RO"/>
              </w:rPr>
              <w:t>i</w:t>
            </w:r>
            <w:r w:rsidRPr="0043047F">
              <w:rPr>
                <w:rFonts w:ascii="Times New Roman" w:hAnsi="Times New Roman" w:cs="Times New Roman"/>
                <w:bCs/>
                <w:sz w:val="20"/>
                <w:szCs w:val="20"/>
                <w:lang w:val="en-US" w:eastAsia="ro-RO"/>
              </w:rPr>
              <w:t xml:space="preserve"> </w:t>
            </w:r>
            <w:r w:rsidRPr="0043047F">
              <w:rPr>
                <w:rFonts w:ascii="Times New Roman" w:hAnsi="Times New Roman" w:cs="Times New Roman"/>
                <w:bCs/>
                <w:sz w:val="20"/>
                <w:szCs w:val="20"/>
                <w:lang w:val="en-US" w:eastAsia="ro-RO"/>
              </w:rPr>
              <w:lastRenderedPageBreak/>
              <w:t>public</w:t>
            </w:r>
            <w:r w:rsidR="00CE6B34" w:rsidRPr="0043047F">
              <w:rPr>
                <w:rFonts w:ascii="Times New Roman" w:hAnsi="Times New Roman" w:cs="Times New Roman"/>
                <w:bCs/>
                <w:sz w:val="20"/>
                <w:szCs w:val="20"/>
                <w:lang w:val="en-US" w:eastAsia="ro-RO"/>
              </w:rPr>
              <w:t>e</w:t>
            </w:r>
            <w:r w:rsidRPr="0043047F">
              <w:rPr>
                <w:rFonts w:ascii="Times New Roman" w:hAnsi="Times New Roman" w:cs="Times New Roman"/>
                <w:bCs/>
                <w:sz w:val="20"/>
                <w:szCs w:val="20"/>
                <w:lang w:val="en-US" w:eastAsia="ro-RO"/>
              </w:rPr>
              <w:t xml:space="preserve"> în numele și în beneficiul autorității contractante în cauză;</w:t>
            </w:r>
          </w:p>
        </w:tc>
        <w:tc>
          <w:tcPr>
            <w:tcW w:w="1701" w:type="dxa"/>
          </w:tcPr>
          <w:p w14:paraId="634FDE10"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lastRenderedPageBreak/>
              <w:t>Compatibil</w:t>
            </w:r>
          </w:p>
        </w:tc>
        <w:tc>
          <w:tcPr>
            <w:tcW w:w="1276" w:type="dxa"/>
          </w:tcPr>
          <w:p w14:paraId="0A06EFD8"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472BF7C0"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7CCC691F"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760351F6" w14:textId="77777777" w:rsidTr="00DB2D9B">
        <w:trPr>
          <w:trHeight w:val="123"/>
        </w:trPr>
        <w:tc>
          <w:tcPr>
            <w:tcW w:w="3828" w:type="dxa"/>
          </w:tcPr>
          <w:p w14:paraId="4C2E6738"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16. „organism central de achiziție” înseamnă o autoritate contractantă care oferă activități de achiziție centralizate și, eventual, activități de achiziție auxiliare;</w:t>
            </w:r>
          </w:p>
        </w:tc>
        <w:tc>
          <w:tcPr>
            <w:tcW w:w="4394" w:type="dxa"/>
          </w:tcPr>
          <w:p w14:paraId="2B3ABFE3"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07E03A90"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40336AA6" w14:textId="77777777" w:rsidR="00AD18E8" w:rsidRPr="0043047F" w:rsidRDefault="00456063"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autoritate centrală de achiziți</w:t>
            </w:r>
            <w:r w:rsidR="00D97826" w:rsidRPr="0043047F">
              <w:rPr>
                <w:rStyle w:val="FontStyle81"/>
                <w:rFonts w:ascii="Times New Roman" w:hAnsi="Times New Roman" w:cs="Times New Roman"/>
                <w:b w:val="0"/>
                <w:i/>
                <w:sz w:val="20"/>
                <w:szCs w:val="20"/>
                <w:lang w:val="ro-RO" w:eastAsia="ro-RO"/>
              </w:rPr>
              <w:t>i</w:t>
            </w:r>
            <w:r w:rsidRPr="0043047F">
              <w:rPr>
                <w:rStyle w:val="FontStyle81"/>
                <w:rFonts w:ascii="Times New Roman" w:hAnsi="Times New Roman" w:cs="Times New Roman"/>
                <w:b w:val="0"/>
                <w:i/>
                <w:sz w:val="20"/>
                <w:szCs w:val="20"/>
                <w:lang w:val="ro-RO" w:eastAsia="ro-RO"/>
              </w:rPr>
              <w:t xml:space="preserve"> – </w:t>
            </w:r>
            <w:r w:rsidRPr="0043047F">
              <w:rPr>
                <w:rStyle w:val="FontStyle81"/>
                <w:rFonts w:ascii="Times New Roman" w:hAnsi="Times New Roman" w:cs="Times New Roman"/>
                <w:b w:val="0"/>
                <w:sz w:val="20"/>
                <w:szCs w:val="20"/>
                <w:lang w:val="ro-RO" w:eastAsia="ro-RO"/>
              </w:rPr>
              <w:t>autoritate contractantă care desfășoară activități de achiziție centralizate și, după caz, activități de achiziție auxiliare;</w:t>
            </w:r>
          </w:p>
        </w:tc>
        <w:tc>
          <w:tcPr>
            <w:tcW w:w="1701" w:type="dxa"/>
          </w:tcPr>
          <w:p w14:paraId="0F8F2EF6"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03093FE1"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14E44A2C"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14FE2CA4"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760CC4EA" w14:textId="77777777" w:rsidTr="00DB2D9B">
        <w:trPr>
          <w:trHeight w:val="123"/>
        </w:trPr>
        <w:tc>
          <w:tcPr>
            <w:tcW w:w="3828" w:type="dxa"/>
          </w:tcPr>
          <w:p w14:paraId="786C4805"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17. „furnizor de servicii de achiziție” înseamnă o entitate publică sau privată care oferă pe piață activități de achiziție auxiliare;</w:t>
            </w:r>
          </w:p>
        </w:tc>
        <w:tc>
          <w:tcPr>
            <w:tcW w:w="4394" w:type="dxa"/>
          </w:tcPr>
          <w:p w14:paraId="6D13D92E"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2D7FB32C"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17096366" w14:textId="77777777" w:rsidR="00AD18E8" w:rsidRPr="0043047F" w:rsidRDefault="00456063"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furnizor de servicii de achiziție – </w:t>
            </w:r>
            <w:r w:rsidRPr="0043047F">
              <w:rPr>
                <w:rStyle w:val="FontStyle81"/>
                <w:rFonts w:ascii="Times New Roman" w:hAnsi="Times New Roman" w:cs="Times New Roman"/>
                <w:b w:val="0"/>
                <w:sz w:val="20"/>
                <w:szCs w:val="20"/>
                <w:lang w:val="ro-RO" w:eastAsia="ro-RO"/>
              </w:rPr>
              <w:t>orice persoană juridică de drept public sau privat care oferă pe piață activități de achiziție auxiliare;</w:t>
            </w:r>
          </w:p>
        </w:tc>
        <w:tc>
          <w:tcPr>
            <w:tcW w:w="1701" w:type="dxa"/>
          </w:tcPr>
          <w:p w14:paraId="5E36ED4F"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7C3AE4CF"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7A68D5BA"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22DC3C94"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719201D6" w14:textId="77777777" w:rsidTr="00DB2D9B">
        <w:trPr>
          <w:trHeight w:val="123"/>
        </w:trPr>
        <w:tc>
          <w:tcPr>
            <w:tcW w:w="3828" w:type="dxa"/>
          </w:tcPr>
          <w:p w14:paraId="62EB4C54"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18. „scris(ă)” sau „în scris” înseamnă orice ansamblu de cuvinte sau cifre care poate fi citit, reprodus și apoi comunicat, inclusiv informațiile transmise și stocate prin mijloace electronice;</w:t>
            </w:r>
          </w:p>
        </w:tc>
        <w:tc>
          <w:tcPr>
            <w:tcW w:w="4394" w:type="dxa"/>
          </w:tcPr>
          <w:p w14:paraId="77DC0E26"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017CDA0"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3C385CD9" w14:textId="77777777" w:rsidR="00AD18E8" w:rsidRPr="0043047F" w:rsidRDefault="00456063"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scris/în scris – </w:t>
            </w:r>
            <w:r w:rsidRPr="0043047F">
              <w:rPr>
                <w:rStyle w:val="FontStyle81"/>
                <w:rFonts w:ascii="Times New Roman" w:hAnsi="Times New Roman" w:cs="Times New Roman"/>
                <w:b w:val="0"/>
                <w:sz w:val="20"/>
                <w:szCs w:val="20"/>
                <w:lang w:val="ro-RO" w:eastAsia="ro-RO"/>
              </w:rPr>
              <w:t>orice ansamblu de cuvinte sau cifre care poate fi citit, reprodus și apoi comunicat, inclusiv informațiile transmise și stocate prin mijloace electronice;</w:t>
            </w:r>
          </w:p>
        </w:tc>
        <w:tc>
          <w:tcPr>
            <w:tcW w:w="1701" w:type="dxa"/>
          </w:tcPr>
          <w:p w14:paraId="594ED5FC"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407406A1"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3E2F1F69"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30D4DF94"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2C3DC3A9" w14:textId="77777777" w:rsidTr="00DB2D9B">
        <w:trPr>
          <w:trHeight w:val="123"/>
        </w:trPr>
        <w:tc>
          <w:tcPr>
            <w:tcW w:w="3828" w:type="dxa"/>
          </w:tcPr>
          <w:p w14:paraId="095D5D1D"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19. „mijloace electronice” înseamnă echipamente electronice de procesare (inclusiv compresie digitală) și stocare a datelor care sunt difuzate, transmise și recepționate prin cablu, radio, mijloace optice sau prin alte mijloace electromagnetice;</w:t>
            </w:r>
          </w:p>
        </w:tc>
        <w:tc>
          <w:tcPr>
            <w:tcW w:w="4394" w:type="dxa"/>
          </w:tcPr>
          <w:p w14:paraId="5DC9EA70"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2633C0C7"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2A774FF6" w14:textId="77777777" w:rsidR="00AD18E8" w:rsidRPr="0043047F" w:rsidRDefault="00456063"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mijloace electronice</w:t>
            </w:r>
            <w:r w:rsidRPr="0043047F">
              <w:rPr>
                <w:rStyle w:val="FontStyle81"/>
                <w:rFonts w:ascii="Times New Roman" w:hAnsi="Times New Roman" w:cs="Times New Roman"/>
                <w:b w:val="0"/>
                <w:sz w:val="20"/>
                <w:szCs w:val="20"/>
                <w:lang w:val="ro-RO" w:eastAsia="ro-RO"/>
              </w:rPr>
              <w:t xml:space="preserve"> – echipamente electronice de procesare, inclusiv compresie digitală, și de stocare a datelor difuzate, transmise și recepționate prin cablu, radio, mijloace optice sau prin alte mijloace electromagnetice;</w:t>
            </w:r>
          </w:p>
        </w:tc>
        <w:tc>
          <w:tcPr>
            <w:tcW w:w="1701" w:type="dxa"/>
          </w:tcPr>
          <w:p w14:paraId="3E4356A6"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386006AE"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56ED1C06"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6158F1B6"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5A5A27AA" w14:textId="77777777" w:rsidTr="00DB2D9B">
        <w:trPr>
          <w:trHeight w:val="123"/>
        </w:trPr>
        <w:tc>
          <w:tcPr>
            <w:tcW w:w="3828" w:type="dxa"/>
          </w:tcPr>
          <w:p w14:paraId="5887FD7D"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20. „ciclu de viață” înseamnă toate stadiile consecutive și/sau interconectate, inclusiv cercetarea și dezvoltarea care urmează a fi efectuate, producția, comercializarea și condițiile acesteia, transportul, utilizarea și întreținerea, pe durata existenței unui produs sau a unor lucrări sau a prestării unor servicii, de la achiziția materiilor prime sau generarea resurselor până la eliminare, curățarea amplasamentului și încheierea serviciului sau a utilizării;</w:t>
            </w:r>
          </w:p>
        </w:tc>
        <w:tc>
          <w:tcPr>
            <w:tcW w:w="4394" w:type="dxa"/>
          </w:tcPr>
          <w:p w14:paraId="74148F1B"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3C2F1D3"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78C3FE98" w14:textId="77777777" w:rsidR="00AD18E8" w:rsidRPr="0043047F" w:rsidRDefault="00456063" w:rsidP="00D97826">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ciclu de viață – </w:t>
            </w:r>
            <w:r w:rsidRPr="0043047F">
              <w:rPr>
                <w:rStyle w:val="FontStyle81"/>
                <w:rFonts w:ascii="Times New Roman" w:hAnsi="Times New Roman" w:cs="Times New Roman"/>
                <w:b w:val="0"/>
                <w:sz w:val="20"/>
                <w:szCs w:val="20"/>
                <w:lang w:val="ro-RO" w:eastAsia="ro-RO"/>
              </w:rPr>
              <w:t>toate etapele consecutive și/sau interconectate, inclusiv cercetarea și dezvoltarea care urmează a fi efectuate, producția, comercializarea și condițiile acesteia, transportul, utilizarea și întreținerea, pe durata existenței unui bun sau a unei lucrări ori a prestării unui serviciu, de la achiziția materi</w:t>
            </w:r>
            <w:r w:rsidR="00D97826" w:rsidRPr="0043047F">
              <w:rPr>
                <w:rStyle w:val="FontStyle81"/>
                <w:rFonts w:ascii="Times New Roman" w:hAnsi="Times New Roman" w:cs="Times New Roman"/>
                <w:b w:val="0"/>
                <w:sz w:val="20"/>
                <w:szCs w:val="20"/>
                <w:lang w:val="ro-RO" w:eastAsia="ro-RO"/>
              </w:rPr>
              <w:t>e</w:t>
            </w:r>
            <w:r w:rsidRPr="0043047F">
              <w:rPr>
                <w:rStyle w:val="FontStyle81"/>
                <w:rFonts w:ascii="Times New Roman" w:hAnsi="Times New Roman" w:cs="Times New Roman"/>
                <w:b w:val="0"/>
                <w:sz w:val="20"/>
                <w:szCs w:val="20"/>
                <w:lang w:val="ro-RO" w:eastAsia="ro-RO"/>
              </w:rPr>
              <w:t>i prime sau generarea resurselor până la eliminare, curățarea amplasamentului și încheierea serviciului sau a utilizării;</w:t>
            </w:r>
          </w:p>
        </w:tc>
        <w:tc>
          <w:tcPr>
            <w:tcW w:w="1701" w:type="dxa"/>
          </w:tcPr>
          <w:p w14:paraId="120B1059"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4D7ED50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15BEB427"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5011EA66"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3F65DE15" w14:textId="77777777" w:rsidTr="00DB2D9B">
        <w:trPr>
          <w:trHeight w:val="123"/>
        </w:trPr>
        <w:tc>
          <w:tcPr>
            <w:tcW w:w="3828" w:type="dxa"/>
          </w:tcPr>
          <w:p w14:paraId="4FB09214"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21. „concursuri de proiecte” înseamnă procedurile care permit autorității contractante să achiziționeze, în special în domeniul amenajării teritoriului, al </w:t>
            </w:r>
            <w:r w:rsidRPr="0043047F">
              <w:rPr>
                <w:rStyle w:val="FontStyle81"/>
                <w:rFonts w:ascii="Times New Roman" w:hAnsi="Times New Roman" w:cs="Times New Roman"/>
                <w:b w:val="0"/>
                <w:sz w:val="20"/>
                <w:szCs w:val="20"/>
                <w:lang w:val="ro-RO" w:eastAsia="ro-RO"/>
              </w:rPr>
              <w:lastRenderedPageBreak/>
              <w:t>urbanismului, al arhitecturii și ingineriei sau al prelucrării datelor, un plan sau un proiect selectat de un juriu pe baze concurențiale, cu sau fără acordarea de premii;</w:t>
            </w:r>
          </w:p>
        </w:tc>
        <w:tc>
          <w:tcPr>
            <w:tcW w:w="4394" w:type="dxa"/>
          </w:tcPr>
          <w:p w14:paraId="43E0E3A1"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25897394"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2523B14F" w14:textId="77777777" w:rsidR="00AD18E8" w:rsidRPr="0043047F" w:rsidRDefault="00456063"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concurs de soluții – </w:t>
            </w:r>
            <w:r w:rsidRPr="0043047F">
              <w:rPr>
                <w:rStyle w:val="FontStyle81"/>
                <w:rFonts w:ascii="Times New Roman" w:hAnsi="Times New Roman" w:cs="Times New Roman"/>
                <w:b w:val="0"/>
                <w:sz w:val="20"/>
                <w:szCs w:val="20"/>
                <w:lang w:val="ro-RO" w:eastAsia="ro-RO"/>
              </w:rPr>
              <w:t xml:space="preserve">procedură care permite autorității contractante să achiziționeze un plan sau </w:t>
            </w:r>
            <w:r w:rsidRPr="0043047F">
              <w:rPr>
                <w:rStyle w:val="FontStyle81"/>
                <w:rFonts w:ascii="Times New Roman" w:hAnsi="Times New Roman" w:cs="Times New Roman"/>
                <w:b w:val="0"/>
                <w:sz w:val="20"/>
                <w:szCs w:val="20"/>
                <w:lang w:val="ro-RO" w:eastAsia="ro-RO"/>
              </w:rPr>
              <w:lastRenderedPageBreak/>
              <w:t>un proiect, în special în domeniul amenajării teritoriului, al proiectării urbanistice și peisagistice, al arhitecturii și ingineriei sau al prelucrării datelor, prin selectarea acestuia pe baze concurențiale de către un juriu, cu sau fără acordarea de premii;</w:t>
            </w:r>
          </w:p>
        </w:tc>
        <w:tc>
          <w:tcPr>
            <w:tcW w:w="1701" w:type="dxa"/>
          </w:tcPr>
          <w:p w14:paraId="6555F48B"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lastRenderedPageBreak/>
              <w:t>Compatibil</w:t>
            </w:r>
          </w:p>
        </w:tc>
        <w:tc>
          <w:tcPr>
            <w:tcW w:w="1276" w:type="dxa"/>
          </w:tcPr>
          <w:p w14:paraId="2D93785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0D7BDD59"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63E766F6"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3EFB4564" w14:textId="77777777" w:rsidTr="00DB2D9B">
        <w:trPr>
          <w:trHeight w:val="123"/>
        </w:trPr>
        <w:tc>
          <w:tcPr>
            <w:tcW w:w="3828" w:type="dxa"/>
          </w:tcPr>
          <w:p w14:paraId="4205A8FD"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22. „inovare” înseamnă realizarea unui produs, serviciu sau proces nou sau îmbunătățit în mod semnificativ, care include, dar nu se limitează la procese de producție, clădire sau construcție, a unei noi metode de comercializare sau a unei noi metode de organizare a practicii comerciale, locului de muncă sau a relațiilor externe, printre altele, cu scopul de a contribui la soluționarea provocărilor societale sau de a sprijini strategia Europa 2020 pentru o creștere inteligentă, ecologică și favorabilă incluziunii;</w:t>
            </w:r>
          </w:p>
        </w:tc>
        <w:tc>
          <w:tcPr>
            <w:tcW w:w="4394" w:type="dxa"/>
          </w:tcPr>
          <w:p w14:paraId="6E30D82F"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62E280F4"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2679F07A" w14:textId="77777777" w:rsidR="00AD18E8" w:rsidRPr="0043047F" w:rsidRDefault="00456063" w:rsidP="0078258C">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inovare</w:t>
            </w:r>
            <w:r w:rsidRPr="0043047F">
              <w:rPr>
                <w:rStyle w:val="FontStyle81"/>
                <w:rFonts w:ascii="Times New Roman" w:hAnsi="Times New Roman" w:cs="Times New Roman"/>
                <w:b w:val="0"/>
                <w:sz w:val="20"/>
                <w:szCs w:val="20"/>
                <w:lang w:val="ro-RO" w:eastAsia="ro-RO"/>
              </w:rPr>
              <w:t xml:space="preserve"> – realizarea unui bun, serviciu sau proces nou ori îmbunătățit în mod semnificativ, care include, dar nu se limitează la procese de producție, clădire sau construcție, noi metode de comercializare sau noi metode de organizare a practicii comerciale, a locului de muncă sau a relațiilor externe, inclusiv cu scopul de a contribui la soluționarea provocărilor sociale sau de a sprijini creștere</w:t>
            </w:r>
            <w:r w:rsidR="002D0330" w:rsidRPr="0043047F">
              <w:rPr>
                <w:rStyle w:val="FontStyle81"/>
                <w:rFonts w:ascii="Times New Roman" w:hAnsi="Times New Roman" w:cs="Times New Roman"/>
                <w:b w:val="0"/>
                <w:sz w:val="20"/>
                <w:szCs w:val="20"/>
                <w:lang w:val="ro-RO" w:eastAsia="ro-RO"/>
              </w:rPr>
              <w:t>a</w:t>
            </w:r>
            <w:r w:rsidRPr="0043047F">
              <w:rPr>
                <w:rStyle w:val="FontStyle81"/>
                <w:rFonts w:ascii="Times New Roman" w:hAnsi="Times New Roman" w:cs="Times New Roman"/>
                <w:b w:val="0"/>
                <w:sz w:val="20"/>
                <w:szCs w:val="20"/>
                <w:lang w:val="ro-RO" w:eastAsia="ro-RO"/>
              </w:rPr>
              <w:t xml:space="preserve"> inteligentă, </w:t>
            </w:r>
            <w:r w:rsidR="0078258C" w:rsidRPr="0043047F">
              <w:rPr>
                <w:rStyle w:val="FontStyle81"/>
                <w:rFonts w:ascii="Times New Roman" w:hAnsi="Times New Roman" w:cs="Times New Roman"/>
                <w:b w:val="0"/>
                <w:sz w:val="20"/>
                <w:szCs w:val="20"/>
                <w:lang w:val="ro-RO" w:eastAsia="ro-RO"/>
              </w:rPr>
              <w:t xml:space="preserve">durabilă </w:t>
            </w:r>
            <w:r w:rsidRPr="0043047F">
              <w:rPr>
                <w:rStyle w:val="FontStyle81"/>
                <w:rFonts w:ascii="Times New Roman" w:hAnsi="Times New Roman" w:cs="Times New Roman"/>
                <w:b w:val="0"/>
                <w:sz w:val="20"/>
                <w:szCs w:val="20"/>
                <w:lang w:val="ro-RO" w:eastAsia="ro-RO"/>
              </w:rPr>
              <w:t>și favorabilă incluziunii;</w:t>
            </w:r>
          </w:p>
        </w:tc>
        <w:tc>
          <w:tcPr>
            <w:tcW w:w="1701" w:type="dxa"/>
          </w:tcPr>
          <w:p w14:paraId="2F0B380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5C708DB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64F8F839"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3E5787A3"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2A8DB92B" w14:textId="77777777" w:rsidTr="00DB2D9B">
        <w:trPr>
          <w:trHeight w:val="123"/>
        </w:trPr>
        <w:tc>
          <w:tcPr>
            <w:tcW w:w="3828" w:type="dxa"/>
          </w:tcPr>
          <w:p w14:paraId="48A1EA9D" w14:textId="77777777" w:rsidR="00AD18E8" w:rsidRPr="0043047F" w:rsidRDefault="00AD18E8" w:rsidP="00AD18E8">
            <w:pPr>
              <w:jc w:val="both"/>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23. „etichetă” înseamnă orice document, certificat sau atestare care confirmă că lucrările, produsele, serviciile,procesele sau procedurile în cauză îndeplinesc anumite cerințe;</w:t>
            </w:r>
          </w:p>
        </w:tc>
        <w:tc>
          <w:tcPr>
            <w:tcW w:w="4394" w:type="dxa"/>
          </w:tcPr>
          <w:p w14:paraId="06B26859"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0559D39C"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217C0C4" w14:textId="77777777" w:rsidR="00AD18E8" w:rsidRPr="0043047F" w:rsidRDefault="00456063" w:rsidP="001114EE">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etichetă – </w:t>
            </w:r>
            <w:r w:rsidRPr="0043047F">
              <w:rPr>
                <w:rStyle w:val="FontStyle81"/>
                <w:rFonts w:ascii="Times New Roman" w:hAnsi="Times New Roman" w:cs="Times New Roman"/>
                <w:b w:val="0"/>
                <w:sz w:val="20"/>
                <w:szCs w:val="20"/>
                <w:lang w:val="ro-RO" w:eastAsia="ro-RO"/>
              </w:rPr>
              <w:t xml:space="preserve">orice document, certificat sau atestare care confirmă că bunurile, </w:t>
            </w:r>
            <w:r w:rsidR="001114EE" w:rsidRPr="0043047F">
              <w:rPr>
                <w:rStyle w:val="FontStyle81"/>
                <w:rFonts w:ascii="Times New Roman" w:hAnsi="Times New Roman" w:cs="Times New Roman"/>
                <w:b w:val="0"/>
                <w:sz w:val="20"/>
                <w:szCs w:val="20"/>
                <w:lang w:val="ro-RO" w:eastAsia="ro-RO"/>
              </w:rPr>
              <w:t xml:space="preserve">serviciile, </w:t>
            </w:r>
            <w:r w:rsidRPr="0043047F">
              <w:rPr>
                <w:rStyle w:val="FontStyle81"/>
                <w:rFonts w:ascii="Times New Roman" w:hAnsi="Times New Roman" w:cs="Times New Roman"/>
                <w:b w:val="0"/>
                <w:sz w:val="20"/>
                <w:szCs w:val="20"/>
                <w:lang w:val="ro-RO" w:eastAsia="ro-RO"/>
              </w:rPr>
              <w:t>lucrările, procesele sau procedurile în cauză îndeplinesc anumite cerințe;</w:t>
            </w:r>
          </w:p>
        </w:tc>
        <w:tc>
          <w:tcPr>
            <w:tcW w:w="1701" w:type="dxa"/>
          </w:tcPr>
          <w:p w14:paraId="444B08C7"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val="en-US" w:eastAsia="ro-RO"/>
              </w:rPr>
            </w:pPr>
            <w:r w:rsidRPr="0043047F">
              <w:rPr>
                <w:rFonts w:ascii="Times New Roman" w:hAnsi="Times New Roman"/>
                <w:sz w:val="20"/>
                <w:szCs w:val="20"/>
              </w:rPr>
              <w:t>Compatibil</w:t>
            </w:r>
          </w:p>
        </w:tc>
        <w:tc>
          <w:tcPr>
            <w:tcW w:w="1276" w:type="dxa"/>
          </w:tcPr>
          <w:p w14:paraId="0D9C9183"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4A87128D"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3ADF7B66"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64E2EBD8" w14:textId="77777777" w:rsidTr="00DB2D9B">
        <w:trPr>
          <w:trHeight w:val="123"/>
        </w:trPr>
        <w:tc>
          <w:tcPr>
            <w:tcW w:w="3828" w:type="dxa"/>
          </w:tcPr>
          <w:p w14:paraId="1A057A8B"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24. „cerință (cerințe) de etichetare” înseamnă cerințele pe care trebuie să le îndeplinească lucrările, produsele, serviciile, procesele sau procedurile în cauză pentru a obține eticheta respectivă.</w:t>
            </w:r>
          </w:p>
        </w:tc>
        <w:tc>
          <w:tcPr>
            <w:tcW w:w="4394" w:type="dxa"/>
          </w:tcPr>
          <w:p w14:paraId="5F3AEAC1" w14:textId="77777777" w:rsidR="00AD18E8" w:rsidRPr="0043047F" w:rsidRDefault="00AD18E8" w:rsidP="00AD18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724CDA28"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095A2DE4" w14:textId="77777777" w:rsidR="00AD18E8" w:rsidRPr="0043047F" w:rsidRDefault="00456063" w:rsidP="001114EE">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 xml:space="preserve">cerințe de etichetare – </w:t>
            </w:r>
            <w:r w:rsidRPr="0043047F">
              <w:rPr>
                <w:rStyle w:val="FontStyle81"/>
                <w:rFonts w:ascii="Times New Roman" w:hAnsi="Times New Roman" w:cs="Times New Roman"/>
                <w:b w:val="0"/>
                <w:sz w:val="20"/>
                <w:szCs w:val="20"/>
                <w:lang w:val="ro-RO" w:eastAsia="ro-RO"/>
              </w:rPr>
              <w:t xml:space="preserve">cerințe pe care trebuie să le îndeplinească bunurile, </w:t>
            </w:r>
            <w:r w:rsidR="001114EE" w:rsidRPr="0043047F">
              <w:rPr>
                <w:rStyle w:val="FontStyle81"/>
                <w:rFonts w:ascii="Times New Roman" w:hAnsi="Times New Roman" w:cs="Times New Roman"/>
                <w:b w:val="0"/>
                <w:sz w:val="20"/>
                <w:szCs w:val="20"/>
                <w:lang w:val="ro-RO" w:eastAsia="ro-RO"/>
              </w:rPr>
              <w:t xml:space="preserve">serviciile, </w:t>
            </w:r>
            <w:r w:rsidRPr="0043047F">
              <w:rPr>
                <w:rStyle w:val="FontStyle81"/>
                <w:rFonts w:ascii="Times New Roman" w:hAnsi="Times New Roman" w:cs="Times New Roman"/>
                <w:b w:val="0"/>
                <w:sz w:val="20"/>
                <w:szCs w:val="20"/>
                <w:lang w:val="ro-RO" w:eastAsia="ro-RO"/>
              </w:rPr>
              <w:t>lucrările, procesele sau procedurile în cauză pentru a obține o anumită etichetă;</w:t>
            </w:r>
          </w:p>
        </w:tc>
        <w:tc>
          <w:tcPr>
            <w:tcW w:w="1701" w:type="dxa"/>
          </w:tcPr>
          <w:p w14:paraId="639F32F5"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6D72C482"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66E99175" w14:textId="77777777" w:rsidR="00AD18E8" w:rsidRPr="0043047F" w:rsidRDefault="00AD18E8" w:rsidP="00AD18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297E1471" w14:textId="77777777" w:rsidR="00AD18E8"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AD18E8" w:rsidRPr="0043047F" w14:paraId="77CBC258" w14:textId="77777777" w:rsidTr="00DB2D9B">
        <w:trPr>
          <w:trHeight w:val="123"/>
        </w:trPr>
        <w:tc>
          <w:tcPr>
            <w:tcW w:w="3828" w:type="dxa"/>
          </w:tcPr>
          <w:p w14:paraId="707EB188"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sensul prezentului articol, „autoritățile regionale” includ autoritățile enumerate neexhaustiv în NUTS 1 și 2, astfel cum este prevăzut de Regulamentul (CE) nr. 1059/2003 al Parlamentului European și al Consiliului ( 1 ), în timp ce „autoritățile locale” includ toate autoritățile din unitățile administrative din cadrul NUTS 3 și unitățile administrative mai mici, astfel cum este prevăzut în Regulamentul (CE) nr. 1059/2003.</w:t>
            </w:r>
          </w:p>
        </w:tc>
        <w:tc>
          <w:tcPr>
            <w:tcW w:w="4394" w:type="dxa"/>
          </w:tcPr>
          <w:p w14:paraId="476D961B" w14:textId="77777777" w:rsidR="00AD18E8" w:rsidRPr="0043047F" w:rsidRDefault="00AD18E8"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1701" w:type="dxa"/>
          </w:tcPr>
          <w:p w14:paraId="522472A2" w14:textId="77777777" w:rsidR="00AD18E8" w:rsidRPr="0043047F" w:rsidRDefault="00AD18E8" w:rsidP="00AD18E8">
            <w:pPr>
              <w:rPr>
                <w:rFonts w:ascii="Times New Roman" w:hAnsi="Times New Roman"/>
                <w:sz w:val="20"/>
                <w:szCs w:val="20"/>
              </w:rPr>
            </w:pPr>
            <w:r w:rsidRPr="0043047F">
              <w:rPr>
                <w:rFonts w:ascii="Times New Roman" w:hAnsi="Times New Roman"/>
                <w:sz w:val="20"/>
                <w:szCs w:val="20"/>
              </w:rPr>
              <w:t>Normă UE neaplicabilă</w:t>
            </w:r>
          </w:p>
          <w:p w14:paraId="5B4E8F1C" w14:textId="77777777" w:rsidR="00AD18E8" w:rsidRPr="0043047F" w:rsidRDefault="00AD18E8" w:rsidP="00AD18E8">
            <w:pPr>
              <w:rPr>
                <w:rFonts w:ascii="Times New Roman" w:hAnsi="Times New Roman"/>
                <w:sz w:val="20"/>
                <w:szCs w:val="20"/>
              </w:rPr>
            </w:pPr>
          </w:p>
        </w:tc>
        <w:tc>
          <w:tcPr>
            <w:tcW w:w="1276" w:type="dxa"/>
          </w:tcPr>
          <w:p w14:paraId="6FD51257" w14:textId="77777777" w:rsidR="00AD18E8" w:rsidRPr="0043047F" w:rsidRDefault="00AD18E8" w:rsidP="00AD18E8">
            <w:pPr>
              <w:rPr>
                <w:rFonts w:ascii="Times New Roman" w:hAnsi="Times New Roman"/>
                <w:sz w:val="20"/>
                <w:szCs w:val="20"/>
              </w:rPr>
            </w:pPr>
          </w:p>
        </w:tc>
        <w:tc>
          <w:tcPr>
            <w:tcW w:w="1480" w:type="dxa"/>
          </w:tcPr>
          <w:p w14:paraId="5C2D8665" w14:textId="77777777" w:rsidR="00AD18E8" w:rsidRPr="0043047F" w:rsidRDefault="00AD18E8" w:rsidP="00AD18E8">
            <w:pPr>
              <w:rPr>
                <w:rFonts w:ascii="Times New Roman" w:hAnsi="Times New Roman"/>
                <w:sz w:val="20"/>
                <w:szCs w:val="20"/>
              </w:rPr>
            </w:pPr>
            <w:r w:rsidRPr="0043047F">
              <w:rPr>
                <w:rFonts w:ascii="Times New Roman" w:hAnsi="Times New Roman"/>
                <w:sz w:val="20"/>
                <w:szCs w:val="20"/>
              </w:rPr>
              <w:t xml:space="preserve">Lipsa transpunerii acestei prevederi nu generează neconcordanțe cu </w:t>
            </w:r>
            <w:r w:rsidR="008A18E7" w:rsidRPr="0043047F">
              <w:rPr>
                <w:rFonts w:ascii="Times New Roman" w:hAnsi="Times New Roman"/>
                <w:sz w:val="20"/>
                <w:szCs w:val="20"/>
              </w:rPr>
              <w:t>d</w:t>
            </w:r>
            <w:r w:rsidRPr="0043047F">
              <w:rPr>
                <w:rFonts w:ascii="Times New Roman" w:hAnsi="Times New Roman"/>
                <w:sz w:val="20"/>
                <w:szCs w:val="20"/>
              </w:rPr>
              <w:t>irectiva</w:t>
            </w:r>
          </w:p>
          <w:p w14:paraId="5989B505" w14:textId="77777777" w:rsidR="006D2A7B" w:rsidRPr="0043047F" w:rsidRDefault="006D2A7B" w:rsidP="00AD18E8">
            <w:pPr>
              <w:rPr>
                <w:rFonts w:ascii="Times New Roman" w:hAnsi="Times New Roman"/>
                <w:sz w:val="20"/>
                <w:szCs w:val="20"/>
              </w:rPr>
            </w:pPr>
          </w:p>
        </w:tc>
        <w:tc>
          <w:tcPr>
            <w:tcW w:w="2035" w:type="dxa"/>
          </w:tcPr>
          <w:p w14:paraId="12F262FA" w14:textId="77777777" w:rsidR="00AD18E8" w:rsidRPr="0043047F" w:rsidRDefault="00AD18E8" w:rsidP="00AD18E8">
            <w:pPr>
              <w:tabs>
                <w:tab w:val="left" w:pos="317"/>
              </w:tabs>
              <w:jc w:val="center"/>
              <w:rPr>
                <w:rStyle w:val="FontStyle81"/>
                <w:rFonts w:ascii="Times New Roman" w:eastAsiaTheme="minorEastAsia" w:hAnsi="Times New Roman" w:cs="Times New Roman"/>
                <w:sz w:val="20"/>
                <w:szCs w:val="20"/>
                <w:lang w:eastAsia="ro-RO"/>
              </w:rPr>
            </w:pPr>
          </w:p>
        </w:tc>
      </w:tr>
      <w:tr w:rsidR="00FA10C1" w:rsidRPr="0043047F" w14:paraId="5AF259EB" w14:textId="77777777" w:rsidTr="00DB2D9B">
        <w:trPr>
          <w:trHeight w:val="123"/>
        </w:trPr>
        <w:tc>
          <w:tcPr>
            <w:tcW w:w="3828" w:type="dxa"/>
          </w:tcPr>
          <w:p w14:paraId="5EEBACA4" w14:textId="77777777" w:rsidR="00FA10C1" w:rsidRPr="0043047F" w:rsidRDefault="00FA10C1" w:rsidP="00AD18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124B0764" w14:textId="77777777" w:rsidR="00FA10C1" w:rsidRPr="0043047F" w:rsidRDefault="00FA10C1" w:rsidP="00FA10C1">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63674BD0" w14:textId="77777777" w:rsidR="00FA10C1" w:rsidRPr="0043047F" w:rsidRDefault="00FA10C1" w:rsidP="00FA10C1">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lastRenderedPageBreak/>
              <w:t>Articolul 2. Noţiuni principale</w:t>
            </w:r>
          </w:p>
          <w:p w14:paraId="0CD44527" w14:textId="77777777" w:rsidR="00FA10C1" w:rsidRPr="0043047F" w:rsidRDefault="00FA10C1" w:rsidP="00FA10C1">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
                <w:iCs/>
                <w:sz w:val="20"/>
                <w:szCs w:val="20"/>
                <w:lang w:val="en-US" w:eastAsia="ro-RO"/>
              </w:rPr>
              <w:t>necesități de interes general cu caracter industrial sau comercial</w:t>
            </w:r>
            <w:r w:rsidRPr="0043047F">
              <w:rPr>
                <w:rFonts w:ascii="Times New Roman" w:hAnsi="Times New Roman" w:cs="Times New Roman"/>
                <w:bCs/>
                <w:iCs/>
                <w:sz w:val="20"/>
                <w:szCs w:val="20"/>
                <w:lang w:val="en-US" w:eastAsia="ro-RO"/>
              </w:rPr>
              <w:t xml:space="preserve"> – orice activitate a entității care îndeplinește în mod cumulativ următoarele condiții:</w:t>
            </w:r>
          </w:p>
          <w:p w14:paraId="466DB3CC" w14:textId="77777777" w:rsidR="00FA10C1" w:rsidRPr="0043047F" w:rsidRDefault="00FA10C1" w:rsidP="00FA10C1">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funcționează în condiții normale de piață;</w:t>
            </w:r>
          </w:p>
          <w:p w14:paraId="79976FA6" w14:textId="77777777" w:rsidR="00FA10C1" w:rsidRPr="0043047F" w:rsidRDefault="00FA10C1" w:rsidP="00FA10C1">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urmărește obținerea unui profit;</w:t>
            </w:r>
          </w:p>
          <w:p w14:paraId="41A32BA4" w14:textId="77777777" w:rsidR="00FA10C1" w:rsidRPr="0043047F" w:rsidRDefault="00FA10C1" w:rsidP="00FA10C1">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Fonts w:ascii="Times New Roman" w:hAnsi="Times New Roman" w:cs="Times New Roman"/>
                <w:bCs/>
                <w:iCs/>
                <w:sz w:val="20"/>
                <w:szCs w:val="20"/>
                <w:lang w:val="ro-RO" w:eastAsia="ro-RO"/>
              </w:rPr>
              <w:t>c)suportă pierderile care rezultă din exercitarea activității sale;</w:t>
            </w:r>
          </w:p>
        </w:tc>
        <w:tc>
          <w:tcPr>
            <w:tcW w:w="1701" w:type="dxa"/>
          </w:tcPr>
          <w:p w14:paraId="2BCE01A1" w14:textId="77777777" w:rsidR="00FA10C1" w:rsidRPr="0043047F" w:rsidRDefault="00FA10C1" w:rsidP="00AD18E8">
            <w:pPr>
              <w:rPr>
                <w:rFonts w:ascii="Times New Roman" w:hAnsi="Times New Roman"/>
                <w:sz w:val="20"/>
                <w:szCs w:val="20"/>
              </w:rPr>
            </w:pPr>
          </w:p>
        </w:tc>
        <w:tc>
          <w:tcPr>
            <w:tcW w:w="1276" w:type="dxa"/>
          </w:tcPr>
          <w:p w14:paraId="1921492B" w14:textId="77777777" w:rsidR="00FA10C1" w:rsidRPr="0043047F" w:rsidDel="008A18E7" w:rsidRDefault="00FA10C1" w:rsidP="00AD18E8">
            <w:pPr>
              <w:rPr>
                <w:rFonts w:ascii="Times New Roman" w:hAnsi="Times New Roman"/>
                <w:sz w:val="20"/>
                <w:szCs w:val="20"/>
              </w:rPr>
            </w:pPr>
          </w:p>
        </w:tc>
        <w:tc>
          <w:tcPr>
            <w:tcW w:w="1480" w:type="dxa"/>
          </w:tcPr>
          <w:p w14:paraId="2D00BBA2" w14:textId="77777777" w:rsidR="00FA10C1" w:rsidRPr="0043047F" w:rsidRDefault="00FA10C1" w:rsidP="00AD18E8">
            <w:pPr>
              <w:rPr>
                <w:rFonts w:ascii="Times New Roman" w:hAnsi="Times New Roman"/>
                <w:sz w:val="20"/>
                <w:szCs w:val="20"/>
              </w:rPr>
            </w:pPr>
            <w:r w:rsidRPr="0043047F">
              <w:rPr>
                <w:rFonts w:ascii="Times New Roman" w:hAnsi="Times New Roman"/>
                <w:sz w:val="20"/>
                <w:szCs w:val="20"/>
              </w:rPr>
              <w:t xml:space="preserve">Prevedere </w:t>
            </w:r>
            <w:r w:rsidRPr="0043047F">
              <w:rPr>
                <w:rFonts w:ascii="Times New Roman" w:hAnsi="Times New Roman"/>
                <w:sz w:val="20"/>
                <w:szCs w:val="20"/>
              </w:rPr>
              <w:lastRenderedPageBreak/>
              <w:t>națională care nu generează neconcordanțe cu directiva</w:t>
            </w:r>
          </w:p>
        </w:tc>
        <w:tc>
          <w:tcPr>
            <w:tcW w:w="2035" w:type="dxa"/>
          </w:tcPr>
          <w:p w14:paraId="102AF47F" w14:textId="77777777" w:rsidR="00FA10C1" w:rsidRPr="0043047F" w:rsidRDefault="00575969" w:rsidP="00AD18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lastRenderedPageBreak/>
              <w:t>Ministerul Finanțelor</w:t>
            </w:r>
          </w:p>
        </w:tc>
      </w:tr>
      <w:tr w:rsidR="003701E8" w:rsidRPr="0043047F" w14:paraId="17C81CC4" w14:textId="77777777" w:rsidTr="00DB2D9B">
        <w:trPr>
          <w:trHeight w:val="123"/>
        </w:trPr>
        <w:tc>
          <w:tcPr>
            <w:tcW w:w="3828" w:type="dxa"/>
          </w:tcPr>
          <w:p w14:paraId="1E70658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58F41874"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275AF24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70C98D4" w14:textId="77777777" w:rsidR="003701E8" w:rsidRPr="003701E8" w:rsidRDefault="003701E8" w:rsidP="003701E8">
            <w:pPr>
              <w:tabs>
                <w:tab w:val="left" w:pos="900"/>
              </w:tabs>
              <w:jc w:val="both"/>
              <w:rPr>
                <w:rFonts w:ascii="Times New Roman" w:hAnsi="Times New Roman"/>
                <w:sz w:val="20"/>
                <w:szCs w:val="20"/>
              </w:rPr>
            </w:pPr>
            <w:r w:rsidRPr="003701E8">
              <w:rPr>
                <w:rFonts w:ascii="Times New Roman" w:hAnsi="Times New Roman"/>
                <w:i/>
                <w:sz w:val="20"/>
                <w:szCs w:val="20"/>
              </w:rPr>
              <w:t>interes</w:t>
            </w:r>
            <w:r w:rsidRPr="003701E8">
              <w:rPr>
                <w:rFonts w:ascii="Times New Roman" w:hAnsi="Times New Roman"/>
                <w:sz w:val="20"/>
                <w:szCs w:val="20"/>
              </w:rPr>
              <w:t xml:space="preserve"> -</w:t>
            </w:r>
            <w:r w:rsidRPr="003701E8">
              <w:rPr>
                <w:rFonts w:ascii="Times New Roman" w:hAnsi="Times New Roman"/>
                <w:b/>
                <w:sz w:val="20"/>
                <w:szCs w:val="20"/>
              </w:rPr>
              <w:t xml:space="preserve"> </w:t>
            </w:r>
            <w:r w:rsidRPr="003701E8">
              <w:rPr>
                <w:rFonts w:ascii="Times New Roman" w:hAnsi="Times New Roman"/>
                <w:sz w:val="20"/>
                <w:szCs w:val="20"/>
              </w:rPr>
              <w:t>preocupare de a obține un a</w:t>
            </w:r>
            <w:r>
              <w:rPr>
                <w:rFonts w:ascii="Times New Roman" w:hAnsi="Times New Roman"/>
                <w:sz w:val="20"/>
                <w:szCs w:val="20"/>
              </w:rPr>
              <w:t>vantaj real, personal și actual;</w:t>
            </w:r>
          </w:p>
          <w:p w14:paraId="694FE876" w14:textId="77777777" w:rsidR="003701E8" w:rsidRPr="003701E8" w:rsidRDefault="003701E8" w:rsidP="003701E8">
            <w:pPr>
              <w:tabs>
                <w:tab w:val="left" w:pos="900"/>
              </w:tabs>
              <w:jc w:val="both"/>
              <w:rPr>
                <w:rFonts w:ascii="Times New Roman" w:hAnsi="Times New Roman"/>
                <w:b/>
                <w:sz w:val="20"/>
                <w:szCs w:val="20"/>
              </w:rPr>
            </w:pPr>
          </w:p>
        </w:tc>
        <w:tc>
          <w:tcPr>
            <w:tcW w:w="1701" w:type="dxa"/>
          </w:tcPr>
          <w:p w14:paraId="3995E2D7" w14:textId="77777777" w:rsidR="003701E8" w:rsidRPr="0043047F" w:rsidRDefault="003701E8" w:rsidP="003701E8">
            <w:pPr>
              <w:rPr>
                <w:rFonts w:ascii="Times New Roman" w:hAnsi="Times New Roman"/>
                <w:sz w:val="20"/>
                <w:szCs w:val="20"/>
              </w:rPr>
            </w:pPr>
          </w:p>
        </w:tc>
        <w:tc>
          <w:tcPr>
            <w:tcW w:w="1276" w:type="dxa"/>
          </w:tcPr>
          <w:p w14:paraId="462C2221" w14:textId="77777777" w:rsidR="003701E8" w:rsidRPr="0043047F" w:rsidDel="008A18E7" w:rsidRDefault="003701E8" w:rsidP="003701E8">
            <w:pPr>
              <w:rPr>
                <w:rFonts w:ascii="Times New Roman" w:hAnsi="Times New Roman"/>
                <w:sz w:val="20"/>
                <w:szCs w:val="20"/>
              </w:rPr>
            </w:pPr>
          </w:p>
        </w:tc>
        <w:tc>
          <w:tcPr>
            <w:tcW w:w="1480" w:type="dxa"/>
          </w:tcPr>
          <w:p w14:paraId="26262588"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207A8835" w14:textId="77777777" w:rsidR="003701E8" w:rsidRPr="0043047F" w:rsidRDefault="003701E8" w:rsidP="003701E8">
            <w:pPr>
              <w:tabs>
                <w:tab w:val="left" w:pos="317"/>
              </w:tabs>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4DCA18C6" w14:textId="77777777" w:rsidTr="00DB2D9B">
        <w:trPr>
          <w:trHeight w:val="123"/>
        </w:trPr>
        <w:tc>
          <w:tcPr>
            <w:tcW w:w="3828" w:type="dxa"/>
          </w:tcPr>
          <w:p w14:paraId="730457ED"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08AE1F4E"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1AF39EB9"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0F1CD934" w14:textId="77777777" w:rsidR="003701E8" w:rsidRPr="003701E8" w:rsidRDefault="003701E8" w:rsidP="003701E8">
            <w:pPr>
              <w:tabs>
                <w:tab w:val="left" w:pos="900"/>
              </w:tabs>
              <w:jc w:val="both"/>
              <w:rPr>
                <w:rFonts w:ascii="Times New Roman" w:hAnsi="Times New Roman"/>
                <w:bCs/>
                <w:iCs/>
                <w:sz w:val="20"/>
                <w:szCs w:val="20"/>
              </w:rPr>
            </w:pPr>
            <w:r w:rsidRPr="003701E8">
              <w:rPr>
                <w:rFonts w:ascii="Times New Roman" w:hAnsi="Times New Roman"/>
                <w:bCs/>
                <w:i/>
                <w:iCs/>
                <w:sz w:val="20"/>
                <w:szCs w:val="20"/>
              </w:rPr>
              <w:t>remediere</w:t>
            </w:r>
            <w:r w:rsidRPr="003701E8">
              <w:rPr>
                <w:rFonts w:ascii="Times New Roman" w:hAnsi="Times New Roman"/>
                <w:bCs/>
                <w:iCs/>
                <w:sz w:val="20"/>
                <w:szCs w:val="20"/>
              </w:rPr>
              <w:t xml:space="preserve"> – acțiuni de corectare a unui act al autorității/entității contractante emis în cadrul unei proceduri de atribuire;</w:t>
            </w:r>
          </w:p>
          <w:p w14:paraId="60C569FE" w14:textId="77777777" w:rsidR="003701E8" w:rsidRPr="003701E8" w:rsidRDefault="003701E8" w:rsidP="003701E8">
            <w:pPr>
              <w:tabs>
                <w:tab w:val="left" w:pos="900"/>
              </w:tabs>
              <w:jc w:val="both"/>
              <w:rPr>
                <w:rFonts w:ascii="Times New Roman" w:hAnsi="Times New Roman"/>
                <w:b/>
                <w:sz w:val="20"/>
                <w:szCs w:val="20"/>
              </w:rPr>
            </w:pPr>
          </w:p>
        </w:tc>
        <w:tc>
          <w:tcPr>
            <w:tcW w:w="1701" w:type="dxa"/>
          </w:tcPr>
          <w:p w14:paraId="108027C4" w14:textId="77777777" w:rsidR="003701E8" w:rsidRPr="0043047F" w:rsidRDefault="003701E8" w:rsidP="003701E8">
            <w:pPr>
              <w:rPr>
                <w:rFonts w:ascii="Times New Roman" w:hAnsi="Times New Roman"/>
                <w:sz w:val="20"/>
                <w:szCs w:val="20"/>
              </w:rPr>
            </w:pPr>
          </w:p>
        </w:tc>
        <w:tc>
          <w:tcPr>
            <w:tcW w:w="1276" w:type="dxa"/>
          </w:tcPr>
          <w:p w14:paraId="1F8252A9" w14:textId="77777777" w:rsidR="003701E8" w:rsidRPr="0043047F" w:rsidDel="008A18E7" w:rsidRDefault="003701E8" w:rsidP="003701E8">
            <w:pPr>
              <w:rPr>
                <w:rFonts w:ascii="Times New Roman" w:hAnsi="Times New Roman"/>
                <w:sz w:val="20"/>
                <w:szCs w:val="20"/>
              </w:rPr>
            </w:pPr>
          </w:p>
        </w:tc>
        <w:tc>
          <w:tcPr>
            <w:tcW w:w="1480" w:type="dxa"/>
          </w:tcPr>
          <w:p w14:paraId="65A9E9AB"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427641E0" w14:textId="77777777" w:rsidR="003701E8" w:rsidRPr="0043047F" w:rsidRDefault="003701E8" w:rsidP="003701E8">
            <w:pPr>
              <w:tabs>
                <w:tab w:val="left" w:pos="317"/>
              </w:tabs>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1E67C781" w14:textId="77777777" w:rsidTr="00DB2D9B">
        <w:trPr>
          <w:trHeight w:val="123"/>
        </w:trPr>
        <w:tc>
          <w:tcPr>
            <w:tcW w:w="3828" w:type="dxa"/>
          </w:tcPr>
          <w:p w14:paraId="5D253B1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785804E4"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63C0997C"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ECD1138" w14:textId="77777777" w:rsidR="003701E8" w:rsidRPr="009B255B" w:rsidRDefault="003701E8" w:rsidP="00EF01D3">
            <w:pPr>
              <w:tabs>
                <w:tab w:val="left" w:pos="900"/>
              </w:tabs>
              <w:jc w:val="both"/>
              <w:rPr>
                <w:rFonts w:ascii="Times New Roman" w:hAnsi="Times New Roman"/>
                <w:iCs/>
                <w:sz w:val="20"/>
                <w:szCs w:val="20"/>
              </w:rPr>
            </w:pPr>
            <w:r w:rsidRPr="003701E8">
              <w:rPr>
                <w:rFonts w:ascii="Times New Roman" w:hAnsi="Times New Roman"/>
                <w:i/>
                <w:iCs/>
                <w:sz w:val="20"/>
                <w:szCs w:val="20"/>
              </w:rPr>
              <w:t>termen de așteptare</w:t>
            </w:r>
            <w:r w:rsidRPr="003701E8">
              <w:rPr>
                <w:rFonts w:ascii="Times New Roman" w:hAnsi="Times New Roman"/>
                <w:iCs/>
                <w:sz w:val="20"/>
                <w:szCs w:val="20"/>
              </w:rPr>
              <w:t xml:space="preserve"> - termen în interiorul căruia autoritatea contractantă nu are dreptul de a </w:t>
            </w:r>
            <w:r w:rsidR="00EF01D3">
              <w:rPr>
                <w:rFonts w:ascii="Times New Roman" w:hAnsi="Times New Roman"/>
                <w:iCs/>
                <w:sz w:val="20"/>
                <w:szCs w:val="20"/>
              </w:rPr>
              <w:t>încheia un contract de achiziție</w:t>
            </w:r>
            <w:r w:rsidRPr="003701E8">
              <w:rPr>
                <w:rFonts w:ascii="Times New Roman" w:hAnsi="Times New Roman"/>
                <w:iCs/>
                <w:sz w:val="20"/>
                <w:szCs w:val="20"/>
              </w:rPr>
              <w:t xml:space="preserve"> pu</w:t>
            </w:r>
            <w:r w:rsidR="00EF01D3">
              <w:rPr>
                <w:rFonts w:ascii="Times New Roman" w:hAnsi="Times New Roman"/>
                <w:iCs/>
                <w:sz w:val="20"/>
                <w:szCs w:val="20"/>
              </w:rPr>
              <w:t>blică/</w:t>
            </w:r>
            <w:r w:rsidRPr="003701E8">
              <w:rPr>
                <w:rFonts w:ascii="Times New Roman" w:hAnsi="Times New Roman"/>
                <w:iCs/>
                <w:sz w:val="20"/>
                <w:szCs w:val="20"/>
              </w:rPr>
              <w:t>sectorial</w:t>
            </w:r>
            <w:r w:rsidR="00EF01D3">
              <w:rPr>
                <w:rFonts w:ascii="Times New Roman" w:hAnsi="Times New Roman"/>
                <w:iCs/>
                <w:sz w:val="20"/>
                <w:szCs w:val="20"/>
              </w:rPr>
              <w:t>ă</w:t>
            </w:r>
            <w:r w:rsidRPr="003701E8">
              <w:rPr>
                <w:rFonts w:ascii="Times New Roman" w:hAnsi="Times New Roman"/>
                <w:iCs/>
                <w:sz w:val="20"/>
                <w:szCs w:val="20"/>
              </w:rPr>
              <w:t xml:space="preserve"> sau </w:t>
            </w:r>
            <w:r w:rsidR="00EF01D3">
              <w:rPr>
                <w:rFonts w:ascii="Times New Roman" w:hAnsi="Times New Roman"/>
                <w:iCs/>
                <w:sz w:val="20"/>
                <w:szCs w:val="20"/>
              </w:rPr>
              <w:t>un contract de concesiuni</w:t>
            </w:r>
            <w:r w:rsidRPr="003701E8">
              <w:rPr>
                <w:rFonts w:ascii="Times New Roman" w:hAnsi="Times New Roman"/>
                <w:iCs/>
                <w:sz w:val="20"/>
                <w:szCs w:val="20"/>
              </w:rPr>
              <w:t xml:space="preserve"> sub sancțiunea nulității absolute a contractului.</w:t>
            </w:r>
          </w:p>
        </w:tc>
        <w:tc>
          <w:tcPr>
            <w:tcW w:w="1701" w:type="dxa"/>
          </w:tcPr>
          <w:p w14:paraId="4C1A961E" w14:textId="77777777" w:rsidR="003701E8" w:rsidRPr="0043047F" w:rsidRDefault="003701E8" w:rsidP="003701E8">
            <w:pPr>
              <w:rPr>
                <w:rFonts w:ascii="Times New Roman" w:hAnsi="Times New Roman"/>
                <w:sz w:val="20"/>
                <w:szCs w:val="20"/>
              </w:rPr>
            </w:pPr>
          </w:p>
        </w:tc>
        <w:tc>
          <w:tcPr>
            <w:tcW w:w="1276" w:type="dxa"/>
          </w:tcPr>
          <w:p w14:paraId="32FDD1A5" w14:textId="77777777" w:rsidR="003701E8" w:rsidRPr="0043047F" w:rsidDel="008A18E7" w:rsidRDefault="003701E8" w:rsidP="003701E8">
            <w:pPr>
              <w:rPr>
                <w:rFonts w:ascii="Times New Roman" w:hAnsi="Times New Roman"/>
                <w:sz w:val="20"/>
                <w:szCs w:val="20"/>
              </w:rPr>
            </w:pPr>
          </w:p>
        </w:tc>
        <w:tc>
          <w:tcPr>
            <w:tcW w:w="1480" w:type="dxa"/>
          </w:tcPr>
          <w:p w14:paraId="4E606B20"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63FA8FB4" w14:textId="77777777" w:rsidR="003701E8" w:rsidRPr="0043047F" w:rsidRDefault="003701E8" w:rsidP="003701E8">
            <w:pPr>
              <w:tabs>
                <w:tab w:val="left" w:pos="317"/>
              </w:tabs>
              <w:jc w:val="center"/>
              <w:rPr>
                <w:rFonts w:ascii="Times New Roman" w:hAnsi="Times New Roman"/>
                <w:sz w:val="20"/>
                <w:szCs w:val="20"/>
              </w:rPr>
            </w:pPr>
            <w:r w:rsidRPr="0043047F">
              <w:rPr>
                <w:rFonts w:ascii="Times New Roman" w:hAnsi="Times New Roman"/>
                <w:sz w:val="20"/>
                <w:szCs w:val="20"/>
              </w:rPr>
              <w:t>Ministerul Finanțelor</w:t>
            </w:r>
          </w:p>
        </w:tc>
      </w:tr>
      <w:tr w:rsidR="00E14244" w:rsidRPr="0043047F" w14:paraId="6DF64AEF" w14:textId="77777777" w:rsidTr="00DB2D9B">
        <w:trPr>
          <w:trHeight w:val="123"/>
        </w:trPr>
        <w:tc>
          <w:tcPr>
            <w:tcW w:w="3828" w:type="dxa"/>
          </w:tcPr>
          <w:p w14:paraId="1C1E76C1"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0F7D2CF3" w14:textId="77777777" w:rsidR="00E14244" w:rsidRPr="0043047F" w:rsidRDefault="00E14244" w:rsidP="00E14244">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03211CF"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57BE9E1B" w14:textId="2BE2207F" w:rsidR="00E14244" w:rsidRPr="0043047F" w:rsidRDefault="00E14244" w:rsidP="00E14244">
            <w:pPr>
              <w:tabs>
                <w:tab w:val="left" w:pos="900"/>
              </w:tabs>
              <w:jc w:val="both"/>
              <w:rPr>
                <w:rFonts w:ascii="Times New Roman" w:hAnsi="Times New Roman"/>
                <w:b/>
                <w:sz w:val="20"/>
                <w:szCs w:val="20"/>
              </w:rPr>
            </w:pPr>
            <w:r w:rsidRPr="002D7937">
              <w:rPr>
                <w:rFonts w:ascii="Times New Roman" w:hAnsi="Times New Roman"/>
                <w:i/>
                <w:sz w:val="20"/>
                <w:szCs w:val="20"/>
                <w:lang w:val="en-US"/>
              </w:rPr>
              <w:t>abatere profesională</w:t>
            </w:r>
            <w:r w:rsidRPr="002D7937">
              <w:rPr>
                <w:rFonts w:ascii="Times New Roman" w:hAnsi="Times New Roman"/>
                <w:sz w:val="20"/>
                <w:szCs w:val="20"/>
                <w:lang w:val="en-US"/>
              </w:rPr>
              <w:t xml:space="preserve"> - orice comportament culpabil care afectează credibilitatea profesională a operatorului economic, cum ar fi încălcări ale drepturilor de proprietate intelectuală, săvârşite cu intenţie sau din culpă gravă, inclusiv încălcări ale normelor de deontologie în sensul strict al profesiei căreia îi aparţine acest operator;</w:t>
            </w:r>
          </w:p>
        </w:tc>
        <w:tc>
          <w:tcPr>
            <w:tcW w:w="1701" w:type="dxa"/>
          </w:tcPr>
          <w:p w14:paraId="46C46366" w14:textId="77777777" w:rsidR="00E14244" w:rsidRPr="0043047F" w:rsidRDefault="00E14244" w:rsidP="00E14244">
            <w:pPr>
              <w:rPr>
                <w:rFonts w:ascii="Times New Roman" w:hAnsi="Times New Roman"/>
                <w:sz w:val="20"/>
                <w:szCs w:val="20"/>
              </w:rPr>
            </w:pPr>
          </w:p>
        </w:tc>
        <w:tc>
          <w:tcPr>
            <w:tcW w:w="1276" w:type="dxa"/>
          </w:tcPr>
          <w:p w14:paraId="772627FA" w14:textId="77777777" w:rsidR="00E14244" w:rsidRPr="0043047F" w:rsidDel="008A18E7" w:rsidRDefault="00E14244" w:rsidP="00E14244">
            <w:pPr>
              <w:rPr>
                <w:rFonts w:ascii="Times New Roman" w:hAnsi="Times New Roman"/>
                <w:sz w:val="20"/>
                <w:szCs w:val="20"/>
              </w:rPr>
            </w:pPr>
          </w:p>
        </w:tc>
        <w:tc>
          <w:tcPr>
            <w:tcW w:w="1480" w:type="dxa"/>
          </w:tcPr>
          <w:p w14:paraId="0DD89F8E" w14:textId="1D056A00" w:rsidR="00E14244" w:rsidRPr="0043047F" w:rsidRDefault="00E14244" w:rsidP="00E14244">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4A6DB645" w14:textId="73C04EE0" w:rsidR="00E14244" w:rsidRPr="0043047F" w:rsidRDefault="00E14244" w:rsidP="00E14244">
            <w:pPr>
              <w:tabs>
                <w:tab w:val="left" w:pos="317"/>
              </w:tabs>
              <w:jc w:val="center"/>
              <w:rPr>
                <w:rFonts w:ascii="Times New Roman" w:hAnsi="Times New Roman"/>
                <w:sz w:val="20"/>
                <w:szCs w:val="20"/>
              </w:rPr>
            </w:pPr>
            <w:r w:rsidRPr="0043047F">
              <w:rPr>
                <w:rFonts w:ascii="Times New Roman" w:hAnsi="Times New Roman"/>
                <w:sz w:val="20"/>
                <w:szCs w:val="20"/>
              </w:rPr>
              <w:t>Ministerul Finanțelor</w:t>
            </w:r>
          </w:p>
        </w:tc>
      </w:tr>
      <w:tr w:rsidR="00E14244" w:rsidRPr="0043047F" w14:paraId="14337125" w14:textId="77777777" w:rsidTr="00DB2D9B">
        <w:trPr>
          <w:trHeight w:val="123"/>
        </w:trPr>
        <w:tc>
          <w:tcPr>
            <w:tcW w:w="3828" w:type="dxa"/>
          </w:tcPr>
          <w:p w14:paraId="1AFC8AD0"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339ECF27" w14:textId="77777777" w:rsidR="00E14244" w:rsidRPr="0043047F" w:rsidRDefault="00E14244" w:rsidP="00E14244">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6E7DD4AC"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5661604" w14:textId="66A3F0BF" w:rsidR="00E14244" w:rsidRPr="0043047F" w:rsidRDefault="00E14244" w:rsidP="00E14244">
            <w:pPr>
              <w:tabs>
                <w:tab w:val="left" w:pos="900"/>
              </w:tabs>
              <w:jc w:val="both"/>
              <w:rPr>
                <w:rFonts w:ascii="Times New Roman" w:hAnsi="Times New Roman"/>
                <w:b/>
                <w:sz w:val="20"/>
                <w:szCs w:val="20"/>
              </w:rPr>
            </w:pPr>
            <w:r w:rsidRPr="002D7937">
              <w:rPr>
                <w:rFonts w:ascii="Times New Roman" w:hAnsi="Times New Roman"/>
                <w:bCs/>
                <w:i/>
                <w:iCs/>
                <w:sz w:val="20"/>
                <w:szCs w:val="20"/>
              </w:rPr>
              <w:t>ofertă</w:t>
            </w:r>
            <w:r w:rsidRPr="002D7937">
              <w:rPr>
                <w:rFonts w:ascii="Times New Roman" w:hAnsi="Times New Roman"/>
                <w:bCs/>
                <w:iCs/>
                <w:sz w:val="20"/>
                <w:szCs w:val="20"/>
              </w:rPr>
              <w:t xml:space="preserve"> - act juridic prin care operatorul economic îşi manifestă voinţa de a se angaja din punct de vedere juridic într-un contract de achiziţii publice. Oferta cuprinde propunerea financiară, propunerea tehnică, </w:t>
            </w:r>
            <w:r w:rsidRPr="002D7937">
              <w:rPr>
                <w:rFonts w:ascii="Times New Roman" w:hAnsi="Times New Roman"/>
                <w:bCs/>
                <w:iCs/>
                <w:sz w:val="20"/>
                <w:szCs w:val="20"/>
              </w:rPr>
              <w:lastRenderedPageBreak/>
              <w:t xml:space="preserve">precum şi alte documente stabilite </w:t>
            </w:r>
            <w:r>
              <w:rPr>
                <w:rFonts w:ascii="Times New Roman" w:hAnsi="Times New Roman"/>
                <w:bCs/>
                <w:iCs/>
                <w:sz w:val="20"/>
                <w:szCs w:val="20"/>
              </w:rPr>
              <w:t>în</w:t>
            </w:r>
            <w:r w:rsidRPr="002D7937">
              <w:rPr>
                <w:rFonts w:ascii="Times New Roman" w:hAnsi="Times New Roman"/>
                <w:bCs/>
                <w:iCs/>
                <w:sz w:val="20"/>
                <w:szCs w:val="20"/>
              </w:rPr>
              <w:t xml:space="preserve"> documentaţia de atribuire;</w:t>
            </w:r>
          </w:p>
        </w:tc>
        <w:tc>
          <w:tcPr>
            <w:tcW w:w="1701" w:type="dxa"/>
          </w:tcPr>
          <w:p w14:paraId="18678A19" w14:textId="77777777" w:rsidR="00E14244" w:rsidRPr="0043047F" w:rsidRDefault="00E14244" w:rsidP="00E14244">
            <w:pPr>
              <w:rPr>
                <w:rFonts w:ascii="Times New Roman" w:hAnsi="Times New Roman"/>
                <w:sz w:val="20"/>
                <w:szCs w:val="20"/>
              </w:rPr>
            </w:pPr>
          </w:p>
        </w:tc>
        <w:tc>
          <w:tcPr>
            <w:tcW w:w="1276" w:type="dxa"/>
          </w:tcPr>
          <w:p w14:paraId="5729911C" w14:textId="77777777" w:rsidR="00E14244" w:rsidRPr="0043047F" w:rsidDel="008A18E7" w:rsidRDefault="00E14244" w:rsidP="00E14244">
            <w:pPr>
              <w:rPr>
                <w:rFonts w:ascii="Times New Roman" w:hAnsi="Times New Roman"/>
                <w:sz w:val="20"/>
                <w:szCs w:val="20"/>
              </w:rPr>
            </w:pPr>
          </w:p>
        </w:tc>
        <w:tc>
          <w:tcPr>
            <w:tcW w:w="1480" w:type="dxa"/>
          </w:tcPr>
          <w:p w14:paraId="70B0C991" w14:textId="0747A949" w:rsidR="00E14244" w:rsidRPr="0043047F" w:rsidRDefault="00E14244" w:rsidP="00E14244">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4931BD2E" w14:textId="6335F882" w:rsidR="00E14244" w:rsidRPr="0043047F" w:rsidRDefault="00E14244" w:rsidP="00E14244">
            <w:pPr>
              <w:tabs>
                <w:tab w:val="left" w:pos="317"/>
              </w:tabs>
              <w:jc w:val="center"/>
              <w:rPr>
                <w:rFonts w:ascii="Times New Roman" w:hAnsi="Times New Roman"/>
                <w:sz w:val="20"/>
                <w:szCs w:val="20"/>
              </w:rPr>
            </w:pPr>
            <w:r w:rsidRPr="0043047F">
              <w:rPr>
                <w:rFonts w:ascii="Times New Roman" w:hAnsi="Times New Roman"/>
                <w:sz w:val="20"/>
                <w:szCs w:val="20"/>
              </w:rPr>
              <w:t>Ministerul Finanțelor</w:t>
            </w:r>
          </w:p>
        </w:tc>
      </w:tr>
      <w:tr w:rsidR="00E14244" w:rsidRPr="0043047F" w14:paraId="4CA9B1DD" w14:textId="77777777" w:rsidTr="00DB2D9B">
        <w:trPr>
          <w:trHeight w:val="123"/>
        </w:trPr>
        <w:tc>
          <w:tcPr>
            <w:tcW w:w="3828" w:type="dxa"/>
          </w:tcPr>
          <w:p w14:paraId="7D8B43C5"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88B8CC3" w14:textId="77777777" w:rsidR="00E14244" w:rsidRPr="0043047F" w:rsidRDefault="00E14244" w:rsidP="00E14244">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0CA3E025"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2B3E59C" w14:textId="05DAB3FA" w:rsidR="00E14244" w:rsidRPr="0043047F" w:rsidRDefault="00E14244" w:rsidP="00E14244">
            <w:pPr>
              <w:tabs>
                <w:tab w:val="left" w:pos="900"/>
              </w:tabs>
              <w:jc w:val="both"/>
              <w:rPr>
                <w:rFonts w:ascii="Times New Roman" w:hAnsi="Times New Roman"/>
                <w:b/>
                <w:sz w:val="20"/>
                <w:szCs w:val="20"/>
              </w:rPr>
            </w:pPr>
            <w:r w:rsidRPr="002D7937">
              <w:rPr>
                <w:rFonts w:ascii="Times New Roman" w:hAnsi="Times New Roman"/>
                <w:i/>
                <w:sz w:val="20"/>
                <w:szCs w:val="20"/>
                <w:lang w:val="en-US"/>
              </w:rPr>
              <w:t>propunere financiară</w:t>
            </w:r>
            <w:r w:rsidRPr="002D7937">
              <w:rPr>
                <w:rFonts w:ascii="Times New Roman" w:hAnsi="Times New Roman"/>
                <w:sz w:val="20"/>
                <w:szCs w:val="20"/>
                <w:lang w:val="en-US"/>
              </w:rPr>
              <w:t xml:space="preserve"> - parte a ofertei ce cuprinde informaţiile cu privire la preţ, tarif, alte condiţii financiare şi comerciale corespunzătoare pentru a satisface cerințele solicitate prin documentaţia de atribuire;</w:t>
            </w:r>
          </w:p>
        </w:tc>
        <w:tc>
          <w:tcPr>
            <w:tcW w:w="1701" w:type="dxa"/>
          </w:tcPr>
          <w:p w14:paraId="2A7C740E" w14:textId="77777777" w:rsidR="00E14244" w:rsidRPr="0043047F" w:rsidRDefault="00E14244" w:rsidP="00E14244">
            <w:pPr>
              <w:rPr>
                <w:rFonts w:ascii="Times New Roman" w:hAnsi="Times New Roman"/>
                <w:sz w:val="20"/>
                <w:szCs w:val="20"/>
              </w:rPr>
            </w:pPr>
          </w:p>
        </w:tc>
        <w:tc>
          <w:tcPr>
            <w:tcW w:w="1276" w:type="dxa"/>
          </w:tcPr>
          <w:p w14:paraId="037D0386" w14:textId="77777777" w:rsidR="00E14244" w:rsidRPr="0043047F" w:rsidDel="008A18E7" w:rsidRDefault="00E14244" w:rsidP="00E14244">
            <w:pPr>
              <w:rPr>
                <w:rFonts w:ascii="Times New Roman" w:hAnsi="Times New Roman"/>
                <w:sz w:val="20"/>
                <w:szCs w:val="20"/>
              </w:rPr>
            </w:pPr>
          </w:p>
        </w:tc>
        <w:tc>
          <w:tcPr>
            <w:tcW w:w="1480" w:type="dxa"/>
          </w:tcPr>
          <w:p w14:paraId="6DFCD543" w14:textId="32372AB4" w:rsidR="00E14244" w:rsidRPr="0043047F" w:rsidRDefault="00E14244" w:rsidP="00E14244">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178E6447" w14:textId="096E0DAA" w:rsidR="00E14244" w:rsidRPr="0043047F" w:rsidRDefault="00E14244" w:rsidP="00E14244">
            <w:pPr>
              <w:tabs>
                <w:tab w:val="left" w:pos="317"/>
              </w:tabs>
              <w:jc w:val="center"/>
              <w:rPr>
                <w:rFonts w:ascii="Times New Roman" w:hAnsi="Times New Roman"/>
                <w:sz w:val="20"/>
                <w:szCs w:val="20"/>
              </w:rPr>
            </w:pPr>
            <w:r w:rsidRPr="0043047F">
              <w:rPr>
                <w:rFonts w:ascii="Times New Roman" w:hAnsi="Times New Roman"/>
                <w:sz w:val="20"/>
                <w:szCs w:val="20"/>
              </w:rPr>
              <w:t>Ministerul Finanțelor</w:t>
            </w:r>
          </w:p>
        </w:tc>
      </w:tr>
      <w:tr w:rsidR="00E14244" w:rsidRPr="0043047F" w14:paraId="3E16B6E8" w14:textId="77777777" w:rsidTr="00DB2D9B">
        <w:trPr>
          <w:trHeight w:val="123"/>
        </w:trPr>
        <w:tc>
          <w:tcPr>
            <w:tcW w:w="3828" w:type="dxa"/>
          </w:tcPr>
          <w:p w14:paraId="6CBE7A73"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5E0EF72A" w14:textId="77777777" w:rsidR="00E14244" w:rsidRPr="0043047F" w:rsidRDefault="00E14244" w:rsidP="00E14244">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7F2D003D" w14:textId="77777777" w:rsidR="00E14244" w:rsidRPr="0043047F" w:rsidRDefault="00E14244" w:rsidP="00E14244">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626C9013" w14:textId="7C6F1945" w:rsidR="00E14244" w:rsidRPr="0043047F" w:rsidRDefault="00E14244" w:rsidP="00E14244">
            <w:pPr>
              <w:tabs>
                <w:tab w:val="left" w:pos="900"/>
              </w:tabs>
              <w:jc w:val="both"/>
              <w:rPr>
                <w:rFonts w:ascii="Times New Roman" w:hAnsi="Times New Roman"/>
                <w:b/>
                <w:sz w:val="20"/>
                <w:szCs w:val="20"/>
              </w:rPr>
            </w:pPr>
            <w:r w:rsidRPr="002D7937">
              <w:rPr>
                <w:rFonts w:ascii="Times New Roman" w:hAnsi="Times New Roman"/>
                <w:i/>
                <w:sz w:val="20"/>
                <w:szCs w:val="20"/>
              </w:rPr>
              <w:t>propunere tehnică</w:t>
            </w:r>
            <w:r w:rsidRPr="002D7937">
              <w:rPr>
                <w:rFonts w:ascii="Times New Roman" w:hAnsi="Times New Roman"/>
                <w:sz w:val="20"/>
                <w:szCs w:val="20"/>
              </w:rPr>
              <w:t xml:space="preserve"> - parte a ofertei elaborată în baza cerinţelor din caietul de sarcini sau, după ca</w:t>
            </w:r>
            <w:r w:rsidRPr="00DD6C48">
              <w:rPr>
                <w:rFonts w:ascii="Times New Roman" w:hAnsi="Times New Roman"/>
                <w:sz w:val="20"/>
                <w:szCs w:val="20"/>
              </w:rPr>
              <w:t>z, din documentaţia descriptivă.</w:t>
            </w:r>
          </w:p>
        </w:tc>
        <w:tc>
          <w:tcPr>
            <w:tcW w:w="1701" w:type="dxa"/>
          </w:tcPr>
          <w:p w14:paraId="79E0244E" w14:textId="77777777" w:rsidR="00E14244" w:rsidRPr="0043047F" w:rsidRDefault="00E14244" w:rsidP="00E14244">
            <w:pPr>
              <w:rPr>
                <w:rFonts w:ascii="Times New Roman" w:hAnsi="Times New Roman"/>
                <w:sz w:val="20"/>
                <w:szCs w:val="20"/>
              </w:rPr>
            </w:pPr>
          </w:p>
        </w:tc>
        <w:tc>
          <w:tcPr>
            <w:tcW w:w="1276" w:type="dxa"/>
          </w:tcPr>
          <w:p w14:paraId="26DDCAC2" w14:textId="77777777" w:rsidR="00E14244" w:rsidRPr="0043047F" w:rsidDel="008A18E7" w:rsidRDefault="00E14244" w:rsidP="00E14244">
            <w:pPr>
              <w:rPr>
                <w:rFonts w:ascii="Times New Roman" w:hAnsi="Times New Roman"/>
                <w:sz w:val="20"/>
                <w:szCs w:val="20"/>
              </w:rPr>
            </w:pPr>
          </w:p>
        </w:tc>
        <w:tc>
          <w:tcPr>
            <w:tcW w:w="1480" w:type="dxa"/>
          </w:tcPr>
          <w:p w14:paraId="25B84939" w14:textId="4D2968AC" w:rsidR="00E14244" w:rsidRPr="0043047F" w:rsidRDefault="00E14244" w:rsidP="00E14244">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29DDD3E5" w14:textId="48A16B05" w:rsidR="00E14244" w:rsidRPr="0043047F" w:rsidRDefault="00E14244" w:rsidP="00E14244">
            <w:pPr>
              <w:tabs>
                <w:tab w:val="left" w:pos="317"/>
              </w:tabs>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6B2A20F0" w14:textId="77777777" w:rsidTr="00DB2D9B">
        <w:trPr>
          <w:trHeight w:val="123"/>
        </w:trPr>
        <w:tc>
          <w:tcPr>
            <w:tcW w:w="3828" w:type="dxa"/>
          </w:tcPr>
          <w:p w14:paraId="0E5D74E9"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3.</w:t>
            </w:r>
            <w:r w:rsidRPr="0043047F">
              <w:rPr>
                <w:rStyle w:val="FontStyle81"/>
                <w:rFonts w:ascii="Times New Roman" w:hAnsi="Times New Roman" w:cs="Times New Roman"/>
                <w:b w:val="0"/>
                <w:sz w:val="20"/>
                <w:szCs w:val="20"/>
                <w:lang w:val="ro-RO" w:eastAsia="ro-RO"/>
              </w:rPr>
              <w:t xml:space="preserve"> Achiziții mixte</w:t>
            </w:r>
          </w:p>
        </w:tc>
        <w:tc>
          <w:tcPr>
            <w:tcW w:w="4394" w:type="dxa"/>
          </w:tcPr>
          <w:p w14:paraId="325AC85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1701" w:type="dxa"/>
          </w:tcPr>
          <w:p w14:paraId="5FC48633"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276" w:type="dxa"/>
          </w:tcPr>
          <w:p w14:paraId="115D2F24"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3EE63F09"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220D16A3"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p>
        </w:tc>
      </w:tr>
      <w:tr w:rsidR="003701E8" w:rsidRPr="0043047F" w14:paraId="2428529F" w14:textId="77777777" w:rsidTr="00DB2D9B">
        <w:trPr>
          <w:trHeight w:val="123"/>
        </w:trPr>
        <w:tc>
          <w:tcPr>
            <w:tcW w:w="3828" w:type="dxa"/>
          </w:tcPr>
          <w:p w14:paraId="4A3E7A18"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Alineatul (2) se aplică contractelor mixte care au drept obiect diferite tipuri de achiziții, toate reglementate în prezenta directivă.</w:t>
            </w:r>
          </w:p>
          <w:p w14:paraId="59DEBB91"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Alineatele (3)-(5) se aplică contractelor mixte care au drept obiect achiziții reglementate de prezenta directivă și achiziții reglementate de alte regimuri juridice.</w:t>
            </w:r>
          </w:p>
        </w:tc>
        <w:tc>
          <w:tcPr>
            <w:tcW w:w="4394" w:type="dxa"/>
          </w:tcPr>
          <w:p w14:paraId="50CE8324"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1D89D146"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 Achiziţii mixte</w:t>
            </w:r>
          </w:p>
          <w:p w14:paraId="4B2E3210"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Prevederile alin. (2) și (3) din prezentul articol se aplică contractelor mixte care au drept obiect diferite tipuri de achiziții, toate reglementate în prezenta lege. Prevederile alin. (4) - (6) din prezentul articol se aplică contractelor mixte care au drept obiect achiziții reglementate de prezenta lege și achiziții reglementate de alte acte normative.</w:t>
            </w:r>
          </w:p>
        </w:tc>
        <w:tc>
          <w:tcPr>
            <w:tcW w:w="1701" w:type="dxa"/>
          </w:tcPr>
          <w:p w14:paraId="46435C2A"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2133949F"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52D957AD"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77055F5C"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3701E8" w:rsidRPr="0043047F" w14:paraId="4BF3D0F7" w14:textId="77777777" w:rsidTr="00DB2D9B">
        <w:trPr>
          <w:trHeight w:val="123"/>
        </w:trPr>
        <w:tc>
          <w:tcPr>
            <w:tcW w:w="3828" w:type="dxa"/>
          </w:tcPr>
          <w:p w14:paraId="39F65D8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Contractele care au ca obiect două sau mai multe tipuri de achiziții (de lucrări, servicii sau produse) se atribuie în conformitate cu dispozițiile aplicabile pentru tipul de achiziție care caracterizează obiectul principal al contractului în cauză.</w:t>
            </w:r>
          </w:p>
          <w:p w14:paraId="3B6ECDA0"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contractelor mixte care au ca obiect parțial servicii în sensul capitolului I din titlul III și parțial alte servicii sau în cazul contractelor mixte care constau parțial din servicii și parțial din produse, obiectul principal se determină în funcție de cea mai ridicată valoare estimată a serviciilor sau produselor respective.</w:t>
            </w:r>
          </w:p>
        </w:tc>
        <w:tc>
          <w:tcPr>
            <w:tcW w:w="4394" w:type="dxa"/>
          </w:tcPr>
          <w:p w14:paraId="24D334D7"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59EDB0B"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 Achiziţii mixte</w:t>
            </w:r>
          </w:p>
          <w:p w14:paraId="4A462503"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(2) Contractele care au ca obiect două sau mai multe tipuri de achiziții (bunuri, servicii sau lucrări) se atribuie în conformitate cu dispozițiile aplicabile pentru tipul de achiziție ce caracterizează obiectul principal al contractului în cauză. </w:t>
            </w:r>
          </w:p>
          <w:p w14:paraId="0006D323" w14:textId="77777777" w:rsidR="003701E8" w:rsidRPr="0043047F" w:rsidRDefault="003701E8" w:rsidP="003701E8">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bCs/>
                <w:sz w:val="20"/>
                <w:szCs w:val="20"/>
                <w:lang w:val="en-US" w:eastAsia="ro-RO"/>
              </w:rPr>
              <w:t xml:space="preserve">(3) În cazul contractelor mixte care au ca obiect atât servicii sociale și alte servicii specifice, prevăzute în Anexa nr. 14, cât și alte servicii, precum și în cazul contractelor mixte care au ca obiect atât servicii, cât și bunuri, obiectul principal se determină în funcție de cea mai mare valoare estimată a serviciilor sau a bunurilor respective. </w:t>
            </w:r>
          </w:p>
        </w:tc>
        <w:tc>
          <w:tcPr>
            <w:tcW w:w="1701" w:type="dxa"/>
          </w:tcPr>
          <w:p w14:paraId="20DEA089"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17C171CE"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73379844"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36D95DE4"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3701E8" w:rsidRPr="0043047F" w14:paraId="73C71822" w14:textId="77777777" w:rsidTr="00DB2D9B">
        <w:trPr>
          <w:trHeight w:val="123"/>
        </w:trPr>
        <w:tc>
          <w:tcPr>
            <w:tcW w:w="3828" w:type="dxa"/>
          </w:tcPr>
          <w:p w14:paraId="63A4651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Atunci când diferitele părți ale unui contract dat se pot separa obiectiv, se aplică alineatul (4). Atunci când diferitele părți ale </w:t>
            </w:r>
            <w:r w:rsidRPr="0043047F">
              <w:rPr>
                <w:rStyle w:val="FontStyle81"/>
                <w:rFonts w:ascii="Times New Roman" w:hAnsi="Times New Roman" w:cs="Times New Roman"/>
                <w:b w:val="0"/>
                <w:sz w:val="20"/>
                <w:szCs w:val="20"/>
                <w:lang w:val="ro-RO" w:eastAsia="ro-RO"/>
              </w:rPr>
              <w:lastRenderedPageBreak/>
              <w:t>unui contract dat nu se pot separa obiectiv, se aplică alineatul (6).</w:t>
            </w:r>
          </w:p>
          <w:p w14:paraId="34C77A5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Atunci când o parte a unui contract este reglementată de articolul 346 din TFUE sau de Directiva 2009/81/CE, se aplică articolul 16 din prezenta directivă.</w:t>
            </w:r>
          </w:p>
        </w:tc>
        <w:tc>
          <w:tcPr>
            <w:tcW w:w="4394" w:type="dxa"/>
          </w:tcPr>
          <w:p w14:paraId="63ACA0DC"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70A40889"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 Achiziţii mixte</w:t>
            </w:r>
          </w:p>
          <w:p w14:paraId="5FE87032"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(4) În cazul în care diferitele părți ale unui contract </w:t>
            </w:r>
            <w:r w:rsidRPr="0043047F">
              <w:rPr>
                <w:rFonts w:ascii="Times New Roman" w:hAnsi="Times New Roman" w:cs="Times New Roman"/>
                <w:bCs/>
                <w:sz w:val="20"/>
                <w:szCs w:val="20"/>
                <w:lang w:val="en-US" w:eastAsia="ro-RO"/>
              </w:rPr>
              <w:lastRenderedPageBreak/>
              <w:t xml:space="preserve">se pot separa obiectiv, se aplică prevederile alin. (6). În cazul în care diferitele părți ale unui contract nu se pot separa obiectiv, se aplică prevederile alin. (8). </w:t>
            </w:r>
          </w:p>
          <w:p w14:paraId="732514E3" w14:textId="410078A4" w:rsidR="003701E8" w:rsidRPr="0043047F" w:rsidRDefault="003701E8" w:rsidP="00CD5002">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bCs/>
                <w:sz w:val="20"/>
                <w:szCs w:val="20"/>
                <w:lang w:val="en-US" w:eastAsia="ro-RO"/>
              </w:rPr>
              <w:t xml:space="preserve">(5) În cazul contractelor care au ca obiect elemente reglementate de prezenta lege, cât și elemente esențiale ce țin de securitatea statului, precum și reglementate de </w:t>
            </w:r>
            <w:r w:rsidR="00CD5002" w:rsidRPr="0043047F">
              <w:rPr>
                <w:rFonts w:ascii="Times New Roman" w:hAnsi="Times New Roman" w:cs="Times New Roman"/>
                <w:bCs/>
                <w:sz w:val="20"/>
                <w:szCs w:val="20"/>
                <w:lang w:val="en-US" w:eastAsia="ro-RO"/>
              </w:rPr>
              <w:t xml:space="preserve">legea </w:t>
            </w:r>
            <w:r w:rsidRPr="0043047F">
              <w:rPr>
                <w:rFonts w:ascii="Times New Roman" w:hAnsi="Times New Roman" w:cs="Times New Roman"/>
                <w:bCs/>
                <w:sz w:val="20"/>
                <w:szCs w:val="20"/>
                <w:lang w:val="en-US" w:eastAsia="ro-RO"/>
              </w:rPr>
              <w:t xml:space="preserve">privind atribuirea anumitor contracte de lucrări, de furnizare de bunuri și de prestare de servicii de către autoritățile sau entitățile contractante în domeniile apărării și securității, se aplică art. 14 din prezenta lege. </w:t>
            </w:r>
          </w:p>
        </w:tc>
        <w:tc>
          <w:tcPr>
            <w:tcW w:w="1701" w:type="dxa"/>
          </w:tcPr>
          <w:p w14:paraId="709F49CA"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lastRenderedPageBreak/>
              <w:t>Compatibil</w:t>
            </w:r>
          </w:p>
        </w:tc>
        <w:tc>
          <w:tcPr>
            <w:tcW w:w="1276" w:type="dxa"/>
          </w:tcPr>
          <w:p w14:paraId="29DEB801"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6045CE4F" w14:textId="77777777" w:rsidR="003701E8" w:rsidRPr="0043047F" w:rsidRDefault="003701E8" w:rsidP="003701E8">
            <w:pPr>
              <w:tabs>
                <w:tab w:val="left" w:pos="317"/>
              </w:tabs>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 xml:space="preserve">Legea privind atribuirea anumitor </w:t>
            </w:r>
            <w:r w:rsidRPr="0043047F">
              <w:rPr>
                <w:rStyle w:val="FontStyle81"/>
                <w:rFonts w:ascii="Times New Roman" w:eastAsiaTheme="minorEastAsia" w:hAnsi="Times New Roman" w:cs="Times New Roman"/>
                <w:b w:val="0"/>
                <w:sz w:val="20"/>
                <w:szCs w:val="20"/>
                <w:lang w:eastAsia="ro-RO"/>
              </w:rPr>
              <w:lastRenderedPageBreak/>
              <w:t>contracte de lucrări, de furnizare de bunuri și de prestare de servicii de către autoritățile sau entitățile contractante în domeniile apărării și securității se află la etapa de avizare. Nr legii va fi indicat după aprobare.</w:t>
            </w:r>
          </w:p>
        </w:tc>
        <w:tc>
          <w:tcPr>
            <w:tcW w:w="2035" w:type="dxa"/>
          </w:tcPr>
          <w:p w14:paraId="7108A5A1"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lastRenderedPageBreak/>
              <w:t>Ministerul Finanțelor</w:t>
            </w:r>
          </w:p>
        </w:tc>
      </w:tr>
      <w:tr w:rsidR="003701E8" w:rsidRPr="0043047F" w14:paraId="40BD2556" w14:textId="77777777" w:rsidTr="00DB2D9B">
        <w:trPr>
          <w:trHeight w:val="123"/>
        </w:trPr>
        <w:tc>
          <w:tcPr>
            <w:tcW w:w="3828" w:type="dxa"/>
          </w:tcPr>
          <w:p w14:paraId="37F5B9ED"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În cazul contractelor care au ca obiect achiziții reglementate de prezenta directivă, precum și achiziții nereglementate de prezenta directivă, autoritățile contractante pot alege să atribuie contracte separate pentru diferitele părți sau să atribuie un singur contract. În cazul în care autoritățile contractante aleg să atribuie contracte separate pentru părți separate, decizia cu privire la regimul juridic care se aplică fiecăruia dintre aceste contracte separate se ia în funcție de caracteristicile fiecărei părți avute în vedere.</w:t>
            </w:r>
          </w:p>
          <w:p w14:paraId="68EA906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autoritățile contractante aleg să atribuie un singur contract, prezenta directivă se aplică contractului mixt aferent, cu excepția dispozițiilor contrare de la articolul 16, indiferent de valoarea părților care ar intra altfel într-un alt regim juridic și indiferent de regimul juridic pe care altfel l-ar avea părțile respective.</w:t>
            </w:r>
          </w:p>
          <w:p w14:paraId="09B2174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cazul contractelor mixte care conțin elemente de contracte de produse, lucrări și </w:t>
            </w:r>
            <w:r w:rsidRPr="0043047F">
              <w:rPr>
                <w:rStyle w:val="FontStyle81"/>
                <w:rFonts w:ascii="Times New Roman" w:hAnsi="Times New Roman" w:cs="Times New Roman"/>
                <w:b w:val="0"/>
                <w:sz w:val="20"/>
                <w:szCs w:val="20"/>
                <w:lang w:val="ro-RO" w:eastAsia="ro-RO"/>
              </w:rPr>
              <w:lastRenderedPageBreak/>
              <w:t>servicii și de concesiuni, contractul mixt se atribuie în conformitate cu prezenta directivă, cu condiția ca valoarea estimată a părții din contract care constituie un contract reglementat de prezenta directivă, calculată în conformitate cu articolul 5, să fie cel puțin egală cu pragul relevant prevăzut la articolul 4.</w:t>
            </w:r>
          </w:p>
        </w:tc>
        <w:tc>
          <w:tcPr>
            <w:tcW w:w="4394" w:type="dxa"/>
          </w:tcPr>
          <w:p w14:paraId="10330B08"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113AF366"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 Achiziţii mixte</w:t>
            </w:r>
          </w:p>
          <w:p w14:paraId="1D983A18"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(6) În cazul contractelor care au ca obiect atât achiziții reglementate de prezenta lege, cât și achiziții reglementate de alte acte normative, autoritatea contractantă are dreptul să aleagă între a atribui contracte distincte pentru părți separabile sau a atribui un singur contract:</w:t>
            </w:r>
          </w:p>
          <w:p w14:paraId="73F95A5F"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a) în cazul în care autoritatea contractantă alege să atribuie contracte distincte pentru părțile separate, decizia cu privire la regimul juridic care se aplică fiecăruia dintre aceste contracte distincte se ia în funcție de caracteristicile fiecărei părți; </w:t>
            </w:r>
          </w:p>
          <w:p w14:paraId="400CDC6F"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b) în cazul în care autoritatea contractantă alege să atribuie un singur contract, prezenta lege se aplică contractului mixt aferent, cu excepția cazurilor de aplicare a prevederilor art. 14 din prezenta lege, indiferent de valoarea părților care, dacă ar fi cuprinse în contracte separate, ar fi supuse unui alt regim juridic;</w:t>
            </w:r>
          </w:p>
          <w:p w14:paraId="487153C8" w14:textId="77777777" w:rsidR="003701E8" w:rsidRPr="0043047F" w:rsidRDefault="003701E8" w:rsidP="003701E8">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bCs/>
                <w:sz w:val="20"/>
                <w:szCs w:val="20"/>
                <w:lang w:val="en-US" w:eastAsia="ro-RO"/>
              </w:rPr>
              <w:t xml:space="preserve">c) în cazul contractelor mixte care conțin atât elemente de contracte de bunuri, servicii și lucrări , cât și de concesiuni, contractul mixt se atribuie în </w:t>
            </w:r>
            <w:r w:rsidRPr="0043047F">
              <w:rPr>
                <w:rFonts w:ascii="Times New Roman" w:hAnsi="Times New Roman" w:cs="Times New Roman"/>
                <w:bCs/>
                <w:sz w:val="20"/>
                <w:szCs w:val="20"/>
                <w:lang w:val="en-US" w:eastAsia="ro-RO"/>
              </w:rPr>
              <w:lastRenderedPageBreak/>
              <w:t xml:space="preserve">conformitate cu prezenta lege, cu condiția ca valoarea estimată a părții din contract care reprezintă achiziție publică, calculată în conformitate cu art. 4, să fie cel puțin egală cu pragul prevăzut la art. 1 alin. (2). </w:t>
            </w:r>
          </w:p>
        </w:tc>
        <w:tc>
          <w:tcPr>
            <w:tcW w:w="1701" w:type="dxa"/>
          </w:tcPr>
          <w:p w14:paraId="3EA8081B"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lastRenderedPageBreak/>
              <w:t>Compatibil</w:t>
            </w:r>
          </w:p>
        </w:tc>
        <w:tc>
          <w:tcPr>
            <w:tcW w:w="1276" w:type="dxa"/>
          </w:tcPr>
          <w:p w14:paraId="4F4BD597"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2B4DDD45"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652E6A9E"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3701E8" w:rsidRPr="0043047F" w14:paraId="773F95BD" w14:textId="77777777" w:rsidTr="00DB2D9B">
        <w:trPr>
          <w:trHeight w:val="123"/>
        </w:trPr>
        <w:tc>
          <w:tcPr>
            <w:tcW w:w="3828" w:type="dxa"/>
          </w:tcPr>
          <w:p w14:paraId="334E2A56"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În cazul contractelor care au ca obiect atât achiziții reglementate prin prezenta directivă, cât și achiziții în scopul desfășurării unei activități care face obiectul Directivei 2014/25/UE, normele aplicabile se stabilesc, în pofida alineatului (4) de la prezentul articol, în conformitate cu articolele 5 și 6 din Directiva 2014/25/UE.</w:t>
            </w:r>
          </w:p>
        </w:tc>
        <w:tc>
          <w:tcPr>
            <w:tcW w:w="4394" w:type="dxa"/>
          </w:tcPr>
          <w:p w14:paraId="58BAF3C4"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17268DD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 Achiziţii mixte</w:t>
            </w:r>
          </w:p>
          <w:p w14:paraId="3D1BDFDF"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În cazul contractelor mixte care au ca obiect atât elemente reglementate de prezenta lege, precum și elemente reglementate de Legea nr. 74/2020 privind achizițiile în sectoarele energeticii, apei, transporturilor și serviciilor poștale, prin derogare de la prevederile alin. (6) din prezentul articol, normele de atribuire se stabilesc în conformitate cu prevederile art. 6 și 6</w:t>
            </w:r>
            <w:r w:rsidRPr="0043047F">
              <w:rPr>
                <w:rStyle w:val="FontStyle81"/>
                <w:rFonts w:ascii="Times New Roman" w:hAnsi="Times New Roman" w:cs="Times New Roman"/>
                <w:b w:val="0"/>
                <w:sz w:val="20"/>
                <w:szCs w:val="20"/>
                <w:vertAlign w:val="superscript"/>
                <w:lang w:val="ro-RO" w:eastAsia="ro-RO"/>
              </w:rPr>
              <w:t>1</w:t>
            </w:r>
            <w:r w:rsidRPr="0043047F">
              <w:rPr>
                <w:rStyle w:val="FontStyle81"/>
                <w:rFonts w:ascii="Times New Roman" w:hAnsi="Times New Roman" w:cs="Times New Roman"/>
                <w:b w:val="0"/>
                <w:sz w:val="20"/>
                <w:szCs w:val="20"/>
                <w:lang w:val="ro-RO" w:eastAsia="ro-RO"/>
              </w:rPr>
              <w:t xml:space="preserve"> din Legea nr. 74/2020 privind achizițiile în sectoarele energeticii, apei, transporturilor și serviciilor poștale.</w:t>
            </w:r>
          </w:p>
        </w:tc>
        <w:tc>
          <w:tcPr>
            <w:tcW w:w="1701" w:type="dxa"/>
          </w:tcPr>
          <w:p w14:paraId="71685064"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49E0F920"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56C21093"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6E02A9F9"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3701E8" w:rsidRPr="0043047F" w14:paraId="100A1A49" w14:textId="77777777" w:rsidTr="00DB2D9B">
        <w:trPr>
          <w:trHeight w:val="123"/>
        </w:trPr>
        <w:tc>
          <w:tcPr>
            <w:tcW w:w="3828" w:type="dxa"/>
          </w:tcPr>
          <w:p w14:paraId="5D605D3C"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În cazul în care diferitele părți ale unui contract dat nu pot fi separate în mod obiectiv, regimul juridic aplicabil se determină pe baza obiectului principal al contractului.</w:t>
            </w:r>
          </w:p>
        </w:tc>
        <w:tc>
          <w:tcPr>
            <w:tcW w:w="4394" w:type="dxa"/>
          </w:tcPr>
          <w:p w14:paraId="54E59E16"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07EEA34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 Achiziţii mixte</w:t>
            </w:r>
          </w:p>
          <w:p w14:paraId="68FAF39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În cazul în care diferitele părți ale unui contract nu pot fi separate în mod obiectiv, regimul juridic aplicabil se determină în baza obiectului principal al contractului.</w:t>
            </w:r>
          </w:p>
        </w:tc>
        <w:tc>
          <w:tcPr>
            <w:tcW w:w="1701" w:type="dxa"/>
          </w:tcPr>
          <w:p w14:paraId="7E5F0FE3"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Compatibil</w:t>
            </w:r>
          </w:p>
        </w:tc>
        <w:tc>
          <w:tcPr>
            <w:tcW w:w="1276" w:type="dxa"/>
          </w:tcPr>
          <w:p w14:paraId="1FF16E3A"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0C1E7D2B"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08B482C9"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r w:rsidRPr="0043047F">
              <w:rPr>
                <w:rFonts w:ascii="Times New Roman" w:hAnsi="Times New Roman"/>
                <w:sz w:val="20"/>
                <w:szCs w:val="20"/>
              </w:rPr>
              <w:t>Ministerul Finanțelor</w:t>
            </w:r>
          </w:p>
        </w:tc>
      </w:tr>
      <w:tr w:rsidR="003701E8" w:rsidRPr="0043047F" w14:paraId="033A3602" w14:textId="77777777" w:rsidTr="00DB2D9B">
        <w:trPr>
          <w:trHeight w:val="123"/>
        </w:trPr>
        <w:tc>
          <w:tcPr>
            <w:tcW w:w="3828" w:type="dxa"/>
          </w:tcPr>
          <w:p w14:paraId="6E9F1E03" w14:textId="77777777" w:rsidR="003701E8" w:rsidRPr="0043047F" w:rsidRDefault="003701E8" w:rsidP="003701E8">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Secțiunea 2</w:t>
            </w:r>
          </w:p>
          <w:p w14:paraId="694F3B78" w14:textId="77777777" w:rsidR="003701E8" w:rsidRPr="0043047F" w:rsidRDefault="003701E8" w:rsidP="003701E8">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Praguri</w:t>
            </w:r>
          </w:p>
        </w:tc>
        <w:tc>
          <w:tcPr>
            <w:tcW w:w="4394" w:type="dxa"/>
          </w:tcPr>
          <w:p w14:paraId="1FA95778"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1701" w:type="dxa"/>
          </w:tcPr>
          <w:p w14:paraId="3E8D4726"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276" w:type="dxa"/>
          </w:tcPr>
          <w:p w14:paraId="4CEF4B41"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1480" w:type="dxa"/>
          </w:tcPr>
          <w:p w14:paraId="1326DD46" w14:textId="77777777" w:rsidR="003701E8" w:rsidRPr="0043047F" w:rsidRDefault="003701E8" w:rsidP="003701E8">
            <w:pPr>
              <w:tabs>
                <w:tab w:val="left" w:pos="317"/>
              </w:tabs>
              <w:rPr>
                <w:rStyle w:val="FontStyle81"/>
                <w:rFonts w:ascii="Times New Roman" w:eastAsiaTheme="minorEastAsia" w:hAnsi="Times New Roman" w:cs="Times New Roman"/>
                <w:sz w:val="20"/>
                <w:szCs w:val="20"/>
                <w:lang w:eastAsia="ro-RO"/>
              </w:rPr>
            </w:pPr>
          </w:p>
        </w:tc>
        <w:tc>
          <w:tcPr>
            <w:tcW w:w="2035" w:type="dxa"/>
          </w:tcPr>
          <w:p w14:paraId="5503860B" w14:textId="77777777" w:rsidR="003701E8" w:rsidRPr="0043047F" w:rsidRDefault="003701E8" w:rsidP="003701E8">
            <w:pPr>
              <w:tabs>
                <w:tab w:val="left" w:pos="317"/>
              </w:tabs>
              <w:jc w:val="center"/>
              <w:rPr>
                <w:rStyle w:val="FontStyle81"/>
                <w:rFonts w:ascii="Times New Roman" w:eastAsiaTheme="minorEastAsia" w:hAnsi="Times New Roman" w:cs="Times New Roman"/>
                <w:sz w:val="20"/>
                <w:szCs w:val="20"/>
                <w:lang w:eastAsia="ro-RO"/>
              </w:rPr>
            </w:pPr>
          </w:p>
        </w:tc>
      </w:tr>
      <w:tr w:rsidR="003701E8" w:rsidRPr="0043047F" w14:paraId="320AB83B" w14:textId="77777777" w:rsidTr="00DB2D9B">
        <w:trPr>
          <w:trHeight w:val="123"/>
        </w:trPr>
        <w:tc>
          <w:tcPr>
            <w:tcW w:w="3828" w:type="dxa"/>
          </w:tcPr>
          <w:p w14:paraId="6B368E51"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w:t>
            </w:r>
            <w:r w:rsidRPr="0043047F">
              <w:rPr>
                <w:rStyle w:val="FontStyle81"/>
                <w:rFonts w:ascii="Times New Roman" w:hAnsi="Times New Roman" w:cs="Times New Roman"/>
                <w:b w:val="0"/>
                <w:sz w:val="20"/>
                <w:szCs w:val="20"/>
                <w:lang w:val="ro-RO" w:eastAsia="ro-RO"/>
              </w:rPr>
              <w:t xml:space="preserve"> Cuantumurile pragului</w:t>
            </w:r>
          </w:p>
        </w:tc>
        <w:tc>
          <w:tcPr>
            <w:tcW w:w="4394" w:type="dxa"/>
          </w:tcPr>
          <w:p w14:paraId="26FE9DFC"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0FF8DF6" w14:textId="77777777" w:rsidR="003701E8" w:rsidRPr="0043047F" w:rsidRDefault="003701E8" w:rsidP="003701E8">
            <w:pPr>
              <w:rPr>
                <w:rFonts w:ascii="Times New Roman" w:hAnsi="Times New Roman"/>
                <w:sz w:val="20"/>
                <w:szCs w:val="20"/>
              </w:rPr>
            </w:pPr>
          </w:p>
        </w:tc>
        <w:tc>
          <w:tcPr>
            <w:tcW w:w="1276" w:type="dxa"/>
          </w:tcPr>
          <w:p w14:paraId="36F5DFCC" w14:textId="77777777" w:rsidR="003701E8" w:rsidRPr="0043047F" w:rsidRDefault="003701E8" w:rsidP="003701E8">
            <w:pPr>
              <w:rPr>
                <w:rFonts w:ascii="Times New Roman" w:hAnsi="Times New Roman"/>
                <w:sz w:val="20"/>
                <w:szCs w:val="20"/>
              </w:rPr>
            </w:pPr>
          </w:p>
        </w:tc>
        <w:tc>
          <w:tcPr>
            <w:tcW w:w="1480" w:type="dxa"/>
          </w:tcPr>
          <w:p w14:paraId="11976F40" w14:textId="77777777" w:rsidR="003701E8" w:rsidRPr="0043047F" w:rsidRDefault="003701E8" w:rsidP="003701E8">
            <w:pPr>
              <w:rPr>
                <w:rFonts w:ascii="Times New Roman" w:hAnsi="Times New Roman"/>
                <w:sz w:val="20"/>
                <w:szCs w:val="20"/>
              </w:rPr>
            </w:pPr>
          </w:p>
        </w:tc>
        <w:tc>
          <w:tcPr>
            <w:tcW w:w="2035" w:type="dxa"/>
          </w:tcPr>
          <w:p w14:paraId="7993B16E" w14:textId="77777777" w:rsidR="003701E8" w:rsidRPr="0043047F" w:rsidRDefault="003701E8" w:rsidP="003701E8">
            <w:pPr>
              <w:jc w:val="center"/>
              <w:rPr>
                <w:rFonts w:ascii="Times New Roman" w:hAnsi="Times New Roman"/>
                <w:sz w:val="20"/>
                <w:szCs w:val="20"/>
              </w:rPr>
            </w:pPr>
          </w:p>
        </w:tc>
      </w:tr>
      <w:tr w:rsidR="003701E8" w:rsidRPr="0043047F" w14:paraId="0881E88C" w14:textId="77777777" w:rsidTr="00DB2D9B">
        <w:trPr>
          <w:trHeight w:val="123"/>
        </w:trPr>
        <w:tc>
          <w:tcPr>
            <w:tcW w:w="3828" w:type="dxa"/>
          </w:tcPr>
          <w:p w14:paraId="604A7F3B"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Prezenta directivă se aplică achizițiilor publice a căror valoare estimată fără taxa pe valoarea adăugată (TVA) este egală sau mai mare decât următoarele praguri:</w:t>
            </w:r>
          </w:p>
          <w:p w14:paraId="24FFE56F"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►M4   5 382 000  EUR ◄ , pentru contractele de achiziții publice de lucrări;</w:t>
            </w:r>
          </w:p>
          <w:p w14:paraId="0811957D"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►M4   140 000  EUR ◄ , pentru contractele de achiziții publice de produse și de servicii atribuite de autoritățile guvernamentale centrale și concursurile de proiecte organizate de aceste autorități; în cazul în care sunt atribuite contracte de </w:t>
            </w:r>
            <w:r w:rsidRPr="0043047F">
              <w:rPr>
                <w:rStyle w:val="FontStyle81"/>
                <w:rFonts w:ascii="Times New Roman" w:hAnsi="Times New Roman" w:cs="Times New Roman"/>
                <w:b w:val="0"/>
                <w:sz w:val="20"/>
                <w:szCs w:val="20"/>
                <w:lang w:val="ro-RO" w:eastAsia="ro-RO"/>
              </w:rPr>
              <w:lastRenderedPageBreak/>
              <w:t>achiziții publice de produse de către autorități contractante care își desfășoară activitatea în domeniul apărării, acest prag se aplică numai pentru contractele care au ca obiect produsele menționate în anexa III;</w:t>
            </w:r>
          </w:p>
          <w:p w14:paraId="25A09ECC"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►M4   215 000  EUR ◄ , pentru contractele de achiziții publice de produse și de servicii atribuite de autoritățile contractante regionale și locale și concursurile de proiecte organizate de aceste autorități; pragul respectiv se aplică, de asemenea, contractelor de achiziții publice de produse atribuite de autoritățile guvernamentale centrale care își desfășoară activitatea în domeniul apărării, în cazul în care respectivele contracte se referă la produse care nu sunt menționate în anexa III;</w:t>
            </w:r>
          </w:p>
          <w:p w14:paraId="1DF8CF6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750 000  EUR pentru contractele de achiziții publice de servicii pentru servicii sociale și alte servicii specifice enumerate în anexa XIV.</w:t>
            </w:r>
          </w:p>
        </w:tc>
        <w:tc>
          <w:tcPr>
            <w:tcW w:w="4394" w:type="dxa"/>
          </w:tcPr>
          <w:p w14:paraId="6D396D58"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4F24BB62" w14:textId="77777777" w:rsidR="003701E8" w:rsidRPr="0043047F" w:rsidRDefault="003701E8" w:rsidP="003701E8">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4F358687" w14:textId="77777777" w:rsidR="003701E8" w:rsidRPr="0043047F" w:rsidRDefault="003701E8" w:rsidP="003701E8">
            <w:pPr>
              <w:pStyle w:val="Style8"/>
              <w:tabs>
                <w:tab w:val="left" w:pos="184"/>
              </w:tabs>
              <w:spacing w:line="240" w:lineRule="auto"/>
              <w:ind w:right="34"/>
              <w:rPr>
                <w:rFonts w:ascii="Times New Roman" w:hAnsi="Times New Roman" w:cs="Times New Roman"/>
                <w:bCs/>
                <w:sz w:val="20"/>
                <w:szCs w:val="20"/>
                <w:lang w:val="ro-RO" w:eastAsia="ro-RO"/>
              </w:rPr>
            </w:pPr>
            <w:r w:rsidRPr="0043047F">
              <w:rPr>
                <w:rFonts w:ascii="Times New Roman" w:hAnsi="Times New Roman" w:cs="Times New Roman"/>
                <w:bCs/>
                <w:sz w:val="20"/>
                <w:szCs w:val="20"/>
                <w:lang w:val="ro-RO" w:eastAsia="ro-RO"/>
              </w:rPr>
              <w:t>(1) Prezenta lege reglementează modul de atribuire a contractelor de achiziții publice și a concursurilor de soluții, regimul juridic aplicabil acestor contracte, precum și anumite aspecte specifice privind executarea acestora, a căror valoare estimată, fără taxa pe valoarea adăugată, este egală cu sau mai mare decât următoarele praguri:</w:t>
            </w:r>
          </w:p>
          <w:p w14:paraId="5376C069" w14:textId="4FFD3200" w:rsidR="003701E8" w:rsidRPr="0043047F" w:rsidRDefault="003701E8" w:rsidP="003701E8">
            <w:pPr>
              <w:pStyle w:val="Style8"/>
              <w:tabs>
                <w:tab w:val="left" w:pos="184"/>
              </w:tabs>
              <w:spacing w:line="240" w:lineRule="auto"/>
              <w:ind w:right="34"/>
              <w:rPr>
                <w:rFonts w:ascii="Times New Roman" w:hAnsi="Times New Roman" w:cs="Times New Roman"/>
                <w:bCs/>
                <w:sz w:val="20"/>
                <w:szCs w:val="20"/>
                <w:lang w:val="ro-RO" w:eastAsia="ro-RO"/>
              </w:rPr>
            </w:pPr>
            <w:r w:rsidRPr="0043047F">
              <w:rPr>
                <w:rFonts w:ascii="Times New Roman" w:hAnsi="Times New Roman" w:cs="Times New Roman"/>
                <w:bCs/>
                <w:sz w:val="20"/>
                <w:szCs w:val="20"/>
                <w:lang w:val="ro-RO" w:eastAsia="ro-RO"/>
              </w:rPr>
              <w:t>a) pentru contracte</w:t>
            </w:r>
            <w:r w:rsidR="00DE51F8">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de </w:t>
            </w:r>
            <w:r w:rsidR="00D31EBC">
              <w:rPr>
                <w:rFonts w:ascii="Times New Roman" w:hAnsi="Times New Roman" w:cs="Times New Roman"/>
                <w:bCs/>
                <w:sz w:val="20"/>
                <w:szCs w:val="20"/>
                <w:lang w:val="ro-RO" w:eastAsia="ro-RO"/>
              </w:rPr>
              <w:t>achiziții publice de lucrări – 1</w:t>
            </w:r>
            <w:r w:rsidRPr="0043047F">
              <w:rPr>
                <w:rFonts w:ascii="Times New Roman" w:hAnsi="Times New Roman" w:cs="Times New Roman"/>
                <w:bCs/>
                <w:sz w:val="20"/>
                <w:szCs w:val="20"/>
                <w:lang w:val="ro-RO" w:eastAsia="ro-RO"/>
              </w:rPr>
              <w:t xml:space="preserve"> 000 000 MDL;</w:t>
            </w:r>
          </w:p>
          <w:p w14:paraId="0DC04E0B" w14:textId="5CEECD72" w:rsidR="003701E8" w:rsidRPr="0043047F" w:rsidRDefault="003701E8" w:rsidP="003701E8">
            <w:pPr>
              <w:pStyle w:val="Style8"/>
              <w:tabs>
                <w:tab w:val="left" w:pos="184"/>
              </w:tabs>
              <w:spacing w:line="240" w:lineRule="auto"/>
              <w:ind w:right="34"/>
              <w:rPr>
                <w:rFonts w:ascii="Times New Roman" w:hAnsi="Times New Roman" w:cs="Times New Roman"/>
                <w:bCs/>
                <w:sz w:val="20"/>
                <w:szCs w:val="20"/>
                <w:lang w:val="ro-RO" w:eastAsia="ro-RO"/>
              </w:rPr>
            </w:pPr>
            <w:r w:rsidRPr="0043047F">
              <w:rPr>
                <w:rFonts w:ascii="Times New Roman" w:hAnsi="Times New Roman" w:cs="Times New Roman"/>
                <w:bCs/>
                <w:sz w:val="20"/>
                <w:szCs w:val="20"/>
                <w:lang w:val="ro-RO" w:eastAsia="ro-RO"/>
              </w:rPr>
              <w:t>b) pentru contracte</w:t>
            </w:r>
            <w:r w:rsidR="00DE51F8">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de achiziții publice de bunuri </w:t>
            </w:r>
            <w:r w:rsidRPr="0043047F">
              <w:rPr>
                <w:rFonts w:ascii="Times New Roman" w:hAnsi="Times New Roman" w:cs="Times New Roman"/>
                <w:bCs/>
                <w:sz w:val="20"/>
                <w:szCs w:val="20"/>
                <w:lang w:val="ro-RO" w:eastAsia="ro-RO"/>
              </w:rPr>
              <w:lastRenderedPageBreak/>
              <w:t xml:space="preserve">și servicii și concursuri de soluții atribuite de </w:t>
            </w:r>
            <w:r w:rsidR="005D04D0">
              <w:rPr>
                <w:rFonts w:ascii="Times New Roman" w:hAnsi="Times New Roman" w:cs="Times New Roman"/>
                <w:bCs/>
                <w:sz w:val="20"/>
                <w:szCs w:val="20"/>
                <w:lang w:val="ro-RO" w:eastAsia="ro-RO"/>
              </w:rPr>
              <w:t>autor</w:t>
            </w:r>
            <w:r w:rsidR="005D04D0" w:rsidRPr="0043047F">
              <w:rPr>
                <w:rFonts w:ascii="Times New Roman" w:hAnsi="Times New Roman" w:cs="Times New Roman"/>
                <w:bCs/>
                <w:sz w:val="20"/>
                <w:szCs w:val="20"/>
                <w:lang w:val="ro-RO" w:eastAsia="ro-RO"/>
              </w:rPr>
              <w:t xml:space="preserve">ități </w:t>
            </w:r>
            <w:r w:rsidRPr="0043047F">
              <w:rPr>
                <w:rFonts w:ascii="Times New Roman" w:hAnsi="Times New Roman" w:cs="Times New Roman"/>
                <w:bCs/>
                <w:sz w:val="20"/>
                <w:szCs w:val="20"/>
                <w:lang w:val="ro-RO" w:eastAsia="ro-RO"/>
              </w:rPr>
              <w:t xml:space="preserve">publice centrale – </w:t>
            </w:r>
            <w:r w:rsidR="00D31EBC">
              <w:rPr>
                <w:rFonts w:ascii="Times New Roman" w:hAnsi="Times New Roman" w:cs="Times New Roman"/>
                <w:bCs/>
                <w:sz w:val="20"/>
                <w:szCs w:val="20"/>
                <w:lang w:val="ro-RO" w:eastAsia="ro-RO"/>
              </w:rPr>
              <w:t>6</w:t>
            </w:r>
            <w:r w:rsidRPr="0043047F">
              <w:rPr>
                <w:rFonts w:ascii="Times New Roman" w:hAnsi="Times New Roman" w:cs="Times New Roman"/>
                <w:bCs/>
                <w:sz w:val="20"/>
                <w:szCs w:val="20"/>
                <w:lang w:val="ro-RO" w:eastAsia="ro-RO"/>
              </w:rPr>
              <w:t>00 000 MDL;</w:t>
            </w:r>
          </w:p>
          <w:p w14:paraId="257EC3EE" w14:textId="31DA7917" w:rsidR="003701E8" w:rsidRPr="0043047F" w:rsidRDefault="003701E8" w:rsidP="003701E8">
            <w:pPr>
              <w:pStyle w:val="Style8"/>
              <w:tabs>
                <w:tab w:val="left" w:pos="184"/>
              </w:tabs>
              <w:spacing w:line="240" w:lineRule="auto"/>
              <w:ind w:right="34"/>
              <w:rPr>
                <w:rFonts w:ascii="Times New Roman" w:hAnsi="Times New Roman" w:cs="Times New Roman"/>
                <w:bCs/>
                <w:sz w:val="20"/>
                <w:szCs w:val="20"/>
                <w:lang w:val="ro-RO" w:eastAsia="ro-RO"/>
              </w:rPr>
            </w:pPr>
            <w:r w:rsidRPr="0043047F">
              <w:rPr>
                <w:rFonts w:ascii="Times New Roman" w:hAnsi="Times New Roman" w:cs="Times New Roman"/>
                <w:bCs/>
                <w:sz w:val="20"/>
                <w:szCs w:val="20"/>
                <w:lang w:val="ro-RO" w:eastAsia="ro-RO"/>
              </w:rPr>
              <w:t>c) pentru contracte</w:t>
            </w:r>
            <w:r w:rsidR="00DE51F8">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de achiziții publice de bunuri care au ca obiect produsele menționate în Anexa nr. 2, atribuite de autorități contractante care își desfășoară activitatea în domeniul apărării – </w:t>
            </w:r>
            <w:r w:rsidR="00D31EBC">
              <w:rPr>
                <w:rFonts w:ascii="Times New Roman" w:hAnsi="Times New Roman" w:cs="Times New Roman"/>
                <w:bCs/>
                <w:sz w:val="20"/>
                <w:szCs w:val="20"/>
                <w:lang w:val="ro-RO" w:eastAsia="ro-RO"/>
              </w:rPr>
              <w:t>6</w:t>
            </w:r>
            <w:r w:rsidRPr="0043047F">
              <w:rPr>
                <w:rFonts w:ascii="Times New Roman" w:hAnsi="Times New Roman" w:cs="Times New Roman"/>
                <w:bCs/>
                <w:sz w:val="20"/>
                <w:szCs w:val="20"/>
                <w:lang w:val="ro-RO" w:eastAsia="ro-RO"/>
              </w:rPr>
              <w:t>00 000 MDL;</w:t>
            </w:r>
          </w:p>
          <w:p w14:paraId="0B2F4354" w14:textId="2FA860A2" w:rsidR="003701E8" w:rsidRPr="0043047F" w:rsidRDefault="003701E8" w:rsidP="003701E8">
            <w:pPr>
              <w:pStyle w:val="Style8"/>
              <w:tabs>
                <w:tab w:val="left" w:pos="184"/>
              </w:tabs>
              <w:spacing w:line="240" w:lineRule="auto"/>
              <w:ind w:right="34"/>
              <w:rPr>
                <w:rFonts w:ascii="Times New Roman" w:hAnsi="Times New Roman" w:cs="Times New Roman"/>
                <w:bCs/>
                <w:sz w:val="20"/>
                <w:szCs w:val="20"/>
                <w:lang w:val="ro-RO" w:eastAsia="ro-RO"/>
              </w:rPr>
            </w:pPr>
            <w:r w:rsidRPr="0043047F">
              <w:rPr>
                <w:rFonts w:ascii="Times New Roman" w:hAnsi="Times New Roman" w:cs="Times New Roman"/>
                <w:bCs/>
                <w:sz w:val="20"/>
                <w:szCs w:val="20"/>
                <w:lang w:val="ro-RO" w:eastAsia="ro-RO"/>
              </w:rPr>
              <w:t>d) pentru contracte</w:t>
            </w:r>
            <w:r w:rsidR="00DE51F8">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de achiziții publice de bunuri și servicii și concursuri de soluții atribuite de autorități publice locale </w:t>
            </w:r>
            <w:r w:rsidR="005D04D0" w:rsidRPr="005D04D0">
              <w:rPr>
                <w:rFonts w:ascii="Times New Roman" w:hAnsi="Times New Roman" w:cs="Times New Roman"/>
                <w:bCs/>
                <w:sz w:val="20"/>
                <w:szCs w:val="20"/>
                <w:lang w:val="ro-RO" w:eastAsia="ro-RO"/>
              </w:rPr>
              <w:t>și persoane juridice de drept public</w:t>
            </w:r>
            <w:r w:rsidR="005D04D0" w:rsidRPr="005D04D0" w:rsidDel="005D04D0">
              <w:rPr>
                <w:rFonts w:ascii="Times New Roman" w:hAnsi="Times New Roman" w:cs="Times New Roman"/>
                <w:bCs/>
                <w:sz w:val="20"/>
                <w:szCs w:val="20"/>
                <w:lang w:val="ro-RO" w:eastAsia="ro-RO"/>
              </w:rPr>
              <w:t xml:space="preserve"> </w:t>
            </w:r>
            <w:r w:rsidR="005D04D0">
              <w:rPr>
                <w:rFonts w:ascii="Times New Roman" w:hAnsi="Times New Roman" w:cs="Times New Roman"/>
                <w:bCs/>
                <w:sz w:val="20"/>
                <w:szCs w:val="20"/>
                <w:lang w:val="ro-RO" w:eastAsia="ro-RO"/>
              </w:rPr>
              <w:t xml:space="preserve"> </w:t>
            </w:r>
            <w:r w:rsidRPr="0043047F">
              <w:rPr>
                <w:rFonts w:ascii="Times New Roman" w:hAnsi="Times New Roman" w:cs="Times New Roman"/>
                <w:bCs/>
                <w:sz w:val="20"/>
                <w:szCs w:val="20"/>
                <w:lang w:val="ro-RO" w:eastAsia="ro-RO"/>
              </w:rPr>
              <w:t xml:space="preserve">– </w:t>
            </w:r>
            <w:r w:rsidR="00D31EBC">
              <w:rPr>
                <w:rFonts w:ascii="Times New Roman" w:hAnsi="Times New Roman" w:cs="Times New Roman"/>
                <w:bCs/>
                <w:sz w:val="20"/>
                <w:szCs w:val="20"/>
                <w:lang w:val="ro-RO" w:eastAsia="ro-RO"/>
              </w:rPr>
              <w:t>8</w:t>
            </w:r>
            <w:r w:rsidRPr="0043047F">
              <w:rPr>
                <w:rFonts w:ascii="Times New Roman" w:hAnsi="Times New Roman" w:cs="Times New Roman"/>
                <w:bCs/>
                <w:sz w:val="20"/>
                <w:szCs w:val="20"/>
                <w:lang w:val="ro-RO" w:eastAsia="ro-RO"/>
              </w:rPr>
              <w:t>00 000 MDL;</w:t>
            </w:r>
          </w:p>
          <w:p w14:paraId="2F369408" w14:textId="1E6D2721" w:rsidR="003701E8" w:rsidRPr="0043047F" w:rsidRDefault="003701E8" w:rsidP="003701E8">
            <w:pPr>
              <w:pStyle w:val="Style8"/>
              <w:tabs>
                <w:tab w:val="left" w:pos="184"/>
              </w:tabs>
              <w:spacing w:line="240" w:lineRule="auto"/>
              <w:ind w:right="34"/>
              <w:rPr>
                <w:rFonts w:ascii="Times New Roman" w:hAnsi="Times New Roman" w:cs="Times New Roman"/>
                <w:bCs/>
                <w:sz w:val="20"/>
                <w:szCs w:val="20"/>
                <w:lang w:val="ro-RO" w:eastAsia="ro-RO"/>
              </w:rPr>
            </w:pPr>
            <w:r w:rsidRPr="0043047F">
              <w:rPr>
                <w:rFonts w:ascii="Times New Roman" w:hAnsi="Times New Roman" w:cs="Times New Roman"/>
                <w:bCs/>
                <w:sz w:val="20"/>
                <w:szCs w:val="20"/>
                <w:lang w:val="ro-RO" w:eastAsia="ro-RO"/>
              </w:rPr>
              <w:t>e) pentru contracte</w:t>
            </w:r>
            <w:r w:rsidR="00DE51F8">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de achiziții publice de bunuri care nu au ca obiect produsele menționate în Anexa nr. 2, atribuite de </w:t>
            </w:r>
            <w:r w:rsidR="005D04D0">
              <w:rPr>
                <w:rFonts w:ascii="Times New Roman" w:hAnsi="Times New Roman" w:cs="Times New Roman"/>
                <w:bCs/>
                <w:sz w:val="20"/>
                <w:szCs w:val="20"/>
                <w:lang w:val="ro-RO" w:eastAsia="ro-RO"/>
              </w:rPr>
              <w:t>autoritățile</w:t>
            </w:r>
            <w:r w:rsidR="005D04D0" w:rsidRPr="0043047F">
              <w:rPr>
                <w:rFonts w:ascii="Times New Roman" w:hAnsi="Times New Roman" w:cs="Times New Roman"/>
                <w:bCs/>
                <w:sz w:val="20"/>
                <w:szCs w:val="20"/>
                <w:lang w:val="ro-RO" w:eastAsia="ro-RO"/>
              </w:rPr>
              <w:t xml:space="preserve"> </w:t>
            </w:r>
            <w:r w:rsidRPr="0043047F">
              <w:rPr>
                <w:rFonts w:ascii="Times New Roman" w:hAnsi="Times New Roman" w:cs="Times New Roman"/>
                <w:bCs/>
                <w:sz w:val="20"/>
                <w:szCs w:val="20"/>
                <w:lang w:val="ro-RO" w:eastAsia="ro-RO"/>
              </w:rPr>
              <w:t xml:space="preserve">publice centrale care își desfășoară activitatea în domeniul apărării – </w:t>
            </w:r>
            <w:r w:rsidR="00D31EBC">
              <w:rPr>
                <w:rFonts w:ascii="Times New Roman" w:hAnsi="Times New Roman" w:cs="Times New Roman"/>
                <w:bCs/>
                <w:sz w:val="20"/>
                <w:szCs w:val="20"/>
                <w:lang w:val="ro-RO" w:eastAsia="ro-RO"/>
              </w:rPr>
              <w:t>8</w:t>
            </w:r>
            <w:r w:rsidRPr="0043047F">
              <w:rPr>
                <w:rFonts w:ascii="Times New Roman" w:hAnsi="Times New Roman" w:cs="Times New Roman"/>
                <w:bCs/>
                <w:sz w:val="20"/>
                <w:szCs w:val="20"/>
                <w:lang w:val="ro-RO" w:eastAsia="ro-RO"/>
              </w:rPr>
              <w:t>00 000 MDL;</w:t>
            </w:r>
          </w:p>
          <w:p w14:paraId="5BD9B851" w14:textId="12C8E028" w:rsidR="003701E8" w:rsidRPr="0043047F" w:rsidRDefault="003701E8" w:rsidP="003701E8">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sz w:val="20"/>
                <w:szCs w:val="20"/>
                <w:lang w:val="ro-RO" w:eastAsia="ro-RO"/>
              </w:rPr>
              <w:t>f) pentru contracte</w:t>
            </w:r>
            <w:r w:rsidR="00DE51F8">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de achiziții publice care au ca obiect servicii sociale și alte servicii specifice enumerate în Anexa nr. 14 – 1 000 000 MDL.</w:t>
            </w:r>
          </w:p>
          <w:p w14:paraId="4A80EB38" w14:textId="77777777" w:rsidR="003701E8" w:rsidRPr="0043047F" w:rsidRDefault="003701E8" w:rsidP="003701E8">
            <w:pPr>
              <w:pStyle w:val="Style8"/>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ECC9D7B"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AC2653B" w14:textId="77777777" w:rsidR="003701E8" w:rsidRPr="0043047F" w:rsidRDefault="003701E8" w:rsidP="003701E8">
            <w:pPr>
              <w:rPr>
                <w:rFonts w:ascii="Times New Roman" w:hAnsi="Times New Roman"/>
                <w:sz w:val="20"/>
                <w:szCs w:val="20"/>
              </w:rPr>
            </w:pPr>
          </w:p>
        </w:tc>
        <w:tc>
          <w:tcPr>
            <w:tcW w:w="1480" w:type="dxa"/>
          </w:tcPr>
          <w:p w14:paraId="2EB25157" w14:textId="77777777" w:rsidR="003701E8" w:rsidRPr="0043047F" w:rsidRDefault="003701E8" w:rsidP="003701E8">
            <w:pPr>
              <w:rPr>
                <w:rFonts w:ascii="Times New Roman" w:hAnsi="Times New Roman"/>
                <w:sz w:val="20"/>
                <w:szCs w:val="20"/>
              </w:rPr>
            </w:pPr>
          </w:p>
        </w:tc>
        <w:tc>
          <w:tcPr>
            <w:tcW w:w="2035" w:type="dxa"/>
          </w:tcPr>
          <w:p w14:paraId="09E74655"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1E8B60C8" w14:textId="77777777" w:rsidTr="00DB2D9B">
        <w:trPr>
          <w:trHeight w:val="123"/>
        </w:trPr>
        <w:tc>
          <w:tcPr>
            <w:tcW w:w="3828" w:type="dxa"/>
          </w:tcPr>
          <w:p w14:paraId="7AC30924"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7429274"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3FF94707" w14:textId="77777777" w:rsidR="003701E8" w:rsidRPr="0043047F" w:rsidRDefault="003701E8" w:rsidP="003701E8">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5926BE0B" w14:textId="6A74EC0B" w:rsidR="003701E8" w:rsidRPr="0043047F" w:rsidRDefault="003701E8" w:rsidP="003701E8">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(2) Prezenta lege prevede și particularități privind contracte</w:t>
            </w:r>
            <w:r w:rsidR="004568CD">
              <w:rPr>
                <w:rFonts w:ascii="Times New Roman" w:hAnsi="Times New Roman" w:cs="Times New Roman"/>
                <w:bCs/>
                <w:iCs/>
                <w:sz w:val="20"/>
                <w:szCs w:val="20"/>
                <w:lang w:val="ro-RO" w:eastAsia="ro-RO"/>
              </w:rPr>
              <w:t>le</w:t>
            </w:r>
            <w:r w:rsidRPr="0043047F">
              <w:rPr>
                <w:rFonts w:ascii="Times New Roman" w:hAnsi="Times New Roman" w:cs="Times New Roman"/>
                <w:bCs/>
                <w:iCs/>
                <w:sz w:val="20"/>
                <w:szCs w:val="20"/>
                <w:lang w:val="ro-RO" w:eastAsia="ro-RO"/>
              </w:rPr>
              <w:t xml:space="preserve"> de achiziții publice, a căror valoare estimată, fără taxa pe valoarea adăugată, este egală cu sau mai mare decât următoarele praguri:</w:t>
            </w:r>
          </w:p>
          <w:p w14:paraId="3E55986B" w14:textId="77777777" w:rsidR="003701E8" w:rsidRPr="0043047F" w:rsidRDefault="003701E8" w:rsidP="003701E8">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a) pentru contracte de achiziții publice de bunuri și servicii, altele decât cele menționate la lit. c) – 2 300 000 MDL;</w:t>
            </w:r>
          </w:p>
          <w:p w14:paraId="74C51457" w14:textId="77777777" w:rsidR="003701E8" w:rsidRPr="0043047F" w:rsidRDefault="003701E8" w:rsidP="003701E8">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b) pentru contracte de achiziții publice de lucrări – 90 000 000 MDL;</w:t>
            </w:r>
          </w:p>
          <w:p w14:paraId="67B7BB24" w14:textId="67A6502B" w:rsidR="003701E8" w:rsidRPr="004568CD" w:rsidRDefault="003701E8" w:rsidP="004568CD">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c) pentru contracte de achiziții publice care au ca obiect servicii sociale și alte servicii specifice enumerate în Anexa nr. 13 – 7 000 000  MDL.</w:t>
            </w:r>
          </w:p>
        </w:tc>
        <w:tc>
          <w:tcPr>
            <w:tcW w:w="1701" w:type="dxa"/>
          </w:tcPr>
          <w:p w14:paraId="0E932FCB"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Prevedere națională care nu generează incopatibilitate cu Directiva UE</w:t>
            </w:r>
          </w:p>
        </w:tc>
        <w:tc>
          <w:tcPr>
            <w:tcW w:w="1276" w:type="dxa"/>
          </w:tcPr>
          <w:p w14:paraId="3F9D3ECF" w14:textId="77777777" w:rsidR="003701E8" w:rsidRPr="0043047F" w:rsidRDefault="003701E8" w:rsidP="003701E8">
            <w:pPr>
              <w:rPr>
                <w:rFonts w:ascii="Times New Roman" w:hAnsi="Times New Roman"/>
                <w:sz w:val="20"/>
                <w:szCs w:val="20"/>
              </w:rPr>
            </w:pPr>
          </w:p>
        </w:tc>
        <w:tc>
          <w:tcPr>
            <w:tcW w:w="1480" w:type="dxa"/>
          </w:tcPr>
          <w:p w14:paraId="0E7F70A8"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Prevederea dată este necesară pentru a asigura publicarea în TED a anunțurilor pentru contractele a căror valoare este echivalentă sau mai mare cu pragurile directivei.</w:t>
            </w:r>
          </w:p>
        </w:tc>
        <w:tc>
          <w:tcPr>
            <w:tcW w:w="2035" w:type="dxa"/>
          </w:tcPr>
          <w:p w14:paraId="4A118E42"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75536865" w14:textId="77777777" w:rsidTr="00DB2D9B">
        <w:trPr>
          <w:trHeight w:val="123"/>
        </w:trPr>
        <w:tc>
          <w:tcPr>
            <w:tcW w:w="3828" w:type="dxa"/>
          </w:tcPr>
          <w:p w14:paraId="640C9439"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5.</w:t>
            </w:r>
            <w:r w:rsidRPr="0043047F">
              <w:rPr>
                <w:rStyle w:val="FontStyle81"/>
                <w:rFonts w:ascii="Times New Roman" w:hAnsi="Times New Roman" w:cs="Times New Roman"/>
                <w:b w:val="0"/>
                <w:sz w:val="20"/>
                <w:szCs w:val="20"/>
                <w:lang w:val="ro-RO" w:eastAsia="ro-RO"/>
              </w:rPr>
              <w:t xml:space="preserve"> Metode de calculare a valorii estimate a achizițiilor</w:t>
            </w:r>
          </w:p>
        </w:tc>
        <w:tc>
          <w:tcPr>
            <w:tcW w:w="4394" w:type="dxa"/>
          </w:tcPr>
          <w:p w14:paraId="519F380E"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43659C2" w14:textId="77777777" w:rsidR="003701E8" w:rsidRPr="0043047F" w:rsidRDefault="003701E8" w:rsidP="003701E8">
            <w:pPr>
              <w:rPr>
                <w:rFonts w:ascii="Times New Roman" w:hAnsi="Times New Roman"/>
                <w:sz w:val="20"/>
                <w:szCs w:val="20"/>
              </w:rPr>
            </w:pPr>
          </w:p>
        </w:tc>
        <w:tc>
          <w:tcPr>
            <w:tcW w:w="1276" w:type="dxa"/>
          </w:tcPr>
          <w:p w14:paraId="141E5E2A" w14:textId="77777777" w:rsidR="003701E8" w:rsidRPr="0043047F" w:rsidRDefault="003701E8" w:rsidP="003701E8">
            <w:pPr>
              <w:rPr>
                <w:rFonts w:ascii="Times New Roman" w:hAnsi="Times New Roman"/>
                <w:sz w:val="20"/>
                <w:szCs w:val="20"/>
              </w:rPr>
            </w:pPr>
          </w:p>
        </w:tc>
        <w:tc>
          <w:tcPr>
            <w:tcW w:w="1480" w:type="dxa"/>
          </w:tcPr>
          <w:p w14:paraId="6C0F404E" w14:textId="77777777" w:rsidR="003701E8" w:rsidRPr="0043047F" w:rsidRDefault="003701E8" w:rsidP="003701E8">
            <w:pPr>
              <w:rPr>
                <w:rFonts w:ascii="Times New Roman" w:hAnsi="Times New Roman"/>
                <w:sz w:val="20"/>
                <w:szCs w:val="20"/>
              </w:rPr>
            </w:pPr>
          </w:p>
        </w:tc>
        <w:tc>
          <w:tcPr>
            <w:tcW w:w="2035" w:type="dxa"/>
          </w:tcPr>
          <w:p w14:paraId="2022E261" w14:textId="77777777" w:rsidR="003701E8" w:rsidRPr="0043047F" w:rsidRDefault="003701E8" w:rsidP="003701E8">
            <w:pPr>
              <w:jc w:val="center"/>
              <w:rPr>
                <w:rFonts w:ascii="Times New Roman" w:hAnsi="Times New Roman"/>
                <w:sz w:val="20"/>
                <w:szCs w:val="20"/>
              </w:rPr>
            </w:pPr>
          </w:p>
        </w:tc>
      </w:tr>
      <w:tr w:rsidR="003701E8" w:rsidRPr="0043047F" w14:paraId="38D969F1" w14:textId="77777777" w:rsidTr="00DB2D9B">
        <w:trPr>
          <w:trHeight w:val="123"/>
        </w:trPr>
        <w:tc>
          <w:tcPr>
            <w:tcW w:w="3828" w:type="dxa"/>
          </w:tcPr>
          <w:p w14:paraId="1BD8DDA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Calcularea valorii estimate a unei achiziții se bazează pe valoarea totală de plată, fără TVA, estimată de autoritatea contractantă, </w:t>
            </w:r>
            <w:r w:rsidRPr="0043047F">
              <w:rPr>
                <w:rStyle w:val="FontStyle81"/>
                <w:rFonts w:ascii="Times New Roman" w:hAnsi="Times New Roman" w:cs="Times New Roman"/>
                <w:b w:val="0"/>
                <w:sz w:val="20"/>
                <w:szCs w:val="20"/>
                <w:lang w:val="ro-RO" w:eastAsia="ro-RO"/>
              </w:rPr>
              <w:lastRenderedPageBreak/>
              <w:t>inclusiv eventualele opțiuni și reînnoiri ale contractelor, astfel cum s-a stabilit în mod explicit în documentele achiziției.</w:t>
            </w:r>
          </w:p>
          <w:p w14:paraId="69BB5BE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prevede prime sau plăți în beneficiul candidaților sau al ofertanților, autoritatea contractantă ține seama de acestea la calcularea valorii estimate a achiziției.</w:t>
            </w:r>
          </w:p>
        </w:tc>
        <w:tc>
          <w:tcPr>
            <w:tcW w:w="4394" w:type="dxa"/>
          </w:tcPr>
          <w:p w14:paraId="53C194C5"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447519F7"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5B71EEBF"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(1) Calcularea valorii estimate a unui contract de achiziție publică se bazează pe valoarea totală spre plată, fără taxa pe valoarea adăugată, estimată de autoritatea contractantă. Structura valorii totale spre plată include orice formă de remunerare, inclusiv orice fel de premii, taxe, comisioane, profit obținut și/sau plata de prime sau plăți în beneficiul ofertanților, ținând cont, de orice formă de opțiune posibilă și de eventuale extinderi ale contractului.</w:t>
            </w:r>
          </w:p>
        </w:tc>
        <w:tc>
          <w:tcPr>
            <w:tcW w:w="1701" w:type="dxa"/>
          </w:tcPr>
          <w:p w14:paraId="3CE1034F"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F48B316" w14:textId="77777777" w:rsidR="003701E8" w:rsidRPr="0043047F" w:rsidRDefault="003701E8" w:rsidP="003701E8">
            <w:pPr>
              <w:rPr>
                <w:rFonts w:ascii="Times New Roman" w:hAnsi="Times New Roman"/>
                <w:sz w:val="20"/>
                <w:szCs w:val="20"/>
              </w:rPr>
            </w:pPr>
          </w:p>
        </w:tc>
        <w:tc>
          <w:tcPr>
            <w:tcW w:w="1480" w:type="dxa"/>
          </w:tcPr>
          <w:p w14:paraId="430B0E1C" w14:textId="77777777" w:rsidR="003701E8" w:rsidRPr="0043047F" w:rsidRDefault="003701E8" w:rsidP="003701E8">
            <w:pPr>
              <w:rPr>
                <w:rFonts w:ascii="Times New Roman" w:hAnsi="Times New Roman"/>
                <w:sz w:val="20"/>
                <w:szCs w:val="20"/>
              </w:rPr>
            </w:pPr>
          </w:p>
        </w:tc>
        <w:tc>
          <w:tcPr>
            <w:tcW w:w="2035" w:type="dxa"/>
          </w:tcPr>
          <w:p w14:paraId="1A292E14"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02412ADE" w14:textId="77777777" w:rsidTr="00DB2D9B">
        <w:trPr>
          <w:trHeight w:val="123"/>
        </w:trPr>
        <w:tc>
          <w:tcPr>
            <w:tcW w:w="3828" w:type="dxa"/>
          </w:tcPr>
          <w:p w14:paraId="07C210A1"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În cazul în care autoritatea contractantă este compusă din unități operaționale separate, se ține cont de valoarea totală estimată pentru toate unitățile operaționale luate separat.</w:t>
            </w:r>
          </w:p>
          <w:p w14:paraId="3B04AE4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primului paragraf, atunci când o unitate operațională este responsabilă în mod independent pentru achizițiile sale sau pentru anumite categorii ale acestora, valorile se pot estima la nivelul unității în cauză.</w:t>
            </w:r>
          </w:p>
        </w:tc>
        <w:tc>
          <w:tcPr>
            <w:tcW w:w="4394" w:type="dxa"/>
          </w:tcPr>
          <w:p w14:paraId="3D9FBA8E"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33C4B9B8"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1D15A369"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(2) În cazul în care autoritatea contractantă este compusă din unități operaționale separate, se ține cont de valoarea totală estimată pentru toate unitățile operaționale luate separat. Dacă o unitate operațională este responsabilă în mod independent pentru achizițiile sale sau pentru anumite categorii ale acestora, ia deciziile de cumpărare, are o linie bugetară separată la dispoziție pentru achizițiile în cauză, încheie contractul în mod independent și îl finanțează dintr-un buget pe care îl are la dispoziție, valorile se pot estima la nivelul unității în cauză.</w:t>
            </w:r>
          </w:p>
        </w:tc>
        <w:tc>
          <w:tcPr>
            <w:tcW w:w="1701" w:type="dxa"/>
          </w:tcPr>
          <w:p w14:paraId="622AA545"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191335C4" w14:textId="77777777" w:rsidR="003701E8" w:rsidRPr="0043047F" w:rsidRDefault="003701E8" w:rsidP="003701E8">
            <w:pPr>
              <w:rPr>
                <w:rFonts w:ascii="Times New Roman" w:hAnsi="Times New Roman"/>
                <w:sz w:val="20"/>
                <w:szCs w:val="20"/>
              </w:rPr>
            </w:pPr>
          </w:p>
        </w:tc>
        <w:tc>
          <w:tcPr>
            <w:tcW w:w="1480" w:type="dxa"/>
          </w:tcPr>
          <w:p w14:paraId="110250AF" w14:textId="77777777" w:rsidR="003701E8" w:rsidRPr="0043047F" w:rsidRDefault="003701E8" w:rsidP="003701E8">
            <w:pPr>
              <w:rPr>
                <w:rFonts w:ascii="Times New Roman" w:hAnsi="Times New Roman"/>
                <w:sz w:val="20"/>
                <w:szCs w:val="20"/>
              </w:rPr>
            </w:pPr>
          </w:p>
        </w:tc>
        <w:tc>
          <w:tcPr>
            <w:tcW w:w="2035" w:type="dxa"/>
          </w:tcPr>
          <w:p w14:paraId="20DE110F"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160BB03B" w14:textId="77777777" w:rsidTr="00DB2D9B">
        <w:trPr>
          <w:trHeight w:val="123"/>
        </w:trPr>
        <w:tc>
          <w:tcPr>
            <w:tcW w:w="3828" w:type="dxa"/>
          </w:tcPr>
          <w:p w14:paraId="191645E4"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Alegerea metodei de calculare a valorii estimate a unei achiziții nu poate fi efectuată cu intenția de a exclude achiziția respectivă de la aplicarea prezentei directive. O achiziție nu se subdivizează dacă acest lucru are ca efect excluderea ei de sub incidența prezentei directive, cu excepția cazurilor justificate de motive obiective.</w:t>
            </w:r>
          </w:p>
        </w:tc>
        <w:tc>
          <w:tcPr>
            <w:tcW w:w="4394" w:type="dxa"/>
          </w:tcPr>
          <w:p w14:paraId="0683FB00"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1040D7D7"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22A5065C"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sz w:val="20"/>
                <w:szCs w:val="20"/>
                <w:lang w:val="en-US"/>
              </w:rPr>
              <w:t>(3) Autoritatea contractantă nu are dreptul să utilizeze metode de calcul al valorii estimate a achiziției cu scopul de a evita aplicarea procedurilor de atribuire prevăzute de prezenta lege. Se interzice divizarea achiziției dacă acest lucru are ca efect excluderea ei de sub incidența prezentei legi, cu excepția cazurilor justificate de motive obiective.</w:t>
            </w:r>
          </w:p>
        </w:tc>
        <w:tc>
          <w:tcPr>
            <w:tcW w:w="1701" w:type="dxa"/>
          </w:tcPr>
          <w:p w14:paraId="2FF1B431"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669A7B30" w14:textId="77777777" w:rsidR="003701E8" w:rsidRPr="0043047F" w:rsidRDefault="003701E8" w:rsidP="003701E8">
            <w:pPr>
              <w:rPr>
                <w:rFonts w:ascii="Times New Roman" w:hAnsi="Times New Roman"/>
                <w:sz w:val="20"/>
                <w:szCs w:val="20"/>
              </w:rPr>
            </w:pPr>
          </w:p>
        </w:tc>
        <w:tc>
          <w:tcPr>
            <w:tcW w:w="1480" w:type="dxa"/>
          </w:tcPr>
          <w:p w14:paraId="4F74D3E7" w14:textId="77777777" w:rsidR="003701E8" w:rsidRPr="0043047F" w:rsidRDefault="003701E8" w:rsidP="003701E8">
            <w:pPr>
              <w:rPr>
                <w:rFonts w:ascii="Times New Roman" w:hAnsi="Times New Roman"/>
                <w:sz w:val="20"/>
                <w:szCs w:val="20"/>
              </w:rPr>
            </w:pPr>
          </w:p>
        </w:tc>
        <w:tc>
          <w:tcPr>
            <w:tcW w:w="2035" w:type="dxa"/>
          </w:tcPr>
          <w:p w14:paraId="4FF21B3C"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73275E4E" w14:textId="77777777" w:rsidTr="00DB2D9B">
        <w:trPr>
          <w:trHeight w:val="123"/>
        </w:trPr>
        <w:tc>
          <w:tcPr>
            <w:tcW w:w="3828" w:type="dxa"/>
          </w:tcPr>
          <w:p w14:paraId="59747C55" w14:textId="77777777" w:rsidR="003701E8" w:rsidRPr="0043047F" w:rsidRDefault="003701E8" w:rsidP="003701E8">
            <w:pPr>
              <w:jc w:val="both"/>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 xml:space="preserve">(4)  Valoarea estimată respectivă este valabilă în momentul trimiterii invitației la procedura concurențială de ofertare sau, în cazurile în care nu este prevăzută o invitație la procedura concurențială de ofertare, în momentul în care autoritatea contractantă inițiază procedura de achiziție, de exemplu, după caz, prin contactarea operatorilor economici în </w:t>
            </w:r>
            <w:r w:rsidRPr="0043047F">
              <w:rPr>
                <w:rStyle w:val="FontStyle81"/>
                <w:rFonts w:ascii="Times New Roman" w:eastAsiaTheme="minorEastAsia" w:hAnsi="Times New Roman" w:cs="Times New Roman"/>
                <w:b w:val="0"/>
                <w:sz w:val="20"/>
                <w:szCs w:val="20"/>
                <w:lang w:eastAsia="ro-RO"/>
              </w:rPr>
              <w:lastRenderedPageBreak/>
              <w:t>legătură cu achiziția.</w:t>
            </w:r>
          </w:p>
        </w:tc>
        <w:tc>
          <w:tcPr>
            <w:tcW w:w="4394" w:type="dxa"/>
          </w:tcPr>
          <w:p w14:paraId="64D2ABDB"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0117EEBE"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0E2E9E02"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(4) Valoarea estimată a contractului de achiziție publică se determină înainte de inițierea procedurii de atribuire a contractului respectiv. Această valoare trebuie să fie valabilă la momentul transmiterii spre publicare a anunțului de participare sau, în cazul în </w:t>
            </w:r>
            <w:r w:rsidRPr="0043047F">
              <w:rPr>
                <w:rStyle w:val="FontStyle81"/>
                <w:rFonts w:ascii="Times New Roman" w:hAnsi="Times New Roman" w:cs="Times New Roman"/>
                <w:b w:val="0"/>
                <w:iCs/>
                <w:sz w:val="20"/>
                <w:szCs w:val="20"/>
                <w:lang w:val="ro-RO" w:eastAsia="ro-RO"/>
              </w:rPr>
              <w:lastRenderedPageBreak/>
              <w:t>care procedura de atribuire nu presupune publicarea unui astfel de anunț, la momentul transmiterii invitației de participare sau de publicare a anunțului de intenție.</w:t>
            </w:r>
          </w:p>
        </w:tc>
        <w:tc>
          <w:tcPr>
            <w:tcW w:w="1701" w:type="dxa"/>
          </w:tcPr>
          <w:p w14:paraId="2D7061EF"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B69DD6F" w14:textId="77777777" w:rsidR="003701E8" w:rsidRPr="0043047F" w:rsidRDefault="003701E8" w:rsidP="003701E8">
            <w:pPr>
              <w:rPr>
                <w:rFonts w:ascii="Times New Roman" w:hAnsi="Times New Roman"/>
                <w:sz w:val="20"/>
                <w:szCs w:val="20"/>
              </w:rPr>
            </w:pPr>
          </w:p>
        </w:tc>
        <w:tc>
          <w:tcPr>
            <w:tcW w:w="1480" w:type="dxa"/>
          </w:tcPr>
          <w:p w14:paraId="3760D815" w14:textId="77777777" w:rsidR="003701E8" w:rsidRPr="0043047F" w:rsidRDefault="003701E8" w:rsidP="003701E8">
            <w:pPr>
              <w:rPr>
                <w:rFonts w:ascii="Times New Roman" w:hAnsi="Times New Roman"/>
                <w:sz w:val="20"/>
                <w:szCs w:val="20"/>
              </w:rPr>
            </w:pPr>
          </w:p>
        </w:tc>
        <w:tc>
          <w:tcPr>
            <w:tcW w:w="2035" w:type="dxa"/>
          </w:tcPr>
          <w:p w14:paraId="194E7D3D"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140717BA" w14:textId="77777777" w:rsidTr="00DB2D9B">
        <w:trPr>
          <w:trHeight w:val="123"/>
        </w:trPr>
        <w:tc>
          <w:tcPr>
            <w:tcW w:w="3828" w:type="dxa"/>
          </w:tcPr>
          <w:p w14:paraId="4859CBAC"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În cazul acordurilor-cadru și al sistemelor dinamice de achiziții, valoarea care trebuie luată în considerare este valoarea maximă estimată, fără TVA, a tuturor contractelor preconizate pentru perioada totală de aplicare a acordului-cadru sau a sistemului dinamic de achiziții.</w:t>
            </w:r>
          </w:p>
        </w:tc>
        <w:tc>
          <w:tcPr>
            <w:tcW w:w="4394" w:type="dxa"/>
          </w:tcPr>
          <w:p w14:paraId="37E770B5"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44DBA6D2"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399BA2AD"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(5) În cazul în care autoritatea contractantă își propune să încheie un acord-cadru, valoarea estimată se consideră a fi valoarea maximă estimată, fără taxa pe valoarea adăugată, a tuturor contractelor de achiziții publice ce se anticipează că vor fi atribuite în baza acordului-cadru respectiv pe întreaga sa durată. </w:t>
            </w:r>
          </w:p>
          <w:p w14:paraId="22BC9F44"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(6) În cazul în care autoritatea contractantă își propune să utilizeze un sistem dinamic de achiziție, valoarea estimată se consideră a fi valoarea maximă estimată, fără taxa pe valoarea adăugată, a tuturor contractelor de achiziții publice ce se anticipează că vor fi atribuite prin utilizarea sistemului dinamic de achiziție respectiv pe întreaga sa durată.</w:t>
            </w:r>
          </w:p>
        </w:tc>
        <w:tc>
          <w:tcPr>
            <w:tcW w:w="1701" w:type="dxa"/>
          </w:tcPr>
          <w:p w14:paraId="3936B411"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02A6CB25" w14:textId="77777777" w:rsidR="003701E8" w:rsidRPr="0043047F" w:rsidRDefault="003701E8" w:rsidP="003701E8">
            <w:pPr>
              <w:rPr>
                <w:rFonts w:ascii="Times New Roman" w:hAnsi="Times New Roman"/>
                <w:sz w:val="20"/>
                <w:szCs w:val="20"/>
              </w:rPr>
            </w:pPr>
          </w:p>
        </w:tc>
        <w:tc>
          <w:tcPr>
            <w:tcW w:w="1480" w:type="dxa"/>
          </w:tcPr>
          <w:p w14:paraId="53CBEB2F" w14:textId="77777777" w:rsidR="003701E8" w:rsidRPr="0043047F" w:rsidRDefault="003701E8" w:rsidP="003701E8">
            <w:pPr>
              <w:rPr>
                <w:rFonts w:ascii="Times New Roman" w:hAnsi="Times New Roman"/>
                <w:sz w:val="20"/>
                <w:szCs w:val="20"/>
              </w:rPr>
            </w:pPr>
          </w:p>
        </w:tc>
        <w:tc>
          <w:tcPr>
            <w:tcW w:w="2035" w:type="dxa"/>
          </w:tcPr>
          <w:p w14:paraId="510A5260"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7F8C93F2" w14:textId="77777777" w:rsidTr="00DB2D9B">
        <w:trPr>
          <w:trHeight w:val="123"/>
        </w:trPr>
        <w:tc>
          <w:tcPr>
            <w:tcW w:w="3828" w:type="dxa"/>
          </w:tcPr>
          <w:p w14:paraId="6F25EECB"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În cazul parteneriatelor pentru inovare, valoarea care trebuie luată în considerare este valoarea maximă estimată, fără TVA, a activităților de cercetare și dezvoltare care urmează să aibă loc pe durata tuturor etapelor parteneriatului avut în vedere, precum și a produselor, serviciilor sau lucrărilor care urmează să fie elaborate și achiziționate la sfârșitul parteneriatului respectiv.</w:t>
            </w:r>
          </w:p>
        </w:tc>
        <w:tc>
          <w:tcPr>
            <w:tcW w:w="4394" w:type="dxa"/>
          </w:tcPr>
          <w:p w14:paraId="1D46D2BE"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410F7334"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08C363DE"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În cazul parteneriatelor pentru inovare, se ia în considerare valoarea maximă estimată, fără taxa pe valoarea adăugată, a activităților de cercetare și dezvoltare care urmează să se desfășoare pe durata tuturor etapelor parteneriatului avut în vedere, precum și a bunurilor, serviciilor sau lucrărilor care urmează a fi elaborate și achiziționate la sfârșitul parteneriatului respectiv.</w:t>
            </w:r>
          </w:p>
        </w:tc>
        <w:tc>
          <w:tcPr>
            <w:tcW w:w="1701" w:type="dxa"/>
          </w:tcPr>
          <w:p w14:paraId="4ADAE42F"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4A70C32E" w14:textId="77777777" w:rsidR="003701E8" w:rsidRPr="0043047F" w:rsidRDefault="003701E8" w:rsidP="003701E8">
            <w:pPr>
              <w:rPr>
                <w:rFonts w:ascii="Times New Roman" w:hAnsi="Times New Roman"/>
                <w:sz w:val="20"/>
                <w:szCs w:val="20"/>
              </w:rPr>
            </w:pPr>
          </w:p>
        </w:tc>
        <w:tc>
          <w:tcPr>
            <w:tcW w:w="1480" w:type="dxa"/>
          </w:tcPr>
          <w:p w14:paraId="62FC88F6" w14:textId="77777777" w:rsidR="003701E8" w:rsidRPr="0043047F" w:rsidRDefault="003701E8" w:rsidP="003701E8">
            <w:pPr>
              <w:rPr>
                <w:rFonts w:ascii="Times New Roman" w:hAnsi="Times New Roman"/>
                <w:sz w:val="20"/>
                <w:szCs w:val="20"/>
              </w:rPr>
            </w:pPr>
          </w:p>
        </w:tc>
        <w:tc>
          <w:tcPr>
            <w:tcW w:w="2035" w:type="dxa"/>
          </w:tcPr>
          <w:p w14:paraId="0D1F29A0"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030091CD" w14:textId="77777777" w:rsidTr="00DB2D9B">
        <w:trPr>
          <w:trHeight w:val="123"/>
        </w:trPr>
        <w:tc>
          <w:tcPr>
            <w:tcW w:w="3828" w:type="dxa"/>
          </w:tcPr>
          <w:p w14:paraId="4F14AD4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În ceea ce privește contractele de achiziții publice de lucrări, la calcularea valorii estimate se ține cont atât de costul lucrărilor, cât și de valoarea totală estimată a produselor și a serviciilor care sunt puse la dispoziția contractantului de către autoritatea contractantă, cu condiția ca acestea să fie necesare pentru execuția lucrărilor.</w:t>
            </w:r>
          </w:p>
        </w:tc>
        <w:tc>
          <w:tcPr>
            <w:tcW w:w="4394" w:type="dxa"/>
          </w:tcPr>
          <w:p w14:paraId="6748CBD1"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6EC00C41"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58A31911"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(8) În cazul în care autoritatea contractantă își propune să achiziționeze lucrări pentru care urmează să pună la dispoziție executantului materiale, utilaje, echipamente tehnologice sau orice alte amenajări și dotări necesare execuției lucrărilor, valoarea estimată a acestor contracte de achiziții </w:t>
            </w:r>
            <w:r w:rsidRPr="0043047F">
              <w:rPr>
                <w:rStyle w:val="FontStyle81"/>
                <w:rFonts w:ascii="Times New Roman" w:hAnsi="Times New Roman" w:cs="Times New Roman"/>
                <w:b w:val="0"/>
                <w:iCs/>
                <w:sz w:val="20"/>
                <w:szCs w:val="20"/>
                <w:lang w:val="ro-RO" w:eastAsia="ro-RO"/>
              </w:rPr>
              <w:lastRenderedPageBreak/>
              <w:t>publice trebuie să includă atât costul lucrărilor care urmează a fi executate, cât și valoarea totală a facilităților menționate.</w:t>
            </w:r>
          </w:p>
        </w:tc>
        <w:tc>
          <w:tcPr>
            <w:tcW w:w="1701" w:type="dxa"/>
          </w:tcPr>
          <w:p w14:paraId="040579F8"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124DBEF" w14:textId="77777777" w:rsidR="003701E8" w:rsidRPr="0043047F" w:rsidRDefault="003701E8" w:rsidP="003701E8">
            <w:pPr>
              <w:rPr>
                <w:rFonts w:ascii="Times New Roman" w:hAnsi="Times New Roman"/>
                <w:sz w:val="20"/>
                <w:szCs w:val="20"/>
              </w:rPr>
            </w:pPr>
          </w:p>
        </w:tc>
        <w:tc>
          <w:tcPr>
            <w:tcW w:w="1480" w:type="dxa"/>
          </w:tcPr>
          <w:p w14:paraId="5E164C8B" w14:textId="77777777" w:rsidR="003701E8" w:rsidRPr="0043047F" w:rsidRDefault="003701E8" w:rsidP="003701E8">
            <w:pPr>
              <w:rPr>
                <w:rFonts w:ascii="Times New Roman" w:hAnsi="Times New Roman"/>
                <w:sz w:val="20"/>
                <w:szCs w:val="20"/>
              </w:rPr>
            </w:pPr>
          </w:p>
        </w:tc>
        <w:tc>
          <w:tcPr>
            <w:tcW w:w="2035" w:type="dxa"/>
          </w:tcPr>
          <w:p w14:paraId="18835FD8"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1698471F" w14:textId="77777777" w:rsidTr="00DB2D9B">
        <w:trPr>
          <w:trHeight w:val="123"/>
        </w:trPr>
        <w:tc>
          <w:tcPr>
            <w:tcW w:w="3828" w:type="dxa"/>
          </w:tcPr>
          <w:p w14:paraId="47E61F04"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(8)   În cazul în care o lucrare propusă sau o prestare de servicii propusă poate duce la atribuirea contractelor sub formă de loturi separate, se ține seama de valoarea globală estimată a totalității respectivelor loturi.</w:t>
            </w:r>
          </w:p>
          <w:p w14:paraId="6240C979"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valoarea cumulată a loturilor este egală sau mai mare decât pragul prevăzut la articolul 4, prezenta directivă se aplică la atribuirea fiecărui lot.</w:t>
            </w:r>
          </w:p>
        </w:tc>
        <w:tc>
          <w:tcPr>
            <w:tcW w:w="4394" w:type="dxa"/>
          </w:tcPr>
          <w:p w14:paraId="6A7E22D0"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040A6912"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1E6D9369"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sz w:val="20"/>
                <w:szCs w:val="20"/>
                <w:lang w:val="en-US"/>
              </w:rPr>
              <w:t>(9) În cazul în care o lucrare permite execuția pe obiecte/loturi pentru care autoritatea contractantă își propune să atribuie, unuia sau mai multor executanți, contracte distincte de achiziții de lucrări, valoarea estimată trebuie determinată avându-se în vedere valoarea cumulată a tuturor obiectelor/loturilor care intră în componența lucrării respective. În cazul în care valoarea cumulată a tuturor loturilor depășește pragul prevăzut la art. 1 alin. (1) lit. a), autoritatea contractantă aplică prezenta lege la atribuirea contractului pentru fiecare lot.</w:t>
            </w:r>
          </w:p>
        </w:tc>
        <w:tc>
          <w:tcPr>
            <w:tcW w:w="1701" w:type="dxa"/>
          </w:tcPr>
          <w:p w14:paraId="6CBCDBA3"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2442FAC5" w14:textId="77777777" w:rsidR="003701E8" w:rsidRPr="0043047F" w:rsidRDefault="003701E8" w:rsidP="003701E8">
            <w:pPr>
              <w:rPr>
                <w:rFonts w:ascii="Times New Roman" w:hAnsi="Times New Roman"/>
                <w:sz w:val="20"/>
                <w:szCs w:val="20"/>
              </w:rPr>
            </w:pPr>
          </w:p>
        </w:tc>
        <w:tc>
          <w:tcPr>
            <w:tcW w:w="1480" w:type="dxa"/>
          </w:tcPr>
          <w:p w14:paraId="389B2977" w14:textId="77777777" w:rsidR="003701E8" w:rsidRPr="0043047F" w:rsidRDefault="003701E8" w:rsidP="003701E8">
            <w:pPr>
              <w:rPr>
                <w:rFonts w:ascii="Times New Roman" w:hAnsi="Times New Roman"/>
                <w:sz w:val="20"/>
                <w:szCs w:val="20"/>
              </w:rPr>
            </w:pPr>
          </w:p>
        </w:tc>
        <w:tc>
          <w:tcPr>
            <w:tcW w:w="2035" w:type="dxa"/>
          </w:tcPr>
          <w:p w14:paraId="3392822A"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539EE4E4" w14:textId="77777777" w:rsidTr="00DB2D9B">
        <w:trPr>
          <w:trHeight w:val="123"/>
        </w:trPr>
        <w:tc>
          <w:tcPr>
            <w:tcW w:w="3828" w:type="dxa"/>
          </w:tcPr>
          <w:p w14:paraId="6AED3D2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În cazul în care un proiect de achiziții de produse similare poate duce la atribuirea contractelor sub formă de loturi separate, se ține seama de valoarea totală estimată a tuturor loturilor pentru aplicarea articolului 4 literele (b) și (c).</w:t>
            </w:r>
          </w:p>
          <w:p w14:paraId="2A4F4F7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valoarea cumulată a loturilor este egală sau mai mare decât pragul prevăzut la articolul 4, prezenta directivă se aplică la atribuirea fiecărui lot.</w:t>
            </w:r>
          </w:p>
        </w:tc>
        <w:tc>
          <w:tcPr>
            <w:tcW w:w="4394" w:type="dxa"/>
          </w:tcPr>
          <w:p w14:paraId="3FA95E47"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F92AAE6"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18B322FB" w14:textId="77777777" w:rsidR="003701E8" w:rsidRPr="0043047F" w:rsidRDefault="003701E8" w:rsidP="003701E8">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(10) În cazul în care autoritatea contractantă își propune să achiziționeze bunuri similare, dar defalcate pe loturi a căror achiziționare face obiectul unor contracte distincte, valoarea estimată se consideră a fi valoarea cumulată a tuturor loturilor. În cazul în care valoarea cumulată a tuturor loturilor depășește pragul prevăzut la art. 1 alin. (1) lit. b), c), d), și e) autoritatea contractantă aplică prezenta lege la atribuirea contractului pentru fiecare lot.</w:t>
            </w:r>
          </w:p>
          <w:p w14:paraId="2B51C077" w14:textId="77777777" w:rsidR="003701E8" w:rsidRPr="0043047F" w:rsidRDefault="003701E8" w:rsidP="003701E8">
            <w:pPr>
              <w:pStyle w:val="Style8"/>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(11) În sensul prevederilor alin. (10), prin bunuri similare se înțelege acele bunuri care îndeplinesc în mod cumulativ următoarele condiții:</w:t>
            </w:r>
          </w:p>
          <w:p w14:paraId="7A51616E" w14:textId="77777777" w:rsidR="003701E8" w:rsidRPr="0043047F" w:rsidRDefault="003701E8" w:rsidP="003701E8">
            <w:pPr>
              <w:pStyle w:val="Style8"/>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a) sunt destinate unor utilizări identice sau similare;</w:t>
            </w:r>
          </w:p>
          <w:p w14:paraId="1F13AEC0" w14:textId="77777777" w:rsidR="003701E8" w:rsidRPr="0043047F" w:rsidRDefault="003701E8" w:rsidP="003701E8">
            <w:pPr>
              <w:pStyle w:val="Style8"/>
              <w:tabs>
                <w:tab w:val="left" w:pos="184"/>
              </w:tabs>
              <w:spacing w:line="240" w:lineRule="auto"/>
              <w:ind w:right="34"/>
              <w:rPr>
                <w:rStyle w:val="FontStyle81"/>
                <w:rFonts w:ascii="Times New Roman" w:hAnsi="Times New Roman" w:cs="Times New Roman"/>
                <w:b w:val="0"/>
                <w:bCs w:val="0"/>
                <w:sz w:val="20"/>
                <w:szCs w:val="20"/>
                <w:lang w:val="en-US"/>
              </w:rPr>
            </w:pPr>
            <w:r w:rsidRPr="0043047F">
              <w:rPr>
                <w:rFonts w:ascii="Times New Roman" w:hAnsi="Times New Roman" w:cs="Times New Roman"/>
                <w:sz w:val="20"/>
                <w:szCs w:val="20"/>
                <w:lang w:val="en-US"/>
              </w:rPr>
              <w:t>b) fac parte din gama normală de bunuri care sunt furnizate/comercializate de către operatori economici cu activitate constantă în sectorul respectiv.</w:t>
            </w:r>
          </w:p>
        </w:tc>
        <w:tc>
          <w:tcPr>
            <w:tcW w:w="1701" w:type="dxa"/>
          </w:tcPr>
          <w:p w14:paraId="5123C3E8"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641F720C" w14:textId="77777777" w:rsidR="003701E8" w:rsidRPr="0043047F" w:rsidRDefault="003701E8" w:rsidP="003701E8">
            <w:pPr>
              <w:rPr>
                <w:rFonts w:ascii="Times New Roman" w:hAnsi="Times New Roman"/>
                <w:sz w:val="20"/>
                <w:szCs w:val="20"/>
              </w:rPr>
            </w:pPr>
          </w:p>
        </w:tc>
        <w:tc>
          <w:tcPr>
            <w:tcW w:w="1480" w:type="dxa"/>
          </w:tcPr>
          <w:p w14:paraId="25671D3D" w14:textId="77777777" w:rsidR="003701E8" w:rsidRPr="0043047F" w:rsidRDefault="003701E8" w:rsidP="003701E8">
            <w:pPr>
              <w:rPr>
                <w:rFonts w:ascii="Times New Roman" w:hAnsi="Times New Roman"/>
                <w:sz w:val="20"/>
                <w:szCs w:val="20"/>
              </w:rPr>
            </w:pPr>
          </w:p>
        </w:tc>
        <w:tc>
          <w:tcPr>
            <w:tcW w:w="2035" w:type="dxa"/>
          </w:tcPr>
          <w:p w14:paraId="7FD96FB1"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5E70673A" w14:textId="77777777" w:rsidTr="00DB2D9B">
        <w:trPr>
          <w:trHeight w:val="123"/>
        </w:trPr>
        <w:tc>
          <w:tcPr>
            <w:tcW w:w="3828" w:type="dxa"/>
          </w:tcPr>
          <w:p w14:paraId="11BFE7F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(10) În pofida alineatelor (8) și (9), autoritățile contractante pot atribui contracte pentru loturi individuale fără a aplica </w:t>
            </w:r>
            <w:r w:rsidRPr="0043047F">
              <w:rPr>
                <w:rStyle w:val="FontStyle81"/>
                <w:rFonts w:ascii="Times New Roman" w:hAnsi="Times New Roman" w:cs="Times New Roman"/>
                <w:b w:val="0"/>
                <w:sz w:val="20"/>
                <w:szCs w:val="20"/>
                <w:lang w:val="ro-RO" w:eastAsia="ro-RO"/>
              </w:rPr>
              <w:lastRenderedPageBreak/>
              <w:t>procedurile prevăzute în prezenta directivă, cu condiția ca valoarea estimată, fără TVA, a lotului în cauză să fie mai mică de 80 000  EUR pentru produse sau servicii și de 1 milion EUR pentru lucrări. Cu toate acestea, valoarea cumulată a loturilor astfel atribuite fără aplicarea prezentei directive nu depășește 20 % din valoarea cumulată a tuturor loturilor în care au fost împărțite lucrările propuse, achiziția propusă a unor produse similare sau prestarea propusă de servicii.</w:t>
            </w:r>
          </w:p>
        </w:tc>
        <w:tc>
          <w:tcPr>
            <w:tcW w:w="4394" w:type="dxa"/>
          </w:tcPr>
          <w:p w14:paraId="0A324F6A"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471D4BD5"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49F2F84E"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lastRenderedPageBreak/>
              <w:t>(12) Prin derogare de la prevederile alin. (9) și (10) autoritatea contractantă are dreptul de a nu aplica prezenta lege numai pentru obiectele/loturile care îndeplinesc, în mod cumulativ, următoarele condiții:</w:t>
            </w:r>
          </w:p>
          <w:p w14:paraId="092C9E95" w14:textId="09FE81DB"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a) valoarea estimată, fără taxa pe valoarea adăugată, a obiectului/lotului respectiv este mai mică de sau egală cu </w:t>
            </w:r>
            <w:r w:rsidR="00972C6C">
              <w:rPr>
                <w:rFonts w:ascii="Times New Roman" w:hAnsi="Times New Roman" w:cs="Times New Roman"/>
                <w:bCs/>
                <w:sz w:val="20"/>
                <w:szCs w:val="20"/>
                <w:lang w:val="en-US" w:eastAsia="ro-RO"/>
              </w:rPr>
              <w:t>1 000 000 MDL pentru lucrări și 6</w:t>
            </w:r>
            <w:r w:rsidRPr="0043047F">
              <w:rPr>
                <w:rFonts w:ascii="Times New Roman" w:hAnsi="Times New Roman" w:cs="Times New Roman"/>
                <w:bCs/>
                <w:sz w:val="20"/>
                <w:szCs w:val="20"/>
                <w:lang w:val="en-US" w:eastAsia="ro-RO"/>
              </w:rPr>
              <w:t>00 000 MDL pentru bunuri și servicii;</w:t>
            </w:r>
          </w:p>
          <w:p w14:paraId="0FCC703B" w14:textId="77777777" w:rsidR="003701E8" w:rsidRPr="0043047F" w:rsidRDefault="003701E8" w:rsidP="003701E8">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bCs/>
                <w:sz w:val="20"/>
                <w:szCs w:val="20"/>
                <w:lang w:val="en-US" w:eastAsia="ro-RO"/>
              </w:rPr>
              <w:t xml:space="preserve">b) valoarea estimată cumulată a obiectelor/loturilor pentru care se aplică prezenta excepție nu depășește 20% din valoarea cumulată a tuturor loturilor în care au fost împărțite lucrările propuse, achiziția propusă a unor bunuri similare sau prestarea propusă de servicii. </w:t>
            </w:r>
          </w:p>
        </w:tc>
        <w:tc>
          <w:tcPr>
            <w:tcW w:w="1701" w:type="dxa"/>
          </w:tcPr>
          <w:p w14:paraId="30FA4075"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B8784C0" w14:textId="77777777" w:rsidR="003701E8" w:rsidRPr="0043047F" w:rsidRDefault="003701E8" w:rsidP="003701E8">
            <w:pPr>
              <w:rPr>
                <w:rFonts w:ascii="Times New Roman" w:hAnsi="Times New Roman"/>
                <w:sz w:val="20"/>
                <w:szCs w:val="20"/>
              </w:rPr>
            </w:pPr>
          </w:p>
        </w:tc>
        <w:tc>
          <w:tcPr>
            <w:tcW w:w="1480" w:type="dxa"/>
          </w:tcPr>
          <w:p w14:paraId="68FC6EB9" w14:textId="77777777" w:rsidR="003701E8" w:rsidRPr="0043047F" w:rsidRDefault="003701E8" w:rsidP="003701E8">
            <w:pPr>
              <w:rPr>
                <w:rFonts w:ascii="Times New Roman" w:hAnsi="Times New Roman"/>
                <w:sz w:val="20"/>
                <w:szCs w:val="20"/>
              </w:rPr>
            </w:pPr>
          </w:p>
        </w:tc>
        <w:tc>
          <w:tcPr>
            <w:tcW w:w="2035" w:type="dxa"/>
          </w:tcPr>
          <w:p w14:paraId="37309928"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30D9C37C" w14:textId="77777777" w:rsidTr="00DB2D9B">
        <w:trPr>
          <w:trHeight w:val="123"/>
        </w:trPr>
        <w:tc>
          <w:tcPr>
            <w:tcW w:w="3828" w:type="dxa"/>
          </w:tcPr>
          <w:p w14:paraId="1934F1C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(11)   În cazul contractelor de achiziții publice de produse sau de servicii caracterizate prin regularitate sau destinate să fie reînnoite în decursul unei anumite perioade, se consideră ca bază de calcul a valorii estimate a contractului:</w:t>
            </w:r>
          </w:p>
          <w:p w14:paraId="1F2CA46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fie valoarea reală globală a contractelor succesive analoge atribuite în decursul celor 12 luni anterioare sau în exercițiul anterior, corectată, dacă este posibil, pentru a ține seama de modificările de cantitate sau de valoare care pot apărea în decursul celor 12 luni de după contractul inițial;</w:t>
            </w:r>
          </w:p>
          <w:p w14:paraId="0EACE5D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fie valoarea estimată globală a contractelor succesive atribuite în decursul celor 12 luni de la prima livrare sau în cursul exercițiului, dacă acesta depășește 12 luni.</w:t>
            </w:r>
          </w:p>
        </w:tc>
        <w:tc>
          <w:tcPr>
            <w:tcW w:w="4394" w:type="dxa"/>
          </w:tcPr>
          <w:p w14:paraId="19F9D600"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20938BA1"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576059DB"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(13) În cazul contractelor de achiziții publice de bunuri sau servicii cu caracter de regularitate sau care trebuie reînnoit în decursul unei anumite perioade, estimarea valorii acestui contract trebuie să aibă ca bază de calcul:</w:t>
            </w:r>
          </w:p>
          <w:p w14:paraId="26641382"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a) fie valoarea totală a tuturor contractelor similare succesive, atribuite în ultimele 12 luni, ajustată, dacă este posibil, la modificările previzibile ce pot surveni în următoarele 12 luni în privința cantităților achiziționate și valorilor aferente;</w:t>
            </w:r>
          </w:p>
          <w:p w14:paraId="684D19BF" w14:textId="77777777" w:rsidR="003701E8" w:rsidRPr="0043047F" w:rsidRDefault="003701E8" w:rsidP="003701E8">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bCs/>
                <w:sz w:val="20"/>
                <w:szCs w:val="20"/>
                <w:lang w:val="en-US" w:eastAsia="ro-RO"/>
              </w:rPr>
              <w:t xml:space="preserve">b) fie valoarea estimată totală a tuturor contractelor similare care se anticipează că vor fi atribuite în următoarele 12 luni, începând din momentul primei livrări. </w:t>
            </w:r>
          </w:p>
        </w:tc>
        <w:tc>
          <w:tcPr>
            <w:tcW w:w="1701" w:type="dxa"/>
          </w:tcPr>
          <w:p w14:paraId="70E1A514"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1B86D14D" w14:textId="77777777" w:rsidR="003701E8" w:rsidRPr="0043047F" w:rsidRDefault="003701E8" w:rsidP="003701E8">
            <w:pPr>
              <w:rPr>
                <w:rFonts w:ascii="Times New Roman" w:hAnsi="Times New Roman"/>
                <w:sz w:val="20"/>
                <w:szCs w:val="20"/>
              </w:rPr>
            </w:pPr>
          </w:p>
        </w:tc>
        <w:tc>
          <w:tcPr>
            <w:tcW w:w="1480" w:type="dxa"/>
          </w:tcPr>
          <w:p w14:paraId="1E183324" w14:textId="77777777" w:rsidR="003701E8" w:rsidRPr="0043047F" w:rsidRDefault="003701E8" w:rsidP="003701E8">
            <w:pPr>
              <w:rPr>
                <w:rFonts w:ascii="Times New Roman" w:hAnsi="Times New Roman"/>
                <w:sz w:val="20"/>
                <w:szCs w:val="20"/>
              </w:rPr>
            </w:pPr>
          </w:p>
        </w:tc>
        <w:tc>
          <w:tcPr>
            <w:tcW w:w="2035" w:type="dxa"/>
          </w:tcPr>
          <w:p w14:paraId="216EC073"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011C26A9" w14:textId="77777777" w:rsidTr="00DB2D9B">
        <w:trPr>
          <w:trHeight w:val="123"/>
        </w:trPr>
        <w:tc>
          <w:tcPr>
            <w:tcW w:w="3828" w:type="dxa"/>
          </w:tcPr>
          <w:p w14:paraId="2D2D3F5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Pentru contractele de achiziții publice de produse care au ca obiect leasingul, închirierea sau cumpărarea cu plata în rate de produse, valoarea care trebuie luată în considerare ca bază de calcul a valorii estimate a contractului este următoarea:</w:t>
            </w:r>
          </w:p>
          <w:p w14:paraId="3BE4D26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contractelor de achiziții publice pe perioadă determinată, dacă perioada respectivă este egală cu sau mai mică de 12 luni, valoarea totală estimată pentru întreaga </w:t>
            </w:r>
            <w:r w:rsidRPr="0043047F">
              <w:rPr>
                <w:rStyle w:val="FontStyle81"/>
                <w:rFonts w:ascii="Times New Roman" w:hAnsi="Times New Roman" w:cs="Times New Roman"/>
                <w:b w:val="0"/>
                <w:sz w:val="20"/>
                <w:szCs w:val="20"/>
                <w:lang w:val="ro-RO" w:eastAsia="ro-RO"/>
              </w:rPr>
              <w:lastRenderedPageBreak/>
              <w:t>durată a contractului sau, dacă durata contractului este mai mare de 12 luni, valoarea totală, inclusiv valoarea reziduală estimată;</w:t>
            </w:r>
          </w:p>
          <w:p w14:paraId="5468069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cazul contractelor de achiziții publice pe perioadă nedeterminată sau a căror durată nu poate fi determinată, valoarea lunară înmulțită cu 48.</w:t>
            </w:r>
          </w:p>
        </w:tc>
        <w:tc>
          <w:tcPr>
            <w:tcW w:w="4394" w:type="dxa"/>
          </w:tcPr>
          <w:p w14:paraId="35D2AF65"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6E9F80EB"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78219F4B"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(14) În cazul contractelor de achiziții publice de bunuri, pentru care autoritatea contractantă a stabilit modalitatea de procurare – cumpărare în rate, închiriere sau leasing cu sau fără opțiune de cumpărare, metoda de estimare variază, în funcție de durata contractului respectiv, astfel:</w:t>
            </w:r>
          </w:p>
          <w:p w14:paraId="3CE8FE0D"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a) în cazul contractelor de achiziții publice pe </w:t>
            </w:r>
            <w:r w:rsidRPr="0043047F">
              <w:rPr>
                <w:rFonts w:ascii="Times New Roman" w:hAnsi="Times New Roman" w:cs="Times New Roman"/>
                <w:bCs/>
                <w:sz w:val="20"/>
                <w:szCs w:val="20"/>
                <w:lang w:val="en-US" w:eastAsia="ro-RO"/>
              </w:rPr>
              <w:lastRenderedPageBreak/>
              <w:t>perioadă determinată, dacă perioada respectivă este egală cu sau mai mică de 12 luni, valoarea totală estimată pentru întreaga durată a contractului sau, dacă durata contractului este mai mare de 12 luni, valoarea totală, inclusiv valoarea reziduală estimată;</w:t>
            </w:r>
          </w:p>
          <w:p w14:paraId="516711A9"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sz w:val="20"/>
                <w:szCs w:val="20"/>
                <w:lang w:val="en-US" w:eastAsia="ro-RO"/>
              </w:rPr>
              <w:t>b) în cazul contractelor de achiziții publice pe perioadă nedeterminată sau a căror durată nu poate fi determinată, valoarea lunară înmulțită cu 48.</w:t>
            </w:r>
            <w:r w:rsidRPr="0043047F">
              <w:rPr>
                <w:rFonts w:ascii="Times New Roman" w:hAnsi="Times New Roman" w:cs="Times New Roman"/>
                <w:bCs/>
                <w:iCs/>
                <w:sz w:val="20"/>
                <w:szCs w:val="20"/>
                <w:lang w:val="en-US" w:eastAsia="ro-RO"/>
              </w:rPr>
              <w:t xml:space="preserve"> </w:t>
            </w:r>
          </w:p>
          <w:p w14:paraId="7A1D7188"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en-US" w:eastAsia="ro-RO"/>
              </w:rPr>
            </w:pPr>
          </w:p>
        </w:tc>
        <w:tc>
          <w:tcPr>
            <w:tcW w:w="1701" w:type="dxa"/>
          </w:tcPr>
          <w:p w14:paraId="5699793F"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8CD560E" w14:textId="77777777" w:rsidR="003701E8" w:rsidRPr="0043047F" w:rsidRDefault="003701E8" w:rsidP="003701E8">
            <w:pPr>
              <w:rPr>
                <w:rFonts w:ascii="Times New Roman" w:hAnsi="Times New Roman"/>
                <w:sz w:val="20"/>
                <w:szCs w:val="20"/>
              </w:rPr>
            </w:pPr>
          </w:p>
        </w:tc>
        <w:tc>
          <w:tcPr>
            <w:tcW w:w="1480" w:type="dxa"/>
          </w:tcPr>
          <w:p w14:paraId="586B2DB4" w14:textId="77777777" w:rsidR="003701E8" w:rsidRPr="0043047F" w:rsidRDefault="003701E8" w:rsidP="003701E8">
            <w:pPr>
              <w:rPr>
                <w:rFonts w:ascii="Times New Roman" w:hAnsi="Times New Roman"/>
                <w:sz w:val="20"/>
                <w:szCs w:val="20"/>
              </w:rPr>
            </w:pPr>
          </w:p>
        </w:tc>
        <w:tc>
          <w:tcPr>
            <w:tcW w:w="2035" w:type="dxa"/>
          </w:tcPr>
          <w:p w14:paraId="22C52B55"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4F6D2A58" w14:textId="77777777" w:rsidTr="00DB2D9B">
        <w:trPr>
          <w:trHeight w:val="123"/>
        </w:trPr>
        <w:tc>
          <w:tcPr>
            <w:tcW w:w="3828" w:type="dxa"/>
            <w:shd w:val="clear" w:color="auto" w:fill="auto"/>
          </w:tcPr>
          <w:p w14:paraId="3003DF8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(13)   Pentru contractele de achiziții publice de servicii, baza de calcul a valorii estimate a contractului este, după caz, următoarea:</w:t>
            </w:r>
          </w:p>
          <w:p w14:paraId="1FA26E5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servicii de asigurări: prima plătibilă și alte forme de remunerare;</w:t>
            </w:r>
          </w:p>
          <w:p w14:paraId="356F1AF1"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servicii bancare și alte servicii financiare: onorarii, comisioane plătibile, dobânzi și alte forme de remunerare;</w:t>
            </w:r>
          </w:p>
          <w:p w14:paraId="026954E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contracte de proiectare: onorarii, comisioane plătibile și alte forme de remunerare.</w:t>
            </w:r>
          </w:p>
        </w:tc>
        <w:tc>
          <w:tcPr>
            <w:tcW w:w="4394" w:type="dxa"/>
            <w:shd w:val="clear" w:color="auto" w:fill="auto"/>
          </w:tcPr>
          <w:p w14:paraId="1DEAC656"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2C78F5C"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4CD39D27" w14:textId="77777777" w:rsidR="003701E8" w:rsidRPr="0043047F" w:rsidRDefault="003701E8" w:rsidP="003701E8">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(15) În cazul în care autoritatea contractantă își propune să achiziționeze servicii de asigurare, valoarea estimată a acestor contracte de achiziții publice se calculează în baza primelor de asigurare ce urmează a fi plătite, precum și a altor forme de remunerare aferente serviciilor respective.</w:t>
            </w:r>
          </w:p>
          <w:p w14:paraId="6D40CE1C" w14:textId="77777777" w:rsidR="003701E8" w:rsidRPr="0043047F" w:rsidRDefault="003701E8" w:rsidP="003701E8">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(16) În cazul în care autoritatea contractantă își propune să achiziționeze servicii bancare sau alte servicii financiare, valoarea estimată a acestor contracte de achiziții publice se calculează în baza taxelor, comisioanelor, dobânzilor și a oricăror alte forme de remunerare aferente serviciilor respective.</w:t>
            </w:r>
          </w:p>
          <w:p w14:paraId="6A300C6B" w14:textId="77777777" w:rsidR="003701E8" w:rsidRPr="0043047F" w:rsidRDefault="003701E8" w:rsidP="003701E8">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(17) În cazul în care autoritatea contractantă își propune să achiziționeze servicii de proiectare, urbanism, inginerie și alte servicii tehnice, valoarea estimată a acestor contracte de achiziții publice se calculează în baza onorariilor, comisioanelor ce urmează a fi plătite și a oricăror alte forme de remunerare aferente serviciilor respective. </w:t>
            </w:r>
          </w:p>
        </w:tc>
        <w:tc>
          <w:tcPr>
            <w:tcW w:w="1701" w:type="dxa"/>
            <w:shd w:val="clear" w:color="auto" w:fill="auto"/>
          </w:tcPr>
          <w:p w14:paraId="505955A3"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0E373638" w14:textId="77777777" w:rsidR="003701E8" w:rsidRPr="0043047F" w:rsidRDefault="003701E8" w:rsidP="003701E8">
            <w:pPr>
              <w:rPr>
                <w:rFonts w:ascii="Times New Roman" w:hAnsi="Times New Roman"/>
                <w:sz w:val="20"/>
                <w:szCs w:val="20"/>
              </w:rPr>
            </w:pPr>
          </w:p>
        </w:tc>
        <w:tc>
          <w:tcPr>
            <w:tcW w:w="1480" w:type="dxa"/>
          </w:tcPr>
          <w:p w14:paraId="7727BA50" w14:textId="77777777" w:rsidR="003701E8" w:rsidRPr="0043047F" w:rsidRDefault="003701E8" w:rsidP="003701E8">
            <w:pPr>
              <w:rPr>
                <w:rFonts w:ascii="Times New Roman" w:hAnsi="Times New Roman"/>
                <w:sz w:val="20"/>
                <w:szCs w:val="20"/>
              </w:rPr>
            </w:pPr>
          </w:p>
        </w:tc>
        <w:tc>
          <w:tcPr>
            <w:tcW w:w="2035" w:type="dxa"/>
          </w:tcPr>
          <w:p w14:paraId="4A238333"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563ED8B0" w14:textId="77777777" w:rsidTr="00DB2D9B">
        <w:trPr>
          <w:trHeight w:val="123"/>
        </w:trPr>
        <w:tc>
          <w:tcPr>
            <w:tcW w:w="3828" w:type="dxa"/>
          </w:tcPr>
          <w:p w14:paraId="29FE649C"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(14)   Pentru contractele de achiziții publice de servicii care nu indică un preț total, baza de calcul a valorii estimate a contractului este următoarea:</w:t>
            </w:r>
          </w:p>
          <w:p w14:paraId="1F668B11"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unor contracte pe perioadă determinată, dacă aceasta este egală cu sau mai mică de 48 de luni: valoarea totală pentru întreaga durată a contractelor;</w:t>
            </w:r>
          </w:p>
          <w:p w14:paraId="3BF1CF36"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(b) în cazul contractelor pe perioadă nedeterminată sau mai mare de 48 de luni: valoarea lunară înmulțită cu 48.</w:t>
            </w:r>
          </w:p>
        </w:tc>
        <w:tc>
          <w:tcPr>
            <w:tcW w:w="4394" w:type="dxa"/>
          </w:tcPr>
          <w:p w14:paraId="46A721C2" w14:textId="77777777" w:rsidR="003701E8" w:rsidRPr="0043047F" w:rsidRDefault="003701E8" w:rsidP="003701E8">
            <w:pPr>
              <w:tabs>
                <w:tab w:val="left" w:pos="900"/>
              </w:tabs>
              <w:jc w:val="both"/>
              <w:rPr>
                <w:rFonts w:ascii="Times New Roman" w:hAnsi="Times New Roman"/>
                <w:b/>
                <w:sz w:val="20"/>
                <w:szCs w:val="20"/>
              </w:rPr>
            </w:pPr>
            <w:r w:rsidRPr="0043047F">
              <w:rPr>
                <w:rFonts w:ascii="Times New Roman" w:hAnsi="Times New Roman"/>
                <w:b/>
                <w:sz w:val="20"/>
                <w:szCs w:val="20"/>
              </w:rPr>
              <w:lastRenderedPageBreak/>
              <w:t>Proiect de lege</w:t>
            </w:r>
          </w:p>
          <w:p w14:paraId="14C6F2D6"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2F5EA9AD"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(18) În cazul în care autoritatea contractantă își propune să atribuie un contract de achiziții publice de servicii pentru care nu se poate anticipa prețul total al prestației, dar este posibilă estimarea unui tarif mediu lunar, metoda de estimare variază, în funcție de durata contractului respectiv, astfel:</w:t>
            </w:r>
          </w:p>
          <w:p w14:paraId="5DA01296"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dacă durata contractului este stabilită și nu </w:t>
            </w:r>
            <w:r w:rsidRPr="0043047F">
              <w:rPr>
                <w:rFonts w:ascii="Times New Roman" w:hAnsi="Times New Roman" w:cs="Times New Roman"/>
                <w:bCs/>
                <w:iCs/>
                <w:sz w:val="20"/>
                <w:szCs w:val="20"/>
                <w:lang w:val="en-US" w:eastAsia="ro-RO"/>
              </w:rPr>
              <w:lastRenderedPageBreak/>
              <w:t>depășește 48 de luni, valoarea estimată trebuie calculată având în vedere întreaga durată a contractului;</w:t>
            </w:r>
          </w:p>
          <w:p w14:paraId="60F5DBEF" w14:textId="77777777" w:rsidR="003701E8" w:rsidRPr="0043047F" w:rsidRDefault="003701E8" w:rsidP="003701E8">
            <w:pPr>
              <w:pStyle w:val="Style8"/>
              <w:tabs>
                <w:tab w:val="left" w:pos="317"/>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b) dacă durata contractului nu poate fi determinată sau depășește 48 de luni, valoarea estimată trebuie calculată multiplicând valoarea lunară cu 48. </w:t>
            </w:r>
          </w:p>
        </w:tc>
        <w:tc>
          <w:tcPr>
            <w:tcW w:w="1701" w:type="dxa"/>
          </w:tcPr>
          <w:p w14:paraId="530338B0"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DA2A21D" w14:textId="77777777" w:rsidR="003701E8" w:rsidRPr="0043047F" w:rsidRDefault="003701E8" w:rsidP="003701E8">
            <w:pPr>
              <w:rPr>
                <w:rFonts w:ascii="Times New Roman" w:hAnsi="Times New Roman"/>
                <w:sz w:val="20"/>
                <w:szCs w:val="20"/>
              </w:rPr>
            </w:pPr>
          </w:p>
        </w:tc>
        <w:tc>
          <w:tcPr>
            <w:tcW w:w="1480" w:type="dxa"/>
          </w:tcPr>
          <w:p w14:paraId="2331F4C6" w14:textId="77777777" w:rsidR="003701E8" w:rsidRPr="0043047F" w:rsidRDefault="003701E8" w:rsidP="003701E8">
            <w:pPr>
              <w:rPr>
                <w:rFonts w:ascii="Times New Roman" w:hAnsi="Times New Roman"/>
                <w:sz w:val="20"/>
                <w:szCs w:val="20"/>
              </w:rPr>
            </w:pPr>
          </w:p>
        </w:tc>
        <w:tc>
          <w:tcPr>
            <w:tcW w:w="2035" w:type="dxa"/>
          </w:tcPr>
          <w:p w14:paraId="4E881949"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41F9EE49" w14:textId="77777777" w:rsidTr="00DB2D9B">
        <w:trPr>
          <w:trHeight w:val="123"/>
        </w:trPr>
        <w:tc>
          <w:tcPr>
            <w:tcW w:w="3828" w:type="dxa"/>
          </w:tcPr>
          <w:p w14:paraId="440BC99B"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134207D8" w14:textId="77777777" w:rsidR="003701E8" w:rsidRPr="0043047F" w:rsidRDefault="003701E8" w:rsidP="003701E8">
            <w:pPr>
              <w:tabs>
                <w:tab w:val="left" w:pos="900"/>
              </w:tabs>
              <w:jc w:val="both"/>
              <w:rPr>
                <w:rFonts w:ascii="Times New Roman" w:hAnsi="Times New Roman"/>
                <w:b/>
                <w:sz w:val="20"/>
                <w:szCs w:val="20"/>
              </w:rPr>
            </w:pPr>
            <w:r w:rsidRPr="0043047F" w:rsidDel="00BC4FF7">
              <w:rPr>
                <w:rFonts w:ascii="Times New Roman" w:hAnsi="Times New Roman"/>
                <w:b/>
                <w:sz w:val="20"/>
                <w:szCs w:val="20"/>
              </w:rPr>
              <w:t xml:space="preserve"> </w:t>
            </w:r>
            <w:r w:rsidRPr="0043047F">
              <w:rPr>
                <w:rFonts w:ascii="Times New Roman" w:hAnsi="Times New Roman"/>
                <w:b/>
                <w:sz w:val="20"/>
                <w:szCs w:val="20"/>
              </w:rPr>
              <w:t>Proiect de lege</w:t>
            </w:r>
          </w:p>
          <w:p w14:paraId="67339659"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4. Modalităţi de calculare a valorii estimate a contractelor de achiziţii publice </w:t>
            </w:r>
          </w:p>
          <w:p w14:paraId="411BCCF8" w14:textId="77777777" w:rsidR="003701E8" w:rsidRPr="0043047F" w:rsidRDefault="003701E8" w:rsidP="003701E8">
            <w:pPr>
              <w:tabs>
                <w:tab w:val="left" w:pos="900"/>
              </w:tabs>
              <w:jc w:val="both"/>
              <w:rPr>
                <w:rFonts w:ascii="Times New Roman" w:hAnsi="Times New Roman"/>
                <w:sz w:val="20"/>
                <w:szCs w:val="20"/>
              </w:rPr>
            </w:pPr>
            <w:r w:rsidRPr="0043047F">
              <w:rPr>
                <w:rFonts w:ascii="Times New Roman" w:hAnsi="Times New Roman"/>
                <w:sz w:val="20"/>
                <w:szCs w:val="20"/>
              </w:rPr>
              <w:t xml:space="preserve">(19) În cazul în care, </w:t>
            </w:r>
            <w:r w:rsidRPr="0043047F">
              <w:rPr>
                <w:rFonts w:ascii="Times New Roman" w:hAnsi="Times New Roman"/>
                <w:bCs/>
                <w:iCs/>
                <w:sz w:val="20"/>
                <w:szCs w:val="20"/>
              </w:rPr>
              <w:t>autoritatea contractantă își propune să atribuie un contract de achiziții publice de</w:t>
            </w:r>
            <w:r w:rsidRPr="0043047F">
              <w:rPr>
                <w:rFonts w:ascii="Times New Roman" w:hAnsi="Times New Roman"/>
                <w:sz w:val="20"/>
                <w:szCs w:val="20"/>
              </w:rPr>
              <w:t xml:space="preserve"> bunuri care necesită şi operaţiuni/lucrări de instalare şi punere în funcţiune, valoarea estimată a acestui contract trebuie să includă şi valoarea estimată a operaţiunilor/lucrărilor respective. </w:t>
            </w:r>
          </w:p>
        </w:tc>
        <w:tc>
          <w:tcPr>
            <w:tcW w:w="1701" w:type="dxa"/>
          </w:tcPr>
          <w:p w14:paraId="62930A80" w14:textId="77777777" w:rsidR="003701E8" w:rsidRPr="0043047F" w:rsidRDefault="003701E8" w:rsidP="003701E8">
            <w:pPr>
              <w:rPr>
                <w:rFonts w:ascii="Times New Roman" w:hAnsi="Times New Roman"/>
                <w:sz w:val="20"/>
                <w:szCs w:val="20"/>
              </w:rPr>
            </w:pPr>
          </w:p>
        </w:tc>
        <w:tc>
          <w:tcPr>
            <w:tcW w:w="1276" w:type="dxa"/>
          </w:tcPr>
          <w:p w14:paraId="3E06CA7C" w14:textId="77777777" w:rsidR="003701E8" w:rsidRPr="0043047F" w:rsidRDefault="003701E8" w:rsidP="003701E8">
            <w:pPr>
              <w:rPr>
                <w:rFonts w:ascii="Times New Roman" w:hAnsi="Times New Roman"/>
                <w:sz w:val="20"/>
                <w:szCs w:val="20"/>
              </w:rPr>
            </w:pPr>
          </w:p>
        </w:tc>
        <w:tc>
          <w:tcPr>
            <w:tcW w:w="1480" w:type="dxa"/>
          </w:tcPr>
          <w:p w14:paraId="2592C5CC"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Prevederi naționale care nu generează neconcordanțe cu directiva</w:t>
            </w:r>
          </w:p>
        </w:tc>
        <w:tc>
          <w:tcPr>
            <w:tcW w:w="2035" w:type="dxa"/>
          </w:tcPr>
          <w:p w14:paraId="0ABAF948"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26C3E528" w14:textId="77777777" w:rsidTr="00DB2D9B">
        <w:trPr>
          <w:trHeight w:val="123"/>
        </w:trPr>
        <w:tc>
          <w:tcPr>
            <w:tcW w:w="3828" w:type="dxa"/>
          </w:tcPr>
          <w:p w14:paraId="2C374A0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w:t>
            </w:r>
            <w:r w:rsidRPr="0043047F">
              <w:rPr>
                <w:rStyle w:val="FontStyle81"/>
                <w:rFonts w:ascii="Times New Roman" w:hAnsi="Times New Roman" w:cs="Times New Roman"/>
                <w:b w:val="0"/>
                <w:sz w:val="20"/>
                <w:szCs w:val="20"/>
                <w:lang w:val="ro-RO" w:eastAsia="ro-RO"/>
              </w:rPr>
              <w:t xml:space="preserve"> Revizuirea pragurilor și a listei autorităților guvernamentale centrale</w:t>
            </w:r>
          </w:p>
        </w:tc>
        <w:tc>
          <w:tcPr>
            <w:tcW w:w="4394" w:type="dxa"/>
          </w:tcPr>
          <w:p w14:paraId="601FAA69"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9D95D01" w14:textId="77777777" w:rsidR="003701E8" w:rsidRPr="0043047F" w:rsidRDefault="003701E8" w:rsidP="003701E8">
            <w:pPr>
              <w:rPr>
                <w:rFonts w:ascii="Times New Roman" w:hAnsi="Times New Roman"/>
                <w:sz w:val="20"/>
                <w:szCs w:val="20"/>
              </w:rPr>
            </w:pPr>
          </w:p>
        </w:tc>
        <w:tc>
          <w:tcPr>
            <w:tcW w:w="1276" w:type="dxa"/>
          </w:tcPr>
          <w:p w14:paraId="62D1C78D" w14:textId="77777777" w:rsidR="003701E8" w:rsidRPr="0043047F" w:rsidRDefault="003701E8" w:rsidP="003701E8">
            <w:pPr>
              <w:rPr>
                <w:rFonts w:ascii="Times New Roman" w:hAnsi="Times New Roman"/>
                <w:sz w:val="20"/>
                <w:szCs w:val="20"/>
              </w:rPr>
            </w:pPr>
          </w:p>
        </w:tc>
        <w:tc>
          <w:tcPr>
            <w:tcW w:w="1480" w:type="dxa"/>
          </w:tcPr>
          <w:p w14:paraId="24E16469" w14:textId="77777777" w:rsidR="003701E8" w:rsidRPr="0043047F" w:rsidRDefault="003701E8" w:rsidP="003701E8">
            <w:pPr>
              <w:rPr>
                <w:rFonts w:ascii="Times New Roman" w:hAnsi="Times New Roman"/>
                <w:sz w:val="20"/>
                <w:szCs w:val="20"/>
              </w:rPr>
            </w:pPr>
          </w:p>
        </w:tc>
        <w:tc>
          <w:tcPr>
            <w:tcW w:w="2035" w:type="dxa"/>
          </w:tcPr>
          <w:p w14:paraId="75D5D11B" w14:textId="77777777" w:rsidR="003701E8" w:rsidRPr="0043047F" w:rsidRDefault="003701E8" w:rsidP="003701E8">
            <w:pPr>
              <w:jc w:val="center"/>
              <w:rPr>
                <w:rFonts w:ascii="Times New Roman" w:hAnsi="Times New Roman"/>
                <w:sz w:val="20"/>
                <w:szCs w:val="20"/>
              </w:rPr>
            </w:pPr>
          </w:p>
        </w:tc>
      </w:tr>
      <w:tr w:rsidR="003701E8" w:rsidRPr="0043047F" w14:paraId="3C13289C" w14:textId="77777777" w:rsidTr="00DB2D9B">
        <w:trPr>
          <w:trHeight w:val="123"/>
        </w:trPr>
        <w:tc>
          <w:tcPr>
            <w:tcW w:w="3828" w:type="dxa"/>
          </w:tcPr>
          <w:p w14:paraId="443AFC2F"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Din doi în doi ani, începând de la data de 30 iunie 2013, Comisia verifică dacă pragurile prevăzute la articolul 4 literele (a), (b) și (c) corespund pragurilor fixate în Acordul privind achizițiile publice (AAP) al Organizației Mondiale a Comerțului și, dacă este necesar, le revizuiește în conformitate cu prezentul articol.</w:t>
            </w:r>
          </w:p>
          <w:p w14:paraId="25E969F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conformitate cu metoda de calcul prevăzută în AAP, Comisia calculează valoarea acestor praguri pe baza valorii zilnice medii a monedei euro exprimată în drepturi speciale de tragere (DST) în decursul unei perioade de 24 de luni care se încheie la data de 31 a lunii august anterioare revizuirii care intră în vigoare de la 1 ianuarie. Valoarea pragurilor astfel revizuite se rotunjește, dacă este necesar, până la valoarea cea mai apropiată în mii de euro, inferioară cifrei rezultate din acest calcul, pentru a se asigura respectarea pragurilor în vigoare prevăzute de AAP, exprimate în DST.</w:t>
            </w:r>
          </w:p>
        </w:tc>
        <w:tc>
          <w:tcPr>
            <w:tcW w:w="4394" w:type="dxa"/>
          </w:tcPr>
          <w:p w14:paraId="06923EB6" w14:textId="77777777" w:rsidR="003701E8" w:rsidRPr="0043047F" w:rsidRDefault="003701E8" w:rsidP="003701E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37C7EC5" w14:textId="77777777" w:rsidR="003701E8" w:rsidRPr="0043047F" w:rsidRDefault="003701E8" w:rsidP="003701E8">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4A181D50" w14:textId="77777777" w:rsidR="003701E8" w:rsidRPr="0043047F" w:rsidRDefault="003701E8" w:rsidP="003701E8">
            <w:pPr>
              <w:widowControl/>
              <w:jc w:val="both"/>
              <w:rPr>
                <w:rFonts w:ascii="Times New Roman" w:eastAsia="Times New Roman" w:hAnsi="Times New Roman"/>
                <w:bCs/>
                <w:iCs/>
                <w:sz w:val="20"/>
                <w:szCs w:val="20"/>
                <w:lang w:eastAsia="en-GB"/>
              </w:rPr>
            </w:pPr>
            <w:r w:rsidRPr="0043047F">
              <w:rPr>
                <w:rFonts w:ascii="Times New Roman" w:eastAsia="Times New Roman" w:hAnsi="Times New Roman"/>
                <w:bCs/>
                <w:iCs/>
                <w:sz w:val="20"/>
                <w:szCs w:val="20"/>
                <w:lang w:eastAsia="en-GB"/>
              </w:rPr>
              <w:t>(7) Guvernul, o dată la doi ani, evaluează necesitatea ajustării pragurilor prevăzute la alin. (2) și, după caz, propune Parlamentului revizuirea lor.</w:t>
            </w:r>
          </w:p>
          <w:p w14:paraId="1A29666C" w14:textId="77777777" w:rsidR="003701E8" w:rsidRPr="0043047F" w:rsidRDefault="003701E8" w:rsidP="003701E8">
            <w:pPr>
              <w:widowControl/>
              <w:jc w:val="both"/>
              <w:rPr>
                <w:rFonts w:ascii="Times New Roman" w:eastAsia="Times New Roman" w:hAnsi="Times New Roman"/>
                <w:bCs/>
                <w:iCs/>
                <w:sz w:val="20"/>
                <w:szCs w:val="20"/>
                <w:lang w:eastAsia="en-GB"/>
              </w:rPr>
            </w:pPr>
            <w:r w:rsidRPr="0043047F">
              <w:rPr>
                <w:rFonts w:ascii="Times New Roman" w:eastAsia="Times New Roman" w:hAnsi="Times New Roman"/>
                <w:bCs/>
                <w:iCs/>
                <w:sz w:val="20"/>
                <w:szCs w:val="20"/>
                <w:lang w:eastAsia="en-GB"/>
              </w:rPr>
              <w:t>(8) Pragurile valorice prevăzute la alin. (2) nu pot depăși pragurile fixate în Acordul privind achizițiile publice al Organizației Mondiale a Comerțului.</w:t>
            </w:r>
          </w:p>
          <w:p w14:paraId="414B0757" w14:textId="77777777" w:rsidR="003701E8" w:rsidRPr="0043047F" w:rsidRDefault="003701E8" w:rsidP="003701E8">
            <w:pPr>
              <w:widowControl/>
              <w:jc w:val="both"/>
              <w:rPr>
                <w:rFonts w:ascii="Times New Roman" w:eastAsia="Times New Roman" w:hAnsi="Times New Roman"/>
                <w:b/>
                <w:bCs/>
                <w:sz w:val="20"/>
                <w:szCs w:val="20"/>
                <w:lang w:eastAsia="en-GB"/>
              </w:rPr>
            </w:pPr>
          </w:p>
        </w:tc>
        <w:tc>
          <w:tcPr>
            <w:tcW w:w="1701" w:type="dxa"/>
          </w:tcPr>
          <w:p w14:paraId="766560BB"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 xml:space="preserve">Normă UE neaplicabilă </w:t>
            </w:r>
          </w:p>
          <w:p w14:paraId="2A3CD4C1" w14:textId="77777777" w:rsidR="003701E8" w:rsidRPr="0043047F" w:rsidRDefault="003701E8" w:rsidP="003701E8">
            <w:pPr>
              <w:rPr>
                <w:rFonts w:ascii="Times New Roman" w:hAnsi="Times New Roman"/>
                <w:sz w:val="20"/>
                <w:szCs w:val="20"/>
              </w:rPr>
            </w:pPr>
          </w:p>
        </w:tc>
        <w:tc>
          <w:tcPr>
            <w:tcW w:w="1276" w:type="dxa"/>
          </w:tcPr>
          <w:p w14:paraId="7ABABC76" w14:textId="77777777" w:rsidR="003701E8" w:rsidRPr="0043047F" w:rsidRDefault="003701E8" w:rsidP="003701E8">
            <w:pPr>
              <w:rPr>
                <w:rFonts w:ascii="Times New Roman" w:hAnsi="Times New Roman"/>
                <w:sz w:val="20"/>
                <w:szCs w:val="20"/>
              </w:rPr>
            </w:pPr>
          </w:p>
        </w:tc>
        <w:tc>
          <w:tcPr>
            <w:tcW w:w="1480" w:type="dxa"/>
          </w:tcPr>
          <w:p w14:paraId="68DCFE97"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 xml:space="preserve">Ajustarea pragului valoric se pune în sarcina Guvernului </w:t>
            </w:r>
          </w:p>
        </w:tc>
        <w:tc>
          <w:tcPr>
            <w:tcW w:w="2035" w:type="dxa"/>
          </w:tcPr>
          <w:p w14:paraId="011FCD49"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34530C1D" w14:textId="77777777" w:rsidTr="00DB2D9B">
        <w:trPr>
          <w:trHeight w:val="123"/>
        </w:trPr>
        <w:tc>
          <w:tcPr>
            <w:tcW w:w="3828" w:type="dxa"/>
          </w:tcPr>
          <w:p w14:paraId="4609C044" w14:textId="77777777" w:rsidR="003701E8" w:rsidRPr="0043047F" w:rsidRDefault="003701E8" w:rsidP="004F3223">
            <w:pPr>
              <w:jc w:val="both"/>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 xml:space="preserve">(2)   Cu ocazia revizuirii prevăzute la alineatul (1) din prezentul articol, Comisia </w:t>
            </w:r>
            <w:r w:rsidRPr="0043047F">
              <w:rPr>
                <w:rStyle w:val="FontStyle81"/>
                <w:rFonts w:ascii="Times New Roman" w:eastAsiaTheme="minorEastAsia" w:hAnsi="Times New Roman" w:cs="Times New Roman"/>
                <w:b w:val="0"/>
                <w:sz w:val="20"/>
                <w:szCs w:val="20"/>
                <w:lang w:eastAsia="ro-RO"/>
              </w:rPr>
              <w:lastRenderedPageBreak/>
              <w:t>revizuiește, de asemenea:</w:t>
            </w:r>
          </w:p>
          <w:p w14:paraId="7F21BC9A" w14:textId="77777777" w:rsidR="003701E8" w:rsidRPr="0043047F" w:rsidRDefault="003701E8" w:rsidP="004F3223">
            <w:pPr>
              <w:jc w:val="both"/>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 xml:space="preserve">   (a) pragul prevăzut la articolul 13 primul paragraf litera (a), aliniindu-l la pragul revizuit aplicabil contractelor de achiziții publice de lucrări;</w:t>
            </w:r>
          </w:p>
          <w:p w14:paraId="4C4D6039" w14:textId="77777777" w:rsidR="003701E8" w:rsidRPr="0043047F" w:rsidRDefault="003701E8" w:rsidP="004F3223">
            <w:pPr>
              <w:jc w:val="both"/>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 xml:space="preserve">   (b) pragul prevăzut la articolul 13 primul paragraf litera (b), aliniindu-l la pragul revizuit aplicabil contractelor de achiziții publice de servicii atribuite de autorități contractante regionale sau locale.</w:t>
            </w:r>
          </w:p>
        </w:tc>
        <w:tc>
          <w:tcPr>
            <w:tcW w:w="4394" w:type="dxa"/>
          </w:tcPr>
          <w:p w14:paraId="4F714359"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731829A"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516C1C8B" w14:textId="77777777" w:rsidR="003701E8" w:rsidRPr="0043047F" w:rsidRDefault="003701E8" w:rsidP="003701E8">
            <w:pPr>
              <w:rPr>
                <w:rFonts w:ascii="Times New Roman" w:hAnsi="Times New Roman"/>
                <w:sz w:val="20"/>
                <w:szCs w:val="20"/>
              </w:rPr>
            </w:pPr>
          </w:p>
        </w:tc>
        <w:tc>
          <w:tcPr>
            <w:tcW w:w="1480" w:type="dxa"/>
          </w:tcPr>
          <w:p w14:paraId="3B8FEF17"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 xml:space="preserve">Lipsa transpunerii </w:t>
            </w:r>
            <w:r w:rsidRPr="0043047F">
              <w:rPr>
                <w:rFonts w:ascii="Times New Roman" w:hAnsi="Times New Roman"/>
                <w:sz w:val="20"/>
                <w:szCs w:val="20"/>
              </w:rPr>
              <w:lastRenderedPageBreak/>
              <w:t>acestei prevederi nu generează neconcordanțe cu directiva</w:t>
            </w:r>
          </w:p>
        </w:tc>
        <w:tc>
          <w:tcPr>
            <w:tcW w:w="2035" w:type="dxa"/>
          </w:tcPr>
          <w:p w14:paraId="1BD42318" w14:textId="77777777" w:rsidR="003701E8" w:rsidRPr="0043047F" w:rsidRDefault="003701E8" w:rsidP="003701E8">
            <w:pPr>
              <w:jc w:val="center"/>
              <w:rPr>
                <w:rFonts w:ascii="Times New Roman" w:hAnsi="Times New Roman"/>
                <w:sz w:val="20"/>
                <w:szCs w:val="20"/>
              </w:rPr>
            </w:pPr>
          </w:p>
        </w:tc>
      </w:tr>
      <w:tr w:rsidR="003701E8" w:rsidRPr="0043047F" w14:paraId="4C57721B" w14:textId="77777777" w:rsidTr="00DB2D9B">
        <w:trPr>
          <w:trHeight w:val="123"/>
        </w:trPr>
        <w:tc>
          <w:tcPr>
            <w:tcW w:w="3828" w:type="dxa"/>
          </w:tcPr>
          <w:p w14:paraId="7104777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Din doi în doi ani, începând de la data de 1 ianuarie 2014, Comisia stabilește valorile, în monedele naționale ale statelor membre a căror monedă nu este euro, ale pragurilor menționate la articolul 4 literele (a), (b) și (c), revizuite în conformitate cu alineatul (1) de la prezentul articol.</w:t>
            </w:r>
          </w:p>
          <w:p w14:paraId="5367321F"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același timp, Comisia stabilește valoarea, în monedele naționale ale statelor membre a căror monedă nu este euro, a pragului menționat la articolul 4 litera (d).</w:t>
            </w:r>
          </w:p>
          <w:p w14:paraId="38FAA3B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conformitate cu metoda de calcul prevăzută în AAP, stabilirea acestor valori se bazează pe valorile zilnice medii ale monedelor respective corespunzătoare pragului aplicabil exprimat în euro din decursul unei perioade de 24 de luni care se încheie în ziua de 31 a lunii august anterioare revizuirii care intră în vigoare de la 1 ianuarie.</w:t>
            </w:r>
          </w:p>
        </w:tc>
        <w:tc>
          <w:tcPr>
            <w:tcW w:w="4394" w:type="dxa"/>
          </w:tcPr>
          <w:p w14:paraId="0267256F"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A13BC29"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Normă UE neaplicabilă</w:t>
            </w:r>
          </w:p>
          <w:p w14:paraId="72264A82" w14:textId="77777777" w:rsidR="003701E8" w:rsidRPr="0043047F" w:rsidRDefault="003701E8" w:rsidP="003701E8">
            <w:pPr>
              <w:rPr>
                <w:rFonts w:ascii="Times New Roman" w:hAnsi="Times New Roman"/>
                <w:sz w:val="20"/>
                <w:szCs w:val="20"/>
              </w:rPr>
            </w:pPr>
          </w:p>
        </w:tc>
        <w:tc>
          <w:tcPr>
            <w:tcW w:w="1276" w:type="dxa"/>
          </w:tcPr>
          <w:p w14:paraId="4205575C" w14:textId="77777777" w:rsidR="003701E8" w:rsidRPr="0043047F" w:rsidRDefault="003701E8" w:rsidP="003701E8">
            <w:pPr>
              <w:rPr>
                <w:rFonts w:ascii="Times New Roman" w:hAnsi="Times New Roman"/>
                <w:sz w:val="20"/>
                <w:szCs w:val="20"/>
              </w:rPr>
            </w:pPr>
          </w:p>
        </w:tc>
        <w:tc>
          <w:tcPr>
            <w:tcW w:w="1480" w:type="dxa"/>
          </w:tcPr>
          <w:p w14:paraId="61F54142"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18D55CD7" w14:textId="77777777" w:rsidR="003701E8" w:rsidRPr="0043047F" w:rsidRDefault="003701E8" w:rsidP="003701E8">
            <w:pPr>
              <w:jc w:val="center"/>
              <w:rPr>
                <w:rFonts w:ascii="Times New Roman" w:hAnsi="Times New Roman"/>
                <w:sz w:val="20"/>
                <w:szCs w:val="20"/>
              </w:rPr>
            </w:pPr>
          </w:p>
        </w:tc>
      </w:tr>
      <w:tr w:rsidR="003701E8" w:rsidRPr="0043047F" w14:paraId="3803AE7A" w14:textId="77777777" w:rsidTr="00DB2D9B">
        <w:trPr>
          <w:trHeight w:val="123"/>
        </w:trPr>
        <w:tc>
          <w:tcPr>
            <w:tcW w:w="3828" w:type="dxa"/>
            <w:shd w:val="clear" w:color="auto" w:fill="auto"/>
          </w:tcPr>
          <w:p w14:paraId="51C1530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Comisia publică pragurile revizuite menționate la alineatul (1), contravaloarea acestora în monedele naționale menționate la alineatul (3) primul paragraf și valoarea stabilită în conformitate cu alineatul (3) al doilea paragraf în Jurnalul Oficial al Uniunii Europene la începutul lunii noiembrie de după revizuire.</w:t>
            </w:r>
          </w:p>
        </w:tc>
        <w:tc>
          <w:tcPr>
            <w:tcW w:w="4394" w:type="dxa"/>
          </w:tcPr>
          <w:p w14:paraId="645D8484" w14:textId="77777777" w:rsidR="004F3223" w:rsidRPr="0043047F" w:rsidRDefault="004F3223" w:rsidP="004F3223">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2B1B961" w14:textId="77777777" w:rsidR="004F3223" w:rsidRPr="0043047F" w:rsidRDefault="004F3223" w:rsidP="004F3223">
            <w:pPr>
              <w:tabs>
                <w:tab w:val="left" w:pos="900"/>
              </w:tabs>
              <w:jc w:val="both"/>
              <w:rPr>
                <w:rStyle w:val="FontStyle80"/>
                <w:rFonts w:ascii="Times New Roman" w:eastAsiaTheme="minorEastAsia" w:hAnsi="Times New Roman" w:cs="Times New Roman"/>
                <w:sz w:val="20"/>
                <w:szCs w:val="20"/>
                <w:lang w:eastAsia="ro-RO"/>
              </w:rPr>
            </w:pPr>
            <w:r w:rsidRPr="0043047F">
              <w:rPr>
                <w:rFonts w:ascii="Times New Roman" w:hAnsi="Times New Roman"/>
                <w:b/>
                <w:sz w:val="20"/>
                <w:szCs w:val="20"/>
              </w:rPr>
              <w:t>Articolul 1. Domeniul de aplicare a legii</w:t>
            </w:r>
          </w:p>
          <w:p w14:paraId="009ABF29" w14:textId="682A6C5C" w:rsidR="003701E8" w:rsidRPr="0043047F" w:rsidRDefault="003701E8" w:rsidP="004F3223">
            <w:pPr>
              <w:widowControl/>
              <w:jc w:val="both"/>
              <w:rPr>
                <w:rFonts w:ascii="Times New Roman" w:eastAsia="Times New Roman" w:hAnsi="Times New Roman"/>
                <w:bCs/>
                <w:iCs/>
                <w:sz w:val="20"/>
                <w:szCs w:val="20"/>
                <w:lang w:eastAsia="en-GB"/>
              </w:rPr>
            </w:pPr>
            <w:r w:rsidRPr="0043047F">
              <w:rPr>
                <w:rFonts w:ascii="Times New Roman" w:eastAsia="Times New Roman" w:hAnsi="Times New Roman"/>
                <w:bCs/>
                <w:iCs/>
                <w:sz w:val="20"/>
                <w:szCs w:val="20"/>
                <w:lang w:eastAsia="en-GB"/>
              </w:rPr>
              <w:t>(9) Agenția Achiziții Publice publică, pe pagina web oficială, pragurile fixate în Acordul privind achizițiile publice al Organizației Mondiale a Comerțului, la data intrării în vigoare a acestora.</w:t>
            </w:r>
          </w:p>
          <w:p w14:paraId="4BA4414A" w14:textId="77777777" w:rsidR="003701E8" w:rsidRPr="0043047F" w:rsidRDefault="003701E8" w:rsidP="003701E8">
            <w:pPr>
              <w:widowControl/>
              <w:jc w:val="both"/>
              <w:rPr>
                <w:rFonts w:ascii="Times New Roman" w:eastAsia="Times New Roman" w:hAnsi="Times New Roman"/>
                <w:b/>
                <w:bCs/>
                <w:sz w:val="20"/>
                <w:szCs w:val="20"/>
                <w:lang w:eastAsia="en-GB"/>
              </w:rPr>
            </w:pPr>
          </w:p>
        </w:tc>
        <w:tc>
          <w:tcPr>
            <w:tcW w:w="1701" w:type="dxa"/>
          </w:tcPr>
          <w:p w14:paraId="776992F7"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 xml:space="preserve">Prevedere națională care nu generează incopatibilitate cu Directiva UE </w:t>
            </w:r>
          </w:p>
        </w:tc>
        <w:tc>
          <w:tcPr>
            <w:tcW w:w="1276" w:type="dxa"/>
          </w:tcPr>
          <w:p w14:paraId="2838064B" w14:textId="77777777" w:rsidR="003701E8" w:rsidRPr="0043047F" w:rsidRDefault="003701E8" w:rsidP="003701E8">
            <w:pPr>
              <w:rPr>
                <w:rFonts w:ascii="Times New Roman" w:hAnsi="Times New Roman"/>
                <w:sz w:val="20"/>
                <w:szCs w:val="20"/>
              </w:rPr>
            </w:pPr>
          </w:p>
        </w:tc>
        <w:tc>
          <w:tcPr>
            <w:tcW w:w="1480" w:type="dxa"/>
          </w:tcPr>
          <w:p w14:paraId="085628C4" w14:textId="77777777" w:rsidR="003701E8" w:rsidRPr="0043047F" w:rsidRDefault="003701E8" w:rsidP="003701E8">
            <w:pPr>
              <w:rPr>
                <w:rFonts w:ascii="Times New Roman" w:hAnsi="Times New Roman"/>
                <w:sz w:val="20"/>
                <w:szCs w:val="20"/>
              </w:rPr>
            </w:pPr>
          </w:p>
        </w:tc>
        <w:tc>
          <w:tcPr>
            <w:tcW w:w="2035" w:type="dxa"/>
          </w:tcPr>
          <w:p w14:paraId="6C669F8C"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7B78AEE6" w14:textId="77777777" w:rsidTr="00DB2D9B">
        <w:trPr>
          <w:trHeight w:val="123"/>
        </w:trPr>
        <w:tc>
          <w:tcPr>
            <w:tcW w:w="3828" w:type="dxa"/>
          </w:tcPr>
          <w:p w14:paraId="0049587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(5)   Comisia este împuternicită să adopte acte delegate în conformitate cu articolul 87 pentru a adapta metodologia prevăzută la </w:t>
            </w:r>
            <w:r w:rsidRPr="0043047F">
              <w:rPr>
                <w:rStyle w:val="FontStyle81"/>
                <w:rFonts w:ascii="Times New Roman" w:hAnsi="Times New Roman" w:cs="Times New Roman"/>
                <w:b w:val="0"/>
                <w:sz w:val="20"/>
                <w:szCs w:val="20"/>
                <w:lang w:val="ro-RO" w:eastAsia="ro-RO"/>
              </w:rPr>
              <w:lastRenderedPageBreak/>
              <w:t>alineatul (1) al doilea paragraf de la prezentul articol la eventualele modificări ale metodologiei prevăzute în AAP pentru revizuirea pragurilor menționate la articolul 4 literele (a), (b) și (c) și pentru stabilirea contravalorii în monedele naționale ale statelor membre a căror monedă nu este euro, așa cum se prevede la alineatul (3) din prezentul articol.</w:t>
            </w:r>
          </w:p>
          <w:p w14:paraId="18D36E0D"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Comisia este împuternicită să adopte acte delegate în conformitate cu articolul 87 pentru a revizui pragurile menționate la articolul 4 literele (a), (b) și (c) în conformitate cu alineatul (1) din prezentul articol și pentru a revizui pragurile menționate la articolul 13 primul paragraf literele (a) și (b) în conformitate cu alineatul (2) din prezentul articol.</w:t>
            </w:r>
          </w:p>
        </w:tc>
        <w:tc>
          <w:tcPr>
            <w:tcW w:w="4394" w:type="dxa"/>
          </w:tcPr>
          <w:p w14:paraId="0231B1A2"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7784B94"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Normă UE neaplicabilă</w:t>
            </w:r>
          </w:p>
          <w:p w14:paraId="6CF853D9" w14:textId="77777777" w:rsidR="003701E8" w:rsidRPr="0043047F" w:rsidRDefault="003701E8" w:rsidP="003701E8">
            <w:pPr>
              <w:rPr>
                <w:rFonts w:ascii="Times New Roman" w:hAnsi="Times New Roman"/>
                <w:sz w:val="20"/>
                <w:szCs w:val="20"/>
              </w:rPr>
            </w:pPr>
          </w:p>
        </w:tc>
        <w:tc>
          <w:tcPr>
            <w:tcW w:w="1276" w:type="dxa"/>
          </w:tcPr>
          <w:p w14:paraId="0DB5A226" w14:textId="77777777" w:rsidR="003701E8" w:rsidRPr="0043047F" w:rsidRDefault="003701E8" w:rsidP="003701E8">
            <w:pPr>
              <w:rPr>
                <w:rFonts w:ascii="Times New Roman" w:hAnsi="Times New Roman"/>
                <w:sz w:val="20"/>
                <w:szCs w:val="20"/>
              </w:rPr>
            </w:pPr>
          </w:p>
        </w:tc>
        <w:tc>
          <w:tcPr>
            <w:tcW w:w="1480" w:type="dxa"/>
          </w:tcPr>
          <w:p w14:paraId="0C1A3817"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 xml:space="preserve">Lipsa transpunerii acestei </w:t>
            </w:r>
            <w:r w:rsidRPr="0043047F">
              <w:rPr>
                <w:rFonts w:ascii="Times New Roman" w:hAnsi="Times New Roman"/>
                <w:sz w:val="20"/>
                <w:szCs w:val="20"/>
              </w:rPr>
              <w:lastRenderedPageBreak/>
              <w:t>prevederi nu generează neconcordanțe cu directiva</w:t>
            </w:r>
          </w:p>
        </w:tc>
        <w:tc>
          <w:tcPr>
            <w:tcW w:w="2035" w:type="dxa"/>
          </w:tcPr>
          <w:p w14:paraId="64E68B3E" w14:textId="77777777" w:rsidR="003701E8" w:rsidRPr="0043047F" w:rsidRDefault="003701E8" w:rsidP="003701E8">
            <w:pPr>
              <w:jc w:val="center"/>
              <w:rPr>
                <w:rFonts w:ascii="Times New Roman" w:hAnsi="Times New Roman"/>
                <w:sz w:val="20"/>
                <w:szCs w:val="20"/>
              </w:rPr>
            </w:pPr>
          </w:p>
        </w:tc>
      </w:tr>
      <w:tr w:rsidR="003701E8" w:rsidRPr="0043047F" w14:paraId="184386FC" w14:textId="77777777" w:rsidTr="00DB2D9B">
        <w:trPr>
          <w:trHeight w:val="123"/>
        </w:trPr>
        <w:tc>
          <w:tcPr>
            <w:tcW w:w="3828" w:type="dxa"/>
            <w:shd w:val="clear" w:color="auto" w:fill="auto"/>
          </w:tcPr>
          <w:p w14:paraId="5FDAA48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(6)   În cazul în care este necesară revizuirea pragurilor menționate la articolul 4 literele (a), (b) și (c) și a pragurilor menționate la articolul 13 primul paragraf literele (a) și (b) și când există constrângeri temporale care împiedică utilizarea procedurii prevăzute la articolul 87 și există așadar motive imperative de urgență, se aplică procedura prevăzută la articolul 88 actelor delegate adoptate în conformitate cu alineatul (5) al doilea paragraf din prezentul articol.</w:t>
            </w:r>
          </w:p>
        </w:tc>
        <w:tc>
          <w:tcPr>
            <w:tcW w:w="4394" w:type="dxa"/>
            <w:shd w:val="clear" w:color="auto" w:fill="auto"/>
          </w:tcPr>
          <w:p w14:paraId="61E72D0E"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shd w:val="clear" w:color="auto" w:fill="auto"/>
          </w:tcPr>
          <w:p w14:paraId="7CB853A4"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Normă UE neaplicabilă</w:t>
            </w:r>
          </w:p>
          <w:p w14:paraId="466DA773" w14:textId="77777777" w:rsidR="003701E8" w:rsidRPr="0043047F" w:rsidRDefault="003701E8" w:rsidP="003701E8">
            <w:pPr>
              <w:rPr>
                <w:rFonts w:ascii="Times New Roman" w:hAnsi="Times New Roman"/>
                <w:sz w:val="20"/>
                <w:szCs w:val="20"/>
              </w:rPr>
            </w:pPr>
          </w:p>
        </w:tc>
        <w:tc>
          <w:tcPr>
            <w:tcW w:w="1276" w:type="dxa"/>
            <w:shd w:val="clear" w:color="auto" w:fill="auto"/>
          </w:tcPr>
          <w:p w14:paraId="77BDBDC4" w14:textId="77777777" w:rsidR="003701E8" w:rsidRPr="0043047F" w:rsidRDefault="003701E8" w:rsidP="003701E8">
            <w:pPr>
              <w:rPr>
                <w:rFonts w:ascii="Times New Roman" w:hAnsi="Times New Roman"/>
                <w:sz w:val="20"/>
                <w:szCs w:val="20"/>
              </w:rPr>
            </w:pPr>
          </w:p>
        </w:tc>
        <w:tc>
          <w:tcPr>
            <w:tcW w:w="1480" w:type="dxa"/>
            <w:shd w:val="clear" w:color="auto" w:fill="auto"/>
          </w:tcPr>
          <w:p w14:paraId="452603FC"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5E73B715" w14:textId="77777777" w:rsidR="003701E8" w:rsidRPr="0043047F" w:rsidRDefault="003701E8" w:rsidP="003701E8">
            <w:pPr>
              <w:jc w:val="center"/>
              <w:rPr>
                <w:rFonts w:ascii="Times New Roman" w:hAnsi="Times New Roman"/>
                <w:sz w:val="20"/>
                <w:szCs w:val="20"/>
              </w:rPr>
            </w:pPr>
          </w:p>
        </w:tc>
      </w:tr>
      <w:tr w:rsidR="003701E8" w:rsidRPr="0043047F" w14:paraId="2021F222" w14:textId="77777777" w:rsidTr="00DB2D9B">
        <w:trPr>
          <w:trHeight w:val="123"/>
        </w:trPr>
        <w:tc>
          <w:tcPr>
            <w:tcW w:w="3828" w:type="dxa"/>
            <w:shd w:val="clear" w:color="auto" w:fill="auto"/>
          </w:tcPr>
          <w:p w14:paraId="719E29A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Comisia este împuternicită să adopte acte delegate în conformitate cu articolul 87 pentru a modifica anexa I în scopul actualizării listei de autorități contractante în urma notificărilor din partea statelor membre, atunci când o astfel de modificare se dovedește a fi necesară pentru a identifica în mod corect autoritățile contractante.</w:t>
            </w:r>
          </w:p>
        </w:tc>
        <w:tc>
          <w:tcPr>
            <w:tcW w:w="4394" w:type="dxa"/>
            <w:shd w:val="clear" w:color="auto" w:fill="auto"/>
          </w:tcPr>
          <w:p w14:paraId="5BB160D5"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shd w:val="clear" w:color="auto" w:fill="auto"/>
          </w:tcPr>
          <w:p w14:paraId="3EDCB1CE"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Normă UE neaplicabilă</w:t>
            </w:r>
          </w:p>
          <w:p w14:paraId="339E114A" w14:textId="77777777" w:rsidR="003701E8" w:rsidRPr="0043047F" w:rsidRDefault="003701E8" w:rsidP="003701E8">
            <w:pPr>
              <w:rPr>
                <w:rFonts w:ascii="Times New Roman" w:hAnsi="Times New Roman"/>
                <w:sz w:val="20"/>
                <w:szCs w:val="20"/>
              </w:rPr>
            </w:pPr>
          </w:p>
        </w:tc>
        <w:tc>
          <w:tcPr>
            <w:tcW w:w="1276" w:type="dxa"/>
            <w:shd w:val="clear" w:color="auto" w:fill="auto"/>
          </w:tcPr>
          <w:p w14:paraId="520A1B79" w14:textId="77777777" w:rsidR="003701E8" w:rsidRPr="0043047F" w:rsidRDefault="003701E8" w:rsidP="003701E8">
            <w:pPr>
              <w:rPr>
                <w:rFonts w:ascii="Times New Roman" w:hAnsi="Times New Roman"/>
                <w:sz w:val="20"/>
                <w:szCs w:val="20"/>
              </w:rPr>
            </w:pPr>
          </w:p>
        </w:tc>
        <w:tc>
          <w:tcPr>
            <w:tcW w:w="1480" w:type="dxa"/>
            <w:shd w:val="clear" w:color="auto" w:fill="auto"/>
          </w:tcPr>
          <w:p w14:paraId="68CCD7C2"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157E0F69" w14:textId="77777777" w:rsidR="003701E8" w:rsidRPr="0043047F" w:rsidRDefault="003701E8" w:rsidP="003701E8">
            <w:pPr>
              <w:jc w:val="center"/>
              <w:rPr>
                <w:rFonts w:ascii="Times New Roman" w:hAnsi="Times New Roman"/>
                <w:sz w:val="20"/>
                <w:szCs w:val="20"/>
              </w:rPr>
            </w:pPr>
          </w:p>
        </w:tc>
      </w:tr>
      <w:tr w:rsidR="003701E8" w:rsidRPr="0043047F" w14:paraId="4DB46785" w14:textId="77777777" w:rsidTr="00DB2D9B">
        <w:trPr>
          <w:trHeight w:val="123"/>
        </w:trPr>
        <w:tc>
          <w:tcPr>
            <w:tcW w:w="3828" w:type="dxa"/>
          </w:tcPr>
          <w:p w14:paraId="5152C4AA" w14:textId="77777777" w:rsidR="003701E8" w:rsidRPr="0043047F" w:rsidRDefault="003701E8" w:rsidP="003701E8">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Secțiunea 3</w:t>
            </w:r>
          </w:p>
          <w:p w14:paraId="6F4F7E14" w14:textId="77777777" w:rsidR="003701E8" w:rsidRPr="0043047F" w:rsidRDefault="003701E8" w:rsidP="003701E8">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Excluderi</w:t>
            </w:r>
          </w:p>
        </w:tc>
        <w:tc>
          <w:tcPr>
            <w:tcW w:w="4394" w:type="dxa"/>
          </w:tcPr>
          <w:p w14:paraId="57A4BAAD" w14:textId="77777777" w:rsidR="003701E8" w:rsidRPr="0043047F" w:rsidRDefault="003701E8" w:rsidP="003701E8">
            <w:pPr>
              <w:jc w:val="center"/>
              <w:rPr>
                <w:rFonts w:ascii="Times New Roman" w:eastAsia="Times New Roman" w:hAnsi="Times New Roman"/>
                <w:b/>
                <w:sz w:val="20"/>
                <w:szCs w:val="20"/>
                <w:lang w:eastAsia="en-GB"/>
              </w:rPr>
            </w:pPr>
            <w:r w:rsidRPr="0043047F">
              <w:rPr>
                <w:rFonts w:ascii="Times New Roman" w:eastAsia="Times New Roman" w:hAnsi="Times New Roman"/>
                <w:b/>
                <w:sz w:val="20"/>
                <w:szCs w:val="20"/>
                <w:lang w:eastAsia="en-GB"/>
              </w:rPr>
              <w:t>Capitolul II</w:t>
            </w:r>
          </w:p>
          <w:p w14:paraId="659A70F6" w14:textId="77777777" w:rsidR="003701E8" w:rsidRPr="0043047F" w:rsidRDefault="003701E8" w:rsidP="003701E8">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Fonts w:ascii="Times New Roman" w:eastAsia="Times New Roman" w:hAnsi="Times New Roman" w:cs="Times New Roman"/>
                <w:b/>
                <w:sz w:val="20"/>
                <w:szCs w:val="20"/>
                <w:lang w:eastAsia="en-GB"/>
              </w:rPr>
              <w:t>EXCEPȚII</w:t>
            </w:r>
          </w:p>
        </w:tc>
        <w:tc>
          <w:tcPr>
            <w:tcW w:w="1701" w:type="dxa"/>
          </w:tcPr>
          <w:p w14:paraId="70EC7FB5" w14:textId="77777777" w:rsidR="003701E8" w:rsidRPr="0043047F" w:rsidRDefault="003701E8" w:rsidP="003701E8">
            <w:pPr>
              <w:rPr>
                <w:rFonts w:ascii="Times New Roman" w:hAnsi="Times New Roman"/>
                <w:sz w:val="20"/>
                <w:szCs w:val="20"/>
              </w:rPr>
            </w:pPr>
          </w:p>
        </w:tc>
        <w:tc>
          <w:tcPr>
            <w:tcW w:w="1276" w:type="dxa"/>
          </w:tcPr>
          <w:p w14:paraId="3BEC23A3" w14:textId="77777777" w:rsidR="003701E8" w:rsidRPr="0043047F" w:rsidRDefault="003701E8" w:rsidP="003701E8">
            <w:pPr>
              <w:rPr>
                <w:rFonts w:ascii="Times New Roman" w:hAnsi="Times New Roman"/>
                <w:sz w:val="20"/>
                <w:szCs w:val="20"/>
              </w:rPr>
            </w:pPr>
          </w:p>
        </w:tc>
        <w:tc>
          <w:tcPr>
            <w:tcW w:w="1480" w:type="dxa"/>
          </w:tcPr>
          <w:p w14:paraId="6D1FF8CE" w14:textId="77777777" w:rsidR="003701E8" w:rsidRPr="0043047F" w:rsidRDefault="003701E8" w:rsidP="003701E8">
            <w:pPr>
              <w:rPr>
                <w:rFonts w:ascii="Times New Roman" w:hAnsi="Times New Roman"/>
                <w:sz w:val="20"/>
                <w:szCs w:val="20"/>
              </w:rPr>
            </w:pPr>
          </w:p>
        </w:tc>
        <w:tc>
          <w:tcPr>
            <w:tcW w:w="2035" w:type="dxa"/>
          </w:tcPr>
          <w:p w14:paraId="7E98F9CF" w14:textId="77777777" w:rsidR="003701E8" w:rsidRPr="0043047F" w:rsidRDefault="003701E8" w:rsidP="003701E8">
            <w:pPr>
              <w:jc w:val="center"/>
              <w:rPr>
                <w:rFonts w:ascii="Times New Roman" w:hAnsi="Times New Roman"/>
                <w:sz w:val="20"/>
                <w:szCs w:val="20"/>
              </w:rPr>
            </w:pPr>
          </w:p>
        </w:tc>
      </w:tr>
      <w:tr w:rsidR="003701E8" w:rsidRPr="0043047F" w14:paraId="35AA888A" w14:textId="77777777" w:rsidTr="00DB2D9B">
        <w:trPr>
          <w:trHeight w:val="123"/>
        </w:trPr>
        <w:tc>
          <w:tcPr>
            <w:tcW w:w="3828" w:type="dxa"/>
          </w:tcPr>
          <w:p w14:paraId="1CF433C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w:t>
            </w:r>
            <w:r w:rsidRPr="0043047F">
              <w:rPr>
                <w:rStyle w:val="FontStyle81"/>
                <w:rFonts w:ascii="Times New Roman" w:hAnsi="Times New Roman" w:cs="Times New Roman"/>
                <w:b w:val="0"/>
                <w:sz w:val="20"/>
                <w:szCs w:val="20"/>
                <w:lang w:val="ro-RO" w:eastAsia="ro-RO"/>
              </w:rPr>
              <w:t xml:space="preserve"> Contracte din sectoarele apei, energiei, transporturilor și serviciilor poștale</w:t>
            </w:r>
          </w:p>
        </w:tc>
        <w:tc>
          <w:tcPr>
            <w:tcW w:w="4394" w:type="dxa"/>
          </w:tcPr>
          <w:p w14:paraId="5F72562B"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p>
        </w:tc>
        <w:tc>
          <w:tcPr>
            <w:tcW w:w="1701" w:type="dxa"/>
          </w:tcPr>
          <w:p w14:paraId="40608E68" w14:textId="77777777" w:rsidR="003701E8" w:rsidRPr="0043047F" w:rsidRDefault="003701E8" w:rsidP="003701E8">
            <w:pPr>
              <w:rPr>
                <w:rFonts w:ascii="Times New Roman" w:hAnsi="Times New Roman"/>
                <w:sz w:val="20"/>
                <w:szCs w:val="20"/>
              </w:rPr>
            </w:pPr>
          </w:p>
        </w:tc>
        <w:tc>
          <w:tcPr>
            <w:tcW w:w="1276" w:type="dxa"/>
          </w:tcPr>
          <w:p w14:paraId="5343FD01" w14:textId="77777777" w:rsidR="003701E8" w:rsidRPr="0043047F" w:rsidRDefault="003701E8" w:rsidP="003701E8">
            <w:pPr>
              <w:rPr>
                <w:rFonts w:ascii="Times New Roman" w:hAnsi="Times New Roman"/>
                <w:sz w:val="20"/>
                <w:szCs w:val="20"/>
              </w:rPr>
            </w:pPr>
          </w:p>
        </w:tc>
        <w:tc>
          <w:tcPr>
            <w:tcW w:w="1480" w:type="dxa"/>
          </w:tcPr>
          <w:p w14:paraId="724DE54E" w14:textId="77777777" w:rsidR="003701E8" w:rsidRPr="0043047F" w:rsidRDefault="003701E8" w:rsidP="003701E8">
            <w:pPr>
              <w:rPr>
                <w:rFonts w:ascii="Times New Roman" w:hAnsi="Times New Roman"/>
                <w:sz w:val="20"/>
                <w:szCs w:val="20"/>
              </w:rPr>
            </w:pPr>
          </w:p>
        </w:tc>
        <w:tc>
          <w:tcPr>
            <w:tcW w:w="2035" w:type="dxa"/>
          </w:tcPr>
          <w:p w14:paraId="3162C84A" w14:textId="77777777" w:rsidR="003701E8" w:rsidRPr="0043047F" w:rsidRDefault="003701E8" w:rsidP="003701E8">
            <w:pPr>
              <w:jc w:val="center"/>
              <w:rPr>
                <w:rFonts w:ascii="Times New Roman" w:hAnsi="Times New Roman"/>
                <w:sz w:val="20"/>
                <w:szCs w:val="20"/>
              </w:rPr>
            </w:pPr>
          </w:p>
        </w:tc>
      </w:tr>
      <w:tr w:rsidR="003701E8" w:rsidRPr="0043047F" w14:paraId="1F858470" w14:textId="77777777" w:rsidTr="00DB2D9B">
        <w:trPr>
          <w:trHeight w:val="123"/>
        </w:trPr>
        <w:tc>
          <w:tcPr>
            <w:tcW w:w="3828" w:type="dxa"/>
          </w:tcPr>
          <w:p w14:paraId="6A44DED0"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Prezenta directivă nu se aplică contractelor de achiziții publice și concursurilor de proiecte care, în conformitate cu Directiva 2014/25/UE, sunt atribuite sau organizate de autorități contractante care desfășoară una sau mai multe din activitățile menționate la articolele 8-14 din directiva respectivă și sunt atribuite pentru desfășurarea acestor activități, contractelor de achiziții publice excluse din domeniul de aplicare al respectivei directive în conformitate cu articolele 18, 23 și 34 sau, atunci când sunt atribuite de o autoritate contractantă care furnizează servicii poștale în sensul articolului 13 alineatul (2) litera (b) din respectiva directivă, contractelor atribuite în scopul desfășurării următoarelor activități:</w:t>
            </w:r>
          </w:p>
          <w:p w14:paraId="6F24B2B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servicii cu valoare adăugată legate de și furnizate integral prin mijloace electronice (inclusiv transmiterea securizată prin mijloace electronice a documentelor codificate, servicii de gestiune a adreselor și transmiterea de mesaje de poștă electronică recomandată);</w:t>
            </w:r>
          </w:p>
          <w:p w14:paraId="6DEA136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servicii financiare care fac obiectul codurilor CPV cuprinse între 66100000-1 și 66720000-3 și articolului 21 litera (d) din Directiva 2014/25/UE și care includ, în principal, mandate poștale și transferuri pe bază de conturi curente poștale;</w:t>
            </w:r>
          </w:p>
          <w:p w14:paraId="47F7B508"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servicii filatelice; sau</w:t>
            </w:r>
          </w:p>
          <w:p w14:paraId="04E8C090"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servicii de logistică (servicii care combină livrarea și/sau depozitarea fizică cu alte funcții nepoștale).</w:t>
            </w:r>
          </w:p>
        </w:tc>
        <w:tc>
          <w:tcPr>
            <w:tcW w:w="4394" w:type="dxa"/>
          </w:tcPr>
          <w:p w14:paraId="703000D1" w14:textId="77777777" w:rsidR="003701E8" w:rsidRPr="0043047F" w:rsidRDefault="003701E8" w:rsidP="003701E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C9C4E14"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 Contracte din sectoarele apei, energiei, transporturilor și serviciilor poștale</w:t>
            </w:r>
          </w:p>
          <w:p w14:paraId="136C54B9"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(1) Prezenta lege nu se aplică contractelor de achiziții publice și concursurilor de soluții care, în conformitate cu Legea nr. 74/2020 privind achizițiile în sectoarele energeticii, apei, transporturilor și serviciilor poștale, sunt atribuite sau organizate de către autorități contractante care desfășoară una sau mai multe din activitățile menționate la art. 8 - 15 din Legea nr. 74/2020 și sunt atribuite pentru desfășurarea acestor activități. </w:t>
            </w:r>
          </w:p>
          <w:p w14:paraId="3DFAEFA2"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(2) Prezenta lege nu se aplică contractelor de achiziții publice excluse din domeniul de aplicare al Legii nr. 74/2020 în conformitate cu art. 16, 21 și art. 26</w:t>
            </w:r>
            <w:r w:rsidRPr="0043047F">
              <w:rPr>
                <w:rFonts w:ascii="Times New Roman" w:hAnsi="Times New Roman" w:cs="Times New Roman"/>
                <w:bCs/>
                <w:sz w:val="20"/>
                <w:szCs w:val="20"/>
                <w:vertAlign w:val="superscript"/>
                <w:lang w:val="en-US" w:eastAsia="ro-RO"/>
              </w:rPr>
              <w:t>1</w:t>
            </w:r>
            <w:r w:rsidRPr="0043047F">
              <w:rPr>
                <w:rFonts w:ascii="Times New Roman" w:hAnsi="Times New Roman" w:cs="Times New Roman"/>
                <w:bCs/>
                <w:sz w:val="20"/>
                <w:szCs w:val="20"/>
                <w:lang w:val="en-US" w:eastAsia="ro-RO"/>
              </w:rPr>
              <w:t xml:space="preserve"> sau, atunci când sunt atribuite de către o autoritate contractantă care furnizează servicii poștale în sensul art. 14 alin. (2) lit. b) din Legea nr. 74/2020. </w:t>
            </w:r>
          </w:p>
          <w:p w14:paraId="5EC7FD0E"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(3) Prezenta lege nu se aplică contractelor atribuite în scopul desfășurării următoarelor activități:</w:t>
            </w:r>
          </w:p>
          <w:p w14:paraId="3943EECF"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a) servicii cu valoare adăugată legate de și furnizate integral prin mijloace electronice (inclusiv transmiterea securizată prin mijloace electronice a documentelor codificate, servicii de gestiune a adreselor și transmiterea de mesaje pe poștă electronică recomandată);</w:t>
            </w:r>
          </w:p>
          <w:p w14:paraId="7E2D442D"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b) servicii financiare care fac obiectul codurilor CPV cuprinse între 66100000-1 și 66720000-3 și art. 19 alin. (4) din Legea nr. 74/2020 și care includ, în principal, mandate poștale și transferuri pe bază de conturi curente poștale;</w:t>
            </w:r>
          </w:p>
          <w:p w14:paraId="299D6F68"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c) servicii filatelice; sau</w:t>
            </w:r>
          </w:p>
          <w:p w14:paraId="17C7A267" w14:textId="77777777" w:rsidR="003701E8" w:rsidRPr="0043047F" w:rsidRDefault="003701E8" w:rsidP="003701E8">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bCs/>
                <w:sz w:val="20"/>
                <w:szCs w:val="20"/>
                <w:lang w:val="en-US" w:eastAsia="ro-RO"/>
              </w:rPr>
              <w:t>d) servicii de logistică (servicii care combină livrarea și/sau depozitarea fizică cu alte funcții nepoștale).</w:t>
            </w:r>
          </w:p>
        </w:tc>
        <w:tc>
          <w:tcPr>
            <w:tcW w:w="1701" w:type="dxa"/>
          </w:tcPr>
          <w:p w14:paraId="60AE170B"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11B6E1BB" w14:textId="77777777" w:rsidR="003701E8" w:rsidRPr="0043047F" w:rsidRDefault="003701E8" w:rsidP="003701E8">
            <w:pPr>
              <w:rPr>
                <w:rFonts w:ascii="Times New Roman" w:hAnsi="Times New Roman"/>
                <w:sz w:val="20"/>
                <w:szCs w:val="20"/>
              </w:rPr>
            </w:pPr>
          </w:p>
        </w:tc>
        <w:tc>
          <w:tcPr>
            <w:tcW w:w="1480" w:type="dxa"/>
          </w:tcPr>
          <w:p w14:paraId="2FFE8984" w14:textId="77777777" w:rsidR="003701E8" w:rsidRPr="0043047F" w:rsidRDefault="003701E8" w:rsidP="003701E8">
            <w:pPr>
              <w:rPr>
                <w:rFonts w:ascii="Times New Roman" w:hAnsi="Times New Roman"/>
                <w:sz w:val="20"/>
                <w:szCs w:val="20"/>
              </w:rPr>
            </w:pPr>
          </w:p>
        </w:tc>
        <w:tc>
          <w:tcPr>
            <w:tcW w:w="2035" w:type="dxa"/>
          </w:tcPr>
          <w:p w14:paraId="52EE6AD6"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31E02B2D" w14:textId="77777777" w:rsidTr="00DB2D9B">
        <w:trPr>
          <w:trHeight w:val="123"/>
        </w:trPr>
        <w:tc>
          <w:tcPr>
            <w:tcW w:w="3828" w:type="dxa"/>
          </w:tcPr>
          <w:p w14:paraId="6036775B"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w:t>
            </w:r>
            <w:r w:rsidRPr="0043047F">
              <w:rPr>
                <w:rStyle w:val="FontStyle81"/>
                <w:rFonts w:ascii="Times New Roman" w:hAnsi="Times New Roman" w:cs="Times New Roman"/>
                <w:b w:val="0"/>
                <w:sz w:val="20"/>
                <w:szCs w:val="20"/>
                <w:lang w:val="ro-RO" w:eastAsia="ro-RO"/>
              </w:rPr>
              <w:t xml:space="preserve"> Excluderi specifice în domeniul comunicațiilor electronice</w:t>
            </w:r>
          </w:p>
        </w:tc>
        <w:tc>
          <w:tcPr>
            <w:tcW w:w="4394" w:type="dxa"/>
          </w:tcPr>
          <w:p w14:paraId="248DC084"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D1F555A" w14:textId="77777777" w:rsidR="003701E8" w:rsidRPr="0043047F" w:rsidRDefault="003701E8" w:rsidP="003701E8">
            <w:pPr>
              <w:rPr>
                <w:rFonts w:ascii="Times New Roman" w:hAnsi="Times New Roman"/>
                <w:sz w:val="20"/>
                <w:szCs w:val="20"/>
              </w:rPr>
            </w:pPr>
          </w:p>
        </w:tc>
        <w:tc>
          <w:tcPr>
            <w:tcW w:w="1276" w:type="dxa"/>
          </w:tcPr>
          <w:p w14:paraId="661A4FE2" w14:textId="77777777" w:rsidR="003701E8" w:rsidRPr="0043047F" w:rsidRDefault="003701E8" w:rsidP="003701E8">
            <w:pPr>
              <w:rPr>
                <w:rFonts w:ascii="Times New Roman" w:hAnsi="Times New Roman"/>
                <w:sz w:val="20"/>
                <w:szCs w:val="20"/>
              </w:rPr>
            </w:pPr>
          </w:p>
        </w:tc>
        <w:tc>
          <w:tcPr>
            <w:tcW w:w="1480" w:type="dxa"/>
          </w:tcPr>
          <w:p w14:paraId="1A778A6A" w14:textId="77777777" w:rsidR="003701E8" w:rsidRPr="0043047F" w:rsidRDefault="003701E8" w:rsidP="003701E8">
            <w:pPr>
              <w:rPr>
                <w:rFonts w:ascii="Times New Roman" w:hAnsi="Times New Roman"/>
                <w:sz w:val="20"/>
                <w:szCs w:val="20"/>
              </w:rPr>
            </w:pPr>
          </w:p>
        </w:tc>
        <w:tc>
          <w:tcPr>
            <w:tcW w:w="2035" w:type="dxa"/>
          </w:tcPr>
          <w:p w14:paraId="7705BAE7" w14:textId="77777777" w:rsidR="003701E8" w:rsidRPr="0043047F" w:rsidRDefault="003701E8" w:rsidP="003701E8">
            <w:pPr>
              <w:jc w:val="center"/>
              <w:rPr>
                <w:rFonts w:ascii="Times New Roman" w:hAnsi="Times New Roman"/>
                <w:sz w:val="20"/>
                <w:szCs w:val="20"/>
              </w:rPr>
            </w:pPr>
          </w:p>
        </w:tc>
      </w:tr>
      <w:tr w:rsidR="003701E8" w:rsidRPr="0043047F" w14:paraId="5E6616D7" w14:textId="77777777" w:rsidTr="00DB2D9B">
        <w:trPr>
          <w:trHeight w:val="123"/>
        </w:trPr>
        <w:tc>
          <w:tcPr>
            <w:tcW w:w="3828" w:type="dxa"/>
          </w:tcPr>
          <w:p w14:paraId="7FE52F8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Prezenta directivă nu se aplică contractelor de achiziții publice și concursurilor de proiecte care au ca scop principal să le permită autorităților contractante să pună la dispoziție </w:t>
            </w:r>
            <w:r w:rsidRPr="0043047F">
              <w:rPr>
                <w:rStyle w:val="FontStyle81"/>
                <w:rFonts w:ascii="Times New Roman" w:hAnsi="Times New Roman" w:cs="Times New Roman"/>
                <w:b w:val="0"/>
                <w:sz w:val="20"/>
                <w:szCs w:val="20"/>
                <w:lang w:val="ro-RO" w:eastAsia="ro-RO"/>
              </w:rPr>
              <w:lastRenderedPageBreak/>
              <w:t>sau să exploateze rețele publice de comunicații sau să furnizeze publicului unul sau mai multe servicii de comunicații electronice.</w:t>
            </w:r>
          </w:p>
          <w:p w14:paraId="165DCB4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sensul prezentului articol, „rețea publică de comunicații” și „serviciu de comunicații electronice” au același înțeles ca în Directiva 2002/21/CE a Parlamentului European și a Consiliului ( 2 ).</w:t>
            </w:r>
          </w:p>
        </w:tc>
        <w:tc>
          <w:tcPr>
            <w:tcW w:w="4394" w:type="dxa"/>
          </w:tcPr>
          <w:p w14:paraId="274D20B7" w14:textId="77777777" w:rsidR="003701E8" w:rsidRPr="0043047F" w:rsidRDefault="003701E8" w:rsidP="003701E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4ECDADB"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Excepții specifice în domeniul comunicațiilor electronice</w:t>
            </w:r>
          </w:p>
          <w:p w14:paraId="1D94DD40" w14:textId="77777777" w:rsidR="003701E8" w:rsidRPr="0043047F" w:rsidRDefault="003701E8" w:rsidP="003701E8">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(1) Prezenta lege nu se aplică contractelor de </w:t>
            </w:r>
            <w:r w:rsidRPr="0043047F">
              <w:rPr>
                <w:rFonts w:ascii="Times New Roman" w:hAnsi="Times New Roman" w:cs="Times New Roman"/>
                <w:bCs/>
                <w:sz w:val="20"/>
                <w:szCs w:val="20"/>
                <w:lang w:val="en-US" w:eastAsia="ro-RO"/>
              </w:rPr>
              <w:lastRenderedPageBreak/>
              <w:t>achiziții publice și concursurilor de soluții care au ca scop principal să le permită autorităților contractante să pună la dispoziție sau să exploateze rețele publice de comunicații electronice sau să furnizeze publicului unul sau mai multe servicii de comunicații electronice.</w:t>
            </w:r>
          </w:p>
          <w:p w14:paraId="72F8A3FB" w14:textId="77777777" w:rsidR="003701E8" w:rsidRPr="0043047F" w:rsidRDefault="003701E8" w:rsidP="003701E8">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bCs/>
                <w:sz w:val="20"/>
                <w:szCs w:val="20"/>
                <w:lang w:val="en-US" w:eastAsia="ro-RO"/>
              </w:rPr>
              <w:t>(2) În sensul alin. (1), termenii utilizați „rețea publică de comunicații electronice” și „serviciu de comunicații electronice” au înțelesul atribuit acestora în Legea comunicațiilor electronice nr. 241/2007.</w:t>
            </w:r>
          </w:p>
        </w:tc>
        <w:tc>
          <w:tcPr>
            <w:tcW w:w="1701" w:type="dxa"/>
          </w:tcPr>
          <w:p w14:paraId="47B7DC2E"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3869E42" w14:textId="77777777" w:rsidR="003701E8" w:rsidRPr="0043047F" w:rsidRDefault="003701E8" w:rsidP="003701E8">
            <w:pPr>
              <w:rPr>
                <w:rFonts w:ascii="Times New Roman" w:hAnsi="Times New Roman"/>
                <w:sz w:val="20"/>
                <w:szCs w:val="20"/>
              </w:rPr>
            </w:pPr>
          </w:p>
        </w:tc>
        <w:tc>
          <w:tcPr>
            <w:tcW w:w="1480" w:type="dxa"/>
          </w:tcPr>
          <w:p w14:paraId="0E724A1B" w14:textId="77777777" w:rsidR="003701E8" w:rsidRPr="0043047F" w:rsidRDefault="003701E8" w:rsidP="003701E8">
            <w:pPr>
              <w:rPr>
                <w:rFonts w:ascii="Times New Roman" w:hAnsi="Times New Roman"/>
                <w:sz w:val="20"/>
                <w:szCs w:val="20"/>
              </w:rPr>
            </w:pPr>
          </w:p>
        </w:tc>
        <w:tc>
          <w:tcPr>
            <w:tcW w:w="2035" w:type="dxa"/>
          </w:tcPr>
          <w:p w14:paraId="5191B8A9"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354FDC42" w14:textId="77777777" w:rsidTr="00DB2D9B">
        <w:trPr>
          <w:trHeight w:val="123"/>
        </w:trPr>
        <w:tc>
          <w:tcPr>
            <w:tcW w:w="3828" w:type="dxa"/>
          </w:tcPr>
          <w:p w14:paraId="0D87221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9.</w:t>
            </w:r>
            <w:r w:rsidRPr="0043047F">
              <w:rPr>
                <w:rStyle w:val="FontStyle81"/>
                <w:rFonts w:ascii="Times New Roman" w:hAnsi="Times New Roman" w:cs="Times New Roman"/>
                <w:b w:val="0"/>
                <w:sz w:val="20"/>
                <w:szCs w:val="20"/>
                <w:lang w:val="ro-RO" w:eastAsia="ro-RO"/>
              </w:rPr>
              <w:t xml:space="preserve"> Contracte de achiziții publice atribuite și concursuri de proiecte organizate conform unor norme internaționale</w:t>
            </w:r>
          </w:p>
        </w:tc>
        <w:tc>
          <w:tcPr>
            <w:tcW w:w="4394" w:type="dxa"/>
          </w:tcPr>
          <w:p w14:paraId="1433294B"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9C3D56D" w14:textId="77777777" w:rsidR="003701E8" w:rsidRPr="0043047F" w:rsidRDefault="003701E8" w:rsidP="003701E8">
            <w:pPr>
              <w:rPr>
                <w:rFonts w:ascii="Times New Roman" w:hAnsi="Times New Roman"/>
                <w:sz w:val="20"/>
                <w:szCs w:val="20"/>
              </w:rPr>
            </w:pPr>
          </w:p>
        </w:tc>
        <w:tc>
          <w:tcPr>
            <w:tcW w:w="1276" w:type="dxa"/>
          </w:tcPr>
          <w:p w14:paraId="38DF6C66" w14:textId="77777777" w:rsidR="003701E8" w:rsidRPr="0043047F" w:rsidRDefault="003701E8" w:rsidP="003701E8">
            <w:pPr>
              <w:rPr>
                <w:rFonts w:ascii="Times New Roman" w:hAnsi="Times New Roman"/>
                <w:sz w:val="20"/>
                <w:szCs w:val="20"/>
              </w:rPr>
            </w:pPr>
          </w:p>
        </w:tc>
        <w:tc>
          <w:tcPr>
            <w:tcW w:w="1480" w:type="dxa"/>
          </w:tcPr>
          <w:p w14:paraId="6E4E4890" w14:textId="77777777" w:rsidR="003701E8" w:rsidRPr="0043047F" w:rsidRDefault="003701E8" w:rsidP="003701E8">
            <w:pPr>
              <w:rPr>
                <w:rFonts w:ascii="Times New Roman" w:hAnsi="Times New Roman"/>
                <w:sz w:val="20"/>
                <w:szCs w:val="20"/>
              </w:rPr>
            </w:pPr>
          </w:p>
        </w:tc>
        <w:tc>
          <w:tcPr>
            <w:tcW w:w="2035" w:type="dxa"/>
          </w:tcPr>
          <w:p w14:paraId="4C42AF67" w14:textId="77777777" w:rsidR="003701E8" w:rsidRPr="0043047F" w:rsidRDefault="003701E8" w:rsidP="003701E8">
            <w:pPr>
              <w:jc w:val="center"/>
              <w:rPr>
                <w:rFonts w:ascii="Times New Roman" w:hAnsi="Times New Roman"/>
                <w:sz w:val="20"/>
                <w:szCs w:val="20"/>
              </w:rPr>
            </w:pPr>
          </w:p>
        </w:tc>
      </w:tr>
      <w:tr w:rsidR="003701E8" w:rsidRPr="0043047F" w14:paraId="2C8188FE" w14:textId="77777777" w:rsidTr="00DB2D9B">
        <w:trPr>
          <w:trHeight w:val="123"/>
        </w:trPr>
        <w:tc>
          <w:tcPr>
            <w:tcW w:w="3828" w:type="dxa"/>
          </w:tcPr>
          <w:p w14:paraId="53C1A1A6"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Prezenta directivă nu se aplică contractelor de achiziții publice și concursurilor de proiecte pe care autoritatea contractantă este obligată să le atribuie sau să le organizeze conform unor proceduri de achiziție diferite de cele prevăzute în prezenta directivă, instituite prin:</w:t>
            </w:r>
          </w:p>
          <w:p w14:paraId="466336B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un instrument juridic care creează obligații juridice internaționale, precum un acord internațional, încheiat în conformitate cu tratatele, între un stat membru și una sau mai multe țări terțe sau subdiviziuni ale acestora, pentru lucrări, produse sau servicii destinate implementării sau exploatării în comun a unui proiect de către semnatari;</w:t>
            </w:r>
          </w:p>
          <w:p w14:paraId="673618E3"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o organizație internațională.</w:t>
            </w:r>
          </w:p>
          <w:p w14:paraId="2165AE9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comunică toate instrumentele juridice menționate la primul paragraf litera (a) Comisiei, care poate consulta Comitetul consultativ pentru achizițiile publice menționat la articolul 89.</w:t>
            </w:r>
          </w:p>
        </w:tc>
        <w:tc>
          <w:tcPr>
            <w:tcW w:w="4394" w:type="dxa"/>
          </w:tcPr>
          <w:p w14:paraId="54E7561B" w14:textId="77777777" w:rsidR="003701E8" w:rsidRPr="0043047F" w:rsidRDefault="003701E8" w:rsidP="003701E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9DF2AB1"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atribuite și concursuri de proiecte organizate conform unor norme internaționale</w:t>
            </w:r>
          </w:p>
          <w:p w14:paraId="11759CD3" w14:textId="77777777" w:rsidR="003701E8" w:rsidRPr="0043047F" w:rsidRDefault="003701E8" w:rsidP="003701E8">
            <w:pPr>
              <w:pStyle w:val="Style8"/>
              <w:tabs>
                <w:tab w:val="left" w:pos="31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(1) Prezenta lege nu se aplică contractelor de achiziții publice și concursurilor de soluții pe care autoritatea contractantă este obligată să le atribuie sau să le organizeze conform unor proceduri diferite de cele prevăzute în prezenta lege, instituite:</w:t>
            </w:r>
          </w:p>
          <w:p w14:paraId="680DF9EE" w14:textId="77777777" w:rsidR="003701E8" w:rsidRPr="0043047F" w:rsidRDefault="003701E8" w:rsidP="003701E8">
            <w:pPr>
              <w:pStyle w:val="Style8"/>
              <w:tabs>
                <w:tab w:val="left" w:pos="31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a) în temeiul unui acord internațional, încheiat între Republica Moldova și unul sau mai multe state, pentru bunuri, servicii sau lucrări destinate implementării sau exploatării în comun a unui proiect de către semnatari;</w:t>
            </w:r>
          </w:p>
          <w:p w14:paraId="7B3A10E6" w14:textId="77777777" w:rsidR="003701E8" w:rsidRPr="0043047F" w:rsidRDefault="003701E8" w:rsidP="003701E8">
            <w:pPr>
              <w:pStyle w:val="Style8"/>
              <w:tabs>
                <w:tab w:val="left" w:pos="31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 xml:space="preserve">b) conform procedurii specifice a unei organizații internaționale. </w:t>
            </w:r>
          </w:p>
          <w:p w14:paraId="7DA747E7" w14:textId="77777777" w:rsidR="003701E8" w:rsidRPr="0043047F" w:rsidRDefault="003701E8" w:rsidP="003701E8">
            <w:pPr>
              <w:pStyle w:val="Style8"/>
              <w:widowControl/>
              <w:tabs>
                <w:tab w:val="left" w:pos="31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p>
        </w:tc>
        <w:tc>
          <w:tcPr>
            <w:tcW w:w="1701" w:type="dxa"/>
          </w:tcPr>
          <w:p w14:paraId="157E6EF8"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2E73D1EC" w14:textId="77777777" w:rsidR="003701E8" w:rsidRPr="0043047F" w:rsidRDefault="003701E8" w:rsidP="003701E8">
            <w:pPr>
              <w:rPr>
                <w:rFonts w:ascii="Times New Roman" w:hAnsi="Times New Roman"/>
                <w:sz w:val="20"/>
                <w:szCs w:val="20"/>
              </w:rPr>
            </w:pPr>
          </w:p>
        </w:tc>
        <w:tc>
          <w:tcPr>
            <w:tcW w:w="1480" w:type="dxa"/>
          </w:tcPr>
          <w:p w14:paraId="2C491C8F" w14:textId="77777777" w:rsidR="003701E8" w:rsidRPr="0043047F" w:rsidRDefault="003701E8" w:rsidP="003701E8">
            <w:pPr>
              <w:rPr>
                <w:rFonts w:ascii="Times New Roman" w:hAnsi="Times New Roman"/>
                <w:sz w:val="20"/>
                <w:szCs w:val="20"/>
              </w:rPr>
            </w:pPr>
          </w:p>
        </w:tc>
        <w:tc>
          <w:tcPr>
            <w:tcW w:w="2035" w:type="dxa"/>
          </w:tcPr>
          <w:p w14:paraId="0BD95AEA"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3C5BD59B" w14:textId="77777777" w:rsidTr="00DB2D9B">
        <w:trPr>
          <w:trHeight w:val="123"/>
        </w:trPr>
        <w:tc>
          <w:tcPr>
            <w:tcW w:w="3828" w:type="dxa"/>
          </w:tcPr>
          <w:p w14:paraId="007144C8"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Prezenta directivă nu se aplică contractelor de achiziții publice sau concursurilor de proiecte pe care entitatea contractantă le atribuie sau le organizează în conformitate cu normele în materie de achiziții publice prevăzute de o organizație </w:t>
            </w:r>
            <w:r w:rsidRPr="0043047F">
              <w:rPr>
                <w:rStyle w:val="FontStyle81"/>
                <w:rFonts w:ascii="Times New Roman" w:hAnsi="Times New Roman" w:cs="Times New Roman"/>
                <w:b w:val="0"/>
                <w:sz w:val="20"/>
                <w:szCs w:val="20"/>
                <w:lang w:val="ro-RO" w:eastAsia="ro-RO"/>
              </w:rPr>
              <w:lastRenderedPageBreak/>
              <w:t>internațională sau de o instituție financiară internațională, în cazul în care contractele sau concursurile de proiecte în cauză sunt finanțate integral de organizația sau instituția respectivă; în cazul contractelor de achiziții publice și al concursurilor de proiecte cofinanțate în cea mai mare parte de o organizație internațională sau de o instituție financiară internațională, părțile decid asupra procedurilor de achiziție aplicabile.</w:t>
            </w:r>
          </w:p>
        </w:tc>
        <w:tc>
          <w:tcPr>
            <w:tcW w:w="4394" w:type="dxa"/>
          </w:tcPr>
          <w:p w14:paraId="14684B3B" w14:textId="77777777" w:rsidR="003701E8" w:rsidRPr="0043047F" w:rsidRDefault="003701E8" w:rsidP="003701E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01ACE1C"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atribuite și concursuri de proiecte organizate conform unor norme internaționale</w:t>
            </w:r>
          </w:p>
          <w:p w14:paraId="1F61C594" w14:textId="09541E3B" w:rsidR="003701E8" w:rsidRPr="0043047F" w:rsidRDefault="003701E8" w:rsidP="003701E8">
            <w:pPr>
              <w:pStyle w:val="Style8"/>
              <w:tabs>
                <w:tab w:val="left" w:pos="31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 xml:space="preserve">(2) Prezenta lege nu se aplică contractelor de achiziții publice sau concursurilor de soluții pe care </w:t>
            </w:r>
            <w:r w:rsidRPr="0043047F">
              <w:rPr>
                <w:rFonts w:ascii="Times New Roman" w:hAnsi="Times New Roman" w:cs="Times New Roman"/>
                <w:bCs/>
                <w:iCs/>
                <w:sz w:val="20"/>
                <w:szCs w:val="20"/>
                <w:lang w:val="ro-RO" w:eastAsia="ro-RO"/>
              </w:rPr>
              <w:lastRenderedPageBreak/>
              <w:t>autoritatea contractantă le atribuie conform normelor în materie de achiziții specifice ale unei organizații sau instituții financiare internaționale</w:t>
            </w:r>
            <w:r w:rsidR="000E4F34">
              <w:rPr>
                <w:rFonts w:ascii="Times New Roman" w:hAnsi="Times New Roman" w:cs="Times New Roman"/>
                <w:bCs/>
                <w:iCs/>
                <w:sz w:val="20"/>
                <w:szCs w:val="20"/>
                <w:lang w:val="ro-RO" w:eastAsia="ro-RO"/>
              </w:rPr>
              <w:t>, la solicitarea acesteia,</w:t>
            </w:r>
            <w:r w:rsidRPr="0043047F">
              <w:rPr>
                <w:rFonts w:ascii="Times New Roman" w:hAnsi="Times New Roman" w:cs="Times New Roman"/>
                <w:bCs/>
                <w:iCs/>
                <w:sz w:val="20"/>
                <w:szCs w:val="20"/>
                <w:lang w:val="ro-RO" w:eastAsia="ro-RO"/>
              </w:rPr>
              <w:t xml:space="preserve"> în cazul în care contractele sau concursurile de soluții în cauză sunt finanțate integral de organizația sau instituția respectivă.</w:t>
            </w:r>
          </w:p>
          <w:p w14:paraId="04E57FD9" w14:textId="77777777" w:rsidR="003701E8" w:rsidRPr="0043047F" w:rsidRDefault="003701E8" w:rsidP="003701E8">
            <w:pPr>
              <w:pStyle w:val="Style8"/>
              <w:tabs>
                <w:tab w:val="left" w:pos="31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bCs/>
                <w:iCs/>
                <w:sz w:val="20"/>
                <w:szCs w:val="20"/>
                <w:lang w:val="ro-RO" w:eastAsia="ro-RO"/>
              </w:rPr>
              <w:t xml:space="preserve">(3) În cazul contractelor de achiziții publice sau concursurilor de soluții cofinanțate în proporție de peste 50% de o organizație internațională sau instituție financiară internațională, părțile decid asupra procedurilor de achiziții aplicabile. </w:t>
            </w:r>
          </w:p>
        </w:tc>
        <w:tc>
          <w:tcPr>
            <w:tcW w:w="1701" w:type="dxa"/>
          </w:tcPr>
          <w:p w14:paraId="73664D1B"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6A8FFE1" w14:textId="77777777" w:rsidR="003701E8" w:rsidRPr="0043047F" w:rsidRDefault="003701E8" w:rsidP="003701E8">
            <w:pPr>
              <w:rPr>
                <w:rFonts w:ascii="Times New Roman" w:hAnsi="Times New Roman"/>
                <w:sz w:val="20"/>
                <w:szCs w:val="20"/>
              </w:rPr>
            </w:pPr>
          </w:p>
        </w:tc>
        <w:tc>
          <w:tcPr>
            <w:tcW w:w="1480" w:type="dxa"/>
          </w:tcPr>
          <w:p w14:paraId="0C6D2EBD" w14:textId="77777777" w:rsidR="003701E8" w:rsidRPr="0043047F" w:rsidRDefault="003701E8" w:rsidP="003701E8">
            <w:pPr>
              <w:rPr>
                <w:rFonts w:ascii="Times New Roman" w:hAnsi="Times New Roman"/>
                <w:sz w:val="20"/>
                <w:szCs w:val="20"/>
              </w:rPr>
            </w:pPr>
          </w:p>
        </w:tc>
        <w:tc>
          <w:tcPr>
            <w:tcW w:w="2035" w:type="dxa"/>
          </w:tcPr>
          <w:p w14:paraId="53A6AD86"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4F0C93DC" w14:textId="77777777" w:rsidTr="00DB2D9B">
        <w:trPr>
          <w:trHeight w:val="123"/>
        </w:trPr>
        <w:tc>
          <w:tcPr>
            <w:tcW w:w="3828" w:type="dxa"/>
          </w:tcPr>
          <w:p w14:paraId="2A1E72AD"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Articolul 17 se aplică contractelor și concursurilor de proiecte care implică aspecte legate de apărare sau securitate care se atribuie sau se organizează în conformitate cu normele internaționale. Alineatele (1) și (2) de la prezentul articol nu se aplică respectivelor contracte și concursuri de proiecte.</w:t>
            </w:r>
          </w:p>
        </w:tc>
        <w:tc>
          <w:tcPr>
            <w:tcW w:w="4394" w:type="dxa"/>
          </w:tcPr>
          <w:p w14:paraId="46F31344" w14:textId="77777777" w:rsidR="00BB4D02" w:rsidRPr="0043047F" w:rsidRDefault="00BB4D02" w:rsidP="00BB4D02">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636F8BB" w14:textId="77777777" w:rsidR="00BB4D02" w:rsidRPr="0043047F" w:rsidRDefault="00BB4D02" w:rsidP="00BB4D02">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atribuite și concursuri de proiecte organizate conform unor norme internaționale</w:t>
            </w:r>
          </w:p>
          <w:p w14:paraId="6D2228BE" w14:textId="3DCF67C7" w:rsidR="003701E8" w:rsidRPr="0043047F" w:rsidRDefault="003701E8" w:rsidP="00BB4D02">
            <w:pPr>
              <w:pStyle w:val="Style8"/>
              <w:widowControl/>
              <w:tabs>
                <w:tab w:val="left" w:pos="317"/>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(4) Prezentul articol nu se aplică contractelor de achiziții publice sau concursurilor de soluții care implică aspecte legate de apărare sau securitate care se atribuie sau se organizează în conformitate cu normele internaționale, pentru care se aplică prevederile art. 15.</w:t>
            </w:r>
          </w:p>
        </w:tc>
        <w:tc>
          <w:tcPr>
            <w:tcW w:w="1701" w:type="dxa"/>
          </w:tcPr>
          <w:p w14:paraId="5281EF51"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t>Compatibil</w:t>
            </w:r>
          </w:p>
        </w:tc>
        <w:tc>
          <w:tcPr>
            <w:tcW w:w="1276" w:type="dxa"/>
          </w:tcPr>
          <w:p w14:paraId="5DC6DEA6" w14:textId="77777777" w:rsidR="003701E8" w:rsidRPr="0043047F" w:rsidRDefault="003701E8" w:rsidP="003701E8">
            <w:pPr>
              <w:rPr>
                <w:rFonts w:ascii="Times New Roman" w:hAnsi="Times New Roman"/>
                <w:sz w:val="20"/>
                <w:szCs w:val="20"/>
              </w:rPr>
            </w:pPr>
          </w:p>
        </w:tc>
        <w:tc>
          <w:tcPr>
            <w:tcW w:w="1480" w:type="dxa"/>
          </w:tcPr>
          <w:p w14:paraId="3158798C" w14:textId="77777777" w:rsidR="003701E8" w:rsidRPr="0043047F" w:rsidRDefault="003701E8" w:rsidP="003701E8">
            <w:pPr>
              <w:rPr>
                <w:rFonts w:ascii="Times New Roman" w:hAnsi="Times New Roman"/>
                <w:sz w:val="20"/>
                <w:szCs w:val="20"/>
              </w:rPr>
            </w:pPr>
          </w:p>
        </w:tc>
        <w:tc>
          <w:tcPr>
            <w:tcW w:w="2035" w:type="dxa"/>
          </w:tcPr>
          <w:p w14:paraId="2A3BB146"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3701E8" w:rsidRPr="0043047F" w14:paraId="35C203E8" w14:textId="77777777" w:rsidTr="00DB2D9B">
        <w:trPr>
          <w:trHeight w:val="123"/>
        </w:trPr>
        <w:tc>
          <w:tcPr>
            <w:tcW w:w="3828" w:type="dxa"/>
          </w:tcPr>
          <w:p w14:paraId="30913910"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10.</w:t>
            </w:r>
            <w:r w:rsidRPr="0043047F">
              <w:rPr>
                <w:rStyle w:val="FontStyle81"/>
                <w:rFonts w:ascii="Times New Roman" w:hAnsi="Times New Roman" w:cs="Times New Roman"/>
                <w:b w:val="0"/>
                <w:sz w:val="20"/>
                <w:szCs w:val="20"/>
                <w:lang w:val="ro-RO" w:eastAsia="ro-RO"/>
              </w:rPr>
              <w:t xml:space="preserve"> Excluderi specifice pentru contractele de servicii</w:t>
            </w:r>
          </w:p>
        </w:tc>
        <w:tc>
          <w:tcPr>
            <w:tcW w:w="4394" w:type="dxa"/>
          </w:tcPr>
          <w:p w14:paraId="4E46E1FE"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058BC8C" w14:textId="77777777" w:rsidR="003701E8" w:rsidRPr="0043047F" w:rsidRDefault="003701E8" w:rsidP="003701E8">
            <w:pPr>
              <w:rPr>
                <w:rFonts w:ascii="Times New Roman" w:hAnsi="Times New Roman"/>
                <w:sz w:val="20"/>
                <w:szCs w:val="20"/>
              </w:rPr>
            </w:pPr>
          </w:p>
        </w:tc>
        <w:tc>
          <w:tcPr>
            <w:tcW w:w="1276" w:type="dxa"/>
          </w:tcPr>
          <w:p w14:paraId="3745F038" w14:textId="77777777" w:rsidR="003701E8" w:rsidRPr="0043047F" w:rsidRDefault="003701E8" w:rsidP="003701E8">
            <w:pPr>
              <w:rPr>
                <w:rFonts w:ascii="Times New Roman" w:hAnsi="Times New Roman"/>
                <w:sz w:val="20"/>
                <w:szCs w:val="20"/>
              </w:rPr>
            </w:pPr>
          </w:p>
        </w:tc>
        <w:tc>
          <w:tcPr>
            <w:tcW w:w="1480" w:type="dxa"/>
          </w:tcPr>
          <w:p w14:paraId="111D7860" w14:textId="77777777" w:rsidR="003701E8" w:rsidRPr="0043047F" w:rsidRDefault="003701E8" w:rsidP="003701E8">
            <w:pPr>
              <w:rPr>
                <w:rFonts w:ascii="Times New Roman" w:hAnsi="Times New Roman"/>
                <w:sz w:val="20"/>
                <w:szCs w:val="20"/>
              </w:rPr>
            </w:pPr>
          </w:p>
        </w:tc>
        <w:tc>
          <w:tcPr>
            <w:tcW w:w="2035" w:type="dxa"/>
          </w:tcPr>
          <w:p w14:paraId="329FC129" w14:textId="77777777" w:rsidR="003701E8" w:rsidRPr="0043047F" w:rsidRDefault="003701E8" w:rsidP="003701E8">
            <w:pPr>
              <w:jc w:val="center"/>
              <w:rPr>
                <w:rFonts w:ascii="Times New Roman" w:hAnsi="Times New Roman"/>
                <w:sz w:val="20"/>
                <w:szCs w:val="20"/>
              </w:rPr>
            </w:pPr>
          </w:p>
        </w:tc>
      </w:tr>
      <w:tr w:rsidR="003701E8" w:rsidRPr="0043047F" w14:paraId="68DE24D8" w14:textId="77777777" w:rsidTr="00DB2D9B">
        <w:trPr>
          <w:trHeight w:val="123"/>
        </w:trPr>
        <w:tc>
          <w:tcPr>
            <w:tcW w:w="3828" w:type="dxa"/>
            <w:shd w:val="clear" w:color="auto" w:fill="auto"/>
          </w:tcPr>
          <w:p w14:paraId="6F1CB61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Prezenta directivă nu se aplică contractelor de achiziții publice de servicii care au ca obiect:</w:t>
            </w:r>
          </w:p>
          <w:p w14:paraId="3B829641"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cumpărarea sau închirierea, prin orice mijloace financiare, de terenuri, clădiri existente sau alte bunuri imobile sau a drepturilor asupra acestora;</w:t>
            </w:r>
          </w:p>
          <w:p w14:paraId="1BCB05DF"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(b) cumpărarea, dezvoltarea, producția sau coproducția de materiale pentru programe destinate serviciilor media audiovizuale sau serviciilor media de radiodifuziune, atribuite de prestatorii de servicii media audiovizuale sau de radiodifuziune, și nici contractelor pentru spațiu de emisie sau furnizarea de programe atribuite prestatorilor de servicii media audiovizuale sau de radiodifuziune. În sensul prezentei litere, „serviciu mass-media audiovizual” și „furnizor de servicii mass-media” au același înțeles ca în articolul 1 </w:t>
            </w:r>
            <w:r w:rsidRPr="0043047F">
              <w:rPr>
                <w:rStyle w:val="FontStyle81"/>
                <w:rFonts w:ascii="Times New Roman" w:hAnsi="Times New Roman" w:cs="Times New Roman"/>
                <w:b w:val="0"/>
                <w:sz w:val="20"/>
                <w:szCs w:val="20"/>
                <w:lang w:val="ro-RO" w:eastAsia="ro-RO"/>
              </w:rPr>
              <w:lastRenderedPageBreak/>
              <w:t>alineatul (1) literele (a) și (d) din Directiva 2010/13/UE a Parlamentului European și a Consiliului ( 3 ). „Program” are același înțeles ca în articolul 1 alineatul (1) litera (b) din directiva menționată, dar include, de asemenea, programe radio și materiale pentru programe radio. În plus, în sensul prezentei dispoziții, „materiale pentru programe” are același înțeles ca și „program”;</w:t>
            </w:r>
          </w:p>
          <w:p w14:paraId="56ACEFB6"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servicii de arbitraj și de conciliere;</w:t>
            </w:r>
          </w:p>
          <w:p w14:paraId="4374FFB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oricare dintre următoarele servicii juridice:</w:t>
            </w:r>
          </w:p>
          <w:p w14:paraId="7A821CB0"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reprezentarea legală a unui client de către un avocat în sensul articolului 1 din Directiva 77/249/CEE a Consiliului ( 4 ):</w:t>
            </w:r>
          </w:p>
          <w:p w14:paraId="6C9381A6"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cadrul unei proceduri de arbitraj sau de conciliere desfășurate într-un stat membru, într-o țară terță sau în fața unei instanțe internaționale de arbitraj sau de conciliere; sau</w:t>
            </w:r>
          </w:p>
          <w:p w14:paraId="71E1A4EE"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cadrul unor proceduri judiciare în fața instanțelor, a tribunalelor sau a autorităților publice ale unui stat membru sau ale unei țări terțe sau în fața instanțelor judecătorești sau instituțiilor internaționale;</w:t>
            </w:r>
          </w:p>
          <w:p w14:paraId="78812064"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consilierea juridică oferită anticipat sau în vederea pregătirii oricăreia din procedurile menționate la punctul (i) de la prezenta literă sau în cazul în care există un indiciu tangibil și o mare probabilitate ca respectiva cauză la care face referire consilierea să devină obiectul unor astfel de proceduri, cu condiția ca respectiva consiliere să fie acordată de un jurist în înțelesul articolului 1 din Directiva 77/249/CEE;</w:t>
            </w:r>
          </w:p>
          <w:p w14:paraId="0CC485C1"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(iii) serviciile de certificare și autentificare a documentelor care trebuie să fie furnizate de notari;</w:t>
            </w:r>
          </w:p>
          <w:p w14:paraId="6A4C0677"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(iv) serviciile juridice prestate de mandatari sau tutori desemnați ori alte servicii juridice ai căror furnizori sunt numiți </w:t>
            </w:r>
            <w:r w:rsidRPr="0043047F">
              <w:rPr>
                <w:rStyle w:val="FontStyle81"/>
                <w:rFonts w:ascii="Times New Roman" w:hAnsi="Times New Roman" w:cs="Times New Roman"/>
                <w:b w:val="0"/>
                <w:sz w:val="20"/>
                <w:szCs w:val="20"/>
                <w:lang w:val="ro-RO" w:eastAsia="ro-RO"/>
              </w:rPr>
              <w:lastRenderedPageBreak/>
              <w:t>de o instanță judecătorească din statul membru în cauză sau sunt desemnați prin lege să execute sarcini specifice sub supravegherea acestor instanțe judecătorești sau tribunale;</w:t>
            </w:r>
          </w:p>
          <w:p w14:paraId="01A0FCC5"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(v) alte servicii juridice care au legătură, chiar și ocazional, cu exercitarea autorității publice în statul membru în cauză;</w:t>
            </w:r>
          </w:p>
          <w:p w14:paraId="180DB68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 servicii financiare referitoare la emisiunea, vânzarea, achiziționarea sau transferul de valori mobiliare sau alte instrumente financiare în sensul Directivei 2004/39/CE a Parlamentului European și a Consiliului ( 5 ), servicii furnizate de băncile centrale și operațiuni efectuate cu Fondul european de stabilitate financiară și cu Mecanismul european de stabilitate;</w:t>
            </w:r>
          </w:p>
          <w:p w14:paraId="611F61C2"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 împrumuturi, indiferent dacă sunt sau nu referitoare la emisiunea, vânzarea, achiziționarea sau transferul de valori mobiliare sau de alte instrumente financiare;</w:t>
            </w:r>
          </w:p>
          <w:p w14:paraId="0BF62E3A"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 contracte de muncă;</w:t>
            </w:r>
          </w:p>
          <w:p w14:paraId="7E5821A9"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 servicii de apărare civilă, protecție civilă și prevenirea pericolelor prestate de organizații sau asociații non-profit și care intră sub incidența codurilor CPV 75250000-3, 75251000-0, 75251100-1, 75251110-4, 75251120-7, 75252000-7, 75222000-8, 98113100-9 și 85143000-3 cu excepția serviciilor de ambulanță pentru transportul pacienților;</w:t>
            </w:r>
          </w:p>
          <w:p w14:paraId="16105240"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 servicii publice de transport de călători feroviar sau cu metroul;</w:t>
            </w:r>
          </w:p>
          <w:p w14:paraId="0B300C7D" w14:textId="77777777" w:rsidR="003701E8" w:rsidRPr="0043047F" w:rsidRDefault="003701E8" w:rsidP="003701E8">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 servicii de campanie politică care intră sub incidența codurilor CPV 79341400-0, 92111230-3 și 92111240-6, atunci când sunt atribuite de un partid politic în contextul unei campanii electorale.</w:t>
            </w:r>
          </w:p>
        </w:tc>
        <w:tc>
          <w:tcPr>
            <w:tcW w:w="4394" w:type="dxa"/>
            <w:shd w:val="clear" w:color="auto" w:fill="auto"/>
          </w:tcPr>
          <w:p w14:paraId="4D5BC378" w14:textId="77777777" w:rsidR="003701E8" w:rsidRPr="0043047F" w:rsidRDefault="003701E8" w:rsidP="003701E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466A4F0" w14:textId="77777777" w:rsidR="003701E8" w:rsidRPr="0043047F" w:rsidRDefault="003701E8" w:rsidP="003701E8">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Excepții specifice pentru contracte de servicii</w:t>
            </w:r>
          </w:p>
          <w:p w14:paraId="00D27CEF"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Prezenta lege nu se aplică contractelor de achiziții publice de servicii care au ca obiect:</w:t>
            </w:r>
          </w:p>
          <w:p w14:paraId="260F85F6"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achiziția sau închirierea, prin orice mijloace financiare, a terenurilor, a construcțiilor  existente, a altor bunuri imobile sau a drepturilor asupra acestor bunuri;</w:t>
            </w:r>
          </w:p>
          <w:p w14:paraId="3C92FD7E"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achiziția, dezvoltarea, producția sau coproducția de materiale pentru programe destinate serviciilor media audiovizuale, atribuite de furnizorii de servicii media, precum și contractelor pentru spațiu de emisie sau furnizarea de programe, atribuite furnizorilor de servicii media;</w:t>
            </w:r>
          </w:p>
          <w:p w14:paraId="6E13A8EB"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c) în sensul lit. b), termenii utilizați „serviciu media audiovizual”, „furnizor de servicii media” și „program audiovizual” au același înțeles atribuit </w:t>
            </w:r>
            <w:r w:rsidRPr="0043047F">
              <w:rPr>
                <w:rFonts w:ascii="Times New Roman" w:hAnsi="Times New Roman" w:cs="Times New Roman"/>
                <w:bCs/>
                <w:iCs/>
                <w:sz w:val="20"/>
                <w:szCs w:val="20"/>
                <w:lang w:val="en-US" w:eastAsia="ro-RO"/>
              </w:rPr>
              <w:lastRenderedPageBreak/>
              <w:t>acestora în Codul serviciilor media audiovizuale al Republicii Moldova nr. 174/18;</w:t>
            </w:r>
          </w:p>
          <w:p w14:paraId="03443550"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d) servicii de arbitraj șimediere și/sau de conciliere;</w:t>
            </w:r>
          </w:p>
          <w:p w14:paraId="6ABDEDF0"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e) oricare dintre următoarele servicii juridice:</w:t>
            </w:r>
          </w:p>
          <w:p w14:paraId="135E1305"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reprezentarea legală a statului sau a unei autorități publice de către un avocat în sensul Legii cu privire la avocatură nr. 1260/2002 în cadrul unei proceduri de arbitraj, mediere sau de conciliere desfășurate în Republica Moldova sau într-un alt stat sau în fața unei instanțe internaționale de arbitraj sau de conciliere ori în cadrul unor proceduri judiciare în fața instanțelor, a tribunalelor sau a autorităților publice ale Republicii Moldova sau ale unui alt stat sau în fața instanțelor judecătorești sau instituțiilor internaționale;</w:t>
            </w:r>
          </w:p>
          <w:p w14:paraId="1B0C507B"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consilierea juridică oferită anticipat sau în vederea pregătirii oricăreia din procedurile menționate la liniuța întâi ori în cazul în care există un indiciu tangibil și o mare probabilitate ca respectiva cauză la care face referire consilierea să devină obiectul unor astfel de proceduri, cu condiția ca respectiva consiliere să fie acordată de un avocat în sensul Legii cu privire la avocatură nr. 1260/2002;</w:t>
            </w:r>
          </w:p>
          <w:p w14:paraId="427831DC"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serviciile de certificare și autentificare a documentelor care trebuie să fie furnizate de notari;</w:t>
            </w:r>
          </w:p>
          <w:p w14:paraId="181DA116"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serviciile juridice prestate de mandatari sau tutori desemnați ori alte servicii juridice ai căror furnizori sunt numiți de o instanță judecătorească sau sunt desemnați prin lege să execute sarcini specifice sub supravegherea acestor instanțe judecătorești sau tribunale;</w:t>
            </w:r>
          </w:p>
          <w:p w14:paraId="43B98C81"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 alte servicii juridice care au legătură, chiar și ocazional, cu exercitarea autorității publice </w:t>
            </w:r>
            <w:r w:rsidRPr="00AF22C7">
              <w:rPr>
                <w:rFonts w:ascii="Times New Roman" w:hAnsi="Times New Roman" w:cs="Times New Roman"/>
                <w:bCs/>
                <w:iCs/>
                <w:sz w:val="20"/>
                <w:szCs w:val="20"/>
                <w:lang w:val="en-US" w:eastAsia="ro-RO"/>
              </w:rPr>
              <w:t>și ale căror furnizori, din motive ce nu țin de controlul autorității contractante, nu pot fi desemnați sau selectați conform regulilor achizițiilor publice</w:t>
            </w:r>
            <w:r w:rsidRPr="0043047F">
              <w:rPr>
                <w:rFonts w:ascii="Times New Roman" w:hAnsi="Times New Roman" w:cs="Times New Roman"/>
                <w:bCs/>
                <w:iCs/>
                <w:sz w:val="20"/>
                <w:szCs w:val="20"/>
                <w:lang w:val="en-US" w:eastAsia="ro-RO"/>
              </w:rPr>
              <w:t>;</w:t>
            </w:r>
          </w:p>
          <w:p w14:paraId="404FFD97"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f) emisiunea, cumpărarea, vânzarea sau transferul de valori mobiliare ori de alte instrumente financiare în sensul Legii nr. 171/2012 privind piața de capital, serviciile prestate de Banca Națională a Moldovei;</w:t>
            </w:r>
          </w:p>
          <w:p w14:paraId="57C063B2"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g) împrumuturi, indiferent dacă sunt sau nu </w:t>
            </w:r>
            <w:r w:rsidRPr="0043047F">
              <w:rPr>
                <w:rFonts w:ascii="Times New Roman" w:hAnsi="Times New Roman" w:cs="Times New Roman"/>
                <w:bCs/>
                <w:iCs/>
                <w:sz w:val="20"/>
                <w:szCs w:val="20"/>
                <w:lang w:val="en-US" w:eastAsia="ro-RO"/>
              </w:rPr>
              <w:lastRenderedPageBreak/>
              <w:t xml:space="preserve">referitoare la emisiunea, vânzarea, achiziționarea sau transferul de valori mobiliare sau de alte instrumente financiare, contractelor încheiate în vederea exercitării competențelor prevăzute în Legea nr. 419/2006 cu privire la datoria sectorului public, garanțiile de stat și recreditarea de stat, inclusiv prestarea serviciilor de consultanță juridică și financiară, serviciilor companiilor internaționale de rating, precum și achiziția de bunuri, servicii și lucrări ce asigură gestionarea datoriei sectorului public, inclusiv a pieței valorilor mobiliare de stat; </w:t>
            </w:r>
          </w:p>
          <w:p w14:paraId="0ABD7557"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h) contracte individuale de muncă în sensul Codului Muncii nr. 154/2003;</w:t>
            </w:r>
          </w:p>
          <w:p w14:paraId="214B3DA2"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i) servicii de apărare civilă, protecție civilă și prevenirea pericolelor prestate de organizații sau asociații non-profit și care cad sub incidența codurilor CPV 75250000-3, 75251000-0, 75251100-1, 75251110-4, 75251120-7, 75252000-7, 75222000-8, 98113100-9 și 85143000-3, cu excepția serviciilor de ambulanță pentru transportul pacienților;</w:t>
            </w:r>
          </w:p>
          <w:p w14:paraId="5E883E13" w14:textId="79F49E19"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j) servicii publice de</w:t>
            </w:r>
            <w:r w:rsidR="00F77D10">
              <w:rPr>
                <w:rFonts w:ascii="Times New Roman" w:hAnsi="Times New Roman" w:cs="Times New Roman"/>
                <w:bCs/>
                <w:iCs/>
                <w:sz w:val="20"/>
                <w:szCs w:val="20"/>
                <w:lang w:val="en-US" w:eastAsia="ro-RO"/>
              </w:rPr>
              <w:t xml:space="preserve"> transport feroviar de călători</w:t>
            </w:r>
            <w:r w:rsidRPr="0043047F">
              <w:rPr>
                <w:rFonts w:ascii="Times New Roman" w:hAnsi="Times New Roman" w:cs="Times New Roman"/>
                <w:bCs/>
                <w:iCs/>
                <w:sz w:val="20"/>
                <w:szCs w:val="20"/>
                <w:lang w:val="en-US" w:eastAsia="ro-RO"/>
              </w:rPr>
              <w:t>;</w:t>
            </w:r>
          </w:p>
          <w:p w14:paraId="2BC25105" w14:textId="77777777" w:rsidR="003701E8" w:rsidRPr="0043047F" w:rsidRDefault="003701E8" w:rsidP="003701E8">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k) servicii de campanie politică care cad sub incidența codurilor CPV 79341400-0, 92111230-3 și 92111240-6, atunci când sunt atribuite de un partid politic (competitor electoral) în perioada campaniei electorale;</w:t>
            </w:r>
          </w:p>
          <w:p w14:paraId="58AAF8CB" w14:textId="03AB3058" w:rsidR="003701E8" w:rsidRPr="0043047F" w:rsidRDefault="003701E8" w:rsidP="003701E8">
            <w:pPr>
              <w:pStyle w:val="Style8"/>
              <w:tabs>
                <w:tab w:val="left" w:pos="317"/>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l) </w:t>
            </w:r>
            <w:r w:rsidRPr="0043047F">
              <w:rPr>
                <w:rStyle w:val="FontStyle81"/>
                <w:rFonts w:ascii="Times New Roman" w:hAnsi="Times New Roman" w:cs="Times New Roman"/>
                <w:b w:val="0"/>
                <w:iCs/>
                <w:sz w:val="20"/>
                <w:szCs w:val="20"/>
                <w:lang w:val="en-US" w:eastAsia="ro-RO"/>
              </w:rPr>
              <w:t>sistemele de servicii bazate pe bonuri sau cele care oferă consumatorilor opțiunea de a alege, în care toți operatorii ce îndeplinesc anumite condiții sunt autorizați să presteze un anumit servic</w:t>
            </w:r>
            <w:r w:rsidR="00F77D10">
              <w:rPr>
                <w:rStyle w:val="FontStyle81"/>
                <w:rFonts w:ascii="Times New Roman" w:hAnsi="Times New Roman" w:cs="Times New Roman"/>
                <w:b w:val="0"/>
                <w:iCs/>
                <w:sz w:val="20"/>
                <w:szCs w:val="20"/>
                <w:lang w:val="en-US" w:eastAsia="ro-RO"/>
              </w:rPr>
              <w:t>iu, fără a exista selectivitate;</w:t>
            </w:r>
          </w:p>
        </w:tc>
        <w:tc>
          <w:tcPr>
            <w:tcW w:w="1701" w:type="dxa"/>
            <w:shd w:val="clear" w:color="auto" w:fill="auto"/>
          </w:tcPr>
          <w:p w14:paraId="321764A1" w14:textId="77777777" w:rsidR="003701E8" w:rsidRPr="0043047F" w:rsidRDefault="003701E8" w:rsidP="003701E8">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67C4902" w14:textId="77777777" w:rsidR="003701E8" w:rsidRPr="0043047F" w:rsidRDefault="003701E8" w:rsidP="003701E8">
            <w:pPr>
              <w:rPr>
                <w:rFonts w:ascii="Times New Roman" w:hAnsi="Times New Roman"/>
                <w:sz w:val="20"/>
                <w:szCs w:val="20"/>
              </w:rPr>
            </w:pPr>
          </w:p>
        </w:tc>
        <w:tc>
          <w:tcPr>
            <w:tcW w:w="1480" w:type="dxa"/>
          </w:tcPr>
          <w:p w14:paraId="2909A75F" w14:textId="77777777" w:rsidR="003701E8" w:rsidRPr="0043047F" w:rsidRDefault="003701E8" w:rsidP="003701E8">
            <w:pPr>
              <w:rPr>
                <w:rFonts w:ascii="Times New Roman" w:hAnsi="Times New Roman"/>
                <w:sz w:val="20"/>
                <w:szCs w:val="20"/>
              </w:rPr>
            </w:pPr>
          </w:p>
        </w:tc>
        <w:tc>
          <w:tcPr>
            <w:tcW w:w="2035" w:type="dxa"/>
          </w:tcPr>
          <w:p w14:paraId="7266B296" w14:textId="77777777" w:rsidR="003701E8" w:rsidRPr="0043047F" w:rsidRDefault="003701E8" w:rsidP="003701E8">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9E092EF" w14:textId="77777777" w:rsidTr="00DB2D9B">
        <w:trPr>
          <w:trHeight w:val="123"/>
        </w:trPr>
        <w:tc>
          <w:tcPr>
            <w:tcW w:w="3828" w:type="dxa"/>
            <w:shd w:val="clear" w:color="auto" w:fill="auto"/>
          </w:tcPr>
          <w:p w14:paraId="0F7821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shd w:val="clear" w:color="auto" w:fill="auto"/>
          </w:tcPr>
          <w:p w14:paraId="307FE396" w14:textId="77777777" w:rsidR="008E5A28" w:rsidRPr="0043047F" w:rsidRDefault="008E5A28" w:rsidP="008E5A2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54ABD2C" w14:textId="77777777" w:rsidR="008E5A28" w:rsidRPr="0043047F" w:rsidRDefault="008E5A28" w:rsidP="008E5A28">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Excepții specifice pentru contracte de servicii</w:t>
            </w:r>
          </w:p>
          <w:p w14:paraId="0E9A50B1" w14:textId="51403B51"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FF22C2">
              <w:rPr>
                <w:rFonts w:ascii="Times New Roman" w:hAnsi="Times New Roman" w:cs="Times New Roman"/>
                <w:bCs/>
                <w:iCs/>
                <w:sz w:val="20"/>
                <w:szCs w:val="20"/>
                <w:lang w:val="ro-RO" w:eastAsia="ro-RO"/>
              </w:rPr>
              <w:lastRenderedPageBreak/>
              <w:t xml:space="preserve">m) </w:t>
            </w:r>
            <w:r w:rsidR="008E5A28" w:rsidRPr="008E5A28">
              <w:rPr>
                <w:rFonts w:ascii="Times New Roman" w:hAnsi="Times New Roman" w:cs="Times New Roman"/>
                <w:bCs/>
                <w:iCs/>
                <w:sz w:val="20"/>
                <w:szCs w:val="20"/>
                <w:lang w:val="ro-RO" w:eastAsia="ro-RO"/>
              </w:rPr>
              <w:t>imprimarea bancnotelor şi baterea monedelor metalice, precum şi transportarea acestora</w:t>
            </w:r>
            <w:r w:rsidRPr="00FF22C2">
              <w:rPr>
                <w:rFonts w:ascii="Times New Roman" w:hAnsi="Times New Roman" w:cs="Times New Roman"/>
                <w:bCs/>
                <w:iCs/>
                <w:sz w:val="20"/>
                <w:szCs w:val="20"/>
                <w:lang w:val="ro-RO" w:eastAsia="ro-RO"/>
              </w:rPr>
              <w:t>.</w:t>
            </w:r>
          </w:p>
        </w:tc>
        <w:tc>
          <w:tcPr>
            <w:tcW w:w="1701" w:type="dxa"/>
            <w:shd w:val="clear" w:color="auto" w:fill="auto"/>
          </w:tcPr>
          <w:p w14:paraId="511647E7" w14:textId="77777777" w:rsidR="00F77D10" w:rsidRPr="0043047F" w:rsidRDefault="00F77D10" w:rsidP="00F77D10">
            <w:pPr>
              <w:rPr>
                <w:rFonts w:ascii="Times New Roman" w:hAnsi="Times New Roman"/>
                <w:sz w:val="20"/>
                <w:szCs w:val="20"/>
              </w:rPr>
            </w:pPr>
          </w:p>
        </w:tc>
        <w:tc>
          <w:tcPr>
            <w:tcW w:w="1276" w:type="dxa"/>
          </w:tcPr>
          <w:p w14:paraId="5ED14C32" w14:textId="77777777" w:rsidR="00F77D10" w:rsidRPr="0043047F" w:rsidRDefault="00F77D10" w:rsidP="00F77D10">
            <w:pPr>
              <w:rPr>
                <w:rFonts w:ascii="Times New Roman" w:hAnsi="Times New Roman"/>
                <w:sz w:val="20"/>
                <w:szCs w:val="20"/>
              </w:rPr>
            </w:pPr>
          </w:p>
        </w:tc>
        <w:tc>
          <w:tcPr>
            <w:tcW w:w="1480" w:type="dxa"/>
          </w:tcPr>
          <w:p w14:paraId="1E650DDB" w14:textId="45800BE2"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Prevedere națională care nu contravine </w:t>
            </w:r>
            <w:r w:rsidRPr="0043047F">
              <w:rPr>
                <w:rFonts w:ascii="Times New Roman" w:hAnsi="Times New Roman"/>
                <w:sz w:val="20"/>
                <w:szCs w:val="20"/>
              </w:rPr>
              <w:lastRenderedPageBreak/>
              <w:t>directivei</w:t>
            </w:r>
          </w:p>
        </w:tc>
        <w:tc>
          <w:tcPr>
            <w:tcW w:w="2035" w:type="dxa"/>
          </w:tcPr>
          <w:p w14:paraId="25D14F6B" w14:textId="5C54AF99"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lastRenderedPageBreak/>
              <w:t>Ministerul Finanțelor</w:t>
            </w:r>
          </w:p>
        </w:tc>
      </w:tr>
      <w:tr w:rsidR="00F77D10" w:rsidRPr="0043047F" w14:paraId="4A3D0BCA" w14:textId="77777777" w:rsidTr="00DB2D9B">
        <w:trPr>
          <w:trHeight w:val="123"/>
        </w:trPr>
        <w:tc>
          <w:tcPr>
            <w:tcW w:w="3828" w:type="dxa"/>
          </w:tcPr>
          <w:p w14:paraId="2D3852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11.</w:t>
            </w:r>
            <w:r w:rsidRPr="0043047F">
              <w:rPr>
                <w:rStyle w:val="FontStyle81"/>
                <w:rFonts w:ascii="Times New Roman" w:hAnsi="Times New Roman" w:cs="Times New Roman"/>
                <w:b w:val="0"/>
                <w:sz w:val="20"/>
                <w:szCs w:val="20"/>
                <w:lang w:val="ro-RO" w:eastAsia="ro-RO"/>
              </w:rPr>
              <w:t xml:space="preserve"> Contracte de servicii atribuite pe baza unui drept exclusiv</w:t>
            </w:r>
          </w:p>
        </w:tc>
        <w:tc>
          <w:tcPr>
            <w:tcW w:w="4394" w:type="dxa"/>
          </w:tcPr>
          <w:p w14:paraId="64B47A4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AC40D5F" w14:textId="77777777" w:rsidR="00F77D10" w:rsidRPr="0043047F" w:rsidRDefault="00F77D10" w:rsidP="00F77D10">
            <w:pPr>
              <w:rPr>
                <w:rFonts w:ascii="Times New Roman" w:hAnsi="Times New Roman"/>
                <w:sz w:val="20"/>
                <w:szCs w:val="20"/>
              </w:rPr>
            </w:pPr>
          </w:p>
        </w:tc>
        <w:tc>
          <w:tcPr>
            <w:tcW w:w="1276" w:type="dxa"/>
          </w:tcPr>
          <w:p w14:paraId="4E41E0F5" w14:textId="77777777" w:rsidR="00F77D10" w:rsidRPr="0043047F" w:rsidRDefault="00F77D10" w:rsidP="00F77D10">
            <w:pPr>
              <w:rPr>
                <w:rFonts w:ascii="Times New Roman" w:hAnsi="Times New Roman"/>
                <w:sz w:val="20"/>
                <w:szCs w:val="20"/>
              </w:rPr>
            </w:pPr>
          </w:p>
        </w:tc>
        <w:tc>
          <w:tcPr>
            <w:tcW w:w="1480" w:type="dxa"/>
          </w:tcPr>
          <w:p w14:paraId="50600320" w14:textId="77777777" w:rsidR="00F77D10" w:rsidRPr="0043047F" w:rsidRDefault="00F77D10" w:rsidP="00F77D10">
            <w:pPr>
              <w:rPr>
                <w:rFonts w:ascii="Times New Roman" w:hAnsi="Times New Roman"/>
                <w:sz w:val="20"/>
                <w:szCs w:val="20"/>
              </w:rPr>
            </w:pPr>
          </w:p>
        </w:tc>
        <w:tc>
          <w:tcPr>
            <w:tcW w:w="2035" w:type="dxa"/>
          </w:tcPr>
          <w:p w14:paraId="0E64C097" w14:textId="77777777" w:rsidR="00F77D10" w:rsidRPr="0043047F" w:rsidRDefault="00F77D10" w:rsidP="00F77D10">
            <w:pPr>
              <w:jc w:val="center"/>
              <w:rPr>
                <w:rFonts w:ascii="Times New Roman" w:hAnsi="Times New Roman"/>
                <w:sz w:val="20"/>
                <w:szCs w:val="20"/>
              </w:rPr>
            </w:pPr>
          </w:p>
        </w:tc>
      </w:tr>
      <w:tr w:rsidR="00F77D10" w:rsidRPr="0043047F" w14:paraId="20C12E50" w14:textId="77777777" w:rsidTr="00DB2D9B">
        <w:trPr>
          <w:trHeight w:val="123"/>
        </w:trPr>
        <w:tc>
          <w:tcPr>
            <w:tcW w:w="3828" w:type="dxa"/>
          </w:tcPr>
          <w:p w14:paraId="22FA21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Prezenta directivă nu se aplică contractelor de achiziții publice de servicii atribuite de o autoritate contractantă unei alte autorități contractante sau unei asocieri de autorități contractante pe baza unui drept exclusiv de care acestea se bucură în temeiul unui act cu putere de lege sau act administrativ publicat, compatibil cu TFUE.</w:t>
            </w:r>
          </w:p>
        </w:tc>
        <w:tc>
          <w:tcPr>
            <w:tcW w:w="4394" w:type="dxa"/>
          </w:tcPr>
          <w:p w14:paraId="70DC1D1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754522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servicii atribuite pe baza unui drept exclusiv</w:t>
            </w:r>
          </w:p>
          <w:p w14:paraId="1C18281B" w14:textId="366D8BA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Prezenta lege nu se aplică contractelor de achiziții publice de servicii atribuite de o autoritate contractantă</w:t>
            </w:r>
            <w:r>
              <w:rPr>
                <w:rStyle w:val="FontStyle81"/>
                <w:rFonts w:ascii="Times New Roman" w:hAnsi="Times New Roman" w:cs="Times New Roman"/>
                <w:b w:val="0"/>
                <w:sz w:val="20"/>
                <w:szCs w:val="20"/>
                <w:lang w:val="ro-RO" w:eastAsia="ro-RO"/>
              </w:rPr>
              <w:t>, cu respectarea principiilor prevăzute la art. 16,</w:t>
            </w:r>
            <w:r w:rsidRPr="0043047F">
              <w:rPr>
                <w:rStyle w:val="FontStyle81"/>
                <w:rFonts w:ascii="Times New Roman" w:hAnsi="Times New Roman" w:cs="Times New Roman"/>
                <w:b w:val="0"/>
                <w:sz w:val="20"/>
                <w:szCs w:val="20"/>
                <w:lang w:val="ro-RO" w:eastAsia="ro-RO"/>
              </w:rPr>
              <w:t xml:space="preserve"> unei alte autorități contractante sau unei asociații de autorități contractante în baza unui drept exclusiv de care acestea dispun în temeiul unui act normativ aprobat de Parlament sau Guvern.</w:t>
            </w:r>
          </w:p>
        </w:tc>
        <w:tc>
          <w:tcPr>
            <w:tcW w:w="1701" w:type="dxa"/>
          </w:tcPr>
          <w:p w14:paraId="65C756B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B56B28D" w14:textId="77777777" w:rsidR="00F77D10" w:rsidRPr="0043047F" w:rsidRDefault="00F77D10" w:rsidP="00F77D10">
            <w:pPr>
              <w:rPr>
                <w:rFonts w:ascii="Times New Roman" w:hAnsi="Times New Roman"/>
                <w:sz w:val="20"/>
                <w:szCs w:val="20"/>
              </w:rPr>
            </w:pPr>
          </w:p>
        </w:tc>
        <w:tc>
          <w:tcPr>
            <w:tcW w:w="1480" w:type="dxa"/>
          </w:tcPr>
          <w:p w14:paraId="380C9FAB" w14:textId="77777777" w:rsidR="00F77D10" w:rsidRPr="0043047F" w:rsidRDefault="00F77D10" w:rsidP="00F77D10">
            <w:pPr>
              <w:rPr>
                <w:rFonts w:ascii="Times New Roman" w:hAnsi="Times New Roman"/>
                <w:sz w:val="20"/>
                <w:szCs w:val="20"/>
              </w:rPr>
            </w:pPr>
          </w:p>
        </w:tc>
        <w:tc>
          <w:tcPr>
            <w:tcW w:w="2035" w:type="dxa"/>
          </w:tcPr>
          <w:p w14:paraId="575631C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8DC7629" w14:textId="77777777" w:rsidTr="00DB2D9B">
        <w:trPr>
          <w:trHeight w:val="123"/>
        </w:trPr>
        <w:tc>
          <w:tcPr>
            <w:tcW w:w="3828" w:type="dxa"/>
          </w:tcPr>
          <w:p w14:paraId="2E1A66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12.</w:t>
            </w:r>
            <w:r w:rsidRPr="0043047F">
              <w:rPr>
                <w:rStyle w:val="FontStyle81"/>
                <w:rFonts w:ascii="Times New Roman" w:hAnsi="Times New Roman" w:cs="Times New Roman"/>
                <w:b w:val="0"/>
                <w:sz w:val="20"/>
                <w:szCs w:val="20"/>
                <w:lang w:val="ro-RO" w:eastAsia="ro-RO"/>
              </w:rPr>
              <w:t xml:space="preserve"> Contracte de achiziții publice încheiate între entități din sectorul public</w:t>
            </w:r>
          </w:p>
        </w:tc>
        <w:tc>
          <w:tcPr>
            <w:tcW w:w="4394" w:type="dxa"/>
          </w:tcPr>
          <w:p w14:paraId="45D3EE3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p>
          <w:p w14:paraId="6E65B38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EA61BB0" w14:textId="77777777" w:rsidR="00F77D10" w:rsidRPr="0043047F" w:rsidRDefault="00F77D10" w:rsidP="00F77D10">
            <w:pPr>
              <w:rPr>
                <w:rFonts w:ascii="Times New Roman" w:hAnsi="Times New Roman"/>
                <w:sz w:val="20"/>
                <w:szCs w:val="20"/>
              </w:rPr>
            </w:pPr>
          </w:p>
        </w:tc>
        <w:tc>
          <w:tcPr>
            <w:tcW w:w="1276" w:type="dxa"/>
          </w:tcPr>
          <w:p w14:paraId="55810554" w14:textId="77777777" w:rsidR="00F77D10" w:rsidRPr="0043047F" w:rsidRDefault="00F77D10" w:rsidP="00F77D10">
            <w:pPr>
              <w:rPr>
                <w:rFonts w:ascii="Times New Roman" w:hAnsi="Times New Roman"/>
                <w:sz w:val="20"/>
                <w:szCs w:val="20"/>
              </w:rPr>
            </w:pPr>
          </w:p>
        </w:tc>
        <w:tc>
          <w:tcPr>
            <w:tcW w:w="1480" w:type="dxa"/>
          </w:tcPr>
          <w:p w14:paraId="51B651EA" w14:textId="77777777" w:rsidR="00F77D10" w:rsidRPr="0043047F" w:rsidRDefault="00F77D10" w:rsidP="00F77D10">
            <w:pPr>
              <w:rPr>
                <w:rFonts w:ascii="Times New Roman" w:hAnsi="Times New Roman"/>
                <w:sz w:val="20"/>
                <w:szCs w:val="20"/>
              </w:rPr>
            </w:pPr>
          </w:p>
        </w:tc>
        <w:tc>
          <w:tcPr>
            <w:tcW w:w="2035" w:type="dxa"/>
          </w:tcPr>
          <w:p w14:paraId="5A715526" w14:textId="77777777" w:rsidR="00F77D10" w:rsidRPr="0043047F" w:rsidRDefault="00F77D10" w:rsidP="00F77D10">
            <w:pPr>
              <w:jc w:val="center"/>
              <w:rPr>
                <w:rFonts w:ascii="Times New Roman" w:hAnsi="Times New Roman"/>
                <w:sz w:val="20"/>
                <w:szCs w:val="20"/>
              </w:rPr>
            </w:pPr>
          </w:p>
        </w:tc>
      </w:tr>
      <w:tr w:rsidR="00F77D10" w:rsidRPr="0043047F" w14:paraId="0D554800" w14:textId="77777777" w:rsidTr="00DB2D9B">
        <w:trPr>
          <w:trHeight w:val="123"/>
        </w:trPr>
        <w:tc>
          <w:tcPr>
            <w:tcW w:w="3828" w:type="dxa"/>
          </w:tcPr>
          <w:p w14:paraId="4CADD7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Un contract de achiziții publice atribuit de o autoritate contractantă unei persoane juridice de drept privat sau public nu intră în domeniul de aplicare al prezentei directive în cazul în care sunt îndeplinite toate condițiile următoare:</w:t>
            </w:r>
          </w:p>
          <w:p w14:paraId="442533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autoritatea contractantă exercită asupra persoanei juridice în cauză un control similar celui pe care îl exercită asupra propriilor servicii;</w:t>
            </w:r>
          </w:p>
          <w:p w14:paraId="62370C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peste 80 % din activitățile persoanei juridice controlate sunt efectuate în vederea îndeplinirii atribuțiilor care îi sunt încredințate de către autoritatea contractantă care o controlează sau de către alte persoane juridice controlate de respectiva autoritate contractantă; și</w:t>
            </w:r>
          </w:p>
          <w:p w14:paraId="74EA3C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nu există participare privată directă la capitalul persoanei juridice controlate, cu excepția formelor de participare nemajoritare sau nedecisive a capitalului privat cerute de dispozițiile legislative naționale, în conformitate cu tratatele, care nu exercită o influență decisivă asupra persoanei juridice controlate.</w:t>
            </w:r>
          </w:p>
          <w:p w14:paraId="5916E6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Se consideră că o autoritate contractantă exercită asupra unei persoane juridice un control similar celui pe care îl exercită asupra propriilor servicii, în sensul literei (a) de la primul paragraf, atunci când exercită o influență decisivă atât asupra obiectivelor strategice, cât și asupra deciziilor importante ale persoanei juridice controlate. Un astfel de control poate fi exercitat, de asemenea, de o altă persoană juridică, ea însăși controlată în același mod de către autoritatea contractantă.</w:t>
            </w:r>
          </w:p>
        </w:tc>
        <w:tc>
          <w:tcPr>
            <w:tcW w:w="4394" w:type="dxa"/>
          </w:tcPr>
          <w:p w14:paraId="5EA4080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5D5AB0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încheiate între entități din sectorul public</w:t>
            </w:r>
          </w:p>
          <w:p w14:paraId="010FBA6A"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Prezenta lege nu se aplică contractelor și concursurilor de soluții atribuite de o autoritate contractantă unei persoane juridice de drept public sau privat în cazul în care sunt întrunite cumulativ următoarele condiții:</w:t>
            </w:r>
          </w:p>
          <w:p w14:paraId="536F19D2"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autoritatea contractantă exercită asupra persoanei juridice în cauză un control similar celui pe care îl exercită asupra propriilor subdiviziuni sau servicii;</w:t>
            </w:r>
          </w:p>
          <w:p w14:paraId="683E78A9"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mai mult de 80% din activitățile persoanei juridice controlate sunt efectuate în vederea îndeplinirii sarcinilor care îi sunt încredințate de către autoritatea contractantă care o controlează sau de alte persoane juridice controlate de respectiva autoritate contractantă;</w:t>
            </w:r>
          </w:p>
          <w:p w14:paraId="3FA7DBDD"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nu există participare privată directă la capitalul social al persoanei juridice controlate, cu excepția formelor de participare a capitalului privat care nu oferă controlul sau dreptul de veto și care nu exercită o influență decisivă asupra persoanei juridice controlate.</w:t>
            </w:r>
          </w:p>
          <w:p w14:paraId="25AA796A"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(2) În sensul alin. (1) lit. a), se consideră că o autoritate contractantă exercită asupra unei persoane </w:t>
            </w:r>
            <w:r w:rsidRPr="0043047F">
              <w:rPr>
                <w:rFonts w:ascii="Times New Roman" w:hAnsi="Times New Roman" w:cs="Times New Roman"/>
                <w:bCs/>
                <w:iCs/>
                <w:sz w:val="20"/>
                <w:szCs w:val="20"/>
                <w:lang w:val="en-US" w:eastAsia="ro-RO"/>
              </w:rPr>
              <w:lastRenderedPageBreak/>
              <w:t xml:space="preserve">juridice un control similar celui pe care îl exercită asupra propriilor subdiviziuni sau servicii atunci când exercită o influență decisivă atât asupra obiectivelor strategice, cât și asupra deciziilor importante ale persoanei juridice controlate. Un astfel de control poate fi exercitat și de o altă persoană juridică, ea însăși fiind controlată în același mod de către autoritatea contractantă respectivă. </w:t>
            </w:r>
          </w:p>
          <w:p w14:paraId="18009F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en-US" w:eastAsia="ro-RO"/>
              </w:rPr>
            </w:pPr>
          </w:p>
        </w:tc>
        <w:tc>
          <w:tcPr>
            <w:tcW w:w="1701" w:type="dxa"/>
          </w:tcPr>
          <w:p w14:paraId="6B05930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FE58A1E" w14:textId="77777777" w:rsidR="00F77D10" w:rsidRPr="0043047F" w:rsidRDefault="00F77D10" w:rsidP="00F77D10">
            <w:pPr>
              <w:rPr>
                <w:rFonts w:ascii="Times New Roman" w:hAnsi="Times New Roman"/>
                <w:sz w:val="20"/>
                <w:szCs w:val="20"/>
              </w:rPr>
            </w:pPr>
          </w:p>
        </w:tc>
        <w:tc>
          <w:tcPr>
            <w:tcW w:w="1480" w:type="dxa"/>
          </w:tcPr>
          <w:p w14:paraId="33F08B5F" w14:textId="77777777" w:rsidR="00F77D10" w:rsidRPr="0043047F" w:rsidRDefault="00F77D10" w:rsidP="00F77D10">
            <w:pPr>
              <w:rPr>
                <w:rFonts w:ascii="Times New Roman" w:hAnsi="Times New Roman"/>
                <w:sz w:val="20"/>
                <w:szCs w:val="20"/>
              </w:rPr>
            </w:pPr>
          </w:p>
        </w:tc>
        <w:tc>
          <w:tcPr>
            <w:tcW w:w="2035" w:type="dxa"/>
          </w:tcPr>
          <w:p w14:paraId="2E1F99A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03ACC1B" w14:textId="77777777" w:rsidTr="00DB2D9B">
        <w:trPr>
          <w:trHeight w:val="123"/>
        </w:trPr>
        <w:tc>
          <w:tcPr>
            <w:tcW w:w="3828" w:type="dxa"/>
          </w:tcPr>
          <w:p w14:paraId="1BB7D6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Alineatul (1) se aplică și atunci când o persoană juridică controlată care este autoritate contractantă atribuie un contract autorității contractante care o controlează sau unei alte persoane juridice controlate de aceeași autoritate contractantă, cu condiția să nu existe participare privată directă la capitalul persoanei juridice căreia i se atribuie contractul de achiziții publice, cu excepția formelor de participare nemajoritare sau nedecisive a capitalului privat cerute prin dispozițiile legislative naționale, în conformitate cu tratatele, care nu exercită o influență decisivă asupra persoanei juridice controlate.</w:t>
            </w:r>
          </w:p>
        </w:tc>
        <w:tc>
          <w:tcPr>
            <w:tcW w:w="4394" w:type="dxa"/>
          </w:tcPr>
          <w:p w14:paraId="76A551E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F44673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încheiate între entități din sectorul public</w:t>
            </w:r>
          </w:p>
          <w:p w14:paraId="3E3836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(3) Prevederile alin. (1) se aplică și în cazul în care o persoană juridică controlată care are calitatea de autoritate contractantă atribuie un contract autorității contractante care o controlează sau unei alte persoane juridice controlate de aceeași autoritate contractantă, cu condiția să nu existe participare privată directă la capitalul social al persoanei juridice căreia i se atribuie contractul, cu excepția formelor de participare a capitalului privat care nu oferă controlul sau dreptul de veto și care nu exercită o influență decisivă asupra persoanei juridice controlate.</w:t>
            </w:r>
          </w:p>
        </w:tc>
        <w:tc>
          <w:tcPr>
            <w:tcW w:w="1701" w:type="dxa"/>
          </w:tcPr>
          <w:p w14:paraId="0DA286D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F1BB468" w14:textId="77777777" w:rsidR="00F77D10" w:rsidRPr="0043047F" w:rsidRDefault="00F77D10" w:rsidP="00F77D10">
            <w:pPr>
              <w:rPr>
                <w:rFonts w:ascii="Times New Roman" w:hAnsi="Times New Roman"/>
                <w:sz w:val="20"/>
                <w:szCs w:val="20"/>
              </w:rPr>
            </w:pPr>
          </w:p>
        </w:tc>
        <w:tc>
          <w:tcPr>
            <w:tcW w:w="1480" w:type="dxa"/>
          </w:tcPr>
          <w:p w14:paraId="54E4CC80" w14:textId="77777777" w:rsidR="00F77D10" w:rsidRPr="0043047F" w:rsidRDefault="00F77D10" w:rsidP="00F77D10">
            <w:pPr>
              <w:rPr>
                <w:rFonts w:ascii="Times New Roman" w:hAnsi="Times New Roman"/>
                <w:sz w:val="20"/>
                <w:szCs w:val="20"/>
              </w:rPr>
            </w:pPr>
          </w:p>
        </w:tc>
        <w:tc>
          <w:tcPr>
            <w:tcW w:w="2035" w:type="dxa"/>
          </w:tcPr>
          <w:p w14:paraId="688638B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59863C1" w14:textId="77777777" w:rsidTr="00DB2D9B">
        <w:trPr>
          <w:trHeight w:val="123"/>
        </w:trPr>
        <w:tc>
          <w:tcPr>
            <w:tcW w:w="3828" w:type="dxa"/>
          </w:tcPr>
          <w:p w14:paraId="6AB4D2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O autoritate contractantă care nu exercită asupra unei persoane juridice de drept privat sau public un control în sensul alineatului (1) poate să atribuie un contract de achiziție publică respectivei persoane juridice, fără a aplica prezenta directivă, dacă sunt îndeplinite toate condițiile următoare:</w:t>
            </w:r>
          </w:p>
          <w:p w14:paraId="35FA20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autoritatea contractantă exercită în comun cu alte autorități contractante asupra respectivei persoane juridice un control similar celui pe care îl exercită asupra propriilor servicii;</w:t>
            </w:r>
          </w:p>
          <w:p w14:paraId="57BBDD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peste 80 % din activitățile respectivei persoane juridice sunt efectuate în vederea îndeplinirii atribuțiilor care îi sunt </w:t>
            </w:r>
            <w:r w:rsidRPr="0043047F">
              <w:rPr>
                <w:rStyle w:val="FontStyle81"/>
                <w:rFonts w:ascii="Times New Roman" w:hAnsi="Times New Roman" w:cs="Times New Roman"/>
                <w:b w:val="0"/>
                <w:sz w:val="20"/>
                <w:szCs w:val="20"/>
                <w:lang w:val="ro-RO" w:eastAsia="ro-RO"/>
              </w:rPr>
              <w:lastRenderedPageBreak/>
              <w:t>încredințate de către autoritățile contractante care o controlează sau de către alte persoane juridice controlate de aceleași autorități contractante; și</w:t>
            </w:r>
          </w:p>
          <w:p w14:paraId="5D2C7B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nu există participare privată directă la capitalul persoanei juridice controlate, cu excepția formelor de participare nemajoritare sau nedecisive a capitalului privat cerute de dispozițiile legislative naționale, în conformitate cu tratatele, care nu exercită o influență decisivă asupra persoanei juridice controlate.</w:t>
            </w:r>
          </w:p>
          <w:p w14:paraId="0E81D9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sensul literei (a) de la primul paragraf, autoritățile contractante exercită în comun controlul asupra unei persoane juridice dacă sunt îndeplinite toate condițiile următoare:</w:t>
            </w:r>
          </w:p>
          <w:p w14:paraId="268BE3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organele de decizie ale persoanei juridice controlate sunt compuse din reprezentanți ai tuturor autorităților contractante participante. Reprezentanții individuali pot reprezenta mai multe sau toate autoritățile contractante participante;</w:t>
            </w:r>
          </w:p>
          <w:p w14:paraId="5FA5B6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autoritățile contractante sunt în măsură să exercite în comun o influență decisivă asupra obiectivelor strategice și a deciziilor importante ale persoanei juridice controlate; și</w:t>
            </w:r>
          </w:p>
          <w:p w14:paraId="736A2A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(iii) persoana juridică controlată nu urmărește interese contrare celor ale autorităților contractante care o controlează.</w:t>
            </w:r>
          </w:p>
        </w:tc>
        <w:tc>
          <w:tcPr>
            <w:tcW w:w="4394" w:type="dxa"/>
          </w:tcPr>
          <w:p w14:paraId="4AED76D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2F5308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încheiate între entități din sectorul public</w:t>
            </w:r>
          </w:p>
          <w:p w14:paraId="6353B91B"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(4) Prezenta lege nu se aplică contractelor de achiziții atribuite unei persoane juridice de drept privat sau de drept public de către o autoritate contractantă care nu exercită asupra acestei persoane juridice un control, conform alin. (1), dacă sunt îndeplinite cumulativ următoarele condiții:</w:t>
            </w:r>
          </w:p>
          <w:p w14:paraId="1DF129A3"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autoritatea contractantă exercită, de comun cu alte autorități contractante, asupra persoanei juridice în cauză un control similar celui pe care îl exercită asupra propriilor subdiviziuni sau servicii;</w:t>
            </w:r>
          </w:p>
          <w:p w14:paraId="47D70A1C"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b) mai mult de 80% dintre activitățile persoanei juridice controlate sunt efectuate în vederea </w:t>
            </w:r>
            <w:r w:rsidRPr="0043047F">
              <w:rPr>
                <w:rFonts w:ascii="Times New Roman" w:hAnsi="Times New Roman" w:cs="Times New Roman"/>
                <w:bCs/>
                <w:iCs/>
                <w:sz w:val="20"/>
                <w:szCs w:val="20"/>
                <w:lang w:val="en-US" w:eastAsia="ro-RO"/>
              </w:rPr>
              <w:lastRenderedPageBreak/>
              <w:t>îndeplinirii sarcinilor care îi sunt încredințate de către autoritatea contractantă care o controlează sau de către alte persoane juridice controlate de respectiva autoritate contractantă;</w:t>
            </w:r>
          </w:p>
          <w:p w14:paraId="1FABC158"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nu există participare privată directă la capitalul social al persoanei juridice controlate, cu excepția formelor de participare a capitalului privat care nu oferă controlul sau dreptul de veto și care nu exercită o influență decisivă asupra persoanei juridice controlate.</w:t>
            </w:r>
          </w:p>
          <w:p w14:paraId="1B251966"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(5) În sensul alin. (4) lit. a), autoritățile contractante exercită în comun controlul asupra unei persoane juridice dacă sunt îndeplinite cumulativ următoarele condiții:</w:t>
            </w:r>
          </w:p>
          <w:p w14:paraId="794C1C04"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organele de decizie ale persoanei juridice controlate sunt compuse din reprezentanții tuturor autorităților contractante participante, aceeași persoană având dreptul de a reprezenta mai multe sau toate autoritățile contractante participante;</w:t>
            </w:r>
          </w:p>
          <w:p w14:paraId="77DBCDF8"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autoritățile contractante sunt în măsură să exercite, în comun, o influență decisivă asupra obiectivelor strategice și a deciziilor importante ale persoanei juridice controlate;</w:t>
            </w:r>
          </w:p>
          <w:p w14:paraId="4679A17F"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c) persoana juridică controlată nu urmărește interese contrare celor ale autorităților contractante care o controlează. </w:t>
            </w:r>
          </w:p>
          <w:p w14:paraId="43356F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en-US" w:eastAsia="ro-RO"/>
              </w:rPr>
            </w:pPr>
          </w:p>
        </w:tc>
        <w:tc>
          <w:tcPr>
            <w:tcW w:w="1701" w:type="dxa"/>
          </w:tcPr>
          <w:p w14:paraId="7401D20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4E3B11D" w14:textId="77777777" w:rsidR="00F77D10" w:rsidRPr="0043047F" w:rsidRDefault="00F77D10" w:rsidP="00F77D10">
            <w:pPr>
              <w:rPr>
                <w:rFonts w:ascii="Times New Roman" w:hAnsi="Times New Roman"/>
                <w:sz w:val="20"/>
                <w:szCs w:val="20"/>
              </w:rPr>
            </w:pPr>
          </w:p>
        </w:tc>
        <w:tc>
          <w:tcPr>
            <w:tcW w:w="1480" w:type="dxa"/>
          </w:tcPr>
          <w:p w14:paraId="2E0E532B" w14:textId="77777777" w:rsidR="00F77D10" w:rsidRPr="0043047F" w:rsidRDefault="00F77D10" w:rsidP="00F77D10">
            <w:pPr>
              <w:rPr>
                <w:rFonts w:ascii="Times New Roman" w:hAnsi="Times New Roman"/>
                <w:sz w:val="20"/>
                <w:szCs w:val="20"/>
              </w:rPr>
            </w:pPr>
          </w:p>
        </w:tc>
        <w:tc>
          <w:tcPr>
            <w:tcW w:w="2035" w:type="dxa"/>
          </w:tcPr>
          <w:p w14:paraId="769963D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6661879" w14:textId="77777777" w:rsidTr="00DB2D9B">
        <w:trPr>
          <w:trHeight w:val="123"/>
        </w:trPr>
        <w:tc>
          <w:tcPr>
            <w:tcW w:w="3828" w:type="dxa"/>
          </w:tcPr>
          <w:p w14:paraId="7237E0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Un contract încheiat exclusiv între două sau mai multe autorități contractante nu intră în domeniul de aplicare al prezentei directive în cazul în care sunt îndeplinite toate condițiile următoare:</w:t>
            </w:r>
          </w:p>
          <w:p w14:paraId="64BC70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contractul instituie sau pune în aplicare o cooperare între autoritățile contractante participante, cu scopul de a asigura că prestarea serviciilor publice pe care trebuie să o efectueze se realizează în vederea îndeplinirii obiectivelor comune;</w:t>
            </w:r>
          </w:p>
          <w:p w14:paraId="2C2D77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(b) punerea în aplicare a respectivei cooperări este reglementată exclusiv în baza considerațiilor și a cerințelor legate de interesul public; și</w:t>
            </w:r>
          </w:p>
          <w:p w14:paraId="675E37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autoritățile contractante participante desfășoară pe piața liberă sub 20 % din activitățile vizate de cooperare.</w:t>
            </w:r>
          </w:p>
        </w:tc>
        <w:tc>
          <w:tcPr>
            <w:tcW w:w="4394" w:type="dxa"/>
          </w:tcPr>
          <w:p w14:paraId="2482491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53BAD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încheiate între entități din sectorul public</w:t>
            </w:r>
          </w:p>
          <w:p w14:paraId="4D7E207D"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(6) Prezenta lege nu se aplică contractelor încheiate exclusiv între două sau mai multe autorități contractante în cazul în care sunt îndeplinite cumulativ următoarele condiții:</w:t>
            </w:r>
          </w:p>
          <w:p w14:paraId="7AB13792"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contractul instituie sau pune în aplicare o cooperare între autoritățile contractante participante, cu scopul de a asigura că prestarea serviciilor publice pe care trebuie să o efectueze se realizează în </w:t>
            </w:r>
            <w:r w:rsidRPr="0043047F">
              <w:rPr>
                <w:rFonts w:ascii="Times New Roman" w:hAnsi="Times New Roman" w:cs="Times New Roman"/>
                <w:bCs/>
                <w:iCs/>
                <w:sz w:val="20"/>
                <w:szCs w:val="20"/>
                <w:lang w:val="en-US" w:eastAsia="ro-RO"/>
              </w:rPr>
              <w:lastRenderedPageBreak/>
              <w:t>vederea îndeplinirii unor obiective comune;</w:t>
            </w:r>
          </w:p>
          <w:p w14:paraId="7BADC5E9"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punerea în aplicare a cooperării are la bază exclusiv considerații de interes public;</w:t>
            </w:r>
          </w:p>
          <w:p w14:paraId="548E6ECF"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c) autoritățile contractante desfășoară pe piața liberă mai puțin de 20% din activitățile vizate de cooperare. </w:t>
            </w:r>
          </w:p>
          <w:p w14:paraId="773DDC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en-US" w:eastAsia="ro-RO"/>
              </w:rPr>
            </w:pPr>
          </w:p>
        </w:tc>
        <w:tc>
          <w:tcPr>
            <w:tcW w:w="1701" w:type="dxa"/>
          </w:tcPr>
          <w:p w14:paraId="1B30E62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DFA1573" w14:textId="77777777" w:rsidR="00F77D10" w:rsidRPr="0043047F" w:rsidRDefault="00F77D10" w:rsidP="00F77D10">
            <w:pPr>
              <w:rPr>
                <w:rFonts w:ascii="Times New Roman" w:hAnsi="Times New Roman"/>
                <w:sz w:val="20"/>
                <w:szCs w:val="20"/>
              </w:rPr>
            </w:pPr>
          </w:p>
        </w:tc>
        <w:tc>
          <w:tcPr>
            <w:tcW w:w="1480" w:type="dxa"/>
          </w:tcPr>
          <w:p w14:paraId="3E15A7DB" w14:textId="77777777" w:rsidR="00F77D10" w:rsidRPr="0043047F" w:rsidRDefault="00F77D10" w:rsidP="00F77D10">
            <w:pPr>
              <w:rPr>
                <w:rFonts w:ascii="Times New Roman" w:hAnsi="Times New Roman"/>
                <w:sz w:val="20"/>
                <w:szCs w:val="20"/>
              </w:rPr>
            </w:pPr>
          </w:p>
        </w:tc>
        <w:tc>
          <w:tcPr>
            <w:tcW w:w="2035" w:type="dxa"/>
          </w:tcPr>
          <w:p w14:paraId="5FD5568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E956FEC" w14:textId="77777777" w:rsidTr="00DB2D9B">
        <w:trPr>
          <w:trHeight w:val="123"/>
        </w:trPr>
        <w:tc>
          <w:tcPr>
            <w:tcW w:w="3828" w:type="dxa"/>
          </w:tcPr>
          <w:p w14:paraId="65C584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Pentru determinarea procentajului de activități menționat mai sus la alineatul (1) primul paragraf litera (b), la alineatul (3) primul paragraf litera (b) și la alineatul (4) litera (c), se ia în considerare cifra medie de afaceri totală sau o alternativă adecvată bazată pe activitate, precum costurile suportate de persoana juridică relevantă sau de autoritatea contractantă în legătură cu servicii, produse și lucrări din ultimii trei ani precedenți atribuirii contractului.</w:t>
            </w:r>
          </w:p>
          <w:p w14:paraId="65823B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din cauza datei la care persoana juridică relevantă sau autoritatea contractantă a fost înființată sau și-a început activitatea sau din cauza reorganizării activităților sale, cifra de afaceri sau alternativa bazată pe activitate, precum costurile, fie nu sunt disponibile pentru ultimii trei ani fie nu mai sunt relevante, este suficient să se demonstreze că măsura activității este verosimilă, în special cu ajutorul previziunilor de afaceri.</w:t>
            </w:r>
          </w:p>
        </w:tc>
        <w:tc>
          <w:tcPr>
            <w:tcW w:w="4394" w:type="dxa"/>
          </w:tcPr>
          <w:p w14:paraId="504490B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1705F3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de achiziții publice încheiate între entități din sectorul public</w:t>
            </w:r>
          </w:p>
          <w:p w14:paraId="7F02D88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(7) Procentele prevăzute la alin. (1) lit. b), alin. (4) lit. b) și alin. (6) lit. c) se stabilesc pe baza cifrei medii de afaceri totale sau a unui indicator alternativ corespunzător bazat pe activitatea desfășurată, cum ar fi costurile suportate de persoana juridică sau de autoritatea contractantă, după caz, în legătură cu bunuri, servicii și lucrări din ultimii 3 ani anteriori atribuirii contractului. </w:t>
            </w:r>
          </w:p>
          <w:p w14:paraId="2B3917B2"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(8) În situația în care, din cauza datei la care persoana juridică sau autoritatea contractantă, după caz, a fost înființată sau și-a început activitatea ori ca urmare a reorganizării activităților sale, cifra de afaceri sau un alt indicator alternativ corespunzător bazat pe activitatea desfășurată, cum ar fi costurile, nu este disponibil pentru ultimii 3 ani sau nu mai este relevant, procentele prevăzute la alin. (1) lit. b), alin. (4) lit. b) și alin. (6) lit. c) pot fi stabilite prin utilizarea unor metode estimative, în special prin utilizarea previziunilor de afaceri.</w:t>
            </w:r>
          </w:p>
        </w:tc>
        <w:tc>
          <w:tcPr>
            <w:tcW w:w="1701" w:type="dxa"/>
          </w:tcPr>
          <w:p w14:paraId="484ED61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378F732" w14:textId="77777777" w:rsidR="00F77D10" w:rsidRPr="0043047F" w:rsidRDefault="00F77D10" w:rsidP="00F77D10">
            <w:pPr>
              <w:rPr>
                <w:rFonts w:ascii="Times New Roman" w:hAnsi="Times New Roman"/>
                <w:sz w:val="20"/>
                <w:szCs w:val="20"/>
              </w:rPr>
            </w:pPr>
          </w:p>
        </w:tc>
        <w:tc>
          <w:tcPr>
            <w:tcW w:w="1480" w:type="dxa"/>
          </w:tcPr>
          <w:p w14:paraId="22AFF8C8" w14:textId="77777777" w:rsidR="00F77D10" w:rsidRPr="0043047F" w:rsidRDefault="00F77D10" w:rsidP="00F77D10">
            <w:pPr>
              <w:rPr>
                <w:rFonts w:ascii="Times New Roman" w:hAnsi="Times New Roman"/>
                <w:sz w:val="20"/>
                <w:szCs w:val="20"/>
              </w:rPr>
            </w:pPr>
          </w:p>
        </w:tc>
        <w:tc>
          <w:tcPr>
            <w:tcW w:w="2035" w:type="dxa"/>
          </w:tcPr>
          <w:p w14:paraId="53E7CC4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5AC19D1" w14:textId="77777777" w:rsidTr="00DB2D9B">
        <w:trPr>
          <w:trHeight w:val="123"/>
        </w:trPr>
        <w:tc>
          <w:tcPr>
            <w:tcW w:w="3828" w:type="dxa"/>
          </w:tcPr>
          <w:p w14:paraId="45F3BBA7"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Secțiunea 4</w:t>
            </w:r>
          </w:p>
          <w:p w14:paraId="3272C684"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Situații speciale</w:t>
            </w:r>
          </w:p>
        </w:tc>
        <w:tc>
          <w:tcPr>
            <w:tcW w:w="4394" w:type="dxa"/>
          </w:tcPr>
          <w:p w14:paraId="78368F6A" w14:textId="77777777" w:rsidR="00F77D10" w:rsidRPr="0043047F" w:rsidRDefault="00F77D10" w:rsidP="00F77D10">
            <w:pPr>
              <w:jc w:val="center"/>
              <w:rPr>
                <w:rFonts w:ascii="Times New Roman" w:eastAsia="Times New Roman" w:hAnsi="Times New Roman"/>
                <w:b/>
                <w:sz w:val="20"/>
                <w:szCs w:val="20"/>
                <w:lang w:eastAsia="en-GB"/>
              </w:rPr>
            </w:pPr>
            <w:r w:rsidRPr="0043047F">
              <w:rPr>
                <w:rFonts w:ascii="Times New Roman" w:eastAsia="Times New Roman" w:hAnsi="Times New Roman"/>
                <w:b/>
                <w:sz w:val="20"/>
                <w:szCs w:val="20"/>
                <w:lang w:eastAsia="en-GB"/>
              </w:rPr>
              <w:t>Capitolul III</w:t>
            </w:r>
          </w:p>
          <w:p w14:paraId="6028D110"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Fonts w:ascii="Times New Roman" w:eastAsia="Times New Roman" w:hAnsi="Times New Roman" w:cs="Times New Roman"/>
                <w:b/>
                <w:sz w:val="20"/>
                <w:szCs w:val="20"/>
                <w:lang w:eastAsia="en-GB"/>
              </w:rPr>
              <w:t>SITUAȚII SPECIALE</w:t>
            </w:r>
          </w:p>
        </w:tc>
        <w:tc>
          <w:tcPr>
            <w:tcW w:w="1701" w:type="dxa"/>
          </w:tcPr>
          <w:p w14:paraId="18E940E3" w14:textId="77777777" w:rsidR="00F77D10" w:rsidRPr="0043047F" w:rsidRDefault="00F77D10" w:rsidP="00F77D10">
            <w:pPr>
              <w:rPr>
                <w:rFonts w:ascii="Times New Roman" w:hAnsi="Times New Roman"/>
                <w:sz w:val="20"/>
                <w:szCs w:val="20"/>
              </w:rPr>
            </w:pPr>
          </w:p>
        </w:tc>
        <w:tc>
          <w:tcPr>
            <w:tcW w:w="1276" w:type="dxa"/>
          </w:tcPr>
          <w:p w14:paraId="476AF16C" w14:textId="77777777" w:rsidR="00F77D10" w:rsidRPr="0043047F" w:rsidRDefault="00F77D10" w:rsidP="00F77D10">
            <w:pPr>
              <w:rPr>
                <w:rFonts w:ascii="Times New Roman" w:hAnsi="Times New Roman"/>
                <w:sz w:val="20"/>
                <w:szCs w:val="20"/>
              </w:rPr>
            </w:pPr>
          </w:p>
        </w:tc>
        <w:tc>
          <w:tcPr>
            <w:tcW w:w="1480" w:type="dxa"/>
          </w:tcPr>
          <w:p w14:paraId="6CBC9579" w14:textId="77777777" w:rsidR="00F77D10" w:rsidRPr="0043047F" w:rsidRDefault="00F77D10" w:rsidP="00F77D10">
            <w:pPr>
              <w:rPr>
                <w:rFonts w:ascii="Times New Roman" w:hAnsi="Times New Roman"/>
                <w:sz w:val="20"/>
                <w:szCs w:val="20"/>
              </w:rPr>
            </w:pPr>
          </w:p>
        </w:tc>
        <w:tc>
          <w:tcPr>
            <w:tcW w:w="2035" w:type="dxa"/>
          </w:tcPr>
          <w:p w14:paraId="19BF299D" w14:textId="77777777" w:rsidR="00F77D10" w:rsidRPr="0043047F" w:rsidRDefault="00F77D10" w:rsidP="00F77D10">
            <w:pPr>
              <w:jc w:val="center"/>
              <w:rPr>
                <w:rFonts w:ascii="Times New Roman" w:hAnsi="Times New Roman"/>
                <w:sz w:val="20"/>
                <w:szCs w:val="20"/>
              </w:rPr>
            </w:pPr>
          </w:p>
        </w:tc>
      </w:tr>
      <w:tr w:rsidR="00F77D10" w:rsidRPr="0043047F" w14:paraId="2B6211CB" w14:textId="77777777" w:rsidTr="00DB2D9B">
        <w:trPr>
          <w:trHeight w:val="123"/>
        </w:trPr>
        <w:tc>
          <w:tcPr>
            <w:tcW w:w="3828" w:type="dxa"/>
          </w:tcPr>
          <w:p w14:paraId="46674017"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Subsecțiunea 1</w:t>
            </w:r>
          </w:p>
          <w:p w14:paraId="0212920B"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Contracte subvenționate și servicii de cercetare și dezvoltare</w:t>
            </w:r>
          </w:p>
        </w:tc>
        <w:tc>
          <w:tcPr>
            <w:tcW w:w="4394" w:type="dxa"/>
          </w:tcPr>
          <w:p w14:paraId="1D7961C0" w14:textId="77777777" w:rsidR="00F77D10" w:rsidRPr="0043047F" w:rsidRDefault="00F77D10" w:rsidP="00F77D10">
            <w:pPr>
              <w:pStyle w:val="Style8"/>
              <w:widowControl/>
              <w:tabs>
                <w:tab w:val="left" w:pos="184"/>
              </w:tabs>
              <w:spacing w:line="240" w:lineRule="auto"/>
              <w:ind w:right="34"/>
              <w:jc w:val="center"/>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t>Secţiunea 1</w:t>
            </w:r>
          </w:p>
          <w:p w14:paraId="54A7CD9B"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Contracte finanțate/subvenționate și servicii de cercetare și dezvoltare</w:t>
            </w:r>
          </w:p>
        </w:tc>
        <w:tc>
          <w:tcPr>
            <w:tcW w:w="1701" w:type="dxa"/>
          </w:tcPr>
          <w:p w14:paraId="44878F65" w14:textId="77777777" w:rsidR="00F77D10" w:rsidRPr="0043047F" w:rsidRDefault="00F77D10" w:rsidP="00F77D10">
            <w:pPr>
              <w:rPr>
                <w:rFonts w:ascii="Times New Roman" w:hAnsi="Times New Roman"/>
                <w:sz w:val="20"/>
                <w:szCs w:val="20"/>
              </w:rPr>
            </w:pPr>
          </w:p>
        </w:tc>
        <w:tc>
          <w:tcPr>
            <w:tcW w:w="1276" w:type="dxa"/>
          </w:tcPr>
          <w:p w14:paraId="1F94F899" w14:textId="77777777" w:rsidR="00F77D10" w:rsidRPr="0043047F" w:rsidRDefault="00F77D10" w:rsidP="00F77D10">
            <w:pPr>
              <w:rPr>
                <w:rFonts w:ascii="Times New Roman" w:hAnsi="Times New Roman"/>
                <w:sz w:val="20"/>
                <w:szCs w:val="20"/>
              </w:rPr>
            </w:pPr>
          </w:p>
        </w:tc>
        <w:tc>
          <w:tcPr>
            <w:tcW w:w="1480" w:type="dxa"/>
          </w:tcPr>
          <w:p w14:paraId="3111D66E" w14:textId="77777777" w:rsidR="00F77D10" w:rsidRPr="0043047F" w:rsidRDefault="00F77D10" w:rsidP="00F77D10">
            <w:pPr>
              <w:rPr>
                <w:rFonts w:ascii="Times New Roman" w:hAnsi="Times New Roman"/>
                <w:sz w:val="20"/>
                <w:szCs w:val="20"/>
              </w:rPr>
            </w:pPr>
          </w:p>
        </w:tc>
        <w:tc>
          <w:tcPr>
            <w:tcW w:w="2035" w:type="dxa"/>
          </w:tcPr>
          <w:p w14:paraId="145C136E" w14:textId="77777777" w:rsidR="00F77D10" w:rsidRPr="0043047F" w:rsidRDefault="00F77D10" w:rsidP="00F77D10">
            <w:pPr>
              <w:jc w:val="center"/>
              <w:rPr>
                <w:rFonts w:ascii="Times New Roman" w:hAnsi="Times New Roman"/>
                <w:sz w:val="20"/>
                <w:szCs w:val="20"/>
              </w:rPr>
            </w:pPr>
          </w:p>
        </w:tc>
      </w:tr>
      <w:tr w:rsidR="00F77D10" w:rsidRPr="0043047F" w14:paraId="2EC06A9A" w14:textId="77777777" w:rsidTr="00DB2D9B">
        <w:trPr>
          <w:trHeight w:val="123"/>
        </w:trPr>
        <w:tc>
          <w:tcPr>
            <w:tcW w:w="3828" w:type="dxa"/>
          </w:tcPr>
          <w:p w14:paraId="6C5160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13.</w:t>
            </w:r>
            <w:r w:rsidRPr="0043047F">
              <w:rPr>
                <w:rStyle w:val="FontStyle81"/>
                <w:rFonts w:ascii="Times New Roman" w:hAnsi="Times New Roman" w:cs="Times New Roman"/>
                <w:b w:val="0"/>
                <w:sz w:val="20"/>
                <w:szCs w:val="20"/>
                <w:lang w:val="ro-RO" w:eastAsia="ro-RO"/>
              </w:rPr>
              <w:t xml:space="preserve"> Contracte subvenționate de autoritățile contractante</w:t>
            </w:r>
          </w:p>
        </w:tc>
        <w:tc>
          <w:tcPr>
            <w:tcW w:w="4394" w:type="dxa"/>
          </w:tcPr>
          <w:p w14:paraId="08EB359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273BF4B" w14:textId="77777777" w:rsidR="00F77D10" w:rsidRPr="0043047F" w:rsidRDefault="00F77D10" w:rsidP="00F77D10">
            <w:pPr>
              <w:rPr>
                <w:rFonts w:ascii="Times New Roman" w:hAnsi="Times New Roman"/>
                <w:sz w:val="20"/>
                <w:szCs w:val="20"/>
              </w:rPr>
            </w:pPr>
          </w:p>
        </w:tc>
        <w:tc>
          <w:tcPr>
            <w:tcW w:w="1276" w:type="dxa"/>
          </w:tcPr>
          <w:p w14:paraId="6D7E6720" w14:textId="77777777" w:rsidR="00F77D10" w:rsidRPr="0043047F" w:rsidRDefault="00F77D10" w:rsidP="00F77D10">
            <w:pPr>
              <w:rPr>
                <w:rFonts w:ascii="Times New Roman" w:hAnsi="Times New Roman"/>
                <w:sz w:val="20"/>
                <w:szCs w:val="20"/>
              </w:rPr>
            </w:pPr>
          </w:p>
        </w:tc>
        <w:tc>
          <w:tcPr>
            <w:tcW w:w="1480" w:type="dxa"/>
          </w:tcPr>
          <w:p w14:paraId="25473063" w14:textId="77777777" w:rsidR="00F77D10" w:rsidRPr="0043047F" w:rsidRDefault="00F77D10" w:rsidP="00F77D10">
            <w:pPr>
              <w:rPr>
                <w:rFonts w:ascii="Times New Roman" w:hAnsi="Times New Roman"/>
                <w:sz w:val="20"/>
                <w:szCs w:val="20"/>
              </w:rPr>
            </w:pPr>
          </w:p>
        </w:tc>
        <w:tc>
          <w:tcPr>
            <w:tcW w:w="2035" w:type="dxa"/>
          </w:tcPr>
          <w:p w14:paraId="3717FFE3" w14:textId="77777777" w:rsidR="00F77D10" w:rsidRPr="0043047F" w:rsidRDefault="00F77D10" w:rsidP="00F77D10">
            <w:pPr>
              <w:jc w:val="center"/>
              <w:rPr>
                <w:rFonts w:ascii="Times New Roman" w:hAnsi="Times New Roman"/>
                <w:sz w:val="20"/>
                <w:szCs w:val="20"/>
              </w:rPr>
            </w:pPr>
          </w:p>
        </w:tc>
      </w:tr>
      <w:tr w:rsidR="00F77D10" w:rsidRPr="0043047F" w14:paraId="6F01BE25" w14:textId="77777777" w:rsidTr="00DB2D9B">
        <w:trPr>
          <w:trHeight w:val="123"/>
        </w:trPr>
        <w:tc>
          <w:tcPr>
            <w:tcW w:w="3828" w:type="dxa"/>
          </w:tcPr>
          <w:p w14:paraId="26C666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Prezenta directivă se aplică atribuirii următoarelor contracte:</w:t>
            </w:r>
          </w:p>
          <w:p w14:paraId="244B54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contracte de lucrări subvenționate direct cu peste 50 % de autoritățile contractante și a căror valoare estimată, fără TVA, este egală </w:t>
            </w:r>
            <w:r w:rsidRPr="0043047F">
              <w:rPr>
                <w:rStyle w:val="FontStyle81"/>
                <w:rFonts w:ascii="Times New Roman" w:hAnsi="Times New Roman" w:cs="Times New Roman"/>
                <w:b w:val="0"/>
                <w:sz w:val="20"/>
                <w:szCs w:val="20"/>
                <w:lang w:val="ro-RO" w:eastAsia="ro-RO"/>
              </w:rPr>
              <w:lastRenderedPageBreak/>
              <w:t>sau mai mare de ►M4   5 382 000  EUR ◄ , dacă aceste contracte includ una dintre următoarele activități:</w:t>
            </w:r>
          </w:p>
          <w:p w14:paraId="78EBC4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activități de geniu civil, astfel cum sunt enumerate în anexa II;</w:t>
            </w:r>
          </w:p>
          <w:p w14:paraId="07E558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lucrări de construcție pentru spitale, instalații destinate activităților sportive, recreative și de agrement, clădiri școlare și universitare și clădiri de uz administrativ;</w:t>
            </w:r>
          </w:p>
          <w:p w14:paraId="0483C1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contracte de servicii subvenționate direct cu peste 50 % de autoritățile contractante și a căror valoare estimată, fără TVA, este egală sau mai mare de ►M4   215 000  EUR ◄ și care au legătură cu un contract de lucrări dintre cele la care se face trimitere la litera (a).</w:t>
            </w:r>
          </w:p>
          <w:p w14:paraId="4DA59A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care furnizează subvențiile menționate la literele (a) și (b) de la primul paragraf asigură respectarea prezentei directive atunci când nu atribuie ele însele contractul subvenționat sau când îl atribuie în numele și pentru alte entități.</w:t>
            </w:r>
          </w:p>
        </w:tc>
        <w:tc>
          <w:tcPr>
            <w:tcW w:w="4394" w:type="dxa"/>
          </w:tcPr>
          <w:p w14:paraId="65142F1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25FE9B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finanțate/subvenționate de autorități contractante</w:t>
            </w:r>
          </w:p>
          <w:p w14:paraId="4496C3B6"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Prezenta lege se aplică atribuirii următoarelor contracte:</w:t>
            </w:r>
          </w:p>
          <w:p w14:paraId="66DF04F7"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lastRenderedPageBreak/>
              <w:t>a) de lucrări finanțate/subvenționate direct cu peste 50 % de autorități contractante și a căror valoare estimată, fără taxa pe valoare adăugată, depășește pragul prevăzut la art. 1 alin. (1) lit. a), dacă aceste contracte includ una dintre următoarele activități:</w:t>
            </w:r>
          </w:p>
          <w:p w14:paraId="14CE6E7F"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activități de geniu civil, astfel cum sunt enumerate în Anexa nr. 1;</w:t>
            </w:r>
          </w:p>
          <w:p w14:paraId="4E71ADCA"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lucrări de construcție pentru spitale, instalații destinate activităților sportive, recreative și de agrement, clădiri școlare și universitare și clădiri de uz administrativ;</w:t>
            </w:r>
          </w:p>
          <w:p w14:paraId="7A250C4D"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de servicii finanțate/subvenționate direct cu peste 50 % de autorități contractante și a căror valoare estimată, fără taxa pe valoare adăugată, depășește pragul prevăzut la art. 1 alin. (2) lit. b), și care au legătură cu un contract de lucrări prevăzute la lit. a).</w:t>
            </w:r>
          </w:p>
          <w:p w14:paraId="7A55D1B7" w14:textId="77777777" w:rsidR="00F77D10" w:rsidRPr="0043047F" w:rsidRDefault="00F77D10" w:rsidP="00F77D10">
            <w:pPr>
              <w:pStyle w:val="Style8"/>
              <w:tabs>
                <w:tab w:val="left" w:pos="317"/>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(2)Autorități contractante care finanțează/subvenționează contractele menționate la alin. (1) lit. a) și b) asigură respectarea prezentei legi atunci când nu atribuie ele însele contractul finanțat/subvenționat sau când îl atribuie în numele și pentru alte entități.</w:t>
            </w:r>
          </w:p>
        </w:tc>
        <w:tc>
          <w:tcPr>
            <w:tcW w:w="1701" w:type="dxa"/>
          </w:tcPr>
          <w:p w14:paraId="495B617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1B752DF" w14:textId="77777777" w:rsidR="00F77D10" w:rsidRPr="0043047F" w:rsidRDefault="00F77D10" w:rsidP="00F77D10">
            <w:pPr>
              <w:rPr>
                <w:rFonts w:ascii="Times New Roman" w:hAnsi="Times New Roman"/>
                <w:sz w:val="20"/>
                <w:szCs w:val="20"/>
              </w:rPr>
            </w:pPr>
          </w:p>
        </w:tc>
        <w:tc>
          <w:tcPr>
            <w:tcW w:w="1480" w:type="dxa"/>
          </w:tcPr>
          <w:p w14:paraId="00F30EC8" w14:textId="77777777" w:rsidR="00F77D10" w:rsidRPr="0043047F" w:rsidRDefault="00F77D10" w:rsidP="00F77D10">
            <w:pPr>
              <w:rPr>
                <w:rFonts w:ascii="Times New Roman" w:hAnsi="Times New Roman"/>
                <w:sz w:val="20"/>
                <w:szCs w:val="20"/>
              </w:rPr>
            </w:pPr>
          </w:p>
        </w:tc>
        <w:tc>
          <w:tcPr>
            <w:tcW w:w="2035" w:type="dxa"/>
          </w:tcPr>
          <w:p w14:paraId="078AB30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C2AD4B7" w14:textId="77777777" w:rsidTr="00DB2D9B">
        <w:trPr>
          <w:trHeight w:val="123"/>
        </w:trPr>
        <w:tc>
          <w:tcPr>
            <w:tcW w:w="3828" w:type="dxa"/>
          </w:tcPr>
          <w:p w14:paraId="30E891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14.</w:t>
            </w:r>
            <w:r w:rsidRPr="0043047F">
              <w:rPr>
                <w:rStyle w:val="FontStyle81"/>
                <w:rFonts w:ascii="Times New Roman" w:hAnsi="Times New Roman" w:cs="Times New Roman"/>
                <w:b w:val="0"/>
                <w:sz w:val="20"/>
                <w:szCs w:val="20"/>
                <w:lang w:val="ro-RO" w:eastAsia="ro-RO"/>
              </w:rPr>
              <w:t xml:space="preserve"> Servicii de cercetare și dezvoltare</w:t>
            </w:r>
          </w:p>
        </w:tc>
        <w:tc>
          <w:tcPr>
            <w:tcW w:w="4394" w:type="dxa"/>
          </w:tcPr>
          <w:p w14:paraId="6515899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64B57F2" w14:textId="77777777" w:rsidR="00F77D10" w:rsidRPr="0043047F" w:rsidRDefault="00F77D10" w:rsidP="00F77D10">
            <w:pPr>
              <w:rPr>
                <w:rFonts w:ascii="Times New Roman" w:hAnsi="Times New Roman"/>
                <w:sz w:val="20"/>
                <w:szCs w:val="20"/>
              </w:rPr>
            </w:pPr>
          </w:p>
        </w:tc>
        <w:tc>
          <w:tcPr>
            <w:tcW w:w="1276" w:type="dxa"/>
          </w:tcPr>
          <w:p w14:paraId="13799158" w14:textId="77777777" w:rsidR="00F77D10" w:rsidRPr="0043047F" w:rsidRDefault="00F77D10" w:rsidP="00F77D10">
            <w:pPr>
              <w:rPr>
                <w:rFonts w:ascii="Times New Roman" w:hAnsi="Times New Roman"/>
                <w:sz w:val="20"/>
                <w:szCs w:val="20"/>
              </w:rPr>
            </w:pPr>
          </w:p>
        </w:tc>
        <w:tc>
          <w:tcPr>
            <w:tcW w:w="1480" w:type="dxa"/>
          </w:tcPr>
          <w:p w14:paraId="39C999D0" w14:textId="77777777" w:rsidR="00F77D10" w:rsidRPr="0043047F" w:rsidRDefault="00F77D10" w:rsidP="00F77D10">
            <w:pPr>
              <w:rPr>
                <w:rFonts w:ascii="Times New Roman" w:hAnsi="Times New Roman"/>
                <w:sz w:val="20"/>
                <w:szCs w:val="20"/>
              </w:rPr>
            </w:pPr>
          </w:p>
        </w:tc>
        <w:tc>
          <w:tcPr>
            <w:tcW w:w="2035" w:type="dxa"/>
          </w:tcPr>
          <w:p w14:paraId="061E86ED" w14:textId="77777777" w:rsidR="00F77D10" w:rsidRPr="0043047F" w:rsidRDefault="00F77D10" w:rsidP="00F77D10">
            <w:pPr>
              <w:jc w:val="center"/>
              <w:rPr>
                <w:rFonts w:ascii="Times New Roman" w:hAnsi="Times New Roman"/>
                <w:sz w:val="20"/>
                <w:szCs w:val="20"/>
              </w:rPr>
            </w:pPr>
          </w:p>
        </w:tc>
      </w:tr>
      <w:tr w:rsidR="00F77D10" w:rsidRPr="0043047F" w14:paraId="70C13FCB" w14:textId="77777777" w:rsidTr="00DB2D9B">
        <w:trPr>
          <w:trHeight w:val="123"/>
        </w:trPr>
        <w:tc>
          <w:tcPr>
            <w:tcW w:w="3828" w:type="dxa"/>
          </w:tcPr>
          <w:p w14:paraId="722F47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Prezenta directivă se aplică doar contractelor de achiziții publice de servicii pentru servicii de cercetare și dezvoltare sub incidența codurilor CPV 73000000-2-73120000-9, 73300000-5, 73420000-2 sau 73430000-5, dacă sunt îndeplinite ambele condiții următoare:</w:t>
            </w:r>
          </w:p>
          <w:p w14:paraId="1ACA42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rezultatele sunt destinate, în mod exclusiv, autorității contractante, pentru uz propriu în exercitarea propriei activități; și</w:t>
            </w:r>
          </w:p>
          <w:p w14:paraId="5C7511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serviciul prestat este integral remunerat de către autoritatea contractantă.</w:t>
            </w:r>
          </w:p>
        </w:tc>
        <w:tc>
          <w:tcPr>
            <w:tcW w:w="4394" w:type="dxa"/>
          </w:tcPr>
          <w:p w14:paraId="123A96B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CB3A42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12.</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Servicii de cercetare și dezvoltare</w:t>
            </w:r>
          </w:p>
          <w:p w14:paraId="42AD00D9"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Prezenta lege se aplică contractelor de achiziții publice care au ca obiect prestarea de servicii de cercetare și dezvoltare care cad sub incidența codurilor CPV 73000000-2-73120000-9, 73300000-5, 73420000-2 sau 73430000-5, dacă sunt îndeplinite cumulativ următoarele condiții:</w:t>
            </w:r>
          </w:p>
          <w:p w14:paraId="020663C5"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rezultatele sunt destinate, în mod exclusiv, autorității contractante, pentru uz propriu în exercitarea propriei activități;</w:t>
            </w:r>
          </w:p>
          <w:p w14:paraId="4A2E355D" w14:textId="77777777" w:rsidR="00F77D10" w:rsidRPr="0043047F" w:rsidRDefault="00F77D10" w:rsidP="00F77D10">
            <w:pPr>
              <w:pStyle w:val="Style8"/>
              <w:tabs>
                <w:tab w:val="left" w:pos="317"/>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b) serviciul prestat este integral remunerat de către autoritatea contractantă.</w:t>
            </w:r>
          </w:p>
        </w:tc>
        <w:tc>
          <w:tcPr>
            <w:tcW w:w="1701" w:type="dxa"/>
          </w:tcPr>
          <w:p w14:paraId="69C1FE7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24CD9C0" w14:textId="77777777" w:rsidR="00F77D10" w:rsidRPr="0043047F" w:rsidRDefault="00F77D10" w:rsidP="00F77D10">
            <w:pPr>
              <w:rPr>
                <w:rFonts w:ascii="Times New Roman" w:hAnsi="Times New Roman"/>
                <w:sz w:val="20"/>
                <w:szCs w:val="20"/>
              </w:rPr>
            </w:pPr>
          </w:p>
        </w:tc>
        <w:tc>
          <w:tcPr>
            <w:tcW w:w="1480" w:type="dxa"/>
          </w:tcPr>
          <w:p w14:paraId="694A7A82" w14:textId="77777777" w:rsidR="00F77D10" w:rsidRPr="0043047F" w:rsidRDefault="00F77D10" w:rsidP="00F77D10">
            <w:pPr>
              <w:rPr>
                <w:rFonts w:ascii="Times New Roman" w:hAnsi="Times New Roman"/>
                <w:sz w:val="20"/>
                <w:szCs w:val="20"/>
              </w:rPr>
            </w:pPr>
          </w:p>
        </w:tc>
        <w:tc>
          <w:tcPr>
            <w:tcW w:w="2035" w:type="dxa"/>
          </w:tcPr>
          <w:p w14:paraId="694AAC4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BA9CE88" w14:textId="77777777" w:rsidTr="00DB2D9B">
        <w:trPr>
          <w:trHeight w:val="123"/>
        </w:trPr>
        <w:tc>
          <w:tcPr>
            <w:tcW w:w="3828" w:type="dxa"/>
          </w:tcPr>
          <w:p w14:paraId="40B93A91"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Subsecțiunea 2</w:t>
            </w:r>
          </w:p>
          <w:p w14:paraId="1D08B534"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p>
        </w:tc>
        <w:tc>
          <w:tcPr>
            <w:tcW w:w="4394" w:type="dxa"/>
          </w:tcPr>
          <w:p w14:paraId="721C4E46" w14:textId="77777777" w:rsidR="00F77D10" w:rsidRPr="0043047F" w:rsidRDefault="00F77D10" w:rsidP="00F77D10">
            <w:pPr>
              <w:pStyle w:val="Style8"/>
              <w:widowControl/>
              <w:tabs>
                <w:tab w:val="left" w:pos="184"/>
              </w:tabs>
              <w:spacing w:line="240" w:lineRule="auto"/>
              <w:ind w:right="34"/>
              <w:jc w:val="center"/>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t>Secţiunea 2</w:t>
            </w:r>
          </w:p>
          <w:p w14:paraId="42F3D116"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Achiziții publice care implică aspecte de apărare sau securitate</w:t>
            </w:r>
          </w:p>
        </w:tc>
        <w:tc>
          <w:tcPr>
            <w:tcW w:w="1701" w:type="dxa"/>
          </w:tcPr>
          <w:p w14:paraId="1EA903FF" w14:textId="77777777" w:rsidR="00F77D10" w:rsidRPr="0043047F" w:rsidRDefault="00F77D10" w:rsidP="00F77D10">
            <w:pPr>
              <w:rPr>
                <w:rFonts w:ascii="Times New Roman" w:hAnsi="Times New Roman"/>
                <w:sz w:val="20"/>
                <w:szCs w:val="20"/>
              </w:rPr>
            </w:pPr>
          </w:p>
        </w:tc>
        <w:tc>
          <w:tcPr>
            <w:tcW w:w="1276" w:type="dxa"/>
          </w:tcPr>
          <w:p w14:paraId="550B20A8" w14:textId="77777777" w:rsidR="00F77D10" w:rsidRPr="0043047F" w:rsidRDefault="00F77D10" w:rsidP="00F77D10">
            <w:pPr>
              <w:rPr>
                <w:rFonts w:ascii="Times New Roman" w:hAnsi="Times New Roman"/>
                <w:sz w:val="20"/>
                <w:szCs w:val="20"/>
              </w:rPr>
            </w:pPr>
          </w:p>
        </w:tc>
        <w:tc>
          <w:tcPr>
            <w:tcW w:w="1480" w:type="dxa"/>
          </w:tcPr>
          <w:p w14:paraId="26F0B0C3" w14:textId="77777777" w:rsidR="00F77D10" w:rsidRPr="0043047F" w:rsidRDefault="00F77D10" w:rsidP="00F77D10">
            <w:pPr>
              <w:rPr>
                <w:rFonts w:ascii="Times New Roman" w:hAnsi="Times New Roman"/>
                <w:sz w:val="20"/>
                <w:szCs w:val="20"/>
              </w:rPr>
            </w:pPr>
          </w:p>
        </w:tc>
        <w:tc>
          <w:tcPr>
            <w:tcW w:w="2035" w:type="dxa"/>
          </w:tcPr>
          <w:p w14:paraId="7AB9F99C" w14:textId="77777777" w:rsidR="00F77D10" w:rsidRPr="0043047F" w:rsidRDefault="00F77D10" w:rsidP="00F77D10">
            <w:pPr>
              <w:jc w:val="center"/>
              <w:rPr>
                <w:rFonts w:ascii="Times New Roman" w:hAnsi="Times New Roman"/>
                <w:sz w:val="20"/>
                <w:szCs w:val="20"/>
              </w:rPr>
            </w:pPr>
          </w:p>
        </w:tc>
      </w:tr>
      <w:tr w:rsidR="00F77D10" w:rsidRPr="0043047F" w14:paraId="63803A40" w14:textId="77777777" w:rsidTr="00DB2D9B">
        <w:trPr>
          <w:trHeight w:val="123"/>
        </w:trPr>
        <w:tc>
          <w:tcPr>
            <w:tcW w:w="3828" w:type="dxa"/>
          </w:tcPr>
          <w:p w14:paraId="4C6510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15.</w:t>
            </w:r>
            <w:r w:rsidRPr="0043047F">
              <w:rPr>
                <w:rStyle w:val="FontStyle81"/>
                <w:rFonts w:ascii="Times New Roman" w:hAnsi="Times New Roman" w:cs="Times New Roman"/>
                <w:b w:val="0"/>
                <w:sz w:val="20"/>
                <w:szCs w:val="20"/>
                <w:lang w:val="ro-RO" w:eastAsia="ro-RO"/>
              </w:rPr>
              <w:t xml:space="preserve"> Apărare și securitate</w:t>
            </w:r>
          </w:p>
        </w:tc>
        <w:tc>
          <w:tcPr>
            <w:tcW w:w="4394" w:type="dxa"/>
          </w:tcPr>
          <w:p w14:paraId="5C42305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2451EFE" w14:textId="77777777" w:rsidR="00F77D10" w:rsidRPr="0043047F" w:rsidRDefault="00F77D10" w:rsidP="00F77D10">
            <w:pPr>
              <w:rPr>
                <w:rFonts w:ascii="Times New Roman" w:hAnsi="Times New Roman"/>
                <w:sz w:val="20"/>
                <w:szCs w:val="20"/>
              </w:rPr>
            </w:pPr>
          </w:p>
        </w:tc>
        <w:tc>
          <w:tcPr>
            <w:tcW w:w="1276" w:type="dxa"/>
          </w:tcPr>
          <w:p w14:paraId="60C2E89D" w14:textId="77777777" w:rsidR="00F77D10" w:rsidRPr="0043047F" w:rsidRDefault="00F77D10" w:rsidP="00F77D10">
            <w:pPr>
              <w:rPr>
                <w:rFonts w:ascii="Times New Roman" w:hAnsi="Times New Roman"/>
                <w:sz w:val="20"/>
                <w:szCs w:val="20"/>
              </w:rPr>
            </w:pPr>
          </w:p>
        </w:tc>
        <w:tc>
          <w:tcPr>
            <w:tcW w:w="1480" w:type="dxa"/>
          </w:tcPr>
          <w:p w14:paraId="3062B012" w14:textId="77777777" w:rsidR="00F77D10" w:rsidRPr="0043047F" w:rsidRDefault="00F77D10" w:rsidP="00F77D10">
            <w:pPr>
              <w:rPr>
                <w:rFonts w:ascii="Times New Roman" w:hAnsi="Times New Roman"/>
                <w:sz w:val="20"/>
                <w:szCs w:val="20"/>
              </w:rPr>
            </w:pPr>
          </w:p>
        </w:tc>
        <w:tc>
          <w:tcPr>
            <w:tcW w:w="2035" w:type="dxa"/>
          </w:tcPr>
          <w:p w14:paraId="55095EA1" w14:textId="77777777" w:rsidR="00F77D10" w:rsidRPr="0043047F" w:rsidRDefault="00F77D10" w:rsidP="00F77D10">
            <w:pPr>
              <w:jc w:val="center"/>
              <w:rPr>
                <w:rFonts w:ascii="Times New Roman" w:hAnsi="Times New Roman"/>
                <w:sz w:val="20"/>
                <w:szCs w:val="20"/>
              </w:rPr>
            </w:pPr>
          </w:p>
        </w:tc>
      </w:tr>
      <w:tr w:rsidR="00F77D10" w:rsidRPr="0043047F" w14:paraId="0D294CD7" w14:textId="77777777" w:rsidTr="00DB2D9B">
        <w:trPr>
          <w:trHeight w:val="123"/>
        </w:trPr>
        <w:tc>
          <w:tcPr>
            <w:tcW w:w="3828" w:type="dxa"/>
          </w:tcPr>
          <w:p w14:paraId="49479B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Prezenta directivă se aplică contractelor de achiziții publice atribuite și concursurilor de proiecte organizate în domeniile apărării și securității, cu excepția următoarelor contracte:</w:t>
            </w:r>
          </w:p>
          <w:p w14:paraId="5B2310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contractele care intră sub incidența Directivei 2009/81/CE;</w:t>
            </w:r>
          </w:p>
          <w:p w14:paraId="6B4FE3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contractele cărora Directiva 2009/81/CE nu li se aplică în temeiul articolelor 8, 12 și 13 din aceasta.</w:t>
            </w:r>
          </w:p>
        </w:tc>
        <w:tc>
          <w:tcPr>
            <w:tcW w:w="4394" w:type="dxa"/>
          </w:tcPr>
          <w:p w14:paraId="72D394F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A06007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13.</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Apărare și securitate</w:t>
            </w:r>
          </w:p>
          <w:p w14:paraId="134D05D7"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Prezenta lege se aplică contractelor de achiziții publice atribuite și concursurilor de soluții organizate în domeniile apărării și securității, cu excepția:</w:t>
            </w:r>
          </w:p>
          <w:p w14:paraId="0CE5C174" w14:textId="247B06A6"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contractelor reglementate de </w:t>
            </w:r>
            <w:r w:rsidR="00CD5002" w:rsidRPr="0043047F">
              <w:rPr>
                <w:rFonts w:ascii="Times New Roman" w:hAnsi="Times New Roman" w:cs="Times New Roman"/>
                <w:bCs/>
                <w:iCs/>
                <w:sz w:val="20"/>
                <w:szCs w:val="20"/>
                <w:lang w:val="en-US" w:eastAsia="ro-RO"/>
              </w:rPr>
              <w:t xml:space="preserve">legea </w:t>
            </w:r>
            <w:r w:rsidRPr="0043047F">
              <w:rPr>
                <w:rFonts w:ascii="Times New Roman" w:hAnsi="Times New Roman" w:cs="Times New Roman"/>
                <w:bCs/>
                <w:iCs/>
                <w:sz w:val="20"/>
                <w:szCs w:val="20"/>
                <w:lang w:val="en-US" w:eastAsia="ro-RO"/>
              </w:rPr>
              <w:t>privind atribuirea anumitor contracte de lucrări, de furnizare de bunuri și de prestare de servicii de către autoritățile sau entitățile contractante în domeniile apărării și securității;</w:t>
            </w:r>
          </w:p>
          <w:p w14:paraId="653B4965" w14:textId="3E1C4026" w:rsidR="00F77D10" w:rsidRPr="0043047F" w:rsidRDefault="00F77D10" w:rsidP="00CD5002">
            <w:pPr>
              <w:pStyle w:val="Style8"/>
              <w:tabs>
                <w:tab w:val="left" w:pos="317"/>
              </w:tabs>
              <w:spacing w:line="240" w:lineRule="auto"/>
              <w:rPr>
                <w:rStyle w:val="FontStyle81"/>
                <w:rFonts w:ascii="Times New Roman" w:eastAsia="Calibri"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b) contractelor cărora nu li se aplică prevederile </w:t>
            </w:r>
            <w:r w:rsidR="00CD5002" w:rsidRPr="0043047F">
              <w:rPr>
                <w:rFonts w:ascii="Times New Roman" w:hAnsi="Times New Roman" w:cs="Times New Roman"/>
                <w:bCs/>
                <w:iCs/>
                <w:sz w:val="20"/>
                <w:szCs w:val="20"/>
                <w:lang w:val="en-US" w:eastAsia="ro-RO"/>
              </w:rPr>
              <w:t xml:space="preserve">legii </w:t>
            </w:r>
            <w:r w:rsidRPr="0043047F">
              <w:rPr>
                <w:rFonts w:ascii="Times New Roman" w:hAnsi="Times New Roman" w:cs="Times New Roman"/>
                <w:bCs/>
                <w:iCs/>
                <w:sz w:val="20"/>
                <w:szCs w:val="20"/>
                <w:lang w:val="en-US" w:eastAsia="ro-RO"/>
              </w:rPr>
              <w:t xml:space="preserve">privind atribuirea anumitor contracte de lucrări, de furnizare de bunuri și de prestare de servicii de către autoritățile sau entitățile contractante în domeniile apărării și securității, în temeiul art. 8, 12, și 13. </w:t>
            </w:r>
          </w:p>
        </w:tc>
        <w:tc>
          <w:tcPr>
            <w:tcW w:w="1701" w:type="dxa"/>
          </w:tcPr>
          <w:p w14:paraId="2E7B81C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32DAFB0" w14:textId="77777777" w:rsidR="00F77D10" w:rsidRPr="0043047F" w:rsidRDefault="00F77D10" w:rsidP="00F77D10">
            <w:pPr>
              <w:rPr>
                <w:rFonts w:ascii="Times New Roman" w:hAnsi="Times New Roman"/>
                <w:sz w:val="20"/>
                <w:szCs w:val="20"/>
              </w:rPr>
            </w:pPr>
          </w:p>
        </w:tc>
        <w:tc>
          <w:tcPr>
            <w:tcW w:w="1480" w:type="dxa"/>
          </w:tcPr>
          <w:p w14:paraId="1AB9E654" w14:textId="77777777" w:rsidR="00F77D10" w:rsidRPr="0043047F" w:rsidRDefault="00F77D10" w:rsidP="00F77D10">
            <w:pPr>
              <w:rPr>
                <w:rFonts w:ascii="Times New Roman" w:hAnsi="Times New Roman"/>
                <w:sz w:val="20"/>
                <w:szCs w:val="20"/>
              </w:rPr>
            </w:pPr>
            <w:r w:rsidRPr="0043047F">
              <w:rPr>
                <w:rStyle w:val="FontStyle81"/>
                <w:rFonts w:ascii="Times New Roman" w:hAnsi="Times New Roman" w:cs="Times New Roman"/>
                <w:b w:val="0"/>
                <w:iCs/>
                <w:sz w:val="20"/>
                <w:szCs w:val="20"/>
                <w:lang w:eastAsia="ro-RO"/>
              </w:rPr>
              <w:t>Legea privind atribuirea anumitor contracte de lucrări, de furnizare de bunuri și de prestare de servicii de către autoritățile sau entitățile contractante în domeniile apărării și securității</w:t>
            </w:r>
            <w:r w:rsidRPr="0043047F">
              <w:rPr>
                <w:rStyle w:val="FontStyle81"/>
                <w:rFonts w:ascii="Times New Roman" w:hAnsi="Times New Roman" w:cs="Times New Roman"/>
                <w:b w:val="0"/>
                <w:iCs/>
                <w:sz w:val="20"/>
                <w:szCs w:val="20"/>
                <w:lang w:val="en-US" w:eastAsia="ro-RO"/>
              </w:rPr>
              <w:t xml:space="preserve"> se află la etapa de aprobare. </w:t>
            </w:r>
            <w:r w:rsidRPr="0043047F">
              <w:rPr>
                <w:rStyle w:val="FontStyle81"/>
                <w:rFonts w:ascii="Times New Roman" w:hAnsi="Times New Roman" w:cs="Times New Roman"/>
                <w:b w:val="0"/>
                <w:iCs/>
                <w:sz w:val="20"/>
                <w:szCs w:val="20"/>
                <w:lang w:eastAsia="ro-RO"/>
              </w:rPr>
              <w:t>Nr legii va fi indicat după aprobare.</w:t>
            </w:r>
          </w:p>
        </w:tc>
        <w:tc>
          <w:tcPr>
            <w:tcW w:w="2035" w:type="dxa"/>
          </w:tcPr>
          <w:p w14:paraId="68C5F3D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4DB669A" w14:textId="77777777" w:rsidTr="00DB2D9B">
        <w:trPr>
          <w:trHeight w:val="123"/>
        </w:trPr>
        <w:tc>
          <w:tcPr>
            <w:tcW w:w="3828" w:type="dxa"/>
          </w:tcPr>
          <w:p w14:paraId="047588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Prezenta directivă nu se aplică contractelor de achiziții publice și concursurilor de proiecte care nu sunt exceptate în temeiul alineatului (1), în măsura în care protecția intereselor esențiale de securitate ale unui stat membru nu poate fi garantată prin măsuri mai puțin invazive, de exemplu prin impunerea unor cerințe în vederea protejării naturii confidențiale a informațiilor pe care autoritatea contractantă le pune la dispoziție în cadrul unei proceduri de atribuire de contract, astfel cum se prevede în prezenta directivă.</w:t>
            </w:r>
          </w:p>
          <w:p w14:paraId="2C076E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plus și în conformitate cu articolul 346 alineatul (1) litera (a) din TFUE, prezenta directivă nu se aplică contractelor de achiziții publice și concursurilor de proiecte care nu sunt exceptate în temeiul alineatului (1) de la prezentul articol, în măsura în care aplicarea prezentei directive ar obliga statul membru să </w:t>
            </w:r>
            <w:r w:rsidRPr="0043047F">
              <w:rPr>
                <w:rStyle w:val="FontStyle81"/>
                <w:rFonts w:ascii="Times New Roman" w:hAnsi="Times New Roman" w:cs="Times New Roman"/>
                <w:b w:val="0"/>
                <w:sz w:val="20"/>
                <w:szCs w:val="20"/>
                <w:lang w:val="ro-RO" w:eastAsia="ro-RO"/>
              </w:rPr>
              <w:lastRenderedPageBreak/>
              <w:t>furnizeze informații a căror divulgare o consideră contrară intereselor esențiale ale securității sale.</w:t>
            </w:r>
          </w:p>
        </w:tc>
        <w:tc>
          <w:tcPr>
            <w:tcW w:w="4394" w:type="dxa"/>
          </w:tcPr>
          <w:p w14:paraId="3439CC5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860AC5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13.</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Apărare și securitate</w:t>
            </w:r>
          </w:p>
          <w:p w14:paraId="1FC0B983"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(2) Prezenta lege nu se aplică contractelor de achiziții publice și concursurilor de soluții care nu sunt exceptate în temeiul alin. (1), în măsura în care protecția intereselor esențiale de securitate ale statului nu poate fi garantată prin măsuri mai puțin invazive, de exemplu, prin impunerea unor cerințe în vederea protejării naturii confidențiale a informațiilor pe care autoritatea contractantă le pune la dispoziție în cadrul unei proceduri de atribuire de contract, astfel cum se prevede în prezenta lege. </w:t>
            </w:r>
          </w:p>
          <w:p w14:paraId="3F998EA3"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(3) În cazul achizițiilor care au ca obiect elemente esențiale ce țin de securitatea statului, prezenta lege nu se aplică contractelor de achiziții publice și concursurilor de soluții care nu sunt exceptate în temeiul alin. (1) de la prezentul articol, în măsura în care aplicarea prezentei legi ar obliga autoritatea contractantă să furnizeze informații a căror divulgare o consideră contrară intereselor esențiale ale </w:t>
            </w:r>
            <w:r w:rsidRPr="0043047F">
              <w:rPr>
                <w:rFonts w:ascii="Times New Roman" w:hAnsi="Times New Roman" w:cs="Times New Roman"/>
                <w:bCs/>
                <w:iCs/>
                <w:sz w:val="20"/>
                <w:szCs w:val="20"/>
                <w:lang w:val="en-US" w:eastAsia="ro-RO"/>
              </w:rPr>
              <w:lastRenderedPageBreak/>
              <w:t xml:space="preserve">securității statului. </w:t>
            </w:r>
          </w:p>
          <w:p w14:paraId="0101D7F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p>
        </w:tc>
        <w:tc>
          <w:tcPr>
            <w:tcW w:w="1701" w:type="dxa"/>
          </w:tcPr>
          <w:p w14:paraId="3EC6BC8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93C524D" w14:textId="77777777" w:rsidR="00F77D10" w:rsidRPr="0043047F" w:rsidRDefault="00F77D10" w:rsidP="00F77D10">
            <w:pPr>
              <w:rPr>
                <w:rFonts w:ascii="Times New Roman" w:hAnsi="Times New Roman"/>
                <w:sz w:val="20"/>
                <w:szCs w:val="20"/>
              </w:rPr>
            </w:pPr>
          </w:p>
        </w:tc>
        <w:tc>
          <w:tcPr>
            <w:tcW w:w="1480" w:type="dxa"/>
          </w:tcPr>
          <w:p w14:paraId="4A2E3A8D" w14:textId="77777777" w:rsidR="00F77D10" w:rsidRPr="0043047F" w:rsidRDefault="00F77D10" w:rsidP="00F77D10">
            <w:pPr>
              <w:rPr>
                <w:rFonts w:ascii="Times New Roman" w:hAnsi="Times New Roman"/>
                <w:sz w:val="20"/>
                <w:szCs w:val="20"/>
              </w:rPr>
            </w:pPr>
          </w:p>
        </w:tc>
        <w:tc>
          <w:tcPr>
            <w:tcW w:w="2035" w:type="dxa"/>
          </w:tcPr>
          <w:p w14:paraId="6A89003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36CB869" w14:textId="77777777" w:rsidTr="00DB2D9B">
        <w:trPr>
          <w:trHeight w:val="123"/>
        </w:trPr>
        <w:tc>
          <w:tcPr>
            <w:tcW w:w="3828" w:type="dxa"/>
          </w:tcPr>
          <w:p w14:paraId="0FFBE3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În cazul în care achiziția și executarea contractului de achiziții publice sau a concursului de proiecte sunt declarate secrete sau trebuie să fie însoțite de măsuri speciale de securitate în conformitate cu actele cu putere de lege și actele administrative în vigoare într-un stat membru, prezenta directivă nu se aplică cu condiția ca statul membru să stabilească că interesele esențiale în cauză nu pot fi garantate prin măsuri mai puțin invazive, cum sunt cele menționate la alineatul (2) primul paragraf.</w:t>
            </w:r>
          </w:p>
        </w:tc>
        <w:tc>
          <w:tcPr>
            <w:tcW w:w="4394" w:type="dxa"/>
          </w:tcPr>
          <w:p w14:paraId="4D456A3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B098C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13.</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Apărare și securitate</w:t>
            </w:r>
          </w:p>
          <w:p w14:paraId="38661BD1"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(4) </w:t>
            </w:r>
            <w:r w:rsidRPr="0043047F">
              <w:rPr>
                <w:rStyle w:val="FontStyle81"/>
                <w:rFonts w:ascii="Times New Roman" w:hAnsi="Times New Roman" w:cs="Times New Roman"/>
                <w:b w:val="0"/>
                <w:iCs/>
                <w:sz w:val="20"/>
                <w:szCs w:val="20"/>
                <w:lang w:val="en-US" w:eastAsia="ro-RO"/>
              </w:rPr>
              <w:t>Prezenta lege nu se aplică contractelor de achiziţii sau concursurilor de soluţii în cazul în care este îndeplinită cel puţin una dintre următoarele condiţii:</w:t>
            </w:r>
          </w:p>
          <w:p w14:paraId="4045F479"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a) atribuirea şi executarea contractului de achiziţii sau desfăşurarea concursului de soluţii reprezintă informaţii secrete de stat în conformitate cu dispoziţiile legale privind protecţia informaţiilor clasificate;</w:t>
            </w:r>
          </w:p>
          <w:p w14:paraId="56C08DBD"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b) atribuirea şi executarea contractului de achiziţii sau desfăşurarea concursului de soluţii necesită impunerea, potrivit dispoziţiilor legale, a unor măsuri speciale de securitate pentru protejarea unor interese esenţiale de securitate ale statului, cu condiţia ca aceasta să nu poată fi garantată prin măsuri mai puţin invazive, cum ar fi cele prevăzute la alin. (2).</w:t>
            </w:r>
          </w:p>
        </w:tc>
        <w:tc>
          <w:tcPr>
            <w:tcW w:w="1701" w:type="dxa"/>
          </w:tcPr>
          <w:p w14:paraId="340A65F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DF5F066" w14:textId="77777777" w:rsidR="00F77D10" w:rsidRPr="0043047F" w:rsidRDefault="00F77D10" w:rsidP="00F77D10">
            <w:pPr>
              <w:rPr>
                <w:rFonts w:ascii="Times New Roman" w:hAnsi="Times New Roman"/>
                <w:sz w:val="20"/>
                <w:szCs w:val="20"/>
              </w:rPr>
            </w:pPr>
          </w:p>
        </w:tc>
        <w:tc>
          <w:tcPr>
            <w:tcW w:w="1480" w:type="dxa"/>
          </w:tcPr>
          <w:p w14:paraId="2F1439B8" w14:textId="77777777" w:rsidR="00F77D10" w:rsidRPr="0043047F" w:rsidRDefault="00F77D10" w:rsidP="00F77D10">
            <w:pPr>
              <w:rPr>
                <w:rFonts w:ascii="Times New Roman" w:hAnsi="Times New Roman"/>
                <w:sz w:val="20"/>
                <w:szCs w:val="20"/>
              </w:rPr>
            </w:pPr>
          </w:p>
        </w:tc>
        <w:tc>
          <w:tcPr>
            <w:tcW w:w="2035" w:type="dxa"/>
          </w:tcPr>
          <w:p w14:paraId="35F7185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45D66C1" w14:textId="77777777" w:rsidTr="00DB2D9B">
        <w:trPr>
          <w:trHeight w:val="123"/>
        </w:trPr>
        <w:tc>
          <w:tcPr>
            <w:tcW w:w="3828" w:type="dxa"/>
          </w:tcPr>
          <w:p w14:paraId="5CEB7D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16.</w:t>
            </w:r>
            <w:r w:rsidRPr="0043047F">
              <w:rPr>
                <w:rStyle w:val="FontStyle81"/>
                <w:rFonts w:ascii="Times New Roman" w:hAnsi="Times New Roman" w:cs="Times New Roman"/>
                <w:b w:val="0"/>
                <w:sz w:val="20"/>
                <w:szCs w:val="20"/>
                <w:lang w:val="ro-RO" w:eastAsia="ro-RO"/>
              </w:rPr>
              <w:t xml:space="preserve"> Achiziții mixte care implică aspecte de apărare sau securitate</w:t>
            </w:r>
          </w:p>
        </w:tc>
        <w:tc>
          <w:tcPr>
            <w:tcW w:w="4394" w:type="dxa"/>
          </w:tcPr>
          <w:p w14:paraId="514B72A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67B0E72" w14:textId="77777777" w:rsidR="00F77D10" w:rsidRPr="0043047F" w:rsidRDefault="00F77D10" w:rsidP="00F77D10">
            <w:pPr>
              <w:rPr>
                <w:rFonts w:ascii="Times New Roman" w:hAnsi="Times New Roman"/>
                <w:sz w:val="20"/>
                <w:szCs w:val="20"/>
              </w:rPr>
            </w:pPr>
          </w:p>
        </w:tc>
        <w:tc>
          <w:tcPr>
            <w:tcW w:w="1276" w:type="dxa"/>
          </w:tcPr>
          <w:p w14:paraId="49E5FCB6" w14:textId="77777777" w:rsidR="00F77D10" w:rsidRPr="0043047F" w:rsidRDefault="00F77D10" w:rsidP="00F77D10">
            <w:pPr>
              <w:rPr>
                <w:rFonts w:ascii="Times New Roman" w:hAnsi="Times New Roman"/>
                <w:sz w:val="20"/>
                <w:szCs w:val="20"/>
              </w:rPr>
            </w:pPr>
          </w:p>
        </w:tc>
        <w:tc>
          <w:tcPr>
            <w:tcW w:w="1480" w:type="dxa"/>
          </w:tcPr>
          <w:p w14:paraId="171CAF08" w14:textId="77777777" w:rsidR="00F77D10" w:rsidRPr="0043047F" w:rsidRDefault="00F77D10" w:rsidP="00F77D10">
            <w:pPr>
              <w:rPr>
                <w:rFonts w:ascii="Times New Roman" w:hAnsi="Times New Roman"/>
                <w:sz w:val="20"/>
                <w:szCs w:val="20"/>
              </w:rPr>
            </w:pPr>
          </w:p>
        </w:tc>
        <w:tc>
          <w:tcPr>
            <w:tcW w:w="2035" w:type="dxa"/>
          </w:tcPr>
          <w:p w14:paraId="42738260" w14:textId="77777777" w:rsidR="00F77D10" w:rsidRPr="0043047F" w:rsidRDefault="00F77D10" w:rsidP="00F77D10">
            <w:pPr>
              <w:jc w:val="center"/>
              <w:rPr>
                <w:rFonts w:ascii="Times New Roman" w:hAnsi="Times New Roman"/>
                <w:sz w:val="20"/>
                <w:szCs w:val="20"/>
              </w:rPr>
            </w:pPr>
          </w:p>
        </w:tc>
      </w:tr>
      <w:tr w:rsidR="00F77D10" w:rsidRPr="0043047F" w14:paraId="062C94F1" w14:textId="77777777" w:rsidTr="00DB2D9B">
        <w:trPr>
          <w:trHeight w:val="123"/>
        </w:trPr>
        <w:tc>
          <w:tcPr>
            <w:tcW w:w="3828" w:type="dxa"/>
          </w:tcPr>
          <w:p w14:paraId="6E3BD7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cazul contractelor mixte care au drept obiect achiziții reglementate de prezenta directivă, precum și achiziții reglementate la articolul 346 din TFUE sau în Directiva 2009/81/CE, se aplică prezentul articol.</w:t>
            </w:r>
          </w:p>
        </w:tc>
        <w:tc>
          <w:tcPr>
            <w:tcW w:w="4394" w:type="dxa"/>
          </w:tcPr>
          <w:p w14:paraId="08CEC2D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F15C9F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14.</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Achiziții mixte care implică aspecte de apărare sau securitate</w:t>
            </w:r>
          </w:p>
          <w:p w14:paraId="01F2A982" w14:textId="62A62011" w:rsidR="00F77D10" w:rsidRPr="0043047F" w:rsidRDefault="00F77D10" w:rsidP="00CD5002">
            <w:pPr>
              <w:pStyle w:val="Default"/>
              <w:tabs>
                <w:tab w:val="left" w:pos="366"/>
              </w:tabs>
              <w:jc w:val="both"/>
              <w:rPr>
                <w:rStyle w:val="FontStyle81"/>
                <w:rFonts w:ascii="Times New Roman" w:eastAsia="Times New Roman" w:hAnsi="Times New Roman" w:cs="Times New Roman"/>
                <w:b w:val="0"/>
                <w:sz w:val="20"/>
                <w:szCs w:val="20"/>
                <w:lang w:eastAsia="en-GB"/>
              </w:rPr>
            </w:pPr>
            <w:r w:rsidRPr="0043047F">
              <w:rPr>
                <w:rStyle w:val="FontStyle81"/>
                <w:rFonts w:ascii="Times New Roman" w:hAnsi="Times New Roman" w:cs="Times New Roman"/>
                <w:b w:val="0"/>
                <w:sz w:val="20"/>
                <w:szCs w:val="20"/>
                <w:lang w:val="ro-RO" w:eastAsia="ro-RO"/>
              </w:rPr>
              <w:t xml:space="preserve">(1)   În cazul contractelor mixte care au drept obiect achiziții reglementate de prezenta lege, cât și elemente esențiale ce țin de securitatea statului, precum și achiziții reglementate de </w:t>
            </w:r>
            <w:r w:rsidR="00CD5002" w:rsidRPr="0043047F">
              <w:rPr>
                <w:rStyle w:val="FontStyle81"/>
                <w:rFonts w:ascii="Times New Roman" w:hAnsi="Times New Roman" w:cs="Times New Roman"/>
                <w:b w:val="0"/>
                <w:sz w:val="20"/>
                <w:szCs w:val="20"/>
                <w:lang w:val="ro-RO" w:eastAsia="ro-RO"/>
              </w:rPr>
              <w:t xml:space="preserve">legea </w:t>
            </w:r>
            <w:r w:rsidRPr="0043047F">
              <w:rPr>
                <w:rStyle w:val="FontStyle81"/>
                <w:rFonts w:ascii="Times New Roman" w:hAnsi="Times New Roman" w:cs="Times New Roman"/>
                <w:b w:val="0"/>
                <w:sz w:val="20"/>
                <w:szCs w:val="20"/>
                <w:lang w:val="ro-RO" w:eastAsia="ro-RO"/>
              </w:rPr>
              <w:t>privind atribuirea anumitor contracte de lucrări, de furnizare de bunuri și de prestare de servicii de către autoritățile sau entitățile contractante în domeniile apărării și securității, se aplică prevederile prezentului articol.</w:t>
            </w:r>
          </w:p>
        </w:tc>
        <w:tc>
          <w:tcPr>
            <w:tcW w:w="1701" w:type="dxa"/>
          </w:tcPr>
          <w:p w14:paraId="555D958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23D2EF7" w14:textId="77777777" w:rsidR="00F77D10" w:rsidRPr="0043047F" w:rsidRDefault="00F77D10" w:rsidP="00F77D10">
            <w:pPr>
              <w:rPr>
                <w:rFonts w:ascii="Times New Roman" w:hAnsi="Times New Roman"/>
                <w:sz w:val="20"/>
                <w:szCs w:val="20"/>
              </w:rPr>
            </w:pPr>
          </w:p>
        </w:tc>
        <w:tc>
          <w:tcPr>
            <w:tcW w:w="1480" w:type="dxa"/>
          </w:tcPr>
          <w:p w14:paraId="003F6D96" w14:textId="77777777" w:rsidR="00F77D10" w:rsidRPr="0043047F" w:rsidRDefault="00F77D10" w:rsidP="00F77D10">
            <w:pPr>
              <w:rPr>
                <w:rFonts w:ascii="Times New Roman" w:hAnsi="Times New Roman"/>
                <w:sz w:val="20"/>
                <w:szCs w:val="20"/>
              </w:rPr>
            </w:pPr>
            <w:r w:rsidRPr="0043047F">
              <w:rPr>
                <w:rStyle w:val="FontStyle81"/>
                <w:rFonts w:ascii="Times New Roman" w:hAnsi="Times New Roman" w:cs="Times New Roman"/>
                <w:b w:val="0"/>
                <w:iCs/>
                <w:sz w:val="20"/>
                <w:szCs w:val="20"/>
                <w:lang w:eastAsia="ro-RO"/>
              </w:rPr>
              <w:t>Legea privind atribuirea anumitor contracte de lucrări, de furnizare de bunuri și de prestare de servicii de către autoritățile sau entitățile contractante în domeniile apărării și securității</w:t>
            </w:r>
            <w:r w:rsidRPr="0043047F">
              <w:rPr>
                <w:rStyle w:val="FontStyle81"/>
                <w:rFonts w:ascii="Times New Roman" w:hAnsi="Times New Roman" w:cs="Times New Roman"/>
                <w:b w:val="0"/>
                <w:iCs/>
                <w:sz w:val="20"/>
                <w:szCs w:val="20"/>
                <w:lang w:val="en-US" w:eastAsia="ro-RO"/>
              </w:rPr>
              <w:t xml:space="preserve"> se află la etapa de </w:t>
            </w:r>
            <w:r w:rsidRPr="0043047F">
              <w:rPr>
                <w:rStyle w:val="FontStyle81"/>
                <w:rFonts w:ascii="Times New Roman" w:hAnsi="Times New Roman" w:cs="Times New Roman"/>
                <w:b w:val="0"/>
                <w:iCs/>
                <w:sz w:val="20"/>
                <w:szCs w:val="20"/>
                <w:lang w:val="en-US" w:eastAsia="ro-RO"/>
              </w:rPr>
              <w:lastRenderedPageBreak/>
              <w:t xml:space="preserve">aprobare. </w:t>
            </w:r>
            <w:r w:rsidRPr="0043047F">
              <w:rPr>
                <w:rStyle w:val="FontStyle81"/>
                <w:rFonts w:ascii="Times New Roman" w:hAnsi="Times New Roman" w:cs="Times New Roman"/>
                <w:b w:val="0"/>
                <w:iCs/>
                <w:sz w:val="20"/>
                <w:szCs w:val="20"/>
                <w:lang w:eastAsia="ro-RO"/>
              </w:rPr>
              <w:t>Nr legii va fi indicat după aprobare.</w:t>
            </w:r>
          </w:p>
        </w:tc>
        <w:tc>
          <w:tcPr>
            <w:tcW w:w="2035" w:type="dxa"/>
          </w:tcPr>
          <w:p w14:paraId="1C5BBB4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lastRenderedPageBreak/>
              <w:t>Ministerul Finanțelor</w:t>
            </w:r>
          </w:p>
        </w:tc>
      </w:tr>
      <w:tr w:rsidR="00F77D10" w:rsidRPr="0043047F" w14:paraId="3D83D3AE" w14:textId="77777777" w:rsidTr="00DB2D9B">
        <w:trPr>
          <w:trHeight w:val="123"/>
        </w:trPr>
        <w:tc>
          <w:tcPr>
            <w:tcW w:w="3828" w:type="dxa"/>
          </w:tcPr>
          <w:p w14:paraId="775A98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Dacă diferitele părți ale unui anumit contract de achiziții publice sunt separabile în mod obiectiv, autoritățile contractante pot alege să atribuie contracte separate pentru părțile separate sau să atribuie un singur contract.</w:t>
            </w:r>
          </w:p>
          <w:p w14:paraId="699279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autoritățile contractante aleg să atribuie contracte separate pentru părți separate, decizia cu privire la regimul juridic care se aplică fiecăruia dintre aceste contracte separate se ia în funcție de caracteristicile fiecărei părți avute în vedere.</w:t>
            </w:r>
          </w:p>
          <w:p w14:paraId="334CED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autoritățile contractante aleg să atribuie un singur contract, pentru stabilirea regimului juridic aplicabil se aplică următoarele criterii:</w:t>
            </w:r>
          </w:p>
          <w:p w14:paraId="294825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atunci când o parte a unui contract dat este reglementată de articolul 346 din TFUE, contractul poate fi atribuit fără aplicarea prezentei directive, cu condiția ca atribuirea unui singur contract să fie justificată de motive obiective;</w:t>
            </w:r>
          </w:p>
          <w:p w14:paraId="4FCFA2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atunci când o parte a unui contract dat este reglementată de Directiva 2009/81/CE, contractul poate fi atribuit în conformitate cu Directiva menționată, cu condiția ca atribuirea unui singur contract să fie justificată de motive obiective. Prezenta literă nu aduce atingere pragurilor și excluderilor prevăzute în Directiva menționată.</w:t>
            </w:r>
          </w:p>
          <w:p w14:paraId="6B9730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Decizia de a atribui un singur contract nu poate fi luată, totuși, în scopul excluderii unor contracte de la aplicarea prezentei directive sau a Directivei 2009/81/CE.</w:t>
            </w:r>
          </w:p>
        </w:tc>
        <w:tc>
          <w:tcPr>
            <w:tcW w:w="4394" w:type="dxa"/>
          </w:tcPr>
          <w:p w14:paraId="2236FB7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259CE7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14.</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Achiziții mixte care implică aspecte de apărare sau securitate</w:t>
            </w:r>
          </w:p>
          <w:p w14:paraId="3A53451D" w14:textId="77777777" w:rsidR="00F77D10" w:rsidRPr="0043047F" w:rsidRDefault="00F77D10" w:rsidP="00F77D10">
            <w:pPr>
              <w:pStyle w:val="Style8"/>
              <w:tabs>
                <w:tab w:val="left" w:pos="283"/>
              </w:tabs>
              <w:spacing w:line="240" w:lineRule="auto"/>
              <w:ind w:right="34"/>
              <w:rPr>
                <w:rFonts w:ascii="Times New Roman" w:hAnsi="Times New Roman" w:cs="Times New Roman"/>
                <w:bCs/>
                <w:iCs/>
                <w:sz w:val="20"/>
                <w:szCs w:val="20"/>
                <w:lang w:val="en-US"/>
              </w:rPr>
            </w:pPr>
            <w:r w:rsidRPr="0043047F">
              <w:rPr>
                <w:rFonts w:ascii="Times New Roman" w:hAnsi="Times New Roman" w:cs="Times New Roman"/>
                <w:bCs/>
                <w:iCs/>
                <w:sz w:val="20"/>
                <w:szCs w:val="20"/>
                <w:lang w:val="en-US"/>
              </w:rPr>
              <w:t>(2) În cazul în care diferitele părți ale contractului se pot separa obiectiv, autoritatea contractantă are dreptul să aleagă între a atribui contracte distincte pentru părți separate sau a atribui un singur contract.</w:t>
            </w:r>
          </w:p>
          <w:p w14:paraId="278F29C0" w14:textId="77777777" w:rsidR="00F77D10" w:rsidRPr="0043047F" w:rsidRDefault="00F77D10" w:rsidP="00F77D10">
            <w:pPr>
              <w:pStyle w:val="Style8"/>
              <w:tabs>
                <w:tab w:val="left" w:pos="283"/>
              </w:tabs>
              <w:spacing w:line="240" w:lineRule="auto"/>
              <w:ind w:right="34"/>
              <w:rPr>
                <w:rFonts w:ascii="Times New Roman" w:hAnsi="Times New Roman" w:cs="Times New Roman"/>
                <w:bCs/>
                <w:iCs/>
                <w:sz w:val="20"/>
                <w:szCs w:val="20"/>
                <w:lang w:val="en-US"/>
              </w:rPr>
            </w:pPr>
            <w:r w:rsidRPr="0043047F">
              <w:rPr>
                <w:rFonts w:ascii="Times New Roman" w:hAnsi="Times New Roman" w:cs="Times New Roman"/>
                <w:bCs/>
                <w:iCs/>
                <w:sz w:val="20"/>
                <w:szCs w:val="20"/>
                <w:lang w:val="en-US"/>
              </w:rPr>
              <w:t>(3) În cazul în care autoritatea contractantă alege să atribuie contracte distincte pentru părțile separate, decizia cu privire la regimul juridic care se aplică fiecăruia dintre aceste contracte distincte se ia în funcție de caracteristicile fiecărei părți.</w:t>
            </w:r>
          </w:p>
          <w:p w14:paraId="3A4177C7" w14:textId="2393E6AE" w:rsidR="00F77D10" w:rsidRPr="0043047F" w:rsidRDefault="00F77D10" w:rsidP="00F77D10">
            <w:pPr>
              <w:pStyle w:val="Style8"/>
              <w:tabs>
                <w:tab w:val="left" w:pos="283"/>
              </w:tabs>
              <w:spacing w:line="240" w:lineRule="auto"/>
              <w:ind w:right="34"/>
              <w:rPr>
                <w:rFonts w:ascii="Times New Roman" w:hAnsi="Times New Roman" w:cs="Times New Roman"/>
                <w:bCs/>
                <w:iCs/>
                <w:sz w:val="20"/>
                <w:szCs w:val="20"/>
                <w:lang w:val="en-US"/>
              </w:rPr>
            </w:pPr>
            <w:r w:rsidRPr="0043047F">
              <w:rPr>
                <w:rFonts w:ascii="Times New Roman" w:hAnsi="Times New Roman" w:cs="Times New Roman"/>
                <w:bCs/>
                <w:iCs/>
                <w:sz w:val="20"/>
                <w:szCs w:val="20"/>
                <w:lang w:val="en-US"/>
              </w:rPr>
              <w:t xml:space="preserve">(4) În cazul în care autoritatea contractantă alege să atribuie un singur contract, iar o parte sau diferite părți a contractului </w:t>
            </w:r>
            <w:r w:rsidRPr="005E43E4">
              <w:rPr>
                <w:rFonts w:ascii="Times New Roman" w:hAnsi="Times New Roman" w:cs="Times New Roman"/>
                <w:bCs/>
                <w:iCs/>
                <w:sz w:val="20"/>
                <w:szCs w:val="20"/>
                <w:lang w:val="en-US"/>
              </w:rPr>
              <w:t>se referă la producția sau comerțul cu armament, muniție și material de război</w:t>
            </w:r>
            <w:r>
              <w:rPr>
                <w:rFonts w:ascii="Times New Roman" w:hAnsi="Times New Roman" w:cs="Times New Roman"/>
                <w:bCs/>
                <w:iCs/>
                <w:sz w:val="20"/>
                <w:szCs w:val="20"/>
                <w:lang w:val="en-US"/>
              </w:rPr>
              <w:t xml:space="preserve"> iar</w:t>
            </w:r>
            <w:r w:rsidRPr="005E43E4">
              <w:rPr>
                <w:rFonts w:ascii="Times New Roman" w:hAnsi="Times New Roman" w:cs="Times New Roman"/>
                <w:bCs/>
                <w:iCs/>
                <w:sz w:val="20"/>
                <w:szCs w:val="20"/>
                <w:lang w:val="en-US"/>
              </w:rPr>
              <w:t xml:space="preserve"> aceste măsuri nu modific</w:t>
            </w:r>
            <w:r>
              <w:rPr>
                <w:rFonts w:ascii="Times New Roman" w:hAnsi="Times New Roman" w:cs="Times New Roman"/>
                <w:bCs/>
                <w:iCs/>
                <w:sz w:val="20"/>
                <w:szCs w:val="20"/>
                <w:lang w:val="en-US"/>
              </w:rPr>
              <w:t>ă</w:t>
            </w:r>
            <w:r w:rsidRPr="005E43E4">
              <w:rPr>
                <w:rFonts w:ascii="Times New Roman" w:hAnsi="Times New Roman" w:cs="Times New Roman"/>
                <w:bCs/>
                <w:iCs/>
                <w:sz w:val="20"/>
                <w:szCs w:val="20"/>
                <w:lang w:val="en-US"/>
              </w:rPr>
              <w:t xml:space="preserve"> condițiile de concurență pe piața internă în ce privește produsele ce nu sunt destinate unor scopuri specific militare</w:t>
            </w:r>
            <w:r w:rsidRPr="0043047F">
              <w:rPr>
                <w:rFonts w:ascii="Times New Roman" w:hAnsi="Times New Roman" w:cs="Times New Roman"/>
                <w:bCs/>
                <w:iCs/>
                <w:sz w:val="20"/>
                <w:szCs w:val="20"/>
                <w:lang w:val="en-US"/>
              </w:rPr>
              <w:t>, contractul poate fi atribuit fără aplicarea prezentei legi, cu condiția ca atribuirea unui singur contract să fie justificată de motive obiective.</w:t>
            </w:r>
          </w:p>
          <w:p w14:paraId="7C9CDCA3" w14:textId="4FF4EBD1" w:rsidR="00F77D10" w:rsidRPr="0043047F" w:rsidRDefault="00F77D10" w:rsidP="00F77D10">
            <w:pPr>
              <w:pStyle w:val="Style8"/>
              <w:tabs>
                <w:tab w:val="left" w:pos="283"/>
              </w:tabs>
              <w:spacing w:line="240" w:lineRule="auto"/>
              <w:ind w:right="34"/>
              <w:rPr>
                <w:rFonts w:ascii="Times New Roman" w:hAnsi="Times New Roman" w:cs="Times New Roman"/>
                <w:bCs/>
                <w:iCs/>
                <w:sz w:val="20"/>
                <w:szCs w:val="20"/>
                <w:lang w:val="en-US"/>
              </w:rPr>
            </w:pPr>
            <w:r w:rsidRPr="0043047F">
              <w:rPr>
                <w:rFonts w:ascii="Times New Roman" w:hAnsi="Times New Roman" w:cs="Times New Roman"/>
                <w:bCs/>
                <w:iCs/>
                <w:sz w:val="20"/>
                <w:szCs w:val="20"/>
                <w:lang w:val="en-US"/>
              </w:rPr>
              <w:t xml:space="preserve">(5) În cazul în care autoritatea contractantă alege să atribuie un singur contract, iar o parte a contractului implică aspecte de apărare și securitate, contractul poate fi atribuit în conformitate cu prezenta lege sau </w:t>
            </w:r>
            <w:r w:rsidR="00CD5002" w:rsidRPr="0043047F">
              <w:rPr>
                <w:rFonts w:ascii="Times New Roman" w:hAnsi="Times New Roman" w:cs="Times New Roman"/>
                <w:bCs/>
                <w:iCs/>
                <w:sz w:val="20"/>
                <w:szCs w:val="20"/>
                <w:lang w:val="en-US"/>
              </w:rPr>
              <w:t xml:space="preserve">legea </w:t>
            </w:r>
            <w:r w:rsidRPr="0043047F">
              <w:rPr>
                <w:rFonts w:ascii="Times New Roman" w:hAnsi="Times New Roman" w:cs="Times New Roman"/>
                <w:bCs/>
                <w:iCs/>
                <w:sz w:val="20"/>
                <w:szCs w:val="20"/>
                <w:lang w:val="en-US"/>
              </w:rPr>
              <w:t xml:space="preserve">privind atribuirea anumitor contracte de lucrări, de furnizare de bunuri și de prestare de servicii de către autoritățile sau entitățile contractante în domeniile apărării și securității, cu condiția ca atribuirea unui singur contract să fie justificată de motive obiective. </w:t>
            </w:r>
          </w:p>
          <w:p w14:paraId="28C96721" w14:textId="28615CB6" w:rsidR="00F77D10" w:rsidRPr="0043047F" w:rsidRDefault="00F77D10" w:rsidP="00CD5002">
            <w:pPr>
              <w:pStyle w:val="Style8"/>
              <w:tabs>
                <w:tab w:val="left" w:pos="283"/>
              </w:tabs>
              <w:spacing w:line="240" w:lineRule="auto"/>
              <w:ind w:right="34"/>
              <w:rPr>
                <w:rStyle w:val="FontStyle81"/>
                <w:rFonts w:ascii="Times New Roman" w:hAnsi="Times New Roman" w:cs="Times New Roman"/>
                <w:b w:val="0"/>
                <w:iCs/>
                <w:sz w:val="20"/>
                <w:szCs w:val="20"/>
                <w:lang w:val="en-US"/>
              </w:rPr>
            </w:pPr>
            <w:r w:rsidRPr="0043047F">
              <w:rPr>
                <w:rFonts w:ascii="Times New Roman" w:hAnsi="Times New Roman" w:cs="Times New Roman"/>
                <w:bCs/>
                <w:iCs/>
                <w:sz w:val="20"/>
                <w:szCs w:val="20"/>
                <w:lang w:val="en-US"/>
              </w:rPr>
              <w:t xml:space="preserve">(6) Decizia de atribuire a unui singur contract nu poate fi luată de autoritatea contractantă în scopul exceptării atribuirii unor contracte de la aplicarea prevederilor prezentei legi sau a </w:t>
            </w:r>
            <w:r w:rsidR="00CD5002" w:rsidRPr="0043047F">
              <w:rPr>
                <w:rFonts w:ascii="Times New Roman" w:hAnsi="Times New Roman" w:cs="Times New Roman"/>
                <w:bCs/>
                <w:iCs/>
                <w:sz w:val="20"/>
                <w:szCs w:val="20"/>
                <w:lang w:val="en-US"/>
              </w:rPr>
              <w:t xml:space="preserve">legii </w:t>
            </w:r>
            <w:r w:rsidRPr="0043047F">
              <w:rPr>
                <w:rFonts w:ascii="Times New Roman" w:hAnsi="Times New Roman" w:cs="Times New Roman"/>
                <w:bCs/>
                <w:iCs/>
                <w:sz w:val="20"/>
                <w:szCs w:val="20"/>
                <w:lang w:val="en-US"/>
              </w:rPr>
              <w:t xml:space="preserve">privind atribuirea anumitor contracte de lucrări, de furnizare </w:t>
            </w:r>
            <w:r w:rsidRPr="0043047F">
              <w:rPr>
                <w:rFonts w:ascii="Times New Roman" w:hAnsi="Times New Roman" w:cs="Times New Roman"/>
                <w:bCs/>
                <w:iCs/>
                <w:sz w:val="20"/>
                <w:szCs w:val="20"/>
                <w:lang w:val="en-US"/>
              </w:rPr>
              <w:lastRenderedPageBreak/>
              <w:t xml:space="preserve">de bunuri și de prestare de servicii de către autoritățile sau entitățile contractante în domeniile apărării și securității. </w:t>
            </w:r>
          </w:p>
        </w:tc>
        <w:tc>
          <w:tcPr>
            <w:tcW w:w="1701" w:type="dxa"/>
          </w:tcPr>
          <w:p w14:paraId="5186380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520329F" w14:textId="77777777" w:rsidR="00F77D10" w:rsidRPr="0043047F" w:rsidRDefault="00F77D10" w:rsidP="00F77D10">
            <w:pPr>
              <w:rPr>
                <w:rFonts w:ascii="Times New Roman" w:hAnsi="Times New Roman"/>
                <w:sz w:val="20"/>
                <w:szCs w:val="20"/>
              </w:rPr>
            </w:pPr>
          </w:p>
        </w:tc>
        <w:tc>
          <w:tcPr>
            <w:tcW w:w="1480" w:type="dxa"/>
          </w:tcPr>
          <w:p w14:paraId="5F42BB93" w14:textId="77777777" w:rsidR="00F77D10" w:rsidRPr="0043047F" w:rsidRDefault="00F77D10" w:rsidP="00F77D10">
            <w:pPr>
              <w:rPr>
                <w:rFonts w:ascii="Times New Roman" w:hAnsi="Times New Roman"/>
                <w:sz w:val="20"/>
                <w:szCs w:val="20"/>
              </w:rPr>
            </w:pPr>
            <w:r w:rsidRPr="0043047F">
              <w:rPr>
                <w:rStyle w:val="FontStyle81"/>
                <w:rFonts w:ascii="Times New Roman" w:hAnsi="Times New Roman" w:cs="Times New Roman"/>
                <w:b w:val="0"/>
                <w:iCs/>
                <w:sz w:val="20"/>
                <w:szCs w:val="20"/>
                <w:lang w:eastAsia="ro-RO"/>
              </w:rPr>
              <w:t>Legea privind atribuirea anumitor contracte de lucrări, de furnizare de bunuri și de prestare de servicii de către autoritățile sau entitățile contractante în domeniile apărării și securității</w:t>
            </w:r>
            <w:r w:rsidRPr="0043047F">
              <w:rPr>
                <w:rStyle w:val="FontStyle81"/>
                <w:rFonts w:ascii="Times New Roman" w:hAnsi="Times New Roman" w:cs="Times New Roman"/>
                <w:b w:val="0"/>
                <w:iCs/>
                <w:sz w:val="20"/>
                <w:szCs w:val="20"/>
                <w:lang w:val="en-US" w:eastAsia="ro-RO"/>
              </w:rPr>
              <w:t xml:space="preserve"> se află la etapa de aprobare. </w:t>
            </w:r>
            <w:r w:rsidRPr="0043047F">
              <w:rPr>
                <w:rStyle w:val="FontStyle81"/>
                <w:rFonts w:ascii="Times New Roman" w:hAnsi="Times New Roman" w:cs="Times New Roman"/>
                <w:b w:val="0"/>
                <w:iCs/>
                <w:sz w:val="20"/>
                <w:szCs w:val="20"/>
                <w:lang w:eastAsia="ro-RO"/>
              </w:rPr>
              <w:t>Nr legii va fi indicat după aprobare.</w:t>
            </w:r>
          </w:p>
        </w:tc>
        <w:tc>
          <w:tcPr>
            <w:tcW w:w="2035" w:type="dxa"/>
          </w:tcPr>
          <w:p w14:paraId="1E22F0F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60C7DF4" w14:textId="77777777" w:rsidTr="00DB2D9B">
        <w:trPr>
          <w:trHeight w:val="123"/>
        </w:trPr>
        <w:tc>
          <w:tcPr>
            <w:tcW w:w="3828" w:type="dxa"/>
          </w:tcPr>
          <w:p w14:paraId="055C95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Alineatul (2) paragraful al treilea litera (a) se aplică contractelor mixte la care s-ar putea aplica atât litera (a), cât și litera (b) de la paragraful menționat.</w:t>
            </w:r>
          </w:p>
        </w:tc>
        <w:tc>
          <w:tcPr>
            <w:tcW w:w="4394" w:type="dxa"/>
          </w:tcPr>
          <w:p w14:paraId="4BEAA56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3D8E79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14.</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Achiziții mixte care implică aspecte de apărare sau securitate</w:t>
            </w:r>
          </w:p>
          <w:p w14:paraId="33387C8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(7)   Prevederile alin. (4) se aplică contractelor mixte pentru care s-ar putea aplica atât alin. (4) cât și alin. (5) din prezentul articol.</w:t>
            </w:r>
          </w:p>
        </w:tc>
        <w:tc>
          <w:tcPr>
            <w:tcW w:w="1701" w:type="dxa"/>
          </w:tcPr>
          <w:p w14:paraId="190DC1C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FD093E3" w14:textId="77777777" w:rsidR="00F77D10" w:rsidRPr="0043047F" w:rsidRDefault="00F77D10" w:rsidP="00F77D10">
            <w:pPr>
              <w:rPr>
                <w:rFonts w:ascii="Times New Roman" w:hAnsi="Times New Roman"/>
                <w:sz w:val="20"/>
                <w:szCs w:val="20"/>
              </w:rPr>
            </w:pPr>
          </w:p>
        </w:tc>
        <w:tc>
          <w:tcPr>
            <w:tcW w:w="1480" w:type="dxa"/>
          </w:tcPr>
          <w:p w14:paraId="3FC65111" w14:textId="77777777" w:rsidR="00F77D10" w:rsidRPr="0043047F" w:rsidRDefault="00F77D10" w:rsidP="00F77D10">
            <w:pPr>
              <w:rPr>
                <w:rFonts w:ascii="Times New Roman" w:hAnsi="Times New Roman"/>
                <w:sz w:val="20"/>
                <w:szCs w:val="20"/>
              </w:rPr>
            </w:pPr>
          </w:p>
        </w:tc>
        <w:tc>
          <w:tcPr>
            <w:tcW w:w="2035" w:type="dxa"/>
          </w:tcPr>
          <w:p w14:paraId="3620DEB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210E06F" w14:textId="77777777" w:rsidTr="00DB2D9B">
        <w:trPr>
          <w:trHeight w:val="123"/>
        </w:trPr>
        <w:tc>
          <w:tcPr>
            <w:tcW w:w="3828" w:type="dxa"/>
          </w:tcPr>
          <w:p w14:paraId="4848B5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(4)   Dacă diferitele părți ale unui contract dat nu pot fi separate în mod obiectiv, contractul poate fi atribuit fără aplicarea prezentei directive atunci când include elemente cărora li se aplică articolul 346 din TFUE; în caz contrar, acesta poate fi atribuit în conformitate cu dispozițiile Directivei 2009/81/CE.</w:t>
            </w:r>
          </w:p>
        </w:tc>
        <w:tc>
          <w:tcPr>
            <w:tcW w:w="4394" w:type="dxa"/>
          </w:tcPr>
          <w:p w14:paraId="28795A5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28A6E8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14.</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Achiziții mixte care implică aspecte de apărare sau securitate</w:t>
            </w:r>
          </w:p>
          <w:p w14:paraId="23BF051D" w14:textId="184F7B30" w:rsidR="00F77D10" w:rsidRPr="0043047F" w:rsidRDefault="00F77D10" w:rsidP="00CD5002">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ro-RO"/>
              </w:rPr>
              <w:t xml:space="preserve">(8) În cazul în care diferitele părți ale contractului nu pot fi separate în mod obiectiv, autoritatea/entitatea contractantă poate alege să atribuie un contract în conformitate cu prezenta lege sau </w:t>
            </w:r>
            <w:r w:rsidR="00CD5002" w:rsidRPr="0043047F">
              <w:rPr>
                <w:rFonts w:ascii="Times New Roman" w:hAnsi="Times New Roman" w:cs="Times New Roman"/>
                <w:sz w:val="20"/>
                <w:szCs w:val="20"/>
                <w:lang w:val="ro-RO"/>
              </w:rPr>
              <w:t xml:space="preserve">legea </w:t>
            </w:r>
            <w:r w:rsidRPr="0043047F">
              <w:rPr>
                <w:rFonts w:ascii="Times New Roman" w:hAnsi="Times New Roman" w:cs="Times New Roman"/>
                <w:sz w:val="20"/>
                <w:szCs w:val="20"/>
                <w:lang w:val="ro-RO"/>
              </w:rPr>
              <w:t>privind atribuirea anumitor contracte de lucrări, de furnizare de bunuri și de prestare de servicii de către autoritățile sau entitățile contractante în domeniile apărării și securității.</w:t>
            </w:r>
          </w:p>
        </w:tc>
        <w:tc>
          <w:tcPr>
            <w:tcW w:w="1701" w:type="dxa"/>
          </w:tcPr>
          <w:p w14:paraId="7233FBB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F4D18BD" w14:textId="77777777" w:rsidR="00F77D10" w:rsidRPr="0043047F" w:rsidRDefault="00F77D10" w:rsidP="00F77D10">
            <w:pPr>
              <w:rPr>
                <w:rFonts w:ascii="Times New Roman" w:hAnsi="Times New Roman"/>
                <w:sz w:val="20"/>
                <w:szCs w:val="20"/>
              </w:rPr>
            </w:pPr>
          </w:p>
        </w:tc>
        <w:tc>
          <w:tcPr>
            <w:tcW w:w="1480" w:type="dxa"/>
          </w:tcPr>
          <w:p w14:paraId="5BBAE266" w14:textId="77777777" w:rsidR="00F77D10" w:rsidRPr="0043047F" w:rsidRDefault="00F77D10" w:rsidP="00F77D10">
            <w:pPr>
              <w:rPr>
                <w:rFonts w:ascii="Times New Roman" w:hAnsi="Times New Roman"/>
                <w:sz w:val="20"/>
                <w:szCs w:val="20"/>
              </w:rPr>
            </w:pPr>
            <w:r w:rsidRPr="0043047F">
              <w:rPr>
                <w:rStyle w:val="FontStyle81"/>
                <w:rFonts w:ascii="Times New Roman" w:hAnsi="Times New Roman" w:cs="Times New Roman"/>
                <w:b w:val="0"/>
                <w:iCs/>
                <w:sz w:val="20"/>
                <w:szCs w:val="20"/>
                <w:lang w:eastAsia="ro-RO"/>
              </w:rPr>
              <w:t>Legea privind atribuirea anumitor contracte de lucrări, de furnizare de bunuri și de prestare de servicii de către autoritățile sau entitățile contractante în domeniile apărării și securității</w:t>
            </w:r>
            <w:r w:rsidRPr="0043047F">
              <w:rPr>
                <w:rStyle w:val="FontStyle81"/>
                <w:rFonts w:ascii="Times New Roman" w:hAnsi="Times New Roman" w:cs="Times New Roman"/>
                <w:b w:val="0"/>
                <w:iCs/>
                <w:sz w:val="20"/>
                <w:szCs w:val="20"/>
                <w:lang w:val="en-US" w:eastAsia="ro-RO"/>
              </w:rPr>
              <w:t xml:space="preserve"> se află la etapa de avizare. </w:t>
            </w:r>
            <w:r w:rsidRPr="0043047F">
              <w:rPr>
                <w:rStyle w:val="FontStyle81"/>
                <w:rFonts w:ascii="Times New Roman" w:hAnsi="Times New Roman" w:cs="Times New Roman"/>
                <w:b w:val="0"/>
                <w:iCs/>
                <w:sz w:val="20"/>
                <w:szCs w:val="20"/>
                <w:lang w:eastAsia="ro-RO"/>
              </w:rPr>
              <w:t>Nr legii va fi indicat după aprobare.</w:t>
            </w:r>
          </w:p>
        </w:tc>
        <w:tc>
          <w:tcPr>
            <w:tcW w:w="2035" w:type="dxa"/>
          </w:tcPr>
          <w:p w14:paraId="2B8C57C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3C7F3C2" w14:textId="77777777" w:rsidTr="00DB2D9B">
        <w:trPr>
          <w:trHeight w:val="123"/>
        </w:trPr>
        <w:tc>
          <w:tcPr>
            <w:tcW w:w="3828" w:type="dxa"/>
          </w:tcPr>
          <w:p w14:paraId="1C7EEC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17.</w:t>
            </w:r>
            <w:r w:rsidRPr="0043047F">
              <w:rPr>
                <w:rStyle w:val="FontStyle81"/>
                <w:rFonts w:ascii="Times New Roman" w:hAnsi="Times New Roman" w:cs="Times New Roman"/>
                <w:b w:val="0"/>
                <w:sz w:val="20"/>
                <w:szCs w:val="20"/>
                <w:lang w:val="ro-RO" w:eastAsia="ro-RO"/>
              </w:rPr>
              <w:t xml:space="preserve"> Contracte de achiziții publice și concursuri de proiecte care implică aspecte de apărare sau securitate care se atribuie sau se organizează conform unor norme internaționale</w:t>
            </w:r>
          </w:p>
        </w:tc>
        <w:tc>
          <w:tcPr>
            <w:tcW w:w="4394" w:type="dxa"/>
          </w:tcPr>
          <w:p w14:paraId="4C40CCD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D002E1F" w14:textId="77777777" w:rsidR="00F77D10" w:rsidRPr="0043047F" w:rsidRDefault="00F77D10" w:rsidP="00F77D10">
            <w:pPr>
              <w:rPr>
                <w:rFonts w:ascii="Times New Roman" w:hAnsi="Times New Roman"/>
                <w:sz w:val="20"/>
                <w:szCs w:val="20"/>
              </w:rPr>
            </w:pPr>
          </w:p>
        </w:tc>
        <w:tc>
          <w:tcPr>
            <w:tcW w:w="1276" w:type="dxa"/>
          </w:tcPr>
          <w:p w14:paraId="3AF6546C" w14:textId="77777777" w:rsidR="00F77D10" w:rsidRPr="0043047F" w:rsidRDefault="00F77D10" w:rsidP="00F77D10">
            <w:pPr>
              <w:rPr>
                <w:rFonts w:ascii="Times New Roman" w:hAnsi="Times New Roman"/>
                <w:sz w:val="20"/>
                <w:szCs w:val="20"/>
              </w:rPr>
            </w:pPr>
          </w:p>
        </w:tc>
        <w:tc>
          <w:tcPr>
            <w:tcW w:w="1480" w:type="dxa"/>
          </w:tcPr>
          <w:p w14:paraId="17118223" w14:textId="77777777" w:rsidR="00F77D10" w:rsidRPr="0043047F" w:rsidRDefault="00F77D10" w:rsidP="00F77D10">
            <w:pPr>
              <w:rPr>
                <w:rFonts w:ascii="Times New Roman" w:hAnsi="Times New Roman"/>
                <w:sz w:val="20"/>
                <w:szCs w:val="20"/>
              </w:rPr>
            </w:pPr>
          </w:p>
        </w:tc>
        <w:tc>
          <w:tcPr>
            <w:tcW w:w="2035" w:type="dxa"/>
          </w:tcPr>
          <w:p w14:paraId="15BA3675" w14:textId="77777777" w:rsidR="00F77D10" w:rsidRPr="0043047F" w:rsidRDefault="00F77D10" w:rsidP="00F77D10">
            <w:pPr>
              <w:jc w:val="center"/>
              <w:rPr>
                <w:rFonts w:ascii="Times New Roman" w:hAnsi="Times New Roman"/>
                <w:sz w:val="20"/>
                <w:szCs w:val="20"/>
              </w:rPr>
            </w:pPr>
          </w:p>
        </w:tc>
      </w:tr>
      <w:tr w:rsidR="00F77D10" w:rsidRPr="0043047F" w14:paraId="2D015806" w14:textId="77777777" w:rsidTr="00DB2D9B">
        <w:trPr>
          <w:trHeight w:val="123"/>
        </w:trPr>
        <w:tc>
          <w:tcPr>
            <w:tcW w:w="3828" w:type="dxa"/>
          </w:tcPr>
          <w:p w14:paraId="48DF17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(1)Prezenta directivă nu se aplică contractelor de achiziții publice și concursurilor de proiecte care implică aspecte de apărare sau securitate pe care autoritatea contractantă este obligată să le atribuie sau să le organizeze conform unor proceduri de achiziție diferite </w:t>
            </w:r>
            <w:r w:rsidRPr="0043047F">
              <w:rPr>
                <w:rStyle w:val="FontStyle81"/>
                <w:rFonts w:ascii="Times New Roman" w:hAnsi="Times New Roman" w:cs="Times New Roman"/>
                <w:b w:val="0"/>
                <w:sz w:val="20"/>
                <w:szCs w:val="20"/>
                <w:lang w:val="ro-RO" w:eastAsia="ro-RO"/>
              </w:rPr>
              <w:lastRenderedPageBreak/>
              <w:t>de cele prevăzute în prezenta directive, instituite prin:</w:t>
            </w:r>
          </w:p>
          <w:p w14:paraId="31904C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un acord sau un aranjament internațional, încheiat în conformitate cu tratatele între un stat membru și una sau mai multe țări terțe sau subdiviziuni ale acestora, pentru lucrări, produse sau servicii destinate implementării sau exploatării în comun a unui proiect de către semnatari;</w:t>
            </w:r>
          </w:p>
          <w:p w14:paraId="07CD5B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un acord sau un aranjament internațional referitor la staționarea trupelor și privind întreprinderile unui stat membru sau ale unei țări terțe;</w:t>
            </w:r>
          </w:p>
          <w:p w14:paraId="6C32A8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o organizație internațională.</w:t>
            </w:r>
          </w:p>
          <w:p w14:paraId="6E78FE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Toate acordurile sau aranjamentele menționate la primul paragraf litera (a) de la prezentul alineat sunt comunicate Comisiei, care poate consulta Comitetul consultativ pentru achizițiile publice menționat la articolul 89.</w:t>
            </w:r>
          </w:p>
        </w:tc>
        <w:tc>
          <w:tcPr>
            <w:tcW w:w="4394" w:type="dxa"/>
          </w:tcPr>
          <w:p w14:paraId="32BC770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32FA15D" w14:textId="7C05669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15.</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 xml:space="preserve">Contracte de achiziții publice și concursuri de </w:t>
            </w:r>
            <w:r>
              <w:rPr>
                <w:rStyle w:val="FontStyle81"/>
                <w:rFonts w:ascii="Times New Roman" w:hAnsi="Times New Roman" w:cs="Times New Roman"/>
                <w:sz w:val="20"/>
                <w:szCs w:val="20"/>
                <w:lang w:val="ro-RO" w:eastAsia="ro-RO"/>
              </w:rPr>
              <w:t>soluții</w:t>
            </w:r>
            <w:r w:rsidRPr="0043047F">
              <w:rPr>
                <w:rStyle w:val="FontStyle81"/>
                <w:rFonts w:ascii="Times New Roman" w:hAnsi="Times New Roman" w:cs="Times New Roman"/>
                <w:sz w:val="20"/>
                <w:szCs w:val="20"/>
                <w:lang w:val="ro-RO" w:eastAsia="ro-RO"/>
              </w:rPr>
              <w:t xml:space="preserve"> care implică aspecte de apărare sau securitate care se atribuie sau se organizează conform unor norme internaționale</w:t>
            </w:r>
          </w:p>
          <w:p w14:paraId="554E2162"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(1) Prezenta lege nu se aplică contractelor de </w:t>
            </w:r>
            <w:r w:rsidRPr="0043047F">
              <w:rPr>
                <w:rFonts w:ascii="Times New Roman" w:hAnsi="Times New Roman" w:cs="Times New Roman"/>
                <w:bCs/>
                <w:iCs/>
                <w:sz w:val="20"/>
                <w:szCs w:val="20"/>
                <w:lang w:val="en-US" w:eastAsia="ro-RO"/>
              </w:rPr>
              <w:lastRenderedPageBreak/>
              <w:t>achiziții publice și concursurilor de soluții care implică aspecte de apărare sau securitate, pe care autoritatea contractantă este obligată să le atribuie sau să le organizeze conform unor proceduri de achiziții diferite de cele prevăzute în prezenta lege, instituite prin:</w:t>
            </w:r>
          </w:p>
          <w:p w14:paraId="31639A13"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acord internațional încheiat între Republica Moldova și unul sau mai multe state pentru bunurile, serviciile sau lucrările necesare realizării sau exploatării în comun a unui proiect de către statele semnatare; </w:t>
            </w:r>
          </w:p>
          <w:p w14:paraId="551AA3D7"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acord internațional referitor la staționarea trupelor și la angajamentele Republicii Moldova sau ale unui stat terț;</w:t>
            </w:r>
          </w:p>
          <w:p w14:paraId="7A0C603E"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c) proceduri specifice a unei organizații internaționale. </w:t>
            </w:r>
          </w:p>
          <w:p w14:paraId="47D5355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p>
          <w:p w14:paraId="596D20F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en-US" w:eastAsia="ro-RO"/>
              </w:rPr>
            </w:pPr>
            <w:r w:rsidRPr="0043047F">
              <w:rPr>
                <w:rStyle w:val="FontStyle81"/>
                <w:rFonts w:ascii="Times New Roman" w:hAnsi="Times New Roman" w:cs="Times New Roman"/>
                <w:iCs/>
                <w:sz w:val="20"/>
                <w:szCs w:val="20"/>
                <w:lang w:val="en-US" w:eastAsia="ro-RO"/>
              </w:rPr>
              <w:t xml:space="preserve">Proiect de lege </w:t>
            </w:r>
          </w:p>
          <w:p w14:paraId="4A96074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en-US" w:eastAsia="ro-RO"/>
              </w:rPr>
            </w:pPr>
            <w:r w:rsidRPr="0043047F">
              <w:rPr>
                <w:rStyle w:val="FontStyle81"/>
                <w:rFonts w:ascii="Times New Roman" w:hAnsi="Times New Roman" w:cs="Times New Roman"/>
                <w:iCs/>
                <w:sz w:val="20"/>
                <w:szCs w:val="20"/>
                <w:lang w:val="en-US" w:eastAsia="ro-RO"/>
              </w:rPr>
              <w:t>Articolul 86. Informarea privind excepțiile</w:t>
            </w:r>
          </w:p>
          <w:p w14:paraId="78A147E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Autoritatea contractantă, în termen de 30 de zile de la data semnării contractului de achiziţii exceptat de la aplicarea prezentei legi, prezintă Agenţiei Achiziţii Publice informaţii în acest sens,</w:t>
            </w:r>
            <w:r w:rsidRPr="0043047F">
              <w:rPr>
                <w:rFonts w:ascii="Times New Roman" w:eastAsia="Calibri" w:hAnsi="Times New Roman" w:cs="Times New Roman"/>
                <w:bCs/>
                <w:iCs/>
                <w:sz w:val="20"/>
                <w:szCs w:val="20"/>
                <w:lang w:val="en-US" w:eastAsia="ro-RO"/>
              </w:rPr>
              <w:t xml:space="preserve"> </w:t>
            </w:r>
            <w:r w:rsidRPr="0043047F">
              <w:rPr>
                <w:rFonts w:ascii="Times New Roman" w:hAnsi="Times New Roman" w:cs="Times New Roman"/>
                <w:bCs/>
                <w:iCs/>
                <w:sz w:val="20"/>
                <w:szCs w:val="20"/>
                <w:lang w:val="en-US" w:eastAsia="ro-RO"/>
              </w:rPr>
              <w:t>cu excepția contractelor prevăzute la art. 8 lit. h,</w:t>
            </w:r>
            <w:r w:rsidRPr="0043047F">
              <w:rPr>
                <w:rStyle w:val="FontStyle81"/>
                <w:rFonts w:ascii="Times New Roman" w:hAnsi="Times New Roman" w:cs="Times New Roman"/>
                <w:b w:val="0"/>
                <w:iCs/>
                <w:sz w:val="20"/>
                <w:szCs w:val="20"/>
                <w:lang w:val="en-US" w:eastAsia="ro-RO"/>
              </w:rPr>
              <w:t xml:space="preserve"> indicând valoarea contractului încheiat, obiectul achiziţiei, operatorul economic căruia i-a fost atribuit contractul respectiv, precum şi temeiul legal şi motivele care au determinat această alegere.</w:t>
            </w:r>
          </w:p>
        </w:tc>
        <w:tc>
          <w:tcPr>
            <w:tcW w:w="1701" w:type="dxa"/>
          </w:tcPr>
          <w:p w14:paraId="5E50CD2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CDB0F6F" w14:textId="77777777" w:rsidR="00F77D10" w:rsidRPr="0043047F" w:rsidRDefault="00F77D10" w:rsidP="00F77D10">
            <w:pPr>
              <w:rPr>
                <w:rFonts w:ascii="Times New Roman" w:hAnsi="Times New Roman"/>
                <w:sz w:val="20"/>
                <w:szCs w:val="20"/>
              </w:rPr>
            </w:pPr>
          </w:p>
        </w:tc>
        <w:tc>
          <w:tcPr>
            <w:tcW w:w="1480" w:type="dxa"/>
          </w:tcPr>
          <w:p w14:paraId="5AEBECFD" w14:textId="77777777" w:rsidR="00F77D10" w:rsidRPr="0043047F" w:rsidRDefault="00F77D10" w:rsidP="00F77D10">
            <w:pPr>
              <w:rPr>
                <w:rFonts w:ascii="Times New Roman" w:hAnsi="Times New Roman"/>
                <w:sz w:val="20"/>
                <w:szCs w:val="20"/>
              </w:rPr>
            </w:pPr>
          </w:p>
        </w:tc>
        <w:tc>
          <w:tcPr>
            <w:tcW w:w="2035" w:type="dxa"/>
          </w:tcPr>
          <w:p w14:paraId="27EF93A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3B198D9" w14:textId="77777777" w:rsidTr="00DB2D9B">
        <w:trPr>
          <w:trHeight w:val="123"/>
        </w:trPr>
        <w:tc>
          <w:tcPr>
            <w:tcW w:w="3828" w:type="dxa"/>
          </w:tcPr>
          <w:p w14:paraId="279AA1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(2) Prezenta directivă nu se aplică contractelor de achiziții publice și concursurilor de proiecte care implică aspecte de apărare sau securitate pe care entitatea contractantă le atribuie în conformitate cu normele în materie de achiziții publice prevăzute de o organizație internațională sau de o instituție financiară internațională, în cazul în care contractele de achiziții publice și concursurile de proiecte în cauză sunt finanțate integral de organizația sau instituția respectivă. În cazul contractelor de achiziții publice și al concursurilor de proiecte </w:t>
            </w:r>
            <w:r w:rsidRPr="0043047F">
              <w:rPr>
                <w:rStyle w:val="FontStyle81"/>
                <w:rFonts w:ascii="Times New Roman" w:hAnsi="Times New Roman" w:cs="Times New Roman"/>
                <w:b w:val="0"/>
                <w:sz w:val="20"/>
                <w:szCs w:val="20"/>
                <w:lang w:val="ro-RO" w:eastAsia="ro-RO"/>
              </w:rPr>
              <w:lastRenderedPageBreak/>
              <w:t>cofinanțate în cea mai mare parte de o organizație internațională sau de o instituție financiară internațională, părțile decid asupra procedurilor de achiziție aplicabile.</w:t>
            </w:r>
          </w:p>
        </w:tc>
        <w:tc>
          <w:tcPr>
            <w:tcW w:w="4394" w:type="dxa"/>
          </w:tcPr>
          <w:p w14:paraId="7234104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261A29A" w14:textId="763DB6B3"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15.</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 xml:space="preserve">Contracte de achiziții publice și concursuri de </w:t>
            </w:r>
            <w:r>
              <w:rPr>
                <w:rStyle w:val="FontStyle81"/>
                <w:rFonts w:ascii="Times New Roman" w:hAnsi="Times New Roman" w:cs="Times New Roman"/>
                <w:sz w:val="20"/>
                <w:szCs w:val="20"/>
                <w:lang w:val="ro-RO" w:eastAsia="ro-RO"/>
              </w:rPr>
              <w:t>soluții</w:t>
            </w:r>
            <w:r w:rsidRPr="0043047F">
              <w:rPr>
                <w:rStyle w:val="FontStyle81"/>
                <w:rFonts w:ascii="Times New Roman" w:hAnsi="Times New Roman" w:cs="Times New Roman"/>
                <w:sz w:val="20"/>
                <w:szCs w:val="20"/>
                <w:lang w:val="ro-RO" w:eastAsia="ro-RO"/>
              </w:rPr>
              <w:t xml:space="preserve"> care implică aspecte de apărare sau securitate care se atribuie sau se organizează conform unor norme internaționale</w:t>
            </w:r>
          </w:p>
          <w:p w14:paraId="06A7BEF2"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(2) Prezenta lege nu se aplică contractelor de achiziții publice și concursurilor de soluție care implică aspecte de apărare sau securitate pe care autoritatea contractantă le atribuie în conformitate cu normele în materie de achiziții publice prevăzute de o organizație internațională sau de o instituție financiară internațională, în cazul în care contractele de achiziții publice și concursurile de soluții în cauză </w:t>
            </w:r>
            <w:r w:rsidRPr="0043047F">
              <w:rPr>
                <w:rFonts w:ascii="Times New Roman" w:hAnsi="Times New Roman" w:cs="Times New Roman"/>
                <w:bCs/>
                <w:iCs/>
                <w:sz w:val="20"/>
                <w:szCs w:val="20"/>
                <w:lang w:val="en-US" w:eastAsia="ro-RO"/>
              </w:rPr>
              <w:lastRenderedPageBreak/>
              <w:t xml:space="preserve">sunt finanțate integral de organizația sau instituția respectivă. </w:t>
            </w:r>
          </w:p>
          <w:p w14:paraId="6C550AF3"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(3) În cazul contractelor de achiziții publice și al concursurilor de soluții cofinanțate în cea mai mare parte de o organizație internațională sau de o instituție financiară internațională, părțile decid asupra procedurilor de achiziții aplicabile.</w:t>
            </w:r>
          </w:p>
        </w:tc>
        <w:tc>
          <w:tcPr>
            <w:tcW w:w="1701" w:type="dxa"/>
          </w:tcPr>
          <w:p w14:paraId="1591FF9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D0732AD" w14:textId="77777777" w:rsidR="00F77D10" w:rsidRPr="0043047F" w:rsidRDefault="00F77D10" w:rsidP="00F77D10">
            <w:pPr>
              <w:rPr>
                <w:rFonts w:ascii="Times New Roman" w:hAnsi="Times New Roman"/>
                <w:sz w:val="20"/>
                <w:szCs w:val="20"/>
              </w:rPr>
            </w:pPr>
          </w:p>
        </w:tc>
        <w:tc>
          <w:tcPr>
            <w:tcW w:w="1480" w:type="dxa"/>
          </w:tcPr>
          <w:p w14:paraId="382FE320" w14:textId="77777777" w:rsidR="00F77D10" w:rsidRPr="0043047F" w:rsidRDefault="00F77D10" w:rsidP="00F77D10">
            <w:pPr>
              <w:rPr>
                <w:rFonts w:ascii="Times New Roman" w:hAnsi="Times New Roman"/>
                <w:sz w:val="20"/>
                <w:szCs w:val="20"/>
              </w:rPr>
            </w:pPr>
          </w:p>
        </w:tc>
        <w:tc>
          <w:tcPr>
            <w:tcW w:w="2035" w:type="dxa"/>
          </w:tcPr>
          <w:p w14:paraId="2029190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FF5CE3B" w14:textId="77777777" w:rsidTr="00DB2D9B">
        <w:trPr>
          <w:trHeight w:val="123"/>
        </w:trPr>
        <w:tc>
          <w:tcPr>
            <w:tcW w:w="3828" w:type="dxa"/>
          </w:tcPr>
          <w:p w14:paraId="2F41BA57"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CAPITOLUL II</w:t>
            </w:r>
          </w:p>
          <w:p w14:paraId="0796589A"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Reguli generale</w:t>
            </w:r>
          </w:p>
        </w:tc>
        <w:tc>
          <w:tcPr>
            <w:tcW w:w="4394" w:type="dxa"/>
          </w:tcPr>
          <w:p w14:paraId="2DD1B9E1"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IV</w:t>
            </w:r>
          </w:p>
          <w:p w14:paraId="61D4AD79" w14:textId="3896D701"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Pr>
                <w:rStyle w:val="FontStyle81"/>
                <w:rFonts w:ascii="Times New Roman" w:hAnsi="Times New Roman" w:cs="Times New Roman"/>
                <w:sz w:val="20"/>
                <w:szCs w:val="20"/>
                <w:lang w:val="ro-RO" w:eastAsia="ro-RO"/>
              </w:rPr>
              <w:t>REGULI</w:t>
            </w:r>
            <w:r w:rsidRPr="0043047F">
              <w:rPr>
                <w:rStyle w:val="FontStyle81"/>
                <w:rFonts w:ascii="Times New Roman" w:hAnsi="Times New Roman" w:cs="Times New Roman"/>
                <w:sz w:val="20"/>
                <w:szCs w:val="20"/>
                <w:lang w:val="ro-RO" w:eastAsia="ro-RO"/>
              </w:rPr>
              <w:t xml:space="preserve"> GENERALE</w:t>
            </w:r>
          </w:p>
        </w:tc>
        <w:tc>
          <w:tcPr>
            <w:tcW w:w="1701" w:type="dxa"/>
          </w:tcPr>
          <w:p w14:paraId="370FF8C3" w14:textId="77777777" w:rsidR="00F77D10" w:rsidRPr="0043047F" w:rsidRDefault="00F77D10" w:rsidP="00F77D10">
            <w:pPr>
              <w:rPr>
                <w:rFonts w:ascii="Times New Roman" w:hAnsi="Times New Roman"/>
                <w:sz w:val="20"/>
                <w:szCs w:val="20"/>
              </w:rPr>
            </w:pPr>
          </w:p>
        </w:tc>
        <w:tc>
          <w:tcPr>
            <w:tcW w:w="1276" w:type="dxa"/>
          </w:tcPr>
          <w:p w14:paraId="7AC729B4" w14:textId="77777777" w:rsidR="00F77D10" w:rsidRPr="0043047F" w:rsidRDefault="00F77D10" w:rsidP="00F77D10">
            <w:pPr>
              <w:rPr>
                <w:rFonts w:ascii="Times New Roman" w:hAnsi="Times New Roman"/>
                <w:sz w:val="20"/>
                <w:szCs w:val="20"/>
              </w:rPr>
            </w:pPr>
          </w:p>
        </w:tc>
        <w:tc>
          <w:tcPr>
            <w:tcW w:w="1480" w:type="dxa"/>
          </w:tcPr>
          <w:p w14:paraId="4597C890" w14:textId="77777777" w:rsidR="00F77D10" w:rsidRPr="0043047F" w:rsidRDefault="00F77D10" w:rsidP="00F77D10">
            <w:pPr>
              <w:rPr>
                <w:rFonts w:ascii="Times New Roman" w:hAnsi="Times New Roman"/>
                <w:sz w:val="20"/>
                <w:szCs w:val="20"/>
              </w:rPr>
            </w:pPr>
          </w:p>
        </w:tc>
        <w:tc>
          <w:tcPr>
            <w:tcW w:w="2035" w:type="dxa"/>
          </w:tcPr>
          <w:p w14:paraId="6AF624FC" w14:textId="77777777" w:rsidR="00F77D10" w:rsidRPr="0043047F" w:rsidRDefault="00F77D10" w:rsidP="00F77D10">
            <w:pPr>
              <w:jc w:val="center"/>
              <w:rPr>
                <w:rFonts w:ascii="Times New Roman" w:hAnsi="Times New Roman"/>
                <w:sz w:val="20"/>
                <w:szCs w:val="20"/>
              </w:rPr>
            </w:pPr>
          </w:p>
        </w:tc>
      </w:tr>
      <w:tr w:rsidR="00F77D10" w:rsidRPr="0043047F" w14:paraId="624E99D4" w14:textId="77777777" w:rsidTr="00DB2D9B">
        <w:trPr>
          <w:trHeight w:val="123"/>
        </w:trPr>
        <w:tc>
          <w:tcPr>
            <w:tcW w:w="3828" w:type="dxa"/>
          </w:tcPr>
          <w:p w14:paraId="13F5A2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18.</w:t>
            </w:r>
            <w:r w:rsidRPr="0043047F">
              <w:rPr>
                <w:rStyle w:val="FontStyle81"/>
                <w:rFonts w:ascii="Times New Roman" w:hAnsi="Times New Roman" w:cs="Times New Roman"/>
                <w:b w:val="0"/>
                <w:sz w:val="20"/>
                <w:szCs w:val="20"/>
                <w:lang w:val="ro-RO" w:eastAsia="ro-RO"/>
              </w:rPr>
              <w:t xml:space="preserve"> Principii aplicabile achizițiilor</w:t>
            </w:r>
          </w:p>
        </w:tc>
        <w:tc>
          <w:tcPr>
            <w:tcW w:w="4394" w:type="dxa"/>
          </w:tcPr>
          <w:p w14:paraId="51752A9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6EF8879" w14:textId="77777777" w:rsidR="00F77D10" w:rsidRPr="0043047F" w:rsidRDefault="00F77D10" w:rsidP="00F77D10">
            <w:pPr>
              <w:rPr>
                <w:rFonts w:ascii="Times New Roman" w:hAnsi="Times New Roman"/>
                <w:sz w:val="20"/>
                <w:szCs w:val="20"/>
              </w:rPr>
            </w:pPr>
          </w:p>
        </w:tc>
        <w:tc>
          <w:tcPr>
            <w:tcW w:w="1276" w:type="dxa"/>
          </w:tcPr>
          <w:p w14:paraId="7E534479" w14:textId="77777777" w:rsidR="00F77D10" w:rsidRPr="0043047F" w:rsidRDefault="00F77D10" w:rsidP="00F77D10">
            <w:pPr>
              <w:rPr>
                <w:rFonts w:ascii="Times New Roman" w:hAnsi="Times New Roman"/>
                <w:sz w:val="20"/>
                <w:szCs w:val="20"/>
              </w:rPr>
            </w:pPr>
          </w:p>
        </w:tc>
        <w:tc>
          <w:tcPr>
            <w:tcW w:w="1480" w:type="dxa"/>
          </w:tcPr>
          <w:p w14:paraId="5B76D0D7" w14:textId="77777777" w:rsidR="00F77D10" w:rsidRPr="0043047F" w:rsidRDefault="00F77D10" w:rsidP="00F77D10">
            <w:pPr>
              <w:rPr>
                <w:rFonts w:ascii="Times New Roman" w:hAnsi="Times New Roman"/>
                <w:sz w:val="20"/>
                <w:szCs w:val="20"/>
              </w:rPr>
            </w:pPr>
          </w:p>
        </w:tc>
        <w:tc>
          <w:tcPr>
            <w:tcW w:w="2035" w:type="dxa"/>
          </w:tcPr>
          <w:p w14:paraId="78369DBF" w14:textId="77777777" w:rsidR="00F77D10" w:rsidRPr="0043047F" w:rsidRDefault="00F77D10" w:rsidP="00F77D10">
            <w:pPr>
              <w:jc w:val="center"/>
              <w:rPr>
                <w:rFonts w:ascii="Times New Roman" w:hAnsi="Times New Roman"/>
                <w:sz w:val="20"/>
                <w:szCs w:val="20"/>
              </w:rPr>
            </w:pPr>
          </w:p>
        </w:tc>
      </w:tr>
      <w:tr w:rsidR="00F77D10" w:rsidRPr="0043047F" w14:paraId="56933CE8" w14:textId="77777777" w:rsidTr="00DB2D9B">
        <w:trPr>
          <w:trHeight w:val="123"/>
        </w:trPr>
        <w:tc>
          <w:tcPr>
            <w:tcW w:w="3828" w:type="dxa"/>
          </w:tcPr>
          <w:p w14:paraId="7C7034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îi tratează pe operatorii economici în mod egal și fără discriminare și acționează într-o manieră transparentă și proporționată.</w:t>
            </w:r>
          </w:p>
          <w:p w14:paraId="778DA9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Conceptul achiziției nu se poate face cu intenția de excludere a acesteia din domeniul de aplicare al prezentei directive sau restrângerea artificială a concurenței. Se consideră că se restrânge artificial concurența în cazul în care conceptul achiziției este făcut cu intenția favorizării sau dezavantajării nejustificate a anumitor operatori economici.</w:t>
            </w:r>
          </w:p>
        </w:tc>
        <w:tc>
          <w:tcPr>
            <w:tcW w:w="4394" w:type="dxa"/>
          </w:tcPr>
          <w:p w14:paraId="10B49A8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B99578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Principii aplicabile achizițiilor publice</w:t>
            </w:r>
          </w:p>
          <w:p w14:paraId="44BED29E"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Autoritatea contractantă tratează operatorii economici în mod egal, fără discriminare și acționează într-un mod transparent și proporțional.</w:t>
            </w:r>
          </w:p>
          <w:p w14:paraId="67A2E0D2" w14:textId="77777777" w:rsidR="00F77D10" w:rsidRPr="0043047F" w:rsidRDefault="00F77D10" w:rsidP="00F77D10">
            <w:pPr>
              <w:pStyle w:val="Style8"/>
              <w:tabs>
                <w:tab w:val="left" w:pos="317"/>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(2) Conceptul achiziției publice nu se face cu intenția de excludere a acesteia din domeniul de aplicare a prezentei legi sau de restrângere artificială a concurenței. Se consideră că se restrânge artificial concurența în cazul în care conceptul achiziției este făcut cu intenția de a favoriza sau dezavantaja nejustificat anumiți operatori economici.</w:t>
            </w:r>
          </w:p>
        </w:tc>
        <w:tc>
          <w:tcPr>
            <w:tcW w:w="1701" w:type="dxa"/>
          </w:tcPr>
          <w:p w14:paraId="6E97C7E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FDDE807" w14:textId="77777777" w:rsidR="00F77D10" w:rsidRPr="0043047F" w:rsidRDefault="00F77D10" w:rsidP="00F77D10">
            <w:pPr>
              <w:rPr>
                <w:rFonts w:ascii="Times New Roman" w:hAnsi="Times New Roman"/>
                <w:sz w:val="20"/>
                <w:szCs w:val="20"/>
              </w:rPr>
            </w:pPr>
          </w:p>
        </w:tc>
        <w:tc>
          <w:tcPr>
            <w:tcW w:w="1480" w:type="dxa"/>
          </w:tcPr>
          <w:p w14:paraId="0F1B240C" w14:textId="77777777" w:rsidR="00F77D10" w:rsidRPr="0043047F" w:rsidRDefault="00F77D10" w:rsidP="00F77D10">
            <w:pPr>
              <w:rPr>
                <w:rFonts w:ascii="Times New Roman" w:hAnsi="Times New Roman"/>
                <w:sz w:val="20"/>
                <w:szCs w:val="20"/>
              </w:rPr>
            </w:pPr>
          </w:p>
        </w:tc>
        <w:tc>
          <w:tcPr>
            <w:tcW w:w="2035" w:type="dxa"/>
          </w:tcPr>
          <w:p w14:paraId="1F42891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CA757CF" w14:textId="77777777" w:rsidTr="00DB2D9B">
        <w:trPr>
          <w:trHeight w:val="123"/>
        </w:trPr>
        <w:tc>
          <w:tcPr>
            <w:tcW w:w="3828" w:type="dxa"/>
          </w:tcPr>
          <w:p w14:paraId="699477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Statele membre adoptă măsurile adecvate pentru a se asigura că, în executarea contractelor de achiziții publice, operatorii economici respectă obligațiile aplicabile în domeniul mediului, social și al muncii instituite prin dreptul Uniunii, prin dreptul național, prin acorduri colective sau prin dispozițiile internaționale de drept în domeniul mediului, social și al muncii enumerate în anexa X.</w:t>
            </w:r>
          </w:p>
        </w:tc>
        <w:tc>
          <w:tcPr>
            <w:tcW w:w="4394" w:type="dxa"/>
          </w:tcPr>
          <w:p w14:paraId="7FBA81C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111CCA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Principii aplicabile achizițiilor publice</w:t>
            </w:r>
          </w:p>
          <w:p w14:paraId="12E49A8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(3) Autoritatea contractantă se asigură că, în executarea contractelor de achiziții publice, operatorii economici respectă obligațiile aplicabile în domeniul mediului, social și al muncii, instituite prin actele normative naționale sau prin dispozițiile internaționale de drept în domeniul mediului, social și al muncii, la care Republica Moldova este parte.</w:t>
            </w:r>
          </w:p>
        </w:tc>
        <w:tc>
          <w:tcPr>
            <w:tcW w:w="1701" w:type="dxa"/>
          </w:tcPr>
          <w:p w14:paraId="6708020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943BFF5" w14:textId="77777777" w:rsidR="00F77D10" w:rsidRPr="0043047F" w:rsidRDefault="00F77D10" w:rsidP="00F77D10">
            <w:pPr>
              <w:rPr>
                <w:rFonts w:ascii="Times New Roman" w:hAnsi="Times New Roman"/>
                <w:sz w:val="20"/>
                <w:szCs w:val="20"/>
              </w:rPr>
            </w:pPr>
          </w:p>
        </w:tc>
        <w:tc>
          <w:tcPr>
            <w:tcW w:w="1480" w:type="dxa"/>
          </w:tcPr>
          <w:p w14:paraId="7727F0EB" w14:textId="77777777" w:rsidR="00F77D10" w:rsidRPr="0043047F" w:rsidRDefault="00F77D10" w:rsidP="00F77D10">
            <w:pPr>
              <w:rPr>
                <w:rFonts w:ascii="Times New Roman" w:hAnsi="Times New Roman"/>
                <w:sz w:val="20"/>
                <w:szCs w:val="20"/>
              </w:rPr>
            </w:pPr>
          </w:p>
        </w:tc>
        <w:tc>
          <w:tcPr>
            <w:tcW w:w="2035" w:type="dxa"/>
          </w:tcPr>
          <w:p w14:paraId="52525C2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4E502E5" w14:textId="77777777" w:rsidTr="00DB2D9B">
        <w:trPr>
          <w:trHeight w:val="123"/>
        </w:trPr>
        <w:tc>
          <w:tcPr>
            <w:tcW w:w="3828" w:type="dxa"/>
          </w:tcPr>
          <w:p w14:paraId="7AE066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19.</w:t>
            </w:r>
            <w:r w:rsidRPr="0043047F">
              <w:rPr>
                <w:rStyle w:val="FontStyle81"/>
                <w:rFonts w:ascii="Times New Roman" w:hAnsi="Times New Roman" w:cs="Times New Roman"/>
                <w:b w:val="0"/>
                <w:sz w:val="20"/>
                <w:szCs w:val="20"/>
                <w:lang w:val="ro-RO" w:eastAsia="ro-RO"/>
              </w:rPr>
              <w:t xml:space="preserve"> Operatori economici</w:t>
            </w:r>
          </w:p>
        </w:tc>
        <w:tc>
          <w:tcPr>
            <w:tcW w:w="4394" w:type="dxa"/>
          </w:tcPr>
          <w:p w14:paraId="0DD3E48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4F372E7" w14:textId="77777777" w:rsidR="00F77D10" w:rsidRPr="0043047F" w:rsidRDefault="00F77D10" w:rsidP="00F77D10">
            <w:pPr>
              <w:rPr>
                <w:rFonts w:ascii="Times New Roman" w:hAnsi="Times New Roman"/>
                <w:sz w:val="20"/>
                <w:szCs w:val="20"/>
              </w:rPr>
            </w:pPr>
          </w:p>
        </w:tc>
        <w:tc>
          <w:tcPr>
            <w:tcW w:w="1276" w:type="dxa"/>
          </w:tcPr>
          <w:p w14:paraId="5A8BC98E" w14:textId="77777777" w:rsidR="00F77D10" w:rsidRPr="0043047F" w:rsidRDefault="00F77D10" w:rsidP="00F77D10">
            <w:pPr>
              <w:rPr>
                <w:rFonts w:ascii="Times New Roman" w:hAnsi="Times New Roman"/>
                <w:sz w:val="20"/>
                <w:szCs w:val="20"/>
              </w:rPr>
            </w:pPr>
          </w:p>
        </w:tc>
        <w:tc>
          <w:tcPr>
            <w:tcW w:w="1480" w:type="dxa"/>
          </w:tcPr>
          <w:p w14:paraId="3FC02AEC" w14:textId="77777777" w:rsidR="00F77D10" w:rsidRPr="0043047F" w:rsidRDefault="00F77D10" w:rsidP="00F77D10">
            <w:pPr>
              <w:rPr>
                <w:rFonts w:ascii="Times New Roman" w:hAnsi="Times New Roman"/>
                <w:sz w:val="20"/>
                <w:szCs w:val="20"/>
              </w:rPr>
            </w:pPr>
          </w:p>
        </w:tc>
        <w:tc>
          <w:tcPr>
            <w:tcW w:w="2035" w:type="dxa"/>
          </w:tcPr>
          <w:p w14:paraId="4A3B6D82" w14:textId="77777777" w:rsidR="00F77D10" w:rsidRPr="0043047F" w:rsidRDefault="00F77D10" w:rsidP="00F77D10">
            <w:pPr>
              <w:jc w:val="center"/>
              <w:rPr>
                <w:rFonts w:ascii="Times New Roman" w:hAnsi="Times New Roman"/>
                <w:sz w:val="20"/>
                <w:szCs w:val="20"/>
              </w:rPr>
            </w:pPr>
          </w:p>
        </w:tc>
      </w:tr>
      <w:tr w:rsidR="00F77D10" w:rsidRPr="0043047F" w14:paraId="7061DD69" w14:textId="77777777" w:rsidTr="00DB2D9B">
        <w:trPr>
          <w:trHeight w:val="123"/>
        </w:trPr>
        <w:tc>
          <w:tcPr>
            <w:tcW w:w="3828" w:type="dxa"/>
          </w:tcPr>
          <w:p w14:paraId="40ACEF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Operatorii economici care, în temeiul legislației statului membru în care sunt stabiliți, au dreptul să presteze serviciul în cauză nu pot fi respinși numai pe motiv că, în temeiul legislației statului membru în care se atribuie contractul, sunt obligați să fie persoane fizice sau persoane juridice.</w:t>
            </w:r>
          </w:p>
          <w:p w14:paraId="457C02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Cu toate acestea, pentru contractele de achiziții publice de servicii și de lucrări, precum și pentru contractele de achiziții publice de produse care implică, în plus, servicii sau lucrări de amplasare și de instalare, persoanele juridice pot fi obligate să indice, în cadrul ofertelor sau cererilor lor de participare, numele și calificările profesionale pertinente ale persoanelor responsabile cu executarea contractului în cauză.</w:t>
            </w:r>
          </w:p>
        </w:tc>
        <w:tc>
          <w:tcPr>
            <w:tcW w:w="4394" w:type="dxa"/>
          </w:tcPr>
          <w:p w14:paraId="4185424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04D622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Operator economic</w:t>
            </w:r>
          </w:p>
          <w:p w14:paraId="23BB7EBC"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 xml:space="preserve">(1) Operatorul economic care, în conformitate cu legislația statului în care este stabilit, este abilitat să presteze o anumită activitate nu poate fi exclus dintr-o procedură de atribuire pentru singurul motiv că, în conformitate cu legislația națională, acest tip de </w:t>
            </w:r>
            <w:r w:rsidRPr="0043047F">
              <w:rPr>
                <w:rFonts w:ascii="Times New Roman" w:hAnsi="Times New Roman" w:cs="Times New Roman"/>
                <w:bCs/>
                <w:iCs/>
                <w:sz w:val="20"/>
                <w:szCs w:val="20"/>
                <w:lang w:val="ro-RO" w:eastAsia="ro-RO"/>
              </w:rPr>
              <w:lastRenderedPageBreak/>
              <w:t xml:space="preserve">activitate poate fi prestat numai de către persoane juridice sau numai de către persoane fizice. </w:t>
            </w:r>
          </w:p>
          <w:p w14:paraId="6AF9C2D8"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bCs/>
                <w:iCs/>
                <w:sz w:val="20"/>
                <w:szCs w:val="20"/>
                <w:lang w:val="ro-RO" w:eastAsia="ro-RO"/>
              </w:rPr>
              <w:t xml:space="preserve">(2) Pentru contracte de achiziții de servicii și de lucrări, precum și pentru contracte de achiziții de bunuri care implică și servicii sau lucrări de amplasare și de instalare, autoritățile contractante au dreptul să oblige operatorii economici să indice, în cadrul ofertelor sau cererilor de participare, numele și calificările profesionale pertinente ale persoanelor responsabile de executarea contractului în cauză. </w:t>
            </w:r>
          </w:p>
        </w:tc>
        <w:tc>
          <w:tcPr>
            <w:tcW w:w="1701" w:type="dxa"/>
          </w:tcPr>
          <w:p w14:paraId="0AB4BC6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2AD6110" w14:textId="77777777" w:rsidR="00F77D10" w:rsidRPr="0043047F" w:rsidRDefault="00F77D10" w:rsidP="00F77D10">
            <w:pPr>
              <w:rPr>
                <w:rFonts w:ascii="Times New Roman" w:hAnsi="Times New Roman"/>
                <w:sz w:val="20"/>
                <w:szCs w:val="20"/>
              </w:rPr>
            </w:pPr>
          </w:p>
        </w:tc>
        <w:tc>
          <w:tcPr>
            <w:tcW w:w="1480" w:type="dxa"/>
          </w:tcPr>
          <w:p w14:paraId="607176E1" w14:textId="77777777" w:rsidR="00F77D10" w:rsidRPr="0043047F" w:rsidRDefault="00F77D10" w:rsidP="00F77D10">
            <w:pPr>
              <w:rPr>
                <w:rFonts w:ascii="Times New Roman" w:hAnsi="Times New Roman"/>
                <w:sz w:val="20"/>
                <w:szCs w:val="20"/>
              </w:rPr>
            </w:pPr>
          </w:p>
        </w:tc>
        <w:tc>
          <w:tcPr>
            <w:tcW w:w="2035" w:type="dxa"/>
          </w:tcPr>
          <w:p w14:paraId="7BEA8E4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CFFD0E3" w14:textId="77777777" w:rsidTr="00DB2D9B">
        <w:trPr>
          <w:trHeight w:val="123"/>
        </w:trPr>
        <w:tc>
          <w:tcPr>
            <w:tcW w:w="3828" w:type="dxa"/>
          </w:tcPr>
          <w:p w14:paraId="757803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Grupurile de operatori economici, inclusiv asociațiile temporare, pot participa la procedurile de achiziții. Autoritățile contractante nu le pot impune acestora să aibă o formă juridică specifică pentru depunerea unei oferte sau a unei cereri de participare.</w:t>
            </w:r>
          </w:p>
          <w:p w14:paraId="18217C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După caz, autoritățile contractante pot clarifica în documentele achiziției în ce mod grupurile de operatori economici trebuie să îndeplinească cerințele legate de situația economică și financiară sau de capacitățile tehnice și profesionale menționate la articolul 58, cu condiția ca aceasta să se justifice din motive obiective și să se respecte principiul proporționalității. Statele membre pot stabili termeni standard pentru modul în care grupurile de operatori economici urmează să îndeplinească cerințele respective.</w:t>
            </w:r>
          </w:p>
          <w:p w14:paraId="57B9BF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Orice condiție pentru executarea unui contract de către astfel de grupuri de operatori economici, diferite de cele impuse participanților individuali, sunt, de asemenea, justificate de motive obiective și respectă principiul proporționalității.</w:t>
            </w:r>
          </w:p>
        </w:tc>
        <w:tc>
          <w:tcPr>
            <w:tcW w:w="4394" w:type="dxa"/>
          </w:tcPr>
          <w:p w14:paraId="0BFE626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912A71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Operator economic</w:t>
            </w:r>
          </w:p>
          <w:p w14:paraId="1BA21A98"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(3) Operatorii economici au dreptul de a se asocia în scopul prezentării ofertelor și/sau de a se prezenta în calitate de ofertanți asociați. Autoritatea contractantă nu are dreptul de a impune operatorilor economici care participă în comun la procedura de atribuire să obțină o anumită formă juridică de organizare pentru depunerea unei oferte ori a unei cereri de participare.</w:t>
            </w:r>
          </w:p>
          <w:p w14:paraId="34E2F3E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 xml:space="preserve">(4) Autoritatea contractantă clarifică în documentația de atribuire în ce mod asociația trebuie să îndeplinească cerințele legate de situația economică și financiară sau de capacitățile tehnice și profesionale, dacă acest fapt este justificat și se respectă principiul proporționalității. Orice condiție pentru executarea unui contract de către asociație, diferită de cele impuse participanților individuali, trebuie sa fie, de asemenea, justificată și să respecte principiul proporționalității. </w:t>
            </w:r>
            <w:r w:rsidRPr="00E14C45">
              <w:rPr>
                <w:rFonts w:ascii="Times New Roman" w:hAnsi="Times New Roman" w:cs="Times New Roman"/>
                <w:bCs/>
                <w:iCs/>
                <w:sz w:val="20"/>
                <w:szCs w:val="20"/>
                <w:lang w:val="ro-RO" w:eastAsia="ro-RO"/>
              </w:rPr>
              <w:t>În cazul achizițiilor publice de lucrări, antreprenorul general (liderul asociației) execută cel puțin 40% din valoarea viitorului contract.</w:t>
            </w:r>
          </w:p>
          <w:p w14:paraId="01B32DED" w14:textId="77777777" w:rsidR="00F77D10" w:rsidRPr="0043047F" w:rsidRDefault="00F77D10" w:rsidP="00F77D10">
            <w:pPr>
              <w:pStyle w:val="Style8"/>
              <w:tabs>
                <w:tab w:val="left" w:pos="184"/>
              </w:tabs>
              <w:spacing w:line="240" w:lineRule="auto"/>
              <w:ind w:right="34"/>
              <w:rPr>
                <w:rStyle w:val="FontStyle81"/>
                <w:rFonts w:ascii="Times New Roman" w:eastAsia="Calibri" w:hAnsi="Times New Roman" w:cs="Times New Roman"/>
                <w:b w:val="0"/>
                <w:iCs/>
                <w:sz w:val="20"/>
                <w:szCs w:val="20"/>
                <w:lang w:val="ro-RO" w:eastAsia="ro-RO"/>
              </w:rPr>
            </w:pPr>
          </w:p>
        </w:tc>
        <w:tc>
          <w:tcPr>
            <w:tcW w:w="1701" w:type="dxa"/>
          </w:tcPr>
          <w:p w14:paraId="51F5842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2DAFE8B" w14:textId="77777777" w:rsidR="00F77D10" w:rsidRPr="0043047F" w:rsidRDefault="00F77D10" w:rsidP="00F77D10">
            <w:pPr>
              <w:rPr>
                <w:rFonts w:ascii="Times New Roman" w:hAnsi="Times New Roman"/>
                <w:sz w:val="20"/>
                <w:szCs w:val="20"/>
              </w:rPr>
            </w:pPr>
          </w:p>
        </w:tc>
        <w:tc>
          <w:tcPr>
            <w:tcW w:w="1480" w:type="dxa"/>
          </w:tcPr>
          <w:p w14:paraId="36640472" w14:textId="77777777" w:rsidR="00F77D10" w:rsidRPr="0043047F" w:rsidRDefault="00F77D10" w:rsidP="00F77D10">
            <w:pPr>
              <w:rPr>
                <w:rFonts w:ascii="Times New Roman" w:hAnsi="Times New Roman"/>
                <w:sz w:val="20"/>
                <w:szCs w:val="20"/>
              </w:rPr>
            </w:pPr>
          </w:p>
        </w:tc>
        <w:tc>
          <w:tcPr>
            <w:tcW w:w="2035" w:type="dxa"/>
          </w:tcPr>
          <w:p w14:paraId="360B5D1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BADDEA" w14:textId="77777777" w:rsidTr="00DB2D9B">
        <w:trPr>
          <w:trHeight w:val="123"/>
        </w:trPr>
        <w:tc>
          <w:tcPr>
            <w:tcW w:w="3828" w:type="dxa"/>
          </w:tcPr>
          <w:p w14:paraId="2CFD8C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În pofida alineatului (2), autoritățile contractante pot impune grupurilor de operatori economici să adopte o anumită formă juridică, odată ce le-a fost atribuit contractul, în măsura în care o astfel de </w:t>
            </w:r>
            <w:r w:rsidRPr="0043047F">
              <w:rPr>
                <w:rStyle w:val="FontStyle81"/>
                <w:rFonts w:ascii="Times New Roman" w:hAnsi="Times New Roman" w:cs="Times New Roman"/>
                <w:b w:val="0"/>
                <w:sz w:val="20"/>
                <w:szCs w:val="20"/>
                <w:lang w:val="ro-RO" w:eastAsia="ro-RO"/>
              </w:rPr>
              <w:lastRenderedPageBreak/>
              <w:t>schimbare este necesară pentru executarea în mod satisfăcător a contractului.</w:t>
            </w:r>
          </w:p>
        </w:tc>
        <w:tc>
          <w:tcPr>
            <w:tcW w:w="4394" w:type="dxa"/>
          </w:tcPr>
          <w:p w14:paraId="1612435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5AD616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Operator economic</w:t>
            </w:r>
          </w:p>
          <w:p w14:paraId="777D8FB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(5) Prin derogare de la prevederile alin. (3) asociația poate fi obligată să obțină o anumită formă juridică de organizare în măsura în care această transformare </w:t>
            </w:r>
            <w:r w:rsidRPr="0043047F">
              <w:rPr>
                <w:rStyle w:val="FontStyle81"/>
                <w:rFonts w:ascii="Times New Roman" w:hAnsi="Times New Roman" w:cs="Times New Roman"/>
                <w:b w:val="0"/>
                <w:iCs/>
                <w:sz w:val="20"/>
                <w:szCs w:val="20"/>
                <w:lang w:val="ro-RO" w:eastAsia="ro-RO"/>
              </w:rPr>
              <w:lastRenderedPageBreak/>
              <w:t>este necesară bunei executări a contractului, și doar după atribuirea contractului.</w:t>
            </w:r>
          </w:p>
        </w:tc>
        <w:tc>
          <w:tcPr>
            <w:tcW w:w="1701" w:type="dxa"/>
          </w:tcPr>
          <w:p w14:paraId="27004D2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19BD469" w14:textId="77777777" w:rsidR="00F77D10" w:rsidRPr="0043047F" w:rsidRDefault="00F77D10" w:rsidP="00F77D10">
            <w:pPr>
              <w:rPr>
                <w:rFonts w:ascii="Times New Roman" w:hAnsi="Times New Roman"/>
                <w:sz w:val="20"/>
                <w:szCs w:val="20"/>
              </w:rPr>
            </w:pPr>
          </w:p>
        </w:tc>
        <w:tc>
          <w:tcPr>
            <w:tcW w:w="1480" w:type="dxa"/>
          </w:tcPr>
          <w:p w14:paraId="6230AFC9" w14:textId="77777777" w:rsidR="00F77D10" w:rsidRPr="0043047F" w:rsidRDefault="00F77D10" w:rsidP="00F77D10">
            <w:pPr>
              <w:rPr>
                <w:rFonts w:ascii="Times New Roman" w:hAnsi="Times New Roman"/>
                <w:sz w:val="20"/>
                <w:szCs w:val="20"/>
              </w:rPr>
            </w:pPr>
          </w:p>
        </w:tc>
        <w:tc>
          <w:tcPr>
            <w:tcW w:w="2035" w:type="dxa"/>
          </w:tcPr>
          <w:p w14:paraId="00D4A49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ADF1591" w14:textId="77777777" w:rsidTr="00DB2D9B">
        <w:trPr>
          <w:trHeight w:val="123"/>
        </w:trPr>
        <w:tc>
          <w:tcPr>
            <w:tcW w:w="3828" w:type="dxa"/>
          </w:tcPr>
          <w:p w14:paraId="33E048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20.</w:t>
            </w:r>
            <w:r w:rsidRPr="0043047F">
              <w:rPr>
                <w:rStyle w:val="FontStyle81"/>
                <w:rFonts w:ascii="Times New Roman" w:hAnsi="Times New Roman" w:cs="Times New Roman"/>
                <w:b w:val="0"/>
                <w:sz w:val="20"/>
                <w:szCs w:val="20"/>
                <w:lang w:val="ro-RO" w:eastAsia="ro-RO"/>
              </w:rPr>
              <w:t xml:space="preserve"> Contracte rezervate</w:t>
            </w:r>
          </w:p>
        </w:tc>
        <w:tc>
          <w:tcPr>
            <w:tcW w:w="4394" w:type="dxa"/>
          </w:tcPr>
          <w:p w14:paraId="3E4B456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8B32D07" w14:textId="77777777" w:rsidR="00F77D10" w:rsidRPr="0043047F" w:rsidRDefault="00F77D10" w:rsidP="00F77D10">
            <w:pPr>
              <w:rPr>
                <w:rFonts w:ascii="Times New Roman" w:hAnsi="Times New Roman"/>
                <w:sz w:val="20"/>
                <w:szCs w:val="20"/>
              </w:rPr>
            </w:pPr>
          </w:p>
        </w:tc>
        <w:tc>
          <w:tcPr>
            <w:tcW w:w="1276" w:type="dxa"/>
          </w:tcPr>
          <w:p w14:paraId="3CD35BDB" w14:textId="77777777" w:rsidR="00F77D10" w:rsidRPr="0043047F" w:rsidRDefault="00F77D10" w:rsidP="00F77D10">
            <w:pPr>
              <w:rPr>
                <w:rFonts w:ascii="Times New Roman" w:hAnsi="Times New Roman"/>
                <w:sz w:val="20"/>
                <w:szCs w:val="20"/>
              </w:rPr>
            </w:pPr>
          </w:p>
        </w:tc>
        <w:tc>
          <w:tcPr>
            <w:tcW w:w="1480" w:type="dxa"/>
          </w:tcPr>
          <w:p w14:paraId="1377B322" w14:textId="77777777" w:rsidR="00F77D10" w:rsidRPr="0043047F" w:rsidRDefault="00F77D10" w:rsidP="00F77D10">
            <w:pPr>
              <w:rPr>
                <w:rFonts w:ascii="Times New Roman" w:hAnsi="Times New Roman"/>
                <w:sz w:val="20"/>
                <w:szCs w:val="20"/>
              </w:rPr>
            </w:pPr>
          </w:p>
        </w:tc>
        <w:tc>
          <w:tcPr>
            <w:tcW w:w="2035" w:type="dxa"/>
          </w:tcPr>
          <w:p w14:paraId="721FD945" w14:textId="77777777" w:rsidR="00F77D10" w:rsidRPr="0043047F" w:rsidRDefault="00F77D10" w:rsidP="00F77D10">
            <w:pPr>
              <w:jc w:val="center"/>
              <w:rPr>
                <w:rFonts w:ascii="Times New Roman" w:hAnsi="Times New Roman"/>
                <w:sz w:val="20"/>
                <w:szCs w:val="20"/>
              </w:rPr>
            </w:pPr>
          </w:p>
        </w:tc>
      </w:tr>
      <w:tr w:rsidR="00F77D10" w:rsidRPr="0043047F" w14:paraId="495B155D" w14:textId="77777777" w:rsidTr="00DB2D9B">
        <w:trPr>
          <w:trHeight w:val="123"/>
        </w:trPr>
        <w:tc>
          <w:tcPr>
            <w:tcW w:w="3828" w:type="dxa"/>
          </w:tcPr>
          <w:p w14:paraId="6B4B2B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Statele membre pot rezerva dreptul de participare la procedurile de achiziții publice unor ateliere protejate și unor operatori economici al căror scop principal este integrarea socială și profesională a persoanelor cu dizabilități sau defavorizate sau pot prevedea ca astfel de contracte să fie executate în contextul programelor de angajare protejată, dacă cel puțin 30 % dintre angajații atelierelor, operatorilor economici sau programelor în cauză sunt lucrători cu dizabilități sau defavorizați.</w:t>
            </w:r>
          </w:p>
        </w:tc>
        <w:tc>
          <w:tcPr>
            <w:tcW w:w="4394" w:type="dxa"/>
          </w:tcPr>
          <w:p w14:paraId="3DE0EB2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8AB13A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rezervate</w:t>
            </w:r>
          </w:p>
          <w:p w14:paraId="561E0CF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Dreptul de participare la procedura de atribuire a contractului de achiziție publică poate fi rezervat de către Guvern unor ateliere protejate și întreprinderi sociale de inserție care au ca scop crearea locurilor de muncă și încadrarea, în mod prioritar, a persoanelor din categoriile defavorizate ale populației dacă cel puțin 30% din personalul angajat aparțin categoriilor defavorizate ale populației, astfel încât, timpul de lucru cumulat al acestor angajați să reprezinte cel puțin 30% din totalul timpului de lucru al tuturor angajaților.</w:t>
            </w:r>
          </w:p>
        </w:tc>
        <w:tc>
          <w:tcPr>
            <w:tcW w:w="1701" w:type="dxa"/>
          </w:tcPr>
          <w:p w14:paraId="59E4402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47E5C55" w14:textId="77777777" w:rsidR="00F77D10" w:rsidRPr="0043047F" w:rsidRDefault="00F77D10" w:rsidP="00F77D10">
            <w:pPr>
              <w:rPr>
                <w:rFonts w:ascii="Times New Roman" w:hAnsi="Times New Roman"/>
                <w:sz w:val="20"/>
                <w:szCs w:val="20"/>
              </w:rPr>
            </w:pPr>
          </w:p>
        </w:tc>
        <w:tc>
          <w:tcPr>
            <w:tcW w:w="1480" w:type="dxa"/>
          </w:tcPr>
          <w:p w14:paraId="1EA8F0E3" w14:textId="77777777" w:rsidR="00F77D10" w:rsidRPr="0043047F" w:rsidRDefault="00F77D10" w:rsidP="00F77D10">
            <w:pPr>
              <w:rPr>
                <w:rFonts w:ascii="Times New Roman" w:hAnsi="Times New Roman"/>
                <w:sz w:val="20"/>
                <w:szCs w:val="20"/>
              </w:rPr>
            </w:pPr>
          </w:p>
        </w:tc>
        <w:tc>
          <w:tcPr>
            <w:tcW w:w="2035" w:type="dxa"/>
          </w:tcPr>
          <w:p w14:paraId="522DFD4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6E3466F" w14:textId="77777777" w:rsidTr="00DB2D9B">
        <w:trPr>
          <w:trHeight w:val="123"/>
        </w:trPr>
        <w:tc>
          <w:tcPr>
            <w:tcW w:w="3828" w:type="dxa"/>
          </w:tcPr>
          <w:p w14:paraId="464F78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Invitația la procedura concurențială de ofertare face trimitere la prezentul articol.</w:t>
            </w:r>
          </w:p>
        </w:tc>
        <w:tc>
          <w:tcPr>
            <w:tcW w:w="4394" w:type="dxa"/>
          </w:tcPr>
          <w:p w14:paraId="71DF551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FD0659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18.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Contracte rezervate</w:t>
            </w:r>
          </w:p>
          <w:p w14:paraId="18D7277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cazul în care participarea la procedura de atribuire se realizează conform prevederilor alin. (1), autoritatea contractantă are obligația de a preciza acest fapt în mod explicit în anunțul de participare.</w:t>
            </w:r>
          </w:p>
        </w:tc>
        <w:tc>
          <w:tcPr>
            <w:tcW w:w="1701" w:type="dxa"/>
          </w:tcPr>
          <w:p w14:paraId="11116AC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43B1642" w14:textId="77777777" w:rsidR="00F77D10" w:rsidRPr="0043047F" w:rsidRDefault="00F77D10" w:rsidP="00F77D10">
            <w:pPr>
              <w:rPr>
                <w:rFonts w:ascii="Times New Roman" w:hAnsi="Times New Roman"/>
                <w:sz w:val="20"/>
                <w:szCs w:val="20"/>
              </w:rPr>
            </w:pPr>
          </w:p>
        </w:tc>
        <w:tc>
          <w:tcPr>
            <w:tcW w:w="1480" w:type="dxa"/>
          </w:tcPr>
          <w:p w14:paraId="49D1CF5F" w14:textId="77777777" w:rsidR="00F77D10" w:rsidRPr="0043047F" w:rsidRDefault="00F77D10" w:rsidP="00F77D10">
            <w:pPr>
              <w:rPr>
                <w:rFonts w:ascii="Times New Roman" w:hAnsi="Times New Roman"/>
                <w:sz w:val="20"/>
                <w:szCs w:val="20"/>
              </w:rPr>
            </w:pPr>
          </w:p>
        </w:tc>
        <w:tc>
          <w:tcPr>
            <w:tcW w:w="2035" w:type="dxa"/>
          </w:tcPr>
          <w:p w14:paraId="110D50D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7DD99CF" w14:textId="77777777" w:rsidTr="00DB2D9B">
        <w:trPr>
          <w:trHeight w:val="123"/>
        </w:trPr>
        <w:tc>
          <w:tcPr>
            <w:tcW w:w="3828" w:type="dxa"/>
          </w:tcPr>
          <w:p w14:paraId="1811F3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21.</w:t>
            </w:r>
            <w:r w:rsidRPr="0043047F">
              <w:rPr>
                <w:rStyle w:val="FontStyle81"/>
                <w:rFonts w:ascii="Times New Roman" w:hAnsi="Times New Roman" w:cs="Times New Roman"/>
                <w:b w:val="0"/>
                <w:sz w:val="20"/>
                <w:szCs w:val="20"/>
                <w:lang w:val="ro-RO" w:eastAsia="ro-RO"/>
              </w:rPr>
              <w:t xml:space="preserve"> Confidențialitate</w:t>
            </w:r>
          </w:p>
        </w:tc>
        <w:tc>
          <w:tcPr>
            <w:tcW w:w="4394" w:type="dxa"/>
          </w:tcPr>
          <w:p w14:paraId="03BB4EA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3C48813" w14:textId="77777777" w:rsidR="00F77D10" w:rsidRPr="0043047F" w:rsidRDefault="00F77D10" w:rsidP="00F77D10">
            <w:pPr>
              <w:rPr>
                <w:rFonts w:ascii="Times New Roman" w:hAnsi="Times New Roman"/>
                <w:sz w:val="20"/>
                <w:szCs w:val="20"/>
              </w:rPr>
            </w:pPr>
          </w:p>
        </w:tc>
        <w:tc>
          <w:tcPr>
            <w:tcW w:w="1276" w:type="dxa"/>
          </w:tcPr>
          <w:p w14:paraId="65A517F8" w14:textId="77777777" w:rsidR="00F77D10" w:rsidRPr="0043047F" w:rsidRDefault="00F77D10" w:rsidP="00F77D10">
            <w:pPr>
              <w:rPr>
                <w:rFonts w:ascii="Times New Roman" w:hAnsi="Times New Roman"/>
                <w:sz w:val="20"/>
                <w:szCs w:val="20"/>
              </w:rPr>
            </w:pPr>
          </w:p>
        </w:tc>
        <w:tc>
          <w:tcPr>
            <w:tcW w:w="1480" w:type="dxa"/>
          </w:tcPr>
          <w:p w14:paraId="0995617C" w14:textId="77777777" w:rsidR="00F77D10" w:rsidRPr="0043047F" w:rsidRDefault="00F77D10" w:rsidP="00F77D10">
            <w:pPr>
              <w:rPr>
                <w:rFonts w:ascii="Times New Roman" w:hAnsi="Times New Roman"/>
                <w:sz w:val="20"/>
                <w:szCs w:val="20"/>
              </w:rPr>
            </w:pPr>
          </w:p>
        </w:tc>
        <w:tc>
          <w:tcPr>
            <w:tcW w:w="2035" w:type="dxa"/>
          </w:tcPr>
          <w:p w14:paraId="42C98419" w14:textId="77777777" w:rsidR="00F77D10" w:rsidRPr="0043047F" w:rsidRDefault="00F77D10" w:rsidP="00F77D10">
            <w:pPr>
              <w:jc w:val="center"/>
              <w:rPr>
                <w:rFonts w:ascii="Times New Roman" w:hAnsi="Times New Roman"/>
                <w:sz w:val="20"/>
                <w:szCs w:val="20"/>
              </w:rPr>
            </w:pPr>
          </w:p>
        </w:tc>
      </w:tr>
      <w:tr w:rsidR="00F77D10" w:rsidRPr="0043047F" w14:paraId="22100F93" w14:textId="77777777" w:rsidTr="00DB2D9B">
        <w:trPr>
          <w:trHeight w:val="123"/>
        </w:trPr>
        <w:tc>
          <w:tcPr>
            <w:tcW w:w="3828" w:type="dxa"/>
          </w:tcPr>
          <w:p w14:paraId="1B6275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Cu excepția cazului în care se prevede altfel în prezenta directivă sau în legislația națională sub incidența căreia intră autoritatea contractantă, în special legislația privind accesul la informații și fără a aduce atingere obligațiilor legate de publicitatea contractelor atribuite și de informațiile pentru candidați și ofertanți prevăzute la articolele 50 și 55, autoritatea contractantă nu dezvăluie informațiile transmise de către operatorii economici și desemnate de aceștia ca fiind confidențiale, inclusiv, fără a se limita la acestea, secrete tehnice sau comerciale și aspectele confidențiale ale ofertelor.</w:t>
            </w:r>
          </w:p>
        </w:tc>
        <w:tc>
          <w:tcPr>
            <w:tcW w:w="4394" w:type="dxa"/>
          </w:tcPr>
          <w:p w14:paraId="2B35935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1633F1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Confidențialitate</w:t>
            </w:r>
          </w:p>
          <w:p w14:paraId="177802D7" w14:textId="77777777" w:rsidR="00F77D10" w:rsidRPr="0043047F" w:rsidRDefault="00F77D10" w:rsidP="00F77D10">
            <w:pPr>
              <w:pStyle w:val="Style8"/>
              <w:tabs>
                <w:tab w:val="left" w:pos="317"/>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(1) Cu excepția cazului în care se prevede altfel în prezenta lege sau în Legea nr. 148/2023 privind accesul la informațiile de interes public și fără a aduce atingere obligațiilor legate de publicitatea contractelor atribuite și de informațiile pentru ofertanți și candidați prevăzute la art. 49 și art. 54, autoritatea contractantă asigură menținerea integrității informațiilor din propunerea tehnică, elementelor din propunerea financiară și/sau fundamentări/justificări de preț/cost transmise de operatorul economic și desemnate ca fiind confidențiale, inclusiv, dar fără a se limita la acestea, secretele tehnice sau comerciale și aspectele confidențiale ale ofertelor. </w:t>
            </w:r>
          </w:p>
        </w:tc>
        <w:tc>
          <w:tcPr>
            <w:tcW w:w="1701" w:type="dxa"/>
          </w:tcPr>
          <w:p w14:paraId="7211AF6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B82A5DC" w14:textId="77777777" w:rsidR="00F77D10" w:rsidRPr="0043047F" w:rsidRDefault="00F77D10" w:rsidP="00F77D10">
            <w:pPr>
              <w:rPr>
                <w:rFonts w:ascii="Times New Roman" w:hAnsi="Times New Roman"/>
                <w:sz w:val="20"/>
                <w:szCs w:val="20"/>
              </w:rPr>
            </w:pPr>
          </w:p>
        </w:tc>
        <w:tc>
          <w:tcPr>
            <w:tcW w:w="1480" w:type="dxa"/>
          </w:tcPr>
          <w:p w14:paraId="4E21BF9D" w14:textId="77777777" w:rsidR="00F77D10" w:rsidRPr="0043047F" w:rsidRDefault="00F77D10" w:rsidP="00F77D10">
            <w:pPr>
              <w:rPr>
                <w:rFonts w:ascii="Times New Roman" w:hAnsi="Times New Roman"/>
                <w:sz w:val="20"/>
                <w:szCs w:val="20"/>
              </w:rPr>
            </w:pPr>
          </w:p>
        </w:tc>
        <w:tc>
          <w:tcPr>
            <w:tcW w:w="2035" w:type="dxa"/>
          </w:tcPr>
          <w:p w14:paraId="7FC0C9F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B65382E" w14:textId="77777777" w:rsidTr="00DB2D9B">
        <w:trPr>
          <w:trHeight w:val="123"/>
        </w:trPr>
        <w:tc>
          <w:tcPr>
            <w:tcW w:w="3828" w:type="dxa"/>
          </w:tcPr>
          <w:p w14:paraId="5D3238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Autoritățile contractante pot impune operatorilor economici cerințe care vizează protejarea naturii confidențiale a informațiilor pe care autoritățile contractante le pun la dispoziție pe durata întregii proceduri de achiziție.</w:t>
            </w:r>
          </w:p>
        </w:tc>
        <w:tc>
          <w:tcPr>
            <w:tcW w:w="4394" w:type="dxa"/>
          </w:tcPr>
          <w:p w14:paraId="6AC04F4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EADE75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Confidențialitate</w:t>
            </w:r>
          </w:p>
          <w:p w14:paraId="2091470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(2) Autoritatea contractantă poate impune operatorilor economici cerințe care vizează protejarea naturii confidențiale a informațiilor pe care autoritățile contractante le pun la dispoziție pe durata întregii proceduri de achiziție, indicând în anunț sau în invitația de participare măsurile necesare pentru asigurarea protecției caracterului confidențial al informațiilor, precum și modalitatea de obținere a accesului la documentele în cauză.</w:t>
            </w:r>
          </w:p>
        </w:tc>
        <w:tc>
          <w:tcPr>
            <w:tcW w:w="1701" w:type="dxa"/>
          </w:tcPr>
          <w:p w14:paraId="005DCD0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98E5876" w14:textId="77777777" w:rsidR="00F77D10" w:rsidRPr="0043047F" w:rsidRDefault="00F77D10" w:rsidP="00F77D10">
            <w:pPr>
              <w:rPr>
                <w:rFonts w:ascii="Times New Roman" w:hAnsi="Times New Roman"/>
                <w:sz w:val="20"/>
                <w:szCs w:val="20"/>
              </w:rPr>
            </w:pPr>
          </w:p>
        </w:tc>
        <w:tc>
          <w:tcPr>
            <w:tcW w:w="1480" w:type="dxa"/>
          </w:tcPr>
          <w:p w14:paraId="54E46A14" w14:textId="77777777" w:rsidR="00F77D10" w:rsidRPr="0043047F" w:rsidRDefault="00F77D10" w:rsidP="00F77D10">
            <w:pPr>
              <w:rPr>
                <w:rFonts w:ascii="Times New Roman" w:hAnsi="Times New Roman"/>
                <w:sz w:val="20"/>
                <w:szCs w:val="20"/>
              </w:rPr>
            </w:pPr>
          </w:p>
        </w:tc>
        <w:tc>
          <w:tcPr>
            <w:tcW w:w="2035" w:type="dxa"/>
          </w:tcPr>
          <w:p w14:paraId="59C666D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54549C4" w14:textId="77777777" w:rsidTr="00DB2D9B">
        <w:trPr>
          <w:trHeight w:val="123"/>
        </w:trPr>
        <w:tc>
          <w:tcPr>
            <w:tcW w:w="3828" w:type="dxa"/>
          </w:tcPr>
          <w:p w14:paraId="6528F4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6F484AF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370A1A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19.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Confidențialitate</w:t>
            </w:r>
          </w:p>
          <w:p w14:paraId="52F72950" w14:textId="77777777" w:rsidR="00F77D10" w:rsidRPr="0043047F" w:rsidRDefault="00F77D10" w:rsidP="00F77D10">
            <w:pPr>
              <w:pStyle w:val="Style8"/>
              <w:tabs>
                <w:tab w:val="left" w:pos="317"/>
              </w:tabs>
              <w:spacing w:line="240" w:lineRule="auto"/>
              <w:rPr>
                <w:rStyle w:val="FontStyle80"/>
                <w:rFonts w:ascii="Times New Roman" w:hAnsi="Times New Roman" w:cs="Times New Roman"/>
                <w:bCs/>
                <w:i w:val="0"/>
                <w:sz w:val="20"/>
                <w:szCs w:val="20"/>
                <w:lang w:val="en-US" w:eastAsia="ro-RO"/>
              </w:rPr>
            </w:pPr>
            <w:r w:rsidRPr="0043047F">
              <w:rPr>
                <w:rFonts w:ascii="Times New Roman" w:hAnsi="Times New Roman" w:cs="Times New Roman"/>
                <w:bCs/>
                <w:iCs/>
                <w:sz w:val="20"/>
                <w:szCs w:val="20"/>
                <w:lang w:val="en-US" w:eastAsia="ro-RO"/>
              </w:rPr>
              <w:t>(3) Pentru aplicarea alin. (1) operatorul economic are obligația de a indica și dovedi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operatorul economic din propunerea tehnică, elemente din propunerea financiară și/sau fundamentări/justificări de preț/cost ca fiind confidențiale trebuie să fie însoțite de dovada care le conferă caracterul de confidențialitate, dovadă ce devine anexă la ofertă.</w:t>
            </w:r>
          </w:p>
        </w:tc>
        <w:tc>
          <w:tcPr>
            <w:tcW w:w="1701" w:type="dxa"/>
          </w:tcPr>
          <w:p w14:paraId="6EF8B621" w14:textId="77777777" w:rsidR="00F77D10" w:rsidRPr="0043047F" w:rsidRDefault="00F77D10" w:rsidP="00F77D10">
            <w:pPr>
              <w:rPr>
                <w:rFonts w:ascii="Times New Roman" w:hAnsi="Times New Roman"/>
                <w:sz w:val="20"/>
                <w:szCs w:val="20"/>
              </w:rPr>
            </w:pPr>
          </w:p>
        </w:tc>
        <w:tc>
          <w:tcPr>
            <w:tcW w:w="1276" w:type="dxa"/>
          </w:tcPr>
          <w:p w14:paraId="5670088C" w14:textId="77777777" w:rsidR="00F77D10" w:rsidRPr="0043047F" w:rsidRDefault="00F77D10" w:rsidP="00F77D10">
            <w:pPr>
              <w:rPr>
                <w:rFonts w:ascii="Times New Roman" w:hAnsi="Times New Roman"/>
                <w:sz w:val="20"/>
                <w:szCs w:val="20"/>
              </w:rPr>
            </w:pPr>
          </w:p>
        </w:tc>
        <w:tc>
          <w:tcPr>
            <w:tcW w:w="1480" w:type="dxa"/>
          </w:tcPr>
          <w:p w14:paraId="2304C6B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contravine directivei</w:t>
            </w:r>
          </w:p>
        </w:tc>
        <w:tc>
          <w:tcPr>
            <w:tcW w:w="2035" w:type="dxa"/>
          </w:tcPr>
          <w:p w14:paraId="09491F6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976C7DB" w14:textId="77777777" w:rsidTr="00DB2D9B">
        <w:trPr>
          <w:trHeight w:val="123"/>
        </w:trPr>
        <w:tc>
          <w:tcPr>
            <w:tcW w:w="3828" w:type="dxa"/>
          </w:tcPr>
          <w:p w14:paraId="5E2BBE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22.</w:t>
            </w:r>
            <w:r w:rsidRPr="0043047F">
              <w:rPr>
                <w:rStyle w:val="FontStyle81"/>
                <w:rFonts w:ascii="Times New Roman" w:hAnsi="Times New Roman" w:cs="Times New Roman"/>
                <w:b w:val="0"/>
                <w:sz w:val="20"/>
                <w:szCs w:val="20"/>
                <w:lang w:val="ro-RO" w:eastAsia="ro-RO"/>
              </w:rPr>
              <w:t xml:space="preserve"> Reguli aplicabile comunicărilor</w:t>
            </w:r>
          </w:p>
        </w:tc>
        <w:tc>
          <w:tcPr>
            <w:tcW w:w="4394" w:type="dxa"/>
          </w:tcPr>
          <w:p w14:paraId="4F2F1D4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D83202E" w14:textId="77777777" w:rsidR="00F77D10" w:rsidRPr="0043047F" w:rsidRDefault="00F77D10" w:rsidP="00F77D10">
            <w:pPr>
              <w:rPr>
                <w:rFonts w:ascii="Times New Roman" w:hAnsi="Times New Roman"/>
                <w:sz w:val="20"/>
                <w:szCs w:val="20"/>
              </w:rPr>
            </w:pPr>
          </w:p>
        </w:tc>
        <w:tc>
          <w:tcPr>
            <w:tcW w:w="1276" w:type="dxa"/>
          </w:tcPr>
          <w:p w14:paraId="0A767A6D" w14:textId="77777777" w:rsidR="00F77D10" w:rsidRPr="0043047F" w:rsidRDefault="00F77D10" w:rsidP="00F77D10">
            <w:pPr>
              <w:rPr>
                <w:rFonts w:ascii="Times New Roman" w:hAnsi="Times New Roman"/>
                <w:sz w:val="20"/>
                <w:szCs w:val="20"/>
              </w:rPr>
            </w:pPr>
          </w:p>
        </w:tc>
        <w:tc>
          <w:tcPr>
            <w:tcW w:w="1480" w:type="dxa"/>
          </w:tcPr>
          <w:p w14:paraId="7E4368C8" w14:textId="77777777" w:rsidR="00F77D10" w:rsidRPr="0043047F" w:rsidRDefault="00F77D10" w:rsidP="00F77D10">
            <w:pPr>
              <w:rPr>
                <w:rFonts w:ascii="Times New Roman" w:hAnsi="Times New Roman"/>
                <w:sz w:val="20"/>
                <w:szCs w:val="20"/>
              </w:rPr>
            </w:pPr>
          </w:p>
        </w:tc>
        <w:tc>
          <w:tcPr>
            <w:tcW w:w="2035" w:type="dxa"/>
          </w:tcPr>
          <w:p w14:paraId="7B17C1E7" w14:textId="77777777" w:rsidR="00F77D10" w:rsidRPr="0043047F" w:rsidRDefault="00F77D10" w:rsidP="00F77D10">
            <w:pPr>
              <w:jc w:val="center"/>
              <w:rPr>
                <w:rFonts w:ascii="Times New Roman" w:hAnsi="Times New Roman"/>
                <w:sz w:val="20"/>
                <w:szCs w:val="20"/>
              </w:rPr>
            </w:pPr>
          </w:p>
        </w:tc>
      </w:tr>
      <w:tr w:rsidR="00F77D10" w:rsidRPr="0043047F" w14:paraId="31515F12" w14:textId="77777777" w:rsidTr="00DB2D9B">
        <w:trPr>
          <w:trHeight w:val="70"/>
        </w:trPr>
        <w:tc>
          <w:tcPr>
            <w:tcW w:w="3828" w:type="dxa"/>
          </w:tcPr>
          <w:p w14:paraId="3CDE10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Statele membre se asigură că toate comunicările și schimburile de informații în temeiul prezentei directive, în special depunerea electronică, sunt efectuate prin mijloace electronice de comunicare, în conformitate cu dispozițiile prezentului articol. Instrumentele și dispozitivele utilizate pentru comunicarea prin mijloace electronice, precum și caracteristicile lor tehnice, sunt nediscriminatorii, disponibile în general și interoperabile cu TIC de uz general și nu limitează accesul operatorilor economici la procedura de achiziție.</w:t>
            </w:r>
          </w:p>
          <w:p w14:paraId="2E198C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52FC79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507E0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0A4D3A2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(1) Toate comunicările și schimburile de informații în temeiul prezentei legi, în special depunerea electronică, sunt efectuate prin mijloace electronice de comunicare, în conformitate cu dispozițiile prezentului articol. Instrumentele și dispozitivele utilizate pentru comunicarea prin mijloace electronice, precum și caracteristicile tehnice ale acestora trebuie să fie nediscriminatorii, disponibile în general și interoperabile cu tehnologiile informațiilor și comunicațiilor de uz general și să nu limiteze accesul operatorilor economici la procedura de achiziție. </w:t>
            </w:r>
          </w:p>
        </w:tc>
        <w:tc>
          <w:tcPr>
            <w:tcW w:w="1701" w:type="dxa"/>
          </w:tcPr>
          <w:p w14:paraId="4FBD5B7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E69AD08" w14:textId="77777777" w:rsidR="00F77D10" w:rsidRPr="0043047F" w:rsidRDefault="00F77D10" w:rsidP="00F77D10">
            <w:pPr>
              <w:rPr>
                <w:rFonts w:ascii="Times New Roman" w:hAnsi="Times New Roman"/>
                <w:sz w:val="20"/>
                <w:szCs w:val="20"/>
              </w:rPr>
            </w:pPr>
          </w:p>
        </w:tc>
        <w:tc>
          <w:tcPr>
            <w:tcW w:w="1480" w:type="dxa"/>
          </w:tcPr>
          <w:p w14:paraId="271FE17A" w14:textId="77777777" w:rsidR="00F77D10" w:rsidRPr="0043047F" w:rsidRDefault="00F77D10" w:rsidP="00F77D10">
            <w:pPr>
              <w:rPr>
                <w:rFonts w:ascii="Times New Roman" w:hAnsi="Times New Roman"/>
                <w:sz w:val="20"/>
                <w:szCs w:val="20"/>
              </w:rPr>
            </w:pPr>
          </w:p>
        </w:tc>
        <w:tc>
          <w:tcPr>
            <w:tcW w:w="2035" w:type="dxa"/>
          </w:tcPr>
          <w:p w14:paraId="0D19C96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E66D958" w14:textId="77777777" w:rsidTr="00DB2D9B">
        <w:trPr>
          <w:trHeight w:val="123"/>
        </w:trPr>
        <w:tc>
          <w:tcPr>
            <w:tcW w:w="3828" w:type="dxa"/>
          </w:tcPr>
          <w:p w14:paraId="19B914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6C5EC49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0AA9052A" w14:textId="77777777" w:rsidR="00F77D10" w:rsidRPr="0043047F" w:rsidRDefault="00F77D10" w:rsidP="00F77D10">
            <w:pPr>
              <w:pStyle w:val="Style8"/>
              <w:widowControl/>
              <w:tabs>
                <w:tab w:val="left" w:pos="184"/>
              </w:tabs>
              <w:spacing w:line="240" w:lineRule="auto"/>
              <w:ind w:right="34"/>
              <w:rPr>
                <w:rStyle w:val="FontStyle80"/>
                <w:rFonts w:ascii="Times New Roman" w:hAnsi="Times New Roman" w:cs="Times New Roman"/>
                <w:bCs/>
                <w:i w:val="0"/>
                <w:iCs w:val="0"/>
                <w:sz w:val="20"/>
                <w:szCs w:val="20"/>
                <w:lang w:val="ro-RO" w:eastAsia="ro-RO"/>
              </w:rPr>
            </w:pPr>
            <w:r w:rsidRPr="0043047F">
              <w:rPr>
                <w:rStyle w:val="FontStyle81"/>
                <w:rFonts w:ascii="Times New Roman" w:hAnsi="Times New Roman" w:cs="Times New Roman"/>
                <w:b w:val="0"/>
                <w:sz w:val="20"/>
                <w:szCs w:val="20"/>
                <w:lang w:val="ro-RO" w:eastAsia="ro-RO"/>
              </w:rPr>
              <w:t>(2) Comunicarea și schimbul de informații prin mijloace electronice, în special depunerea electronică, în temeiul prezentei legi este asigurat de Sist</w:t>
            </w:r>
            <w:r>
              <w:rPr>
                <w:rStyle w:val="FontStyle81"/>
                <w:rFonts w:ascii="Times New Roman" w:hAnsi="Times New Roman" w:cs="Times New Roman"/>
                <w:b w:val="0"/>
                <w:sz w:val="20"/>
                <w:szCs w:val="20"/>
                <w:lang w:val="ro-RO" w:eastAsia="ro-RO"/>
              </w:rPr>
              <w:t>emul informațional automatizat „</w:t>
            </w:r>
            <w:r w:rsidRPr="0043047F">
              <w:rPr>
                <w:rStyle w:val="FontStyle81"/>
                <w:rFonts w:ascii="Times New Roman" w:hAnsi="Times New Roman" w:cs="Times New Roman"/>
                <w:b w:val="0"/>
                <w:sz w:val="20"/>
                <w:szCs w:val="20"/>
                <w:lang w:val="ro-RO" w:eastAsia="ro-RO"/>
              </w:rPr>
              <w:t>Registrul de stat al achizițiilor publice”.</w:t>
            </w:r>
          </w:p>
        </w:tc>
        <w:tc>
          <w:tcPr>
            <w:tcW w:w="1701" w:type="dxa"/>
          </w:tcPr>
          <w:p w14:paraId="1137DF2C" w14:textId="77777777" w:rsidR="00F77D10" w:rsidRPr="0043047F" w:rsidRDefault="00F77D10" w:rsidP="00F77D10">
            <w:pPr>
              <w:rPr>
                <w:rFonts w:ascii="Times New Roman" w:hAnsi="Times New Roman"/>
                <w:sz w:val="20"/>
                <w:szCs w:val="20"/>
              </w:rPr>
            </w:pPr>
          </w:p>
        </w:tc>
        <w:tc>
          <w:tcPr>
            <w:tcW w:w="1276" w:type="dxa"/>
          </w:tcPr>
          <w:p w14:paraId="27795654" w14:textId="77777777" w:rsidR="00F77D10" w:rsidRPr="0043047F" w:rsidRDefault="00F77D10" w:rsidP="00F77D10">
            <w:pPr>
              <w:rPr>
                <w:rFonts w:ascii="Times New Roman" w:hAnsi="Times New Roman"/>
                <w:sz w:val="20"/>
                <w:szCs w:val="20"/>
              </w:rPr>
            </w:pPr>
          </w:p>
        </w:tc>
        <w:tc>
          <w:tcPr>
            <w:tcW w:w="1480" w:type="dxa"/>
          </w:tcPr>
          <w:p w14:paraId="74F1A8F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contravine directivei</w:t>
            </w:r>
          </w:p>
        </w:tc>
        <w:tc>
          <w:tcPr>
            <w:tcW w:w="2035" w:type="dxa"/>
          </w:tcPr>
          <w:p w14:paraId="75EBB40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2B70C44" w14:textId="77777777" w:rsidTr="00DB2D9B">
        <w:trPr>
          <w:trHeight w:val="123"/>
        </w:trPr>
        <w:tc>
          <w:tcPr>
            <w:tcW w:w="3828" w:type="dxa"/>
          </w:tcPr>
          <w:p w14:paraId="7AACEC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primului paragraf, autoritățile contractante nu sunt obligate să solicite utilizarea mijloacelor electronice de comunicare în procesul de depunere în următoarele situații:</w:t>
            </w:r>
          </w:p>
          <w:p w14:paraId="56FD65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din cauza naturii specializate a achiziției, utilizarea mijloacelor electronice de comunicare ar necesita instrumente, dispozitive sau formate de fișiere specifice care nu sunt disponibile în general sau nu se susțin prin aplicații disponibile în general;</w:t>
            </w:r>
          </w:p>
          <w:p w14:paraId="521E4C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aplicațiile care suportă formatele de fișiere adecvate pentru descrierea ofertelor utilizează formate de fișiere care nu pot fi procesate prin nicio altă aplicație deschisă sau disponibilă în general sau fac obiectul unui regim de licențe limitate de drepturi de proprietate intelectuală, iar autoritatea contractantă nu le poate pune la dispoziție pentru descărcare sau pentru utilizare la distanță;</w:t>
            </w:r>
          </w:p>
          <w:p w14:paraId="6F5F3C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utilizarea mijloacelor electronice de comunicare ar necesita un echipament de birou specializat care nu este disponibil în general pentru autoritățile contractante;</w:t>
            </w:r>
          </w:p>
          <w:p w14:paraId="33A904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(d)documentele achiziției necesită prezentarea unor modele fizice sau reduse la scară care nu se pot transmite prin mijloace electronice.</w:t>
            </w:r>
          </w:p>
          <w:p w14:paraId="76257D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ceea ce privește comunicările pentru care nu sunt folosite mijloace electronice de comunicare în conformitate cu al doilea paragraf, comunicarea se face prin poștă sau alt transportator adecvat sau printr-o </w:t>
            </w:r>
            <w:r w:rsidRPr="0043047F">
              <w:rPr>
                <w:rStyle w:val="FontStyle81"/>
                <w:rFonts w:ascii="Times New Roman" w:hAnsi="Times New Roman" w:cs="Times New Roman"/>
                <w:b w:val="0"/>
                <w:sz w:val="20"/>
                <w:szCs w:val="20"/>
                <w:lang w:val="ro-RO" w:eastAsia="ro-RO"/>
              </w:rPr>
              <w:lastRenderedPageBreak/>
              <w:t>combinație între poștă sau alt transportator adecvat și mijloace electronice.</w:t>
            </w:r>
          </w:p>
          <w:p w14:paraId="173C11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primului paragraf de la prezentul alineat, autoritățile contractante nu sunt obligate să solicite mijloace electronice de comunicare în procesul de depunere în măsura în care utilizarea altor mijloace de comunicare decât mijloacele electronice este necesară fie din cauza unei încălcări a securității mijloacelor electronice de comunicare, fie pentru protejarea naturii deosebit de sensibile a informațiilor care cere un nivel de protecție atât de ridicat încât nu poate fi asigurat în mod corespunzător prin utilizarea instrumentelor și dispozitivelor electronice disponibile în general pentru operatorii economici sau care pot fi puse la dispoziție prin mijloace alternative de acces în sensul alineatului (5).</w:t>
            </w:r>
          </w:p>
          <w:p w14:paraId="76660C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Este responsabilitatea autorităților contractante care solicită, în conformitate cu al doilea paragraf de la prezentul alineat, alte mijloace de comunicare decât cele electronice în procesul de depunere să indice motivele acestei solicitări în raportul individual menționat la articolul 84. După caz, autoritățile contractante menționează în raportul individual motivele pentru care utilizarea altor mijloace de comunicare decât a mijloacelor electronice a fost considerată necesară în aplicarea celui de al patrulea paragraf de la prezentul alineat.</w:t>
            </w:r>
          </w:p>
        </w:tc>
        <w:tc>
          <w:tcPr>
            <w:tcW w:w="4394" w:type="dxa"/>
          </w:tcPr>
          <w:p w14:paraId="43EE74B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2DFF6977"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(3) Autoritatea contractantă nu este obligată să solicite utilizarea mijloacelor electronice de comunicare în procesul de depunere, în următoarele situații:</w:t>
            </w:r>
          </w:p>
          <w:p w14:paraId="3A7DD8CA"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din cauza naturii specializate a achiziției, utilizarea mijloacelor electronice de comunicare ar necesita instrumente, dispozitive sau formate de fișiere specifice care nu sunt disponibile sau nu se susțin prin aplicații disponibile în general;</w:t>
            </w:r>
          </w:p>
          <w:p w14:paraId="08F2A011"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aplicațiile care suportă formatele de fișiere adecvate pentru descrierea ofertelor utilizează formate de fișiere care nu pot fi procesate prin nicio altă aplicație deschisă sau disponibilă ori fac obiectul unui regim de licențe limitate de drepturi de proprietate intelectuală, iar autoritatea contractantă nu le poate pune la dispoziție pentru descărcare sau pentru utilizare la distanță;</w:t>
            </w:r>
          </w:p>
          <w:p w14:paraId="5EF3681E"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utilizarea mijloacelor electronice de comunicare ar necesita un echipament de birou specializat care nu este disponibil pentru autoritatea contractantă;</w:t>
            </w:r>
          </w:p>
          <w:p w14:paraId="3AEE2CBA"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d) documentația de atribuire necesită prezentarea unor modele fizice sau reduse la scară care nu se pot transmite prin mijloace electronice.</w:t>
            </w:r>
          </w:p>
          <w:p w14:paraId="5E36AFA3"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(4) În ceea ce privește comunicările pentru care nu sunt utilizate mijloace electronice de comunicare în conformitate cu alin. (3), comunicarea se face prin poștă sau alt mijloc de comunicare ori printr-o combinație între poștă sau alt mijloc de comunicare și mijloace electronice.</w:t>
            </w:r>
          </w:p>
          <w:p w14:paraId="72FCF8C6"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(5) Autoritatea contractantă nu este obligată să solicite utilizarea mijloacelor electronice de comunicare în procesul de depunere, în măsura în care utilizarea altor mijloace de comunicare decât mijloacele electronice este necesară fie din cauza </w:t>
            </w:r>
            <w:r w:rsidRPr="0043047F">
              <w:rPr>
                <w:rFonts w:ascii="Times New Roman" w:hAnsi="Times New Roman" w:cs="Times New Roman"/>
                <w:bCs/>
                <w:iCs/>
                <w:sz w:val="20"/>
                <w:szCs w:val="20"/>
                <w:lang w:val="en-US" w:eastAsia="ro-RO"/>
              </w:rPr>
              <w:lastRenderedPageBreak/>
              <w:t>unei încălcări a securității mijloacelor electronice de comunicare, fie pentru protejarea naturii deosebit de sensibile a informațiilor care solicită un nivel de protecție atât de ridicat, încât nu poate fi asigurat în mod corespunzător prin utilizarea instrumentelor și a dispozitivelor electronice disponibile pentru operatorii economici sau care pot fi puse la dispoziție prin mijloace alternative de acces în conformitate cu prevederile alin. (11).</w:t>
            </w:r>
          </w:p>
          <w:p w14:paraId="6DE0A7BB"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(6) Autoritatea contractantă indică în darea de seamă motivul solicitării de alte mijloace de comunicare decât cele electronice în procesul de depunere și are obligația de a păstra, în dosarul achiziției, informația privind motivele pentru care au fost folosite alte mijloace de comunicare decât cele electronice în procesul de depunere. </w:t>
            </w:r>
          </w:p>
          <w:p w14:paraId="5E8FAF09" w14:textId="77777777" w:rsidR="00F77D10" w:rsidRPr="0043047F" w:rsidRDefault="00F77D10" w:rsidP="00F77D10">
            <w:pPr>
              <w:pStyle w:val="Style8"/>
              <w:widowControl/>
              <w:tabs>
                <w:tab w:val="left" w:pos="184"/>
              </w:tabs>
              <w:spacing w:line="240" w:lineRule="auto"/>
              <w:ind w:right="34"/>
              <w:rPr>
                <w:rStyle w:val="FontStyle80"/>
                <w:rFonts w:ascii="Times New Roman" w:hAnsi="Times New Roman" w:cs="Times New Roman"/>
                <w:b/>
                <w:i w:val="0"/>
                <w:iCs w:val="0"/>
                <w:sz w:val="20"/>
                <w:szCs w:val="20"/>
                <w:lang w:val="en-US" w:eastAsia="ro-RO"/>
              </w:rPr>
            </w:pPr>
          </w:p>
        </w:tc>
        <w:tc>
          <w:tcPr>
            <w:tcW w:w="1701" w:type="dxa"/>
          </w:tcPr>
          <w:p w14:paraId="493AE11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2D9C349" w14:textId="77777777" w:rsidR="00F77D10" w:rsidRPr="0043047F" w:rsidRDefault="00F77D10" w:rsidP="00F77D10">
            <w:pPr>
              <w:rPr>
                <w:rFonts w:ascii="Times New Roman" w:hAnsi="Times New Roman"/>
                <w:sz w:val="20"/>
                <w:szCs w:val="20"/>
              </w:rPr>
            </w:pPr>
          </w:p>
        </w:tc>
        <w:tc>
          <w:tcPr>
            <w:tcW w:w="1480" w:type="dxa"/>
          </w:tcPr>
          <w:p w14:paraId="2725AD80" w14:textId="77777777" w:rsidR="00F77D10" w:rsidRPr="0043047F" w:rsidRDefault="00F77D10" w:rsidP="00F77D10">
            <w:pPr>
              <w:rPr>
                <w:rFonts w:ascii="Times New Roman" w:hAnsi="Times New Roman"/>
                <w:sz w:val="20"/>
                <w:szCs w:val="20"/>
              </w:rPr>
            </w:pPr>
          </w:p>
        </w:tc>
        <w:tc>
          <w:tcPr>
            <w:tcW w:w="2035" w:type="dxa"/>
          </w:tcPr>
          <w:p w14:paraId="6B7DC33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CB50969" w14:textId="77777777" w:rsidTr="00DB2D9B">
        <w:trPr>
          <w:trHeight w:val="123"/>
        </w:trPr>
        <w:tc>
          <w:tcPr>
            <w:tcW w:w="3828" w:type="dxa"/>
          </w:tcPr>
          <w:p w14:paraId="535E6D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688DA8C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p>
        </w:tc>
        <w:tc>
          <w:tcPr>
            <w:tcW w:w="1701" w:type="dxa"/>
          </w:tcPr>
          <w:p w14:paraId="1D911564" w14:textId="77777777" w:rsidR="00F77D10" w:rsidRPr="0043047F" w:rsidRDefault="00F77D10" w:rsidP="00F77D10">
            <w:pPr>
              <w:rPr>
                <w:rFonts w:ascii="Times New Roman" w:hAnsi="Times New Roman"/>
                <w:sz w:val="20"/>
                <w:szCs w:val="20"/>
              </w:rPr>
            </w:pPr>
          </w:p>
        </w:tc>
        <w:tc>
          <w:tcPr>
            <w:tcW w:w="1276" w:type="dxa"/>
          </w:tcPr>
          <w:p w14:paraId="61EE6628" w14:textId="77777777" w:rsidR="00F77D10" w:rsidRPr="0043047F" w:rsidRDefault="00F77D10" w:rsidP="00F77D10">
            <w:pPr>
              <w:rPr>
                <w:rFonts w:ascii="Times New Roman" w:hAnsi="Times New Roman"/>
                <w:sz w:val="20"/>
                <w:szCs w:val="20"/>
              </w:rPr>
            </w:pPr>
          </w:p>
        </w:tc>
        <w:tc>
          <w:tcPr>
            <w:tcW w:w="1480" w:type="dxa"/>
          </w:tcPr>
          <w:p w14:paraId="11D1FBA7" w14:textId="77777777" w:rsidR="00F77D10" w:rsidRPr="0043047F" w:rsidRDefault="00F77D10" w:rsidP="00F77D10">
            <w:pPr>
              <w:rPr>
                <w:rFonts w:ascii="Times New Roman" w:hAnsi="Times New Roman"/>
                <w:sz w:val="20"/>
                <w:szCs w:val="20"/>
              </w:rPr>
            </w:pPr>
          </w:p>
        </w:tc>
        <w:tc>
          <w:tcPr>
            <w:tcW w:w="2035" w:type="dxa"/>
          </w:tcPr>
          <w:p w14:paraId="3FAFF775" w14:textId="77777777" w:rsidR="00F77D10" w:rsidRPr="0043047F" w:rsidRDefault="00F77D10" w:rsidP="00F77D10">
            <w:pPr>
              <w:jc w:val="center"/>
              <w:rPr>
                <w:rFonts w:ascii="Times New Roman" w:hAnsi="Times New Roman"/>
                <w:sz w:val="20"/>
                <w:szCs w:val="20"/>
              </w:rPr>
            </w:pPr>
          </w:p>
        </w:tc>
      </w:tr>
      <w:tr w:rsidR="00F77D10" w:rsidRPr="0043047F" w14:paraId="165F7230" w14:textId="77777777" w:rsidTr="00DB2D9B">
        <w:trPr>
          <w:trHeight w:val="123"/>
        </w:trPr>
        <w:tc>
          <w:tcPr>
            <w:tcW w:w="3828" w:type="dxa"/>
          </w:tcPr>
          <w:p w14:paraId="2836ED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În pofida alineatului (1), comunicarea orală poate fi utilizată pentru alte comunicări decât cele privind elementele esențiale ale unei proceduri de achiziții publice, cu condiția unei documentări suficiente a conținutului comunicării orale. În acest sens, elementele esențiale ale procedurii de achiziții publice includ documentele </w:t>
            </w:r>
            <w:r w:rsidRPr="0043047F">
              <w:rPr>
                <w:rStyle w:val="FontStyle81"/>
                <w:rFonts w:ascii="Times New Roman" w:hAnsi="Times New Roman" w:cs="Times New Roman"/>
                <w:b w:val="0"/>
                <w:sz w:val="20"/>
                <w:szCs w:val="20"/>
                <w:lang w:val="ro-RO" w:eastAsia="ro-RO"/>
              </w:rPr>
              <w:lastRenderedPageBreak/>
              <w:t>achiziției, cererile de participare, confirmările interesului și ofertele. În special, comunicările verbale cu ofertanții care ar putea avea un impact substanțial asupra conținutului și evaluării ofertelor se documentează într-o măsură suficientă și prin mijloace corespunzătoare, cum ar fi înregistrările scrise sau audio sau rezumate ale principalelor elemente ale comunicării.</w:t>
            </w:r>
          </w:p>
        </w:tc>
        <w:tc>
          <w:tcPr>
            <w:tcW w:w="4394" w:type="dxa"/>
          </w:tcPr>
          <w:p w14:paraId="5E30880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6E0386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62DFE36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sz w:val="20"/>
                <w:szCs w:val="20"/>
                <w:lang w:val="en-US"/>
              </w:rPr>
              <w:t xml:space="preserve">(7) Comunicarea verbală poate fi utilizată pentru alte comunicări decât cele privind elementele esențiale ale unei proceduri de achiziție, cu condiția unei documentări suficiente a conținutului comunicării verbale. În acest sens, elementele esențiale ale procedurii de achiziție includ </w:t>
            </w:r>
            <w:r w:rsidRPr="0043047F">
              <w:rPr>
                <w:rFonts w:ascii="Times New Roman" w:hAnsi="Times New Roman" w:cs="Times New Roman"/>
                <w:sz w:val="20"/>
                <w:szCs w:val="20"/>
                <w:lang w:val="en-US"/>
              </w:rPr>
              <w:lastRenderedPageBreak/>
              <w:t>documentația de atribuire, cererile de participare, confirmările interesului și ofertele. Comunicările verbale cu ofertanții care au un impact substanțial asupra conținutului și evaluării ofertelor se documentează într-o măsură suficientă și prin mijloace corespunzătoare, cum ar fi înregistrările scrise sau audio ori rezumate ale principalelor elemente ale comunicării.</w:t>
            </w:r>
          </w:p>
        </w:tc>
        <w:tc>
          <w:tcPr>
            <w:tcW w:w="1701" w:type="dxa"/>
          </w:tcPr>
          <w:p w14:paraId="42233A5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C82BCC1" w14:textId="77777777" w:rsidR="00F77D10" w:rsidRPr="0043047F" w:rsidRDefault="00F77D10" w:rsidP="00F77D10">
            <w:pPr>
              <w:rPr>
                <w:rFonts w:ascii="Times New Roman" w:hAnsi="Times New Roman"/>
                <w:sz w:val="20"/>
                <w:szCs w:val="20"/>
              </w:rPr>
            </w:pPr>
          </w:p>
        </w:tc>
        <w:tc>
          <w:tcPr>
            <w:tcW w:w="1480" w:type="dxa"/>
          </w:tcPr>
          <w:p w14:paraId="1E901015" w14:textId="77777777" w:rsidR="00F77D10" w:rsidRPr="0043047F" w:rsidRDefault="00F77D10" w:rsidP="00F77D10">
            <w:pPr>
              <w:rPr>
                <w:rFonts w:ascii="Times New Roman" w:hAnsi="Times New Roman"/>
                <w:sz w:val="20"/>
                <w:szCs w:val="20"/>
              </w:rPr>
            </w:pPr>
          </w:p>
        </w:tc>
        <w:tc>
          <w:tcPr>
            <w:tcW w:w="2035" w:type="dxa"/>
          </w:tcPr>
          <w:p w14:paraId="17C5B28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6EFDB62" w14:textId="77777777" w:rsidTr="00DB2D9B">
        <w:trPr>
          <w:trHeight w:val="123"/>
        </w:trPr>
        <w:tc>
          <w:tcPr>
            <w:tcW w:w="3828" w:type="dxa"/>
          </w:tcPr>
          <w:p w14:paraId="66AC60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În toate operațiunile de comunicare, schimb și stocare de informații, autoritățile contractante asigură menținerea integrității datelor și protejarea confidențialității ofertelor și a cererilor de participare. Ele examinează conținutul ofertelor și al cererilor de participare numai după expirarea termenului fixat pentru depunerea acestora.</w:t>
            </w:r>
          </w:p>
        </w:tc>
        <w:tc>
          <w:tcPr>
            <w:tcW w:w="4394" w:type="dxa"/>
          </w:tcPr>
          <w:p w14:paraId="7DF71AA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BC73B3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75384549"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(8) În toate operațiunile de comunicare, schimb și stocare de informații, autoritatea contractantă asigură menținerea integrității datelor și protejarea confidențialității ofertelor și a cererilor de participare.</w:t>
            </w:r>
          </w:p>
          <w:p w14:paraId="0AC6EF38"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 xml:space="preserve">(9) Autoritatea contractantă examinează conținutul ofertelor și cererilor de participare numai după expirarea termenului stabilit pentru depunerea acestora. </w:t>
            </w:r>
          </w:p>
        </w:tc>
        <w:tc>
          <w:tcPr>
            <w:tcW w:w="1701" w:type="dxa"/>
          </w:tcPr>
          <w:p w14:paraId="0CD3E7D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8715122" w14:textId="77777777" w:rsidR="00F77D10" w:rsidRPr="0043047F" w:rsidRDefault="00F77D10" w:rsidP="00F77D10">
            <w:pPr>
              <w:rPr>
                <w:rFonts w:ascii="Times New Roman" w:hAnsi="Times New Roman"/>
                <w:sz w:val="20"/>
                <w:szCs w:val="20"/>
              </w:rPr>
            </w:pPr>
          </w:p>
        </w:tc>
        <w:tc>
          <w:tcPr>
            <w:tcW w:w="1480" w:type="dxa"/>
          </w:tcPr>
          <w:p w14:paraId="6E426A21" w14:textId="77777777" w:rsidR="00F77D10" w:rsidRPr="0043047F" w:rsidRDefault="00F77D10" w:rsidP="00F77D10">
            <w:pPr>
              <w:rPr>
                <w:rFonts w:ascii="Times New Roman" w:hAnsi="Times New Roman"/>
                <w:sz w:val="20"/>
                <w:szCs w:val="20"/>
              </w:rPr>
            </w:pPr>
          </w:p>
        </w:tc>
        <w:tc>
          <w:tcPr>
            <w:tcW w:w="2035" w:type="dxa"/>
          </w:tcPr>
          <w:p w14:paraId="04EE599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DB3C8E8" w14:textId="77777777" w:rsidTr="00DB2D9B">
        <w:trPr>
          <w:trHeight w:val="123"/>
        </w:trPr>
        <w:tc>
          <w:tcPr>
            <w:tcW w:w="3828" w:type="dxa"/>
          </w:tcPr>
          <w:p w14:paraId="7AC01D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Pentru contractele de lucrări și concursurile de proiecte, statele membre pot impune utilizarea de instrumente electronice specifice, precum instrumentele de modelare electronică a informațiilor de construcții sau instrumente similare. În astfel de cazuri, autoritățile contractante oferă mijloace de acces alternative, astfel cum se prevede la alineatul (5), până când instrumentele respective devin disponibile în general în sensul alineatului (1) primul paragraf a doua teză.</w:t>
            </w:r>
          </w:p>
        </w:tc>
        <w:tc>
          <w:tcPr>
            <w:tcW w:w="4394" w:type="dxa"/>
          </w:tcPr>
          <w:p w14:paraId="372B909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D5639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0FF39A7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(10) Autoritatea contractantă are dreptul, dacă este necesar, să impună utilizarea unor instrumente și dispozitive care nu sunt disponibile, precum instrumente de modelare electronică a informațiilor de construcții sau instrumente similare, cu condiția să ofere mijloace alternative de acces în conformitate cu prevederile alin. (11).</w:t>
            </w:r>
          </w:p>
        </w:tc>
        <w:tc>
          <w:tcPr>
            <w:tcW w:w="1701" w:type="dxa"/>
          </w:tcPr>
          <w:p w14:paraId="0F79241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56A58ED" w14:textId="77777777" w:rsidR="00F77D10" w:rsidRPr="0043047F" w:rsidRDefault="00F77D10" w:rsidP="00F77D10">
            <w:pPr>
              <w:rPr>
                <w:rFonts w:ascii="Times New Roman" w:hAnsi="Times New Roman"/>
                <w:sz w:val="20"/>
                <w:szCs w:val="20"/>
              </w:rPr>
            </w:pPr>
          </w:p>
        </w:tc>
        <w:tc>
          <w:tcPr>
            <w:tcW w:w="1480" w:type="dxa"/>
          </w:tcPr>
          <w:p w14:paraId="4BE25C61" w14:textId="77777777" w:rsidR="00F77D10" w:rsidRPr="0043047F" w:rsidRDefault="00F77D10" w:rsidP="00F77D10">
            <w:pPr>
              <w:rPr>
                <w:rFonts w:ascii="Times New Roman" w:hAnsi="Times New Roman"/>
                <w:sz w:val="20"/>
                <w:szCs w:val="20"/>
              </w:rPr>
            </w:pPr>
          </w:p>
        </w:tc>
        <w:tc>
          <w:tcPr>
            <w:tcW w:w="2035" w:type="dxa"/>
          </w:tcPr>
          <w:p w14:paraId="45FEDEB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D915549" w14:textId="77777777" w:rsidTr="00DB2D9B">
        <w:trPr>
          <w:trHeight w:val="123"/>
        </w:trPr>
        <w:tc>
          <w:tcPr>
            <w:tcW w:w="3828" w:type="dxa"/>
          </w:tcPr>
          <w:p w14:paraId="552F5A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Autoritățile contractante pot, dacă este necesar, să impună utilizarea unor instrumente și dispozitive care nu sunt în general disponibile, cu condiția ca autoritățile contractante să ofere mijloace alternative de acces.</w:t>
            </w:r>
          </w:p>
          <w:p w14:paraId="14B861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 consideră că autoritățile contractante oferă mijloace alternative adecvate de acces în oricare dintre următoarele situații, dacă:</w:t>
            </w:r>
          </w:p>
          <w:p w14:paraId="007C3E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(a) oferă acces direct, liber, complet și gratuit, pe cale electronică, la instrumentele și dispozitivele respective de la data publicării anunțului în conformitate cu anexa VIII sau de la data trimiterii invitației pentru confirmarea interesului. Textul anunțului sau al invitației pentru confirmarea interesului specifică adresa de internet la care sunt disponibile instrumentele și dispozitivele respective;</w:t>
            </w:r>
          </w:p>
          <w:p w14:paraId="3968F9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se asigură că ofertanții care nu au acces la instrumentele și dispozitivele în cauză sau nicio posibilitate de a le obține în termenele stabilite, cu condiția ca lipsa accesului să nu poată fi atribuită ofertantului în cauză, pot avea acces la procedura de achiziție prin utilizarea unor dispozitive (tokens) provizorii puse la dispoziție cu titlu gratuit pe internet; sau</w:t>
            </w:r>
          </w:p>
          <w:p w14:paraId="0B4A61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asigură disponibilitatea unei metode alternative pentru depunerea electronică a ofertelor.</w:t>
            </w:r>
          </w:p>
        </w:tc>
        <w:tc>
          <w:tcPr>
            <w:tcW w:w="4394" w:type="dxa"/>
          </w:tcPr>
          <w:p w14:paraId="3F8A8E7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18747F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7DE08A12"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(11) Autoritatea contractantă oferă mijloace alternative de acces dacă este îndeplinită una dintre următoarele condiții:</w:t>
            </w:r>
          </w:p>
          <w:p w14:paraId="2A1DCF59"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oferă acces liber, direct, total și gratuit, prin mijloace electronice, la instrumentele şi dispozitivele prevăzute la alin. (10) de la data publicării anunțului/invitației de participare, în care </w:t>
            </w:r>
            <w:r w:rsidRPr="0043047F">
              <w:rPr>
                <w:rFonts w:ascii="Times New Roman" w:hAnsi="Times New Roman" w:cs="Times New Roman"/>
                <w:bCs/>
                <w:iCs/>
                <w:sz w:val="20"/>
                <w:szCs w:val="20"/>
                <w:lang w:val="en-US" w:eastAsia="ro-RO"/>
              </w:rPr>
              <w:lastRenderedPageBreak/>
              <w:t>se specifică adresa de internet la care sunt accesibile aceste instrumente și dispozitive;</w:t>
            </w:r>
          </w:p>
          <w:p w14:paraId="54A85815"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asigură ca operatorii economici care nu au acces la instrumentele și dispozitivele prevăzute la alin. (10) și nici posibilitatea de a le obține în termenele stabilite, cu condiția că lipsa accesului să nu fie atribuită operatorului economic în cauză, să poată avea acces la procedura de atribuire prin utilizarea unor dispozitive provizorii, puse la dispoziție online, cu titlu gratuit;</w:t>
            </w:r>
          </w:p>
          <w:p w14:paraId="5947F3CC"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c) asigură disponibilitatea unei metode alternative pentru depunerea electronică a ofertelor. </w:t>
            </w:r>
          </w:p>
          <w:p w14:paraId="3860AE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en-US" w:eastAsia="ro-RO"/>
              </w:rPr>
            </w:pPr>
          </w:p>
        </w:tc>
        <w:tc>
          <w:tcPr>
            <w:tcW w:w="1701" w:type="dxa"/>
          </w:tcPr>
          <w:p w14:paraId="70172D7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4377702" w14:textId="77777777" w:rsidR="00F77D10" w:rsidRPr="0043047F" w:rsidRDefault="00F77D10" w:rsidP="00F77D10">
            <w:pPr>
              <w:rPr>
                <w:rFonts w:ascii="Times New Roman" w:hAnsi="Times New Roman"/>
                <w:sz w:val="20"/>
                <w:szCs w:val="20"/>
              </w:rPr>
            </w:pPr>
          </w:p>
        </w:tc>
        <w:tc>
          <w:tcPr>
            <w:tcW w:w="1480" w:type="dxa"/>
          </w:tcPr>
          <w:p w14:paraId="1EDD66AA" w14:textId="77777777" w:rsidR="00F77D10" w:rsidRPr="0043047F" w:rsidRDefault="00F77D10" w:rsidP="00F77D10">
            <w:pPr>
              <w:rPr>
                <w:rFonts w:ascii="Times New Roman" w:hAnsi="Times New Roman"/>
                <w:sz w:val="20"/>
                <w:szCs w:val="20"/>
              </w:rPr>
            </w:pPr>
          </w:p>
        </w:tc>
        <w:tc>
          <w:tcPr>
            <w:tcW w:w="2035" w:type="dxa"/>
          </w:tcPr>
          <w:p w14:paraId="2EB8408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FA42EC9" w14:textId="77777777" w:rsidTr="00DB2D9B">
        <w:trPr>
          <w:trHeight w:val="123"/>
        </w:trPr>
        <w:tc>
          <w:tcPr>
            <w:tcW w:w="3828" w:type="dxa"/>
          </w:tcPr>
          <w:p w14:paraId="7B81B9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(6)  În plus față de cerințele prevăzute în anexa IV, următoarele norme se aplică instrumentelor și dispozitivelor de transmisie și recepție electronică a ofertelor și de recepție electronică a cererilor de participare:</w:t>
            </w:r>
          </w:p>
          <w:p w14:paraId="3AAB82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informațiile privind specificațiile pentru prezentarea electronică a ofertelor și a cererilor de participare, inclusiv criptarea și marcarea temporală (time-stamping), se pun la dispoziția părților interesate;</w:t>
            </w:r>
          </w:p>
          <w:p w14:paraId="60AD89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statele membre sau autoritățile contractante care acționează într-un cadru global stabilit de statul membru în cauză precizează nivelul de securitate necesar pentru mijloacele de comunicare electronice în diversele etape ale procedurii de achiziție în cauză; nivelul respectiv este proporțional cu riscurile asociate;</w:t>
            </w:r>
          </w:p>
          <w:p w14:paraId="7C9249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(c) atunci când statele membre sau autoritățile contractante care acționează într-un cadru global stabilit de statul membru în cauză ajung la concluzia că nivelul de risc, evaluat în temeiul literei (b) de la prezentul alineat, impune semnături electronice avansate, așa cum sunt definite în Directiva 1999/93/CE a Parlamentului European și a Consiliului ( 6 ), autoritățile contractante acceptă semnături electronice avansate bazate pe un certificat calificat, ținând cont dacă certificatele respective sunt furnizate de un furnizor de servicii de certificare, care se află pe o listă sigură prevăzută în Decizia 2009/767/CE a Comisiei ( 7 ), create cu sau fără un dispozitiv securizat de creare a semnăturii, sub rezerva respectării următoarelor condiții:</w:t>
            </w:r>
          </w:p>
          <w:p w14:paraId="132545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autoritățile contractante stabilesc formatul semnăturii avansate pe baza formatelor stabilite în Decizia 2011/130/UE a Comisiei ( 8 ) și introduc măsurile necesare pentru a putea procesa tehnic aceste formate; în cazul în care se utilizează un format diferit de semnătură electronică, semnătura electronică sau suportul electronic al documentelor include informații cu privire la posibilitățile existente de validare, iar aceasta intră în atribuțiile statului membru. Posibilitățile de validare permit autorității contractante să valideze semnătura electronică primită online gratuit și într-o manieră care să fie înțeleasă și de alți vorbitori decât cei nativi, ca semnătură electronică avansată susținută de un certificat calificat.</w:t>
            </w:r>
          </w:p>
          <w:p w14:paraId="17F9D3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notifică informațiile privind prestatorul de servicii de validare Comisiei, care pune la dispoziția publicului pe internet informațiile primite de la statele membre;</w:t>
            </w:r>
          </w:p>
          <w:p w14:paraId="662618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(ii) în cazul în care o ofertă este semnată pe baza unui certificat calificat care este inclus pe o listă sigură, autoritățile contractante nu impun obligații suplimentare care pot împiedica utilizarea semnăturilor respective de către ofertanți.</w:t>
            </w:r>
          </w:p>
          <w:p w14:paraId="5E7543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legătură cu documentele utilizate în contextul unei proceduri de achiziție care sunt semnate de o autoritate competentă a unui stat membru sau de o altă autoritate emitentă, autoritatea competentă sau entitatea emitentă poate stabili formatul semnăturii avansate necesare în conformitate cu cerințele prevăzute la articolul 1 alineatul (2) din Decizia 2011/130/UE. Acestea introduc măsurile necesare pentru a putea prelucra tehnic formatele respective prin includerea informațiilor solicitate în scopul prelucrării semnăturii în documentul în cauză. Astfel de informații trebuie să conțină în semnătura electronică sau în suportul electronic al documentelor informații cu privire la posibilitățile existente de validare care permit validarea online a semnăturii electronice, gratuit și într-o manieră care să fie înțeleasă și de alți vorbitori decât cei nativi.</w:t>
            </w:r>
          </w:p>
        </w:tc>
        <w:tc>
          <w:tcPr>
            <w:tcW w:w="4394" w:type="dxa"/>
          </w:tcPr>
          <w:p w14:paraId="53AC4A3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3A8E8D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20.</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Reguli aplicabile comunicărilor</w:t>
            </w:r>
          </w:p>
          <w:p w14:paraId="51F96269"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(13) Suplimentar la cerințele prevăzute în alin. (12), următoarele norme se aplică instrumentelor și dispozitivelor de transmisie și recepție electronică a ofertelor și de recepție electronică a cererilor de participare, dacă:</w:t>
            </w:r>
          </w:p>
          <w:p w14:paraId="67413BF8"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informațiile privind specificațiile necesare prezentării pe cale electronică a ofertelor și a cererilor de participare, inclusiv criptarea, sunt disponibile părților interesate;</w:t>
            </w:r>
          </w:p>
          <w:p w14:paraId="4CA69387"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ofertele electronice sunt acceptate de către autoritatea contractantă numai în cazul respectării regimului juridic al documentului electronic și circulația electronică a documentelor conform prevederilor Legii nr. 124/2022 privind identificarea electronică și serviciile de încredere;</w:t>
            </w:r>
          </w:p>
          <w:p w14:paraId="2D76743E"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pe ofertele electronice se aplică semnătura electronică calificată sau sigiliul electronic calificat;</w:t>
            </w:r>
          </w:p>
          <w:p w14:paraId="34562BF7"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lastRenderedPageBreak/>
              <w:t>d) autoritatea contractantă acceptă ofertele electronice cu semnătura electronică calificată emisă în baza certificatului calificat al cheii publice eliberat de un prestator de servicii dintr-un alt stat, numai în condițiile prevederilor art. 3 din Legea nr. 124/2022 privind identificarea electronică și serviciile de încredere.</w:t>
            </w:r>
          </w:p>
          <w:p w14:paraId="68E17A7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p>
        </w:tc>
        <w:tc>
          <w:tcPr>
            <w:tcW w:w="1701" w:type="dxa"/>
          </w:tcPr>
          <w:p w14:paraId="2D244255" w14:textId="77777777" w:rsidR="00F77D10" w:rsidRPr="0043047F" w:rsidRDefault="00F77D10" w:rsidP="00F77D10">
            <w:pPr>
              <w:rPr>
                <w:rFonts w:ascii="Times New Roman" w:hAnsi="Times New Roman"/>
                <w:sz w:val="20"/>
                <w:szCs w:val="20"/>
              </w:rPr>
            </w:pPr>
          </w:p>
        </w:tc>
        <w:tc>
          <w:tcPr>
            <w:tcW w:w="1276" w:type="dxa"/>
          </w:tcPr>
          <w:p w14:paraId="63119091" w14:textId="77777777" w:rsidR="00F77D10" w:rsidRPr="0043047F" w:rsidRDefault="00F77D10" w:rsidP="00F77D10">
            <w:pPr>
              <w:rPr>
                <w:rFonts w:ascii="Times New Roman" w:hAnsi="Times New Roman"/>
                <w:sz w:val="20"/>
                <w:szCs w:val="20"/>
              </w:rPr>
            </w:pPr>
          </w:p>
        </w:tc>
        <w:tc>
          <w:tcPr>
            <w:tcW w:w="1480" w:type="dxa"/>
          </w:tcPr>
          <w:p w14:paraId="33E3F4C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4B32319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148D84A" w14:textId="77777777" w:rsidTr="00DB2D9B">
        <w:trPr>
          <w:trHeight w:val="123"/>
        </w:trPr>
        <w:tc>
          <w:tcPr>
            <w:tcW w:w="3828" w:type="dxa"/>
          </w:tcPr>
          <w:p w14:paraId="38A3CE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(7)   Comisia este împuternicită să adopte acte delegate în conformitate cu articolul 87, pentru a modifica detaliile și caracteristicile tehnice stabilite în anexa IV pentru a ține cont de progresul tehnic.</w:t>
            </w:r>
          </w:p>
          <w:p w14:paraId="7F2989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Comisia este împuternicită să adopte acte delegate în conformitate cu articolul 87, pentru modificarea listei care figurează la alineatul (1) al doilea paragraf literele (a) - (d) de la prezentul articol, în cazul în care evoluțiile tehnologice fac ca excepțiile de la utilizarea mijloacelor electronice de comunicare să fie inadecvate sau, în mod excepțional, în cazul în care trebuie să se </w:t>
            </w:r>
            <w:r w:rsidRPr="0043047F">
              <w:rPr>
                <w:rStyle w:val="FontStyle81"/>
                <w:rFonts w:ascii="Times New Roman" w:hAnsi="Times New Roman" w:cs="Times New Roman"/>
                <w:b w:val="0"/>
                <w:sz w:val="20"/>
                <w:szCs w:val="20"/>
                <w:lang w:val="ro-RO" w:eastAsia="ro-RO"/>
              </w:rPr>
              <w:lastRenderedPageBreak/>
              <w:t>prevadă noi excepții din cauza evoluțiilor tehnologice.</w:t>
            </w:r>
          </w:p>
          <w:p w14:paraId="778E29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Pentru a se asigura interoperabilitatea formatelor tehnice, precum și a standardelor în materie de proceduri și mesaje, în special într-un context transfrontalier, Comisia este împuternicită să adopte acte delegate în conformitate cu articolul 87 pentru a stabili utilizarea obligatorie a acestor standarde tehnice specifice, în special cu privire la utilizarea depunerii electronice, a cataloagelor electronice și a mijloacelor de autentificare electronică, numai în cazul în care standardele tehnice au fost testate amănunțit și s-a dovedit utilitatea acestora în practică. Înainte de a stabili obligativitatea utilizării unui anumit standard tehnic, Comisia trebuie, de asemenea, să ia în considerare cu atenție costurile pe care acest lucru le-ar putea genera, în special în ceea ce privește adaptările la soluțiile existente de achiziții electronice, inclusiv infrastructura, procesele sau programele informatice.</w:t>
            </w:r>
          </w:p>
        </w:tc>
        <w:tc>
          <w:tcPr>
            <w:tcW w:w="4394" w:type="dxa"/>
          </w:tcPr>
          <w:p w14:paraId="23EA7AB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5731C7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p w14:paraId="5C18EF54" w14:textId="77777777" w:rsidR="00F77D10" w:rsidRPr="0043047F" w:rsidRDefault="00F77D10" w:rsidP="00F77D10">
            <w:pPr>
              <w:rPr>
                <w:rFonts w:ascii="Times New Roman" w:hAnsi="Times New Roman"/>
                <w:sz w:val="20"/>
                <w:szCs w:val="20"/>
              </w:rPr>
            </w:pPr>
          </w:p>
        </w:tc>
        <w:tc>
          <w:tcPr>
            <w:tcW w:w="1276" w:type="dxa"/>
          </w:tcPr>
          <w:p w14:paraId="43A25689" w14:textId="77777777" w:rsidR="00F77D10" w:rsidRPr="0043047F" w:rsidRDefault="00F77D10" w:rsidP="00F77D10">
            <w:pPr>
              <w:rPr>
                <w:rFonts w:ascii="Times New Roman" w:hAnsi="Times New Roman"/>
                <w:sz w:val="20"/>
                <w:szCs w:val="20"/>
              </w:rPr>
            </w:pPr>
          </w:p>
        </w:tc>
        <w:tc>
          <w:tcPr>
            <w:tcW w:w="1480" w:type="dxa"/>
          </w:tcPr>
          <w:p w14:paraId="45DEAA9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0A448256" w14:textId="77777777" w:rsidR="00F77D10" w:rsidRPr="0043047F" w:rsidRDefault="00F77D10" w:rsidP="00F77D10">
            <w:pPr>
              <w:jc w:val="center"/>
              <w:rPr>
                <w:rFonts w:ascii="Times New Roman" w:hAnsi="Times New Roman"/>
                <w:sz w:val="20"/>
                <w:szCs w:val="20"/>
              </w:rPr>
            </w:pPr>
          </w:p>
        </w:tc>
      </w:tr>
      <w:tr w:rsidR="00F77D10" w:rsidRPr="0043047F" w14:paraId="5B3AA598" w14:textId="77777777" w:rsidTr="00DB2D9B">
        <w:trPr>
          <w:trHeight w:val="123"/>
        </w:trPr>
        <w:tc>
          <w:tcPr>
            <w:tcW w:w="3828" w:type="dxa"/>
          </w:tcPr>
          <w:p w14:paraId="629E47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23.</w:t>
            </w:r>
            <w:r w:rsidRPr="0043047F">
              <w:rPr>
                <w:rStyle w:val="FontStyle81"/>
                <w:rFonts w:ascii="Times New Roman" w:hAnsi="Times New Roman" w:cs="Times New Roman"/>
                <w:b w:val="0"/>
                <w:sz w:val="20"/>
                <w:szCs w:val="20"/>
                <w:lang w:val="ro-RO" w:eastAsia="ro-RO"/>
              </w:rPr>
              <w:t xml:space="preserve"> Nomenclaturi</w:t>
            </w:r>
          </w:p>
        </w:tc>
        <w:tc>
          <w:tcPr>
            <w:tcW w:w="4394" w:type="dxa"/>
          </w:tcPr>
          <w:p w14:paraId="6D280C4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46CBF23" w14:textId="77777777" w:rsidR="00F77D10" w:rsidRPr="0043047F" w:rsidRDefault="00F77D10" w:rsidP="00F77D10">
            <w:pPr>
              <w:rPr>
                <w:rFonts w:ascii="Times New Roman" w:hAnsi="Times New Roman"/>
                <w:sz w:val="20"/>
                <w:szCs w:val="20"/>
              </w:rPr>
            </w:pPr>
          </w:p>
        </w:tc>
        <w:tc>
          <w:tcPr>
            <w:tcW w:w="1276" w:type="dxa"/>
          </w:tcPr>
          <w:p w14:paraId="4AED818C" w14:textId="77777777" w:rsidR="00F77D10" w:rsidRPr="0043047F" w:rsidRDefault="00F77D10" w:rsidP="00F77D10">
            <w:pPr>
              <w:rPr>
                <w:rFonts w:ascii="Times New Roman" w:hAnsi="Times New Roman"/>
                <w:sz w:val="20"/>
                <w:szCs w:val="20"/>
              </w:rPr>
            </w:pPr>
          </w:p>
        </w:tc>
        <w:tc>
          <w:tcPr>
            <w:tcW w:w="1480" w:type="dxa"/>
          </w:tcPr>
          <w:p w14:paraId="148FBDEA" w14:textId="77777777" w:rsidR="00F77D10" w:rsidRPr="0043047F" w:rsidRDefault="00F77D10" w:rsidP="00F77D10">
            <w:pPr>
              <w:rPr>
                <w:rFonts w:ascii="Times New Roman" w:hAnsi="Times New Roman"/>
                <w:sz w:val="20"/>
                <w:szCs w:val="20"/>
              </w:rPr>
            </w:pPr>
          </w:p>
        </w:tc>
        <w:tc>
          <w:tcPr>
            <w:tcW w:w="2035" w:type="dxa"/>
          </w:tcPr>
          <w:p w14:paraId="69757C9E" w14:textId="77777777" w:rsidR="00F77D10" w:rsidRPr="0043047F" w:rsidRDefault="00F77D10" w:rsidP="00F77D10">
            <w:pPr>
              <w:jc w:val="center"/>
              <w:rPr>
                <w:rFonts w:ascii="Times New Roman" w:hAnsi="Times New Roman"/>
                <w:sz w:val="20"/>
                <w:szCs w:val="20"/>
              </w:rPr>
            </w:pPr>
          </w:p>
        </w:tc>
      </w:tr>
      <w:tr w:rsidR="00F77D10" w:rsidRPr="0043047F" w14:paraId="1F07A23F" w14:textId="77777777" w:rsidTr="00DB2D9B">
        <w:trPr>
          <w:trHeight w:val="123"/>
        </w:trPr>
        <w:tc>
          <w:tcPr>
            <w:tcW w:w="3828" w:type="dxa"/>
          </w:tcPr>
          <w:p w14:paraId="73EF9D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Orice trimiteri la nomenclaturi în contextul achizițiilor publice se efectuează cu ajutorul Vocabularului comun privind achizițiile publice (Common Procurement Vocabulary, CPV), adoptat prin Regulamentul (CE) nr. 2195/2002.</w:t>
            </w:r>
          </w:p>
        </w:tc>
        <w:tc>
          <w:tcPr>
            <w:tcW w:w="4394" w:type="dxa"/>
          </w:tcPr>
          <w:p w14:paraId="4A6C87F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0A9859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eastAsia="ro-RO"/>
              </w:rPr>
            </w:pPr>
            <w:r w:rsidRPr="0043047F">
              <w:rPr>
                <w:rStyle w:val="FontStyle81"/>
                <w:rFonts w:ascii="Times New Roman" w:hAnsi="Times New Roman" w:cs="Times New Roman"/>
                <w:sz w:val="20"/>
                <w:szCs w:val="20"/>
                <w:lang w:val="ro-RO" w:eastAsia="ro-RO"/>
              </w:rPr>
              <w:t>Articolul 21.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Nomenclator</w:t>
            </w:r>
          </w:p>
          <w:p w14:paraId="4277EBA5" w14:textId="5CF98031" w:rsidR="00F77D10" w:rsidRPr="0043047F" w:rsidRDefault="00F77D10" w:rsidP="007E084E">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en-US" w:eastAsia="ro-RO"/>
              </w:rPr>
              <w:t>(1) Orice trimitere la nomenclator în contextul achizițiilor publice se efectuează cu ajutorul Vocabularului comun privind achizițiile publice (Common Procurement Vocabulary, numit și CPV), aprobat prin Hotărârea Guvern</w:t>
            </w:r>
            <w:r w:rsidR="007E084E">
              <w:rPr>
                <w:rStyle w:val="FontStyle81"/>
                <w:rFonts w:ascii="Times New Roman" w:hAnsi="Times New Roman" w:cs="Times New Roman"/>
                <w:b w:val="0"/>
                <w:sz w:val="20"/>
                <w:szCs w:val="20"/>
                <w:lang w:val="en-US" w:eastAsia="ro-RO"/>
              </w:rPr>
              <w:t>ului</w:t>
            </w:r>
            <w:r w:rsidRPr="0043047F">
              <w:rPr>
                <w:rStyle w:val="FontStyle81"/>
                <w:rFonts w:ascii="Times New Roman" w:hAnsi="Times New Roman" w:cs="Times New Roman"/>
                <w:b w:val="0"/>
                <w:sz w:val="20"/>
                <w:szCs w:val="20"/>
                <w:lang w:val="en-US" w:eastAsia="ro-RO"/>
              </w:rPr>
              <w:t xml:space="preserve"> nr. 339/2017 </w:t>
            </w:r>
            <w:r w:rsidRPr="0043047F">
              <w:rPr>
                <w:rFonts w:ascii="Times New Roman" w:hAnsi="Times New Roman" w:cs="Times New Roman"/>
                <w:bCs/>
                <w:sz w:val="20"/>
                <w:szCs w:val="20"/>
                <w:lang w:val="ro-RO" w:eastAsia="ro-RO"/>
              </w:rPr>
              <w:t>pentru aprobarea Regulamentului privind</w:t>
            </w:r>
            <w:r w:rsidRPr="0043047F">
              <w:rPr>
                <w:rFonts w:ascii="Times New Roman" w:hAnsi="Times New Roman" w:cs="Times New Roman"/>
                <w:bCs/>
                <w:sz w:val="20"/>
                <w:szCs w:val="20"/>
                <w:lang w:val="ro-RO" w:eastAsia="ro-RO"/>
              </w:rPr>
              <w:br/>
              <w:t>Vocabularul comun al achiziţiilor publice (CPV)</w:t>
            </w:r>
            <w:r w:rsidRPr="0043047F">
              <w:rPr>
                <w:rStyle w:val="FontStyle81"/>
                <w:rFonts w:ascii="Times New Roman" w:hAnsi="Times New Roman" w:cs="Times New Roman"/>
                <w:sz w:val="20"/>
                <w:szCs w:val="20"/>
                <w:lang w:val="en-US" w:eastAsia="ro-RO"/>
              </w:rPr>
              <w:t>.</w:t>
            </w:r>
            <w:r w:rsidRPr="0043047F">
              <w:rPr>
                <w:rStyle w:val="FontStyle81"/>
                <w:rFonts w:ascii="Times New Roman" w:hAnsi="Times New Roman" w:cs="Times New Roman"/>
                <w:b w:val="0"/>
                <w:sz w:val="20"/>
                <w:szCs w:val="20"/>
                <w:lang w:val="en-US" w:eastAsia="ro-RO"/>
              </w:rPr>
              <w:t xml:space="preserve"> </w:t>
            </w:r>
          </w:p>
        </w:tc>
        <w:tc>
          <w:tcPr>
            <w:tcW w:w="1701" w:type="dxa"/>
          </w:tcPr>
          <w:p w14:paraId="0D97EC5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8527F74" w14:textId="77777777" w:rsidR="00F77D10" w:rsidRPr="0043047F" w:rsidRDefault="00F77D10" w:rsidP="00F77D10">
            <w:pPr>
              <w:rPr>
                <w:rFonts w:ascii="Times New Roman" w:hAnsi="Times New Roman"/>
                <w:sz w:val="20"/>
                <w:szCs w:val="20"/>
              </w:rPr>
            </w:pPr>
          </w:p>
        </w:tc>
        <w:tc>
          <w:tcPr>
            <w:tcW w:w="1480" w:type="dxa"/>
          </w:tcPr>
          <w:p w14:paraId="2FF0414F" w14:textId="77777777" w:rsidR="00F77D10" w:rsidRPr="0043047F" w:rsidRDefault="00F77D10" w:rsidP="00F77D10">
            <w:pPr>
              <w:rPr>
                <w:rFonts w:ascii="Times New Roman" w:hAnsi="Times New Roman"/>
                <w:sz w:val="20"/>
                <w:szCs w:val="20"/>
              </w:rPr>
            </w:pPr>
          </w:p>
        </w:tc>
        <w:tc>
          <w:tcPr>
            <w:tcW w:w="2035" w:type="dxa"/>
          </w:tcPr>
          <w:p w14:paraId="2F06481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6C0F144" w14:textId="77777777" w:rsidTr="00DB2D9B">
        <w:trPr>
          <w:trHeight w:val="123"/>
        </w:trPr>
        <w:tc>
          <w:tcPr>
            <w:tcW w:w="3828" w:type="dxa"/>
          </w:tcPr>
          <w:p w14:paraId="02E81E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1DDBB07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00EB86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eastAsia="ro-RO"/>
              </w:rPr>
            </w:pPr>
            <w:r w:rsidRPr="0043047F">
              <w:rPr>
                <w:rStyle w:val="FontStyle81"/>
                <w:rFonts w:ascii="Times New Roman" w:hAnsi="Times New Roman" w:cs="Times New Roman"/>
                <w:sz w:val="20"/>
                <w:szCs w:val="20"/>
                <w:lang w:val="ro-RO" w:eastAsia="ro-RO"/>
              </w:rPr>
              <w:t>Articolul 21.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Nomenclator</w:t>
            </w:r>
          </w:p>
          <w:p w14:paraId="1FC6189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i w:val="0"/>
                <w:iCs w:val="0"/>
                <w:sz w:val="20"/>
                <w:szCs w:val="20"/>
                <w:lang w:val="ro-RO" w:eastAsia="ro-RO"/>
              </w:rPr>
            </w:pPr>
            <w:r w:rsidRPr="0043047F">
              <w:rPr>
                <w:rStyle w:val="FontStyle80"/>
                <w:rFonts w:ascii="Times New Roman" w:hAnsi="Times New Roman" w:cs="Times New Roman"/>
                <w:i w:val="0"/>
                <w:iCs w:val="0"/>
                <w:sz w:val="20"/>
                <w:szCs w:val="20"/>
                <w:lang w:val="ro-RO" w:eastAsia="ro-RO"/>
              </w:rPr>
              <w:t xml:space="preserve">(2) Autoritatea contractantă și, după caz, operatorul economic aplică prevederile Vocabularului comun privind achizițiile publice la descrierea obiectului achiziției, la întocmirea anunțului de intenție, anunțului/invitației de participare, contractului de achiziție, inclusiv la întocmirea altor documente </w:t>
            </w:r>
            <w:r w:rsidRPr="0043047F">
              <w:rPr>
                <w:rStyle w:val="FontStyle80"/>
                <w:rFonts w:ascii="Times New Roman" w:hAnsi="Times New Roman" w:cs="Times New Roman"/>
                <w:i w:val="0"/>
                <w:iCs w:val="0"/>
                <w:sz w:val="20"/>
                <w:szCs w:val="20"/>
                <w:lang w:val="ro-RO" w:eastAsia="ro-RO"/>
              </w:rPr>
              <w:lastRenderedPageBreak/>
              <w:t>unde este necesară descrierea obiectului achiziției publice.</w:t>
            </w:r>
          </w:p>
        </w:tc>
        <w:tc>
          <w:tcPr>
            <w:tcW w:w="1701" w:type="dxa"/>
          </w:tcPr>
          <w:p w14:paraId="0DAA67BF" w14:textId="77777777" w:rsidR="00F77D10" w:rsidRPr="0043047F" w:rsidRDefault="00F77D10" w:rsidP="00F77D10">
            <w:pPr>
              <w:rPr>
                <w:rFonts w:ascii="Times New Roman" w:hAnsi="Times New Roman"/>
                <w:sz w:val="20"/>
                <w:szCs w:val="20"/>
              </w:rPr>
            </w:pPr>
          </w:p>
        </w:tc>
        <w:tc>
          <w:tcPr>
            <w:tcW w:w="1276" w:type="dxa"/>
          </w:tcPr>
          <w:p w14:paraId="5D5ACCC6" w14:textId="77777777" w:rsidR="00F77D10" w:rsidRPr="0043047F" w:rsidRDefault="00F77D10" w:rsidP="00F77D10">
            <w:pPr>
              <w:rPr>
                <w:rFonts w:ascii="Times New Roman" w:hAnsi="Times New Roman"/>
                <w:sz w:val="20"/>
                <w:szCs w:val="20"/>
              </w:rPr>
            </w:pPr>
          </w:p>
        </w:tc>
        <w:tc>
          <w:tcPr>
            <w:tcW w:w="1480" w:type="dxa"/>
          </w:tcPr>
          <w:p w14:paraId="7F6E9F3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Prevederi naționale care nu generează neconcordanțe cu directiva</w:t>
            </w:r>
          </w:p>
        </w:tc>
        <w:tc>
          <w:tcPr>
            <w:tcW w:w="2035" w:type="dxa"/>
          </w:tcPr>
          <w:p w14:paraId="51DF18A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6AA6866" w14:textId="77777777" w:rsidTr="00DB2D9B">
        <w:trPr>
          <w:trHeight w:val="123"/>
        </w:trPr>
        <w:tc>
          <w:tcPr>
            <w:tcW w:w="3828" w:type="dxa"/>
          </w:tcPr>
          <w:p w14:paraId="62F4A5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Comisia este împuternicită să adopte acte delegate în conformitate cu articolul 87 pentru a adapta codurile CPV menționate în prezenta directivă, ori de câte ori modificările nomenclaturii CPV trebuie să se reflecte în prezenta directivă și nu implică o modificare a domeniului de aplicare al prezentei directive.</w:t>
            </w:r>
          </w:p>
        </w:tc>
        <w:tc>
          <w:tcPr>
            <w:tcW w:w="4394" w:type="dxa"/>
          </w:tcPr>
          <w:p w14:paraId="5E80092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0EB414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eastAsia="ro-RO"/>
              </w:rPr>
            </w:pPr>
            <w:r w:rsidRPr="0043047F">
              <w:rPr>
                <w:rStyle w:val="FontStyle81"/>
                <w:rFonts w:ascii="Times New Roman" w:hAnsi="Times New Roman" w:cs="Times New Roman"/>
                <w:sz w:val="20"/>
                <w:szCs w:val="20"/>
                <w:lang w:val="ro-RO" w:eastAsia="ro-RO"/>
              </w:rPr>
              <w:t>Articolul 21.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Nomenclator</w:t>
            </w:r>
          </w:p>
          <w:p w14:paraId="0C35330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Guvernul are obligația să prezinte Parlamentului propuneri pentru a adapta codurile CPV, menționate în prezenta lege, ori de câte ori modificările nomenclaturii CPV trebuie să se reflecte în prezenta lege și nu implică o modificare a domeniului de aplicare a prezentei legi.</w:t>
            </w:r>
          </w:p>
        </w:tc>
        <w:tc>
          <w:tcPr>
            <w:tcW w:w="1701" w:type="dxa"/>
          </w:tcPr>
          <w:p w14:paraId="6FF2E6A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487C2CD" w14:textId="77777777" w:rsidR="00F77D10" w:rsidRPr="0043047F" w:rsidRDefault="00F77D10" w:rsidP="00F77D10">
            <w:pPr>
              <w:rPr>
                <w:rFonts w:ascii="Times New Roman" w:hAnsi="Times New Roman"/>
                <w:sz w:val="20"/>
                <w:szCs w:val="20"/>
              </w:rPr>
            </w:pPr>
          </w:p>
        </w:tc>
        <w:tc>
          <w:tcPr>
            <w:tcW w:w="1480" w:type="dxa"/>
          </w:tcPr>
          <w:p w14:paraId="77491167" w14:textId="77777777" w:rsidR="00F77D10" w:rsidRPr="0043047F" w:rsidRDefault="00F77D10" w:rsidP="00F77D10">
            <w:pPr>
              <w:rPr>
                <w:rFonts w:ascii="Times New Roman" w:hAnsi="Times New Roman"/>
                <w:sz w:val="20"/>
                <w:szCs w:val="20"/>
              </w:rPr>
            </w:pPr>
          </w:p>
        </w:tc>
        <w:tc>
          <w:tcPr>
            <w:tcW w:w="2035" w:type="dxa"/>
          </w:tcPr>
          <w:p w14:paraId="492DA1F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15E15D9" w14:textId="77777777" w:rsidTr="00DB2D9B">
        <w:trPr>
          <w:trHeight w:val="123"/>
        </w:trPr>
        <w:tc>
          <w:tcPr>
            <w:tcW w:w="3828" w:type="dxa"/>
          </w:tcPr>
          <w:p w14:paraId="027406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24.</w:t>
            </w:r>
            <w:r w:rsidRPr="0043047F">
              <w:rPr>
                <w:rStyle w:val="FontStyle81"/>
                <w:rFonts w:ascii="Times New Roman" w:hAnsi="Times New Roman" w:cs="Times New Roman"/>
                <w:b w:val="0"/>
                <w:sz w:val="20"/>
                <w:szCs w:val="20"/>
                <w:lang w:val="ro-RO" w:eastAsia="ro-RO"/>
              </w:rPr>
              <w:t xml:space="preserve"> Conflicte de interese</w:t>
            </w:r>
          </w:p>
        </w:tc>
        <w:tc>
          <w:tcPr>
            <w:tcW w:w="4394" w:type="dxa"/>
          </w:tcPr>
          <w:p w14:paraId="383195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12F40DA" w14:textId="77777777" w:rsidR="00F77D10" w:rsidRPr="0043047F" w:rsidRDefault="00F77D10" w:rsidP="00F77D10">
            <w:pPr>
              <w:rPr>
                <w:rFonts w:ascii="Times New Roman" w:hAnsi="Times New Roman"/>
                <w:sz w:val="20"/>
                <w:szCs w:val="20"/>
              </w:rPr>
            </w:pPr>
          </w:p>
        </w:tc>
        <w:tc>
          <w:tcPr>
            <w:tcW w:w="1276" w:type="dxa"/>
          </w:tcPr>
          <w:p w14:paraId="6CD7E015" w14:textId="77777777" w:rsidR="00F77D10" w:rsidRPr="0043047F" w:rsidRDefault="00F77D10" w:rsidP="00F77D10">
            <w:pPr>
              <w:rPr>
                <w:rFonts w:ascii="Times New Roman" w:hAnsi="Times New Roman"/>
                <w:sz w:val="20"/>
                <w:szCs w:val="20"/>
              </w:rPr>
            </w:pPr>
          </w:p>
        </w:tc>
        <w:tc>
          <w:tcPr>
            <w:tcW w:w="1480" w:type="dxa"/>
          </w:tcPr>
          <w:p w14:paraId="30BC6D42" w14:textId="77777777" w:rsidR="00F77D10" w:rsidRPr="0043047F" w:rsidRDefault="00F77D10" w:rsidP="00F77D10">
            <w:pPr>
              <w:rPr>
                <w:rFonts w:ascii="Times New Roman" w:hAnsi="Times New Roman"/>
                <w:sz w:val="20"/>
                <w:szCs w:val="20"/>
              </w:rPr>
            </w:pPr>
          </w:p>
        </w:tc>
        <w:tc>
          <w:tcPr>
            <w:tcW w:w="2035" w:type="dxa"/>
          </w:tcPr>
          <w:p w14:paraId="47B8388B" w14:textId="77777777" w:rsidR="00F77D10" w:rsidRPr="0043047F" w:rsidRDefault="00F77D10" w:rsidP="00F77D10">
            <w:pPr>
              <w:jc w:val="center"/>
              <w:rPr>
                <w:rFonts w:ascii="Times New Roman" w:hAnsi="Times New Roman"/>
                <w:sz w:val="20"/>
                <w:szCs w:val="20"/>
              </w:rPr>
            </w:pPr>
          </w:p>
        </w:tc>
      </w:tr>
      <w:tr w:rsidR="00F77D10" w:rsidRPr="0043047F" w14:paraId="62A84B5C" w14:textId="77777777" w:rsidTr="00DB2D9B">
        <w:trPr>
          <w:trHeight w:val="123"/>
        </w:trPr>
        <w:tc>
          <w:tcPr>
            <w:tcW w:w="3828" w:type="dxa"/>
          </w:tcPr>
          <w:p w14:paraId="1178E8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se asigură că autoritățile contractante iau măsurile adecvate pentru a preveni, identifica și remedia conflictele de interese apărute în desfășurarea procedurilor de achiziție, astfel încât să se evite orice denaturare a concurenței și să se asigure un tratament egal pentru toți operatorii economici.</w:t>
            </w:r>
          </w:p>
          <w:p w14:paraId="666EA3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Conceptul de conflict de interese acoperă cel puțin orice situație în care membrii personalului autorității contractante sau ai unui furnizor de servicii de achiziție care acționează în numele autorității contractante care sunt implicați în desfășurarea procedurii de achiziție sau care pot influența rezultatul acesteia au, în mod direct sau indirect, un interes financiar, economic sau un alt interes personal, care ar putea fi perceput ca element care compromite imparțialitatea sau independența lor în contextul procedurii de achiziție.</w:t>
            </w:r>
          </w:p>
        </w:tc>
        <w:tc>
          <w:tcPr>
            <w:tcW w:w="4394" w:type="dxa"/>
          </w:tcPr>
          <w:p w14:paraId="3D8D70C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62B767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22. Reguli de evitare a conflictelor de interese</w:t>
            </w:r>
          </w:p>
          <w:p w14:paraId="7C6D0267"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Pe parcursul aplicării procedurii de atribuire a contractului de achiziție, autoritatea contractantă/furnizorul de servicii de achiziție are obligația de a lua toate măsurile necesare pentru a combate frauda și corupția și pentru a preveni, identifica și remedia situațiile de natură să determine apariția unui conflict de interese, astfel încât să evite orice denaturare a concurenței și să asigure transparența procedurii de atribuire și tratamentul egal al tuturor ofertanților.</w:t>
            </w:r>
          </w:p>
          <w:p w14:paraId="7D0232C2" w14:textId="77777777" w:rsidR="00F77D10" w:rsidRPr="0043047F" w:rsidRDefault="00F77D10" w:rsidP="00F77D10">
            <w:pPr>
              <w:pStyle w:val="Style8"/>
              <w:tabs>
                <w:tab w:val="left" w:pos="184"/>
              </w:tabs>
              <w:spacing w:line="240" w:lineRule="auto"/>
              <w:ind w:right="34"/>
              <w:rPr>
                <w:rStyle w:val="FontStyle81"/>
                <w:rFonts w:ascii="Times New Roman" w:eastAsia="Calibri"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(2) Conflictul de interese reprezintă orice situație în care membrii personalului autorității contractante sau ai unui furnizor de servicii de achiziție care acționează în numele autorității contractante, care sunt implicați în derularea procedurii de achiziție sau care pot influența rezultatul acesteia, au, în mod direct sau indirect, un interes financiar, economic sau un alt interes personal care ar putea fi perceput ca element ce compromite imparțialitatea și independența lor în contextul procedurii de achiziție.</w:t>
            </w:r>
          </w:p>
        </w:tc>
        <w:tc>
          <w:tcPr>
            <w:tcW w:w="1701" w:type="dxa"/>
          </w:tcPr>
          <w:p w14:paraId="58623AB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B73F452" w14:textId="77777777" w:rsidR="00F77D10" w:rsidRPr="0043047F" w:rsidRDefault="00F77D10" w:rsidP="00F77D10">
            <w:pPr>
              <w:rPr>
                <w:rFonts w:ascii="Times New Roman" w:hAnsi="Times New Roman"/>
                <w:sz w:val="20"/>
                <w:szCs w:val="20"/>
              </w:rPr>
            </w:pPr>
          </w:p>
        </w:tc>
        <w:tc>
          <w:tcPr>
            <w:tcW w:w="1480" w:type="dxa"/>
          </w:tcPr>
          <w:p w14:paraId="3A70C635" w14:textId="77777777" w:rsidR="00F77D10" w:rsidRPr="0043047F" w:rsidRDefault="00F77D10" w:rsidP="00F77D10">
            <w:pPr>
              <w:rPr>
                <w:rFonts w:ascii="Times New Roman" w:hAnsi="Times New Roman"/>
                <w:sz w:val="20"/>
                <w:szCs w:val="20"/>
              </w:rPr>
            </w:pPr>
          </w:p>
        </w:tc>
        <w:tc>
          <w:tcPr>
            <w:tcW w:w="2035" w:type="dxa"/>
          </w:tcPr>
          <w:p w14:paraId="13709F9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AE2C030" w14:textId="77777777" w:rsidTr="00DB2D9B">
        <w:trPr>
          <w:trHeight w:val="123"/>
        </w:trPr>
        <w:tc>
          <w:tcPr>
            <w:tcW w:w="3828" w:type="dxa"/>
          </w:tcPr>
          <w:p w14:paraId="6D5FF5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1569142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B3609D4" w14:textId="77777777" w:rsidR="00F77D10" w:rsidRPr="0043047F" w:rsidRDefault="00F77D10" w:rsidP="00F77D10">
            <w:pPr>
              <w:tabs>
                <w:tab w:val="left" w:pos="459"/>
              </w:tabs>
              <w:jc w:val="both"/>
              <w:rPr>
                <w:rFonts w:ascii="Times New Roman" w:hAnsi="Times New Roman"/>
                <w:b/>
                <w:sz w:val="20"/>
                <w:szCs w:val="20"/>
              </w:rPr>
            </w:pPr>
            <w:r w:rsidRPr="0043047F">
              <w:rPr>
                <w:rFonts w:ascii="Times New Roman" w:hAnsi="Times New Roman"/>
                <w:b/>
                <w:bCs/>
                <w:sz w:val="20"/>
                <w:szCs w:val="20"/>
              </w:rPr>
              <w:t>Articolul 23</w:t>
            </w:r>
            <w:r w:rsidRPr="0043047F">
              <w:rPr>
                <w:rFonts w:ascii="Times New Roman" w:hAnsi="Times New Roman"/>
                <w:b/>
                <w:sz w:val="20"/>
                <w:szCs w:val="20"/>
              </w:rPr>
              <w:t>. Coruperea în cadrul procedurilor de achiziţii publice</w:t>
            </w:r>
          </w:p>
          <w:p w14:paraId="63241408" w14:textId="77777777" w:rsidR="00F77D10" w:rsidRPr="0043047F" w:rsidRDefault="00F77D10" w:rsidP="00F77D10">
            <w:pPr>
              <w:tabs>
                <w:tab w:val="left" w:pos="459"/>
              </w:tabs>
              <w:jc w:val="both"/>
              <w:rPr>
                <w:rFonts w:ascii="Times New Roman" w:hAnsi="Times New Roman"/>
                <w:bCs/>
                <w:iCs/>
                <w:sz w:val="20"/>
                <w:szCs w:val="20"/>
              </w:rPr>
            </w:pPr>
            <w:r w:rsidRPr="0043047F">
              <w:rPr>
                <w:rFonts w:ascii="Times New Roman" w:hAnsi="Times New Roman"/>
                <w:bCs/>
                <w:iCs/>
                <w:sz w:val="20"/>
                <w:szCs w:val="20"/>
              </w:rPr>
              <w:t xml:space="preserve">(1) Autoritatea contractantă respinge oferta în cazul în care constată că operatorul economic care a prezentat-o propune sau consimte să propună, direct </w:t>
            </w:r>
            <w:r w:rsidRPr="0043047F">
              <w:rPr>
                <w:rFonts w:ascii="Times New Roman" w:hAnsi="Times New Roman"/>
                <w:bCs/>
                <w:iCs/>
                <w:sz w:val="20"/>
                <w:szCs w:val="20"/>
              </w:rPr>
              <w:lastRenderedPageBreak/>
              <w:t>sau indirect, oricărei persoane cu funcție de răspundere sau oricărui angajat al autorității contractante o favoare în orice formă, o ofertă de angajare sau orice alt serviciu ca recompensă pentru anumite acțiuni, decizii ori aplicarea unei proceduri de achiziție publică în avantajul său.</w:t>
            </w:r>
          </w:p>
          <w:p w14:paraId="7A216738" w14:textId="77777777" w:rsidR="00F77D10" w:rsidRPr="0043047F" w:rsidRDefault="00F77D10" w:rsidP="00F77D10">
            <w:pPr>
              <w:tabs>
                <w:tab w:val="left" w:pos="459"/>
              </w:tabs>
              <w:jc w:val="both"/>
              <w:rPr>
                <w:rFonts w:ascii="Times New Roman" w:hAnsi="Times New Roman"/>
                <w:bCs/>
                <w:iCs/>
                <w:sz w:val="20"/>
                <w:szCs w:val="20"/>
              </w:rPr>
            </w:pPr>
            <w:r w:rsidRPr="0043047F">
              <w:rPr>
                <w:rFonts w:ascii="Times New Roman" w:hAnsi="Times New Roman"/>
                <w:bCs/>
                <w:iCs/>
                <w:sz w:val="20"/>
                <w:szCs w:val="20"/>
              </w:rPr>
              <w:t xml:space="preserve">(2) Respingerea ofertei și motivele respingerii sunt consemnate în </w:t>
            </w:r>
            <w:r w:rsidRPr="00096339">
              <w:rPr>
                <w:rFonts w:ascii="Times New Roman" w:hAnsi="Times New Roman"/>
                <w:bCs/>
                <w:iCs/>
                <w:sz w:val="20"/>
                <w:szCs w:val="20"/>
              </w:rPr>
              <w:t xml:space="preserve">decizia de atribuire și </w:t>
            </w:r>
            <w:r w:rsidRPr="0043047F">
              <w:rPr>
                <w:rFonts w:ascii="Times New Roman" w:hAnsi="Times New Roman"/>
                <w:bCs/>
                <w:iCs/>
                <w:sz w:val="20"/>
                <w:szCs w:val="20"/>
              </w:rPr>
              <w:t>darea de seamă privind procedura de achiziție publică și sunt comunicate imediat operatorului economic în cauză.</w:t>
            </w:r>
          </w:p>
          <w:p w14:paraId="6E81DA42" w14:textId="77777777" w:rsidR="00F77D10" w:rsidRPr="0043047F" w:rsidRDefault="00F77D10" w:rsidP="00F77D10">
            <w:pPr>
              <w:tabs>
                <w:tab w:val="left" w:pos="459"/>
              </w:tabs>
              <w:jc w:val="both"/>
              <w:rPr>
                <w:rFonts w:ascii="Times New Roman" w:hAnsi="Times New Roman"/>
                <w:bCs/>
                <w:iCs/>
                <w:sz w:val="20"/>
                <w:szCs w:val="20"/>
              </w:rPr>
            </w:pPr>
            <w:r w:rsidRPr="0043047F">
              <w:rPr>
                <w:rFonts w:ascii="Times New Roman" w:hAnsi="Times New Roman"/>
                <w:bCs/>
                <w:iCs/>
                <w:sz w:val="20"/>
                <w:szCs w:val="20"/>
              </w:rPr>
              <w:t>(3) Agenția Achiziții Publice, autoritatea contractantă și/sau operatorul economic raportează imediat organelor competente fiecare caz de corupere sau de tentativă de corupere comis de operatorul economic sau de reprezentantul autorității contractante.</w:t>
            </w:r>
          </w:p>
          <w:p w14:paraId="069F0D31" w14:textId="77777777" w:rsidR="00F77D10" w:rsidRPr="0043047F" w:rsidRDefault="00F77D10" w:rsidP="00F77D10">
            <w:pPr>
              <w:tabs>
                <w:tab w:val="left" w:pos="459"/>
              </w:tabs>
              <w:jc w:val="both"/>
              <w:rPr>
                <w:rStyle w:val="FontStyle80"/>
                <w:rFonts w:ascii="Times New Roman" w:hAnsi="Times New Roman" w:cs="Times New Roman"/>
                <w:bCs/>
                <w:i w:val="0"/>
                <w:sz w:val="20"/>
                <w:szCs w:val="20"/>
              </w:rPr>
            </w:pPr>
            <w:r w:rsidRPr="0043047F">
              <w:rPr>
                <w:rFonts w:ascii="Times New Roman" w:hAnsi="Times New Roman"/>
                <w:bCs/>
                <w:iCs/>
                <w:sz w:val="20"/>
                <w:szCs w:val="20"/>
              </w:rPr>
              <w:t xml:space="preserve">(4) Contractele de achiziții publice obținute prin </w:t>
            </w:r>
            <w:r>
              <w:rPr>
                <w:rFonts w:ascii="Times New Roman" w:hAnsi="Times New Roman"/>
                <w:bCs/>
                <w:iCs/>
                <w:sz w:val="20"/>
                <w:szCs w:val="20"/>
              </w:rPr>
              <w:t xml:space="preserve">acțiuni de </w:t>
            </w:r>
            <w:r w:rsidRPr="0043047F">
              <w:rPr>
                <w:rFonts w:ascii="Times New Roman" w:hAnsi="Times New Roman"/>
                <w:bCs/>
                <w:iCs/>
                <w:sz w:val="20"/>
                <w:szCs w:val="20"/>
              </w:rPr>
              <w:t>corupere, confirmată de hotărârea definitivă a instanței judecătorești, sunt nule.</w:t>
            </w:r>
          </w:p>
        </w:tc>
        <w:tc>
          <w:tcPr>
            <w:tcW w:w="1701" w:type="dxa"/>
          </w:tcPr>
          <w:p w14:paraId="1EC9C3FB" w14:textId="77777777" w:rsidR="00F77D10" w:rsidRPr="0043047F" w:rsidRDefault="00F77D10" w:rsidP="00F77D10">
            <w:pPr>
              <w:rPr>
                <w:rFonts w:ascii="Times New Roman" w:hAnsi="Times New Roman"/>
                <w:sz w:val="20"/>
                <w:szCs w:val="20"/>
              </w:rPr>
            </w:pPr>
          </w:p>
        </w:tc>
        <w:tc>
          <w:tcPr>
            <w:tcW w:w="1276" w:type="dxa"/>
          </w:tcPr>
          <w:p w14:paraId="3D7029FC" w14:textId="77777777" w:rsidR="00F77D10" w:rsidRPr="0043047F" w:rsidRDefault="00F77D10" w:rsidP="00F77D10">
            <w:pPr>
              <w:rPr>
                <w:rFonts w:ascii="Times New Roman" w:hAnsi="Times New Roman"/>
                <w:sz w:val="20"/>
                <w:szCs w:val="20"/>
              </w:rPr>
            </w:pPr>
          </w:p>
        </w:tc>
        <w:tc>
          <w:tcPr>
            <w:tcW w:w="1480" w:type="dxa"/>
          </w:tcPr>
          <w:p w14:paraId="13076C0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Prevederi naționale care nu generează neconcordanțe cu directiva</w:t>
            </w:r>
          </w:p>
        </w:tc>
        <w:tc>
          <w:tcPr>
            <w:tcW w:w="2035" w:type="dxa"/>
          </w:tcPr>
          <w:p w14:paraId="1EC9482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B10DCB4" w14:textId="77777777" w:rsidTr="00DB2D9B">
        <w:trPr>
          <w:trHeight w:val="123"/>
        </w:trPr>
        <w:tc>
          <w:tcPr>
            <w:tcW w:w="3828" w:type="dxa"/>
          </w:tcPr>
          <w:p w14:paraId="57F3C31C"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TITLUL II</w:t>
            </w:r>
          </w:p>
          <w:p w14:paraId="3D90E29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NORME APLICABILE CONTRACTELOR DE ACHIZIȚII PUBLICE</w:t>
            </w:r>
          </w:p>
        </w:tc>
        <w:tc>
          <w:tcPr>
            <w:tcW w:w="4394" w:type="dxa"/>
          </w:tcPr>
          <w:p w14:paraId="7A507C8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CC685E2" w14:textId="77777777" w:rsidR="00F77D10" w:rsidRPr="0043047F" w:rsidRDefault="00F77D10" w:rsidP="00F77D10">
            <w:pPr>
              <w:rPr>
                <w:rFonts w:ascii="Times New Roman" w:hAnsi="Times New Roman"/>
                <w:sz w:val="20"/>
                <w:szCs w:val="20"/>
              </w:rPr>
            </w:pPr>
          </w:p>
        </w:tc>
        <w:tc>
          <w:tcPr>
            <w:tcW w:w="1276" w:type="dxa"/>
          </w:tcPr>
          <w:p w14:paraId="670B2184" w14:textId="77777777" w:rsidR="00F77D10" w:rsidRPr="0043047F" w:rsidRDefault="00F77D10" w:rsidP="00F77D10">
            <w:pPr>
              <w:rPr>
                <w:rFonts w:ascii="Times New Roman" w:hAnsi="Times New Roman"/>
                <w:sz w:val="20"/>
                <w:szCs w:val="20"/>
              </w:rPr>
            </w:pPr>
          </w:p>
        </w:tc>
        <w:tc>
          <w:tcPr>
            <w:tcW w:w="1480" w:type="dxa"/>
          </w:tcPr>
          <w:p w14:paraId="3111ACE1" w14:textId="77777777" w:rsidR="00F77D10" w:rsidRPr="0043047F" w:rsidRDefault="00F77D10" w:rsidP="00F77D10">
            <w:pPr>
              <w:rPr>
                <w:rFonts w:ascii="Times New Roman" w:hAnsi="Times New Roman"/>
                <w:sz w:val="20"/>
                <w:szCs w:val="20"/>
              </w:rPr>
            </w:pPr>
          </w:p>
        </w:tc>
        <w:tc>
          <w:tcPr>
            <w:tcW w:w="2035" w:type="dxa"/>
          </w:tcPr>
          <w:p w14:paraId="0E220B1C" w14:textId="77777777" w:rsidR="00F77D10" w:rsidRPr="0043047F" w:rsidRDefault="00F77D10" w:rsidP="00F77D10">
            <w:pPr>
              <w:jc w:val="center"/>
              <w:rPr>
                <w:rFonts w:ascii="Times New Roman" w:hAnsi="Times New Roman"/>
                <w:sz w:val="20"/>
                <w:szCs w:val="20"/>
              </w:rPr>
            </w:pPr>
          </w:p>
        </w:tc>
      </w:tr>
      <w:tr w:rsidR="00F77D10" w:rsidRPr="0043047F" w14:paraId="6125058E" w14:textId="77777777" w:rsidTr="00DB2D9B">
        <w:trPr>
          <w:trHeight w:val="123"/>
        </w:trPr>
        <w:tc>
          <w:tcPr>
            <w:tcW w:w="3828" w:type="dxa"/>
          </w:tcPr>
          <w:p w14:paraId="60EFD3AF"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I</w:t>
            </w:r>
          </w:p>
          <w:p w14:paraId="6B98C8CC"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Proceduri</w:t>
            </w:r>
          </w:p>
        </w:tc>
        <w:tc>
          <w:tcPr>
            <w:tcW w:w="4394" w:type="dxa"/>
          </w:tcPr>
          <w:p w14:paraId="5F5C2D59"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V</w:t>
            </w:r>
          </w:p>
          <w:p w14:paraId="6E449741"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PROCEDURI DE ACHIZIȚII PUBLICE</w:t>
            </w:r>
          </w:p>
        </w:tc>
        <w:tc>
          <w:tcPr>
            <w:tcW w:w="1701" w:type="dxa"/>
          </w:tcPr>
          <w:p w14:paraId="586B9658" w14:textId="77777777" w:rsidR="00F77D10" w:rsidRPr="0043047F" w:rsidRDefault="00F77D10" w:rsidP="00F77D10">
            <w:pPr>
              <w:rPr>
                <w:rFonts w:ascii="Times New Roman" w:hAnsi="Times New Roman"/>
                <w:sz w:val="20"/>
                <w:szCs w:val="20"/>
              </w:rPr>
            </w:pPr>
          </w:p>
        </w:tc>
        <w:tc>
          <w:tcPr>
            <w:tcW w:w="1276" w:type="dxa"/>
          </w:tcPr>
          <w:p w14:paraId="32738004" w14:textId="77777777" w:rsidR="00F77D10" w:rsidRPr="0043047F" w:rsidRDefault="00F77D10" w:rsidP="00F77D10">
            <w:pPr>
              <w:rPr>
                <w:rFonts w:ascii="Times New Roman" w:hAnsi="Times New Roman"/>
                <w:sz w:val="20"/>
                <w:szCs w:val="20"/>
              </w:rPr>
            </w:pPr>
          </w:p>
        </w:tc>
        <w:tc>
          <w:tcPr>
            <w:tcW w:w="1480" w:type="dxa"/>
          </w:tcPr>
          <w:p w14:paraId="1402EF53" w14:textId="77777777" w:rsidR="00F77D10" w:rsidRPr="0043047F" w:rsidRDefault="00F77D10" w:rsidP="00F77D10">
            <w:pPr>
              <w:rPr>
                <w:rFonts w:ascii="Times New Roman" w:hAnsi="Times New Roman"/>
                <w:sz w:val="20"/>
                <w:szCs w:val="20"/>
              </w:rPr>
            </w:pPr>
          </w:p>
        </w:tc>
        <w:tc>
          <w:tcPr>
            <w:tcW w:w="2035" w:type="dxa"/>
          </w:tcPr>
          <w:p w14:paraId="4FA3FCC6" w14:textId="77777777" w:rsidR="00F77D10" w:rsidRPr="0043047F" w:rsidRDefault="00F77D10" w:rsidP="00F77D10">
            <w:pPr>
              <w:jc w:val="center"/>
              <w:rPr>
                <w:rFonts w:ascii="Times New Roman" w:hAnsi="Times New Roman"/>
                <w:sz w:val="20"/>
                <w:szCs w:val="20"/>
              </w:rPr>
            </w:pPr>
          </w:p>
        </w:tc>
      </w:tr>
      <w:tr w:rsidR="00F77D10" w:rsidRPr="0043047F" w14:paraId="66FB5319" w14:textId="77777777" w:rsidTr="00DB2D9B">
        <w:trPr>
          <w:trHeight w:val="123"/>
        </w:trPr>
        <w:tc>
          <w:tcPr>
            <w:tcW w:w="3828" w:type="dxa"/>
          </w:tcPr>
          <w:p w14:paraId="6452F9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25.</w:t>
            </w:r>
            <w:r w:rsidRPr="0043047F">
              <w:rPr>
                <w:rStyle w:val="FontStyle81"/>
                <w:rFonts w:ascii="Times New Roman" w:hAnsi="Times New Roman" w:cs="Times New Roman"/>
                <w:b w:val="0"/>
                <w:sz w:val="20"/>
                <w:szCs w:val="20"/>
                <w:lang w:val="ro-RO" w:eastAsia="ro-RO"/>
              </w:rPr>
              <w:t xml:space="preserve"> Condiții referitoare la AAP și la alte acorduri internaționale</w:t>
            </w:r>
          </w:p>
        </w:tc>
        <w:tc>
          <w:tcPr>
            <w:tcW w:w="4394" w:type="dxa"/>
          </w:tcPr>
          <w:p w14:paraId="5E33855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9906B65" w14:textId="77777777" w:rsidR="00F77D10" w:rsidRPr="0043047F" w:rsidRDefault="00F77D10" w:rsidP="00F77D10">
            <w:pPr>
              <w:rPr>
                <w:rFonts w:ascii="Times New Roman" w:hAnsi="Times New Roman"/>
                <w:sz w:val="20"/>
                <w:szCs w:val="20"/>
              </w:rPr>
            </w:pPr>
          </w:p>
        </w:tc>
        <w:tc>
          <w:tcPr>
            <w:tcW w:w="1276" w:type="dxa"/>
          </w:tcPr>
          <w:p w14:paraId="3474F262" w14:textId="77777777" w:rsidR="00F77D10" w:rsidRPr="0043047F" w:rsidRDefault="00F77D10" w:rsidP="00F77D10">
            <w:pPr>
              <w:rPr>
                <w:rFonts w:ascii="Times New Roman" w:hAnsi="Times New Roman"/>
                <w:sz w:val="20"/>
                <w:szCs w:val="20"/>
              </w:rPr>
            </w:pPr>
          </w:p>
        </w:tc>
        <w:tc>
          <w:tcPr>
            <w:tcW w:w="1480" w:type="dxa"/>
          </w:tcPr>
          <w:p w14:paraId="05837AA3" w14:textId="77777777" w:rsidR="00F77D10" w:rsidRPr="0043047F" w:rsidRDefault="00F77D10" w:rsidP="00F77D10">
            <w:pPr>
              <w:rPr>
                <w:rFonts w:ascii="Times New Roman" w:hAnsi="Times New Roman"/>
                <w:sz w:val="20"/>
                <w:szCs w:val="20"/>
              </w:rPr>
            </w:pPr>
          </w:p>
        </w:tc>
        <w:tc>
          <w:tcPr>
            <w:tcW w:w="2035" w:type="dxa"/>
          </w:tcPr>
          <w:p w14:paraId="20047B4F" w14:textId="77777777" w:rsidR="00F77D10" w:rsidRPr="0043047F" w:rsidRDefault="00F77D10" w:rsidP="00F77D10">
            <w:pPr>
              <w:jc w:val="center"/>
              <w:rPr>
                <w:rFonts w:ascii="Times New Roman" w:hAnsi="Times New Roman"/>
                <w:sz w:val="20"/>
                <w:szCs w:val="20"/>
              </w:rPr>
            </w:pPr>
          </w:p>
        </w:tc>
      </w:tr>
      <w:tr w:rsidR="00F77D10" w:rsidRPr="0043047F" w14:paraId="737D5423" w14:textId="77777777" w:rsidTr="00DB2D9B">
        <w:trPr>
          <w:trHeight w:val="123"/>
        </w:trPr>
        <w:tc>
          <w:tcPr>
            <w:tcW w:w="3828" w:type="dxa"/>
          </w:tcPr>
          <w:p w14:paraId="52AFD8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măsura în care intră sub incidența anexelor 1, 2, 4 și 5 și a notelor generale la apendicele I al Uniunii Europene la AAP și a celorlalte acorduri internaționale care prevăd obligații în sarcina Uniunii, autoritățile contractante acordă lucrărilor, produselor, serviciilor și operatorilor economici ai semnatarilor acestor acorduri un tratament nu mai puțin favorabil decât tratamentul acordat lucrărilor, produselor, serviciilor și operatorilor economici din Uniune.</w:t>
            </w:r>
          </w:p>
        </w:tc>
        <w:tc>
          <w:tcPr>
            <w:tcW w:w="4394" w:type="dxa"/>
          </w:tcPr>
          <w:p w14:paraId="3F08C86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EFBE7A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24.</w:t>
            </w:r>
            <w:r w:rsidRPr="0043047F">
              <w:rPr>
                <w:rStyle w:val="FontStyle81"/>
                <w:rFonts w:ascii="Times New Roman" w:hAnsi="Times New Roman" w:cs="Times New Roman"/>
                <w:b w:val="0"/>
                <w:sz w:val="20"/>
                <w:szCs w:val="20"/>
                <w:lang w:val="ro-RO" w:eastAsia="ro-RO"/>
              </w:rPr>
              <w:t xml:space="preserve"> </w:t>
            </w:r>
            <w:r w:rsidRPr="0043047F">
              <w:rPr>
                <w:rFonts w:ascii="Times New Roman" w:hAnsi="Times New Roman" w:cs="Times New Roman"/>
                <w:b/>
                <w:bCs/>
                <w:sz w:val="20"/>
                <w:szCs w:val="20"/>
                <w:lang w:val="en-US" w:eastAsia="ro-RO"/>
              </w:rPr>
              <w:t>Condiții referitoare la Acordulprivind achiziţiile publice al Organizaţiei Mondiale a Comerţului și la alte acorduri internaționale</w:t>
            </w:r>
          </w:p>
          <w:p w14:paraId="30F22D1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sz w:val="20"/>
                <w:szCs w:val="20"/>
                <w:lang w:val="en-US" w:eastAsia="ro-RO"/>
              </w:rPr>
              <w:t xml:space="preserve">În măsura în care intră sub incidența Anexelor 1, 2, 4 și 5 la apendicele I al Acordului privind achizițiile publice al Organizației Mondiale a Comerțului, aderat prin Legea nr. 125/2016, sau altor acorduri internaționale în cadrul cărora Republica Moldova și-a asumat obligații, autoritățile contractante acordă bunurilor, serviciilor, lucrărilor și operatorilor economici ai semnatarilor acestor acorduri un tratament nu mai puțin favorabil decât tratamentul </w:t>
            </w:r>
            <w:r w:rsidRPr="0043047F">
              <w:rPr>
                <w:rFonts w:ascii="Times New Roman" w:hAnsi="Times New Roman" w:cs="Times New Roman"/>
                <w:bCs/>
                <w:sz w:val="20"/>
                <w:szCs w:val="20"/>
                <w:lang w:val="en-US" w:eastAsia="ro-RO"/>
              </w:rPr>
              <w:lastRenderedPageBreak/>
              <w:t>acordat bunurilor, serviciilor, lucrărilor și operatorilor economici din Republica Moldova.</w:t>
            </w:r>
          </w:p>
        </w:tc>
        <w:tc>
          <w:tcPr>
            <w:tcW w:w="1701" w:type="dxa"/>
          </w:tcPr>
          <w:p w14:paraId="55B95D4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33CE315" w14:textId="77777777" w:rsidR="00F77D10" w:rsidRPr="0043047F" w:rsidRDefault="00F77D10" w:rsidP="00F77D10">
            <w:pPr>
              <w:rPr>
                <w:rFonts w:ascii="Times New Roman" w:hAnsi="Times New Roman"/>
                <w:sz w:val="20"/>
                <w:szCs w:val="20"/>
              </w:rPr>
            </w:pPr>
          </w:p>
        </w:tc>
        <w:tc>
          <w:tcPr>
            <w:tcW w:w="1480" w:type="dxa"/>
          </w:tcPr>
          <w:p w14:paraId="11E0787E" w14:textId="77777777" w:rsidR="00F77D10" w:rsidRPr="0043047F" w:rsidRDefault="00F77D10" w:rsidP="00F77D10">
            <w:pPr>
              <w:rPr>
                <w:rFonts w:ascii="Times New Roman" w:hAnsi="Times New Roman"/>
                <w:sz w:val="20"/>
                <w:szCs w:val="20"/>
              </w:rPr>
            </w:pPr>
          </w:p>
        </w:tc>
        <w:tc>
          <w:tcPr>
            <w:tcW w:w="2035" w:type="dxa"/>
          </w:tcPr>
          <w:p w14:paraId="6B7B47C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8CC4116" w14:textId="77777777" w:rsidTr="00DB2D9B">
        <w:trPr>
          <w:trHeight w:val="123"/>
        </w:trPr>
        <w:tc>
          <w:tcPr>
            <w:tcW w:w="3828" w:type="dxa"/>
          </w:tcPr>
          <w:p w14:paraId="2A11C1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26.</w:t>
            </w:r>
            <w:r w:rsidRPr="0043047F">
              <w:rPr>
                <w:rStyle w:val="FontStyle81"/>
                <w:rFonts w:ascii="Times New Roman" w:hAnsi="Times New Roman" w:cs="Times New Roman"/>
                <w:b w:val="0"/>
                <w:sz w:val="20"/>
                <w:szCs w:val="20"/>
                <w:lang w:val="ro-RO" w:eastAsia="ro-RO"/>
              </w:rPr>
              <w:t xml:space="preserve"> Alegerea procedurilor</w:t>
            </w:r>
          </w:p>
        </w:tc>
        <w:tc>
          <w:tcPr>
            <w:tcW w:w="4394" w:type="dxa"/>
          </w:tcPr>
          <w:p w14:paraId="063605B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185B071" w14:textId="77777777" w:rsidR="00F77D10" w:rsidRPr="0043047F" w:rsidRDefault="00F77D10" w:rsidP="00F77D10">
            <w:pPr>
              <w:rPr>
                <w:rFonts w:ascii="Times New Roman" w:hAnsi="Times New Roman"/>
                <w:sz w:val="20"/>
                <w:szCs w:val="20"/>
              </w:rPr>
            </w:pPr>
          </w:p>
        </w:tc>
        <w:tc>
          <w:tcPr>
            <w:tcW w:w="1276" w:type="dxa"/>
          </w:tcPr>
          <w:p w14:paraId="60CEC806" w14:textId="77777777" w:rsidR="00F77D10" w:rsidRPr="0043047F" w:rsidRDefault="00F77D10" w:rsidP="00F77D10">
            <w:pPr>
              <w:rPr>
                <w:rFonts w:ascii="Times New Roman" w:hAnsi="Times New Roman"/>
                <w:sz w:val="20"/>
                <w:szCs w:val="20"/>
              </w:rPr>
            </w:pPr>
          </w:p>
        </w:tc>
        <w:tc>
          <w:tcPr>
            <w:tcW w:w="1480" w:type="dxa"/>
          </w:tcPr>
          <w:p w14:paraId="77DC7A60" w14:textId="77777777" w:rsidR="00F77D10" w:rsidRPr="0043047F" w:rsidRDefault="00F77D10" w:rsidP="00F77D10">
            <w:pPr>
              <w:rPr>
                <w:rFonts w:ascii="Times New Roman" w:hAnsi="Times New Roman"/>
                <w:sz w:val="20"/>
                <w:szCs w:val="20"/>
              </w:rPr>
            </w:pPr>
          </w:p>
        </w:tc>
        <w:tc>
          <w:tcPr>
            <w:tcW w:w="2035" w:type="dxa"/>
          </w:tcPr>
          <w:p w14:paraId="604F99CD" w14:textId="77777777" w:rsidR="00F77D10" w:rsidRPr="0043047F" w:rsidRDefault="00F77D10" w:rsidP="00F77D10">
            <w:pPr>
              <w:jc w:val="center"/>
              <w:rPr>
                <w:rFonts w:ascii="Times New Roman" w:hAnsi="Times New Roman"/>
                <w:sz w:val="20"/>
                <w:szCs w:val="20"/>
              </w:rPr>
            </w:pPr>
          </w:p>
        </w:tc>
      </w:tr>
      <w:tr w:rsidR="00F77D10" w:rsidRPr="0043047F" w14:paraId="38048A6F" w14:textId="77777777" w:rsidTr="00DB2D9B">
        <w:trPr>
          <w:trHeight w:val="123"/>
        </w:trPr>
        <w:tc>
          <w:tcPr>
            <w:tcW w:w="3828" w:type="dxa"/>
          </w:tcPr>
          <w:p w14:paraId="7EE9CD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La atribuirea contractelor de achiziții publice, autoritățile contractante aplică proceduri naționale adaptate pentru a fi în conformitate cu prezenta directivă, cu condiția ca, fără a aduce atingere articolului 32, să fi fost publicată o invitație la o procedură concurențială de ofertare în conformitate cu prezenta directivă.</w:t>
            </w:r>
          </w:p>
        </w:tc>
        <w:tc>
          <w:tcPr>
            <w:tcW w:w="4394" w:type="dxa"/>
          </w:tcPr>
          <w:p w14:paraId="6A73C51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65C45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25. Proceduri de achiziții publice</w:t>
            </w:r>
          </w:p>
          <w:p w14:paraId="4CF5DDD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(1)  La atribuirea contractelor de achiziții publice, autoritățile contractante aplică procedurile stabilite de prezenta lege, cu condiția ca, fără a aduce atingere art. 31, să fi fost publicată o invitație sau un anunț la o procedură concurențială de ofertare în conformitate cu prezenta lege.</w:t>
            </w:r>
          </w:p>
        </w:tc>
        <w:tc>
          <w:tcPr>
            <w:tcW w:w="1701" w:type="dxa"/>
          </w:tcPr>
          <w:p w14:paraId="0F4B6BC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B726465" w14:textId="77777777" w:rsidR="00F77D10" w:rsidRPr="0043047F" w:rsidRDefault="00F77D10" w:rsidP="00F77D10">
            <w:pPr>
              <w:rPr>
                <w:rFonts w:ascii="Times New Roman" w:hAnsi="Times New Roman"/>
                <w:sz w:val="20"/>
                <w:szCs w:val="20"/>
              </w:rPr>
            </w:pPr>
          </w:p>
        </w:tc>
        <w:tc>
          <w:tcPr>
            <w:tcW w:w="1480" w:type="dxa"/>
          </w:tcPr>
          <w:p w14:paraId="4E824BE2" w14:textId="77777777" w:rsidR="00F77D10" w:rsidRPr="0043047F" w:rsidRDefault="00F77D10" w:rsidP="00F77D10">
            <w:pPr>
              <w:rPr>
                <w:rFonts w:ascii="Times New Roman" w:hAnsi="Times New Roman"/>
                <w:sz w:val="20"/>
                <w:szCs w:val="20"/>
              </w:rPr>
            </w:pPr>
          </w:p>
        </w:tc>
        <w:tc>
          <w:tcPr>
            <w:tcW w:w="2035" w:type="dxa"/>
          </w:tcPr>
          <w:p w14:paraId="77A60B1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B6DB85C" w14:textId="77777777" w:rsidTr="00DB2D9B">
        <w:trPr>
          <w:trHeight w:val="123"/>
        </w:trPr>
        <w:tc>
          <w:tcPr>
            <w:tcW w:w="3828" w:type="dxa"/>
            <w:shd w:val="clear" w:color="auto" w:fill="auto"/>
          </w:tcPr>
          <w:p w14:paraId="213FA1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Statele membre prevăd posibilitatea ca autoritățile contractante să aplice proceduri deschise sau restrânse prevăzute în prezenta directivă.</w:t>
            </w:r>
          </w:p>
        </w:tc>
        <w:tc>
          <w:tcPr>
            <w:tcW w:w="4394" w:type="dxa"/>
            <w:shd w:val="clear" w:color="auto" w:fill="auto"/>
          </w:tcPr>
          <w:p w14:paraId="212D7CB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91698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25. Proceduri de achiziții publice</w:t>
            </w:r>
          </w:p>
          <w:p w14:paraId="22E92C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Autoritatea contractantă atribuie contractul de achiziții de bunuri, servicii sau lucrări prin următoarele proceduri:</w:t>
            </w:r>
          </w:p>
          <w:p w14:paraId="664FB6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licitație deschisă;</w:t>
            </w:r>
          </w:p>
          <w:p w14:paraId="1B20C5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b) licitație restrânsă.</w:t>
            </w:r>
          </w:p>
        </w:tc>
        <w:tc>
          <w:tcPr>
            <w:tcW w:w="1701" w:type="dxa"/>
            <w:shd w:val="clear" w:color="auto" w:fill="auto"/>
          </w:tcPr>
          <w:p w14:paraId="5341A1C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7E7892A" w14:textId="77777777" w:rsidR="00F77D10" w:rsidRPr="0043047F" w:rsidRDefault="00F77D10" w:rsidP="00F77D10">
            <w:pPr>
              <w:rPr>
                <w:rFonts w:ascii="Times New Roman" w:hAnsi="Times New Roman"/>
                <w:sz w:val="20"/>
                <w:szCs w:val="20"/>
              </w:rPr>
            </w:pPr>
          </w:p>
        </w:tc>
        <w:tc>
          <w:tcPr>
            <w:tcW w:w="1480" w:type="dxa"/>
          </w:tcPr>
          <w:p w14:paraId="2885C323" w14:textId="77777777" w:rsidR="00F77D10" w:rsidRPr="0043047F" w:rsidRDefault="00F77D10" w:rsidP="00F77D10">
            <w:pPr>
              <w:rPr>
                <w:rFonts w:ascii="Times New Roman" w:hAnsi="Times New Roman"/>
                <w:sz w:val="20"/>
                <w:szCs w:val="20"/>
              </w:rPr>
            </w:pPr>
          </w:p>
        </w:tc>
        <w:tc>
          <w:tcPr>
            <w:tcW w:w="2035" w:type="dxa"/>
          </w:tcPr>
          <w:p w14:paraId="2E9BD60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16C8BB1" w14:textId="77777777" w:rsidTr="00DB2D9B">
        <w:trPr>
          <w:trHeight w:val="123"/>
        </w:trPr>
        <w:tc>
          <w:tcPr>
            <w:tcW w:w="3828" w:type="dxa"/>
          </w:tcPr>
          <w:p w14:paraId="2B466C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Statele membre prevăd că autoritățile contractante pot aplica parteneriate pentru inovare, după cum sunt reglementate în prezenta directivă.</w:t>
            </w:r>
          </w:p>
        </w:tc>
        <w:tc>
          <w:tcPr>
            <w:tcW w:w="4394" w:type="dxa"/>
          </w:tcPr>
          <w:p w14:paraId="47C3043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F8622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25. Proceduri de achiziții publice</w:t>
            </w:r>
          </w:p>
          <w:p w14:paraId="77F1E4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Autoritatea contractantă atribuie contractul de achiziții de bunuri, servicii sau lucrări prin următoarele proceduri:</w:t>
            </w:r>
          </w:p>
          <w:p w14:paraId="15D2D87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parteneriat pentru inovare.</w:t>
            </w:r>
          </w:p>
        </w:tc>
        <w:tc>
          <w:tcPr>
            <w:tcW w:w="1701" w:type="dxa"/>
          </w:tcPr>
          <w:p w14:paraId="54C64F4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6DC23AB" w14:textId="77777777" w:rsidR="00F77D10" w:rsidRPr="0043047F" w:rsidRDefault="00F77D10" w:rsidP="00F77D10">
            <w:pPr>
              <w:rPr>
                <w:rFonts w:ascii="Times New Roman" w:hAnsi="Times New Roman"/>
                <w:sz w:val="20"/>
                <w:szCs w:val="20"/>
              </w:rPr>
            </w:pPr>
          </w:p>
        </w:tc>
        <w:tc>
          <w:tcPr>
            <w:tcW w:w="1480" w:type="dxa"/>
          </w:tcPr>
          <w:p w14:paraId="56513EE5" w14:textId="77777777" w:rsidR="00F77D10" w:rsidRPr="0043047F" w:rsidRDefault="00F77D10" w:rsidP="00F77D10">
            <w:pPr>
              <w:rPr>
                <w:rFonts w:ascii="Times New Roman" w:hAnsi="Times New Roman"/>
                <w:sz w:val="20"/>
                <w:szCs w:val="20"/>
              </w:rPr>
            </w:pPr>
          </w:p>
        </w:tc>
        <w:tc>
          <w:tcPr>
            <w:tcW w:w="2035" w:type="dxa"/>
          </w:tcPr>
          <w:p w14:paraId="05E6C6F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917A212" w14:textId="77777777" w:rsidTr="00DB2D9B">
        <w:trPr>
          <w:trHeight w:val="123"/>
        </w:trPr>
        <w:tc>
          <w:tcPr>
            <w:tcW w:w="3828" w:type="dxa"/>
          </w:tcPr>
          <w:p w14:paraId="3C37A6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Statele membre prevăd posibilitatea ca autoritățile contractante să aplice o procedură competitivă cu negociere sau un dialog competitiv în situațiile următoare:</w:t>
            </w:r>
          </w:p>
          <w:p w14:paraId="3DECBC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lucrărilor, produselor sau serviciilor care îndeplinesc unul sau mai multe dintre următoarele criterii:</w:t>
            </w:r>
          </w:p>
          <w:p w14:paraId="3DFB98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necesitățile autorității contractante nu pot fi îndeplinite fără adaptarea soluțiilor deja disponibile;</w:t>
            </w:r>
          </w:p>
          <w:p w14:paraId="782219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acestea includ soluții de proiectare sau soluții inovatoare;</w:t>
            </w:r>
          </w:p>
          <w:p w14:paraId="4F2E08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(iii) contractul nu poate fi atribuit fără negocieri prealabile din cauza circumstanțelor specifice legate de natura, complexitatea sau structura juridică și </w:t>
            </w:r>
            <w:r w:rsidRPr="0043047F">
              <w:rPr>
                <w:rStyle w:val="FontStyle81"/>
                <w:rFonts w:ascii="Times New Roman" w:hAnsi="Times New Roman" w:cs="Times New Roman"/>
                <w:b w:val="0"/>
                <w:sz w:val="20"/>
                <w:szCs w:val="20"/>
                <w:lang w:val="ro-RO" w:eastAsia="ro-RO"/>
              </w:rPr>
              <w:lastRenderedPageBreak/>
              <w:t>financiară sau din cauza riscurilor legate de acestea;</w:t>
            </w:r>
          </w:p>
          <w:p w14:paraId="340B04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(iv) specificațiile tehnice nu pot fi definite cu suficientă precizie de către autoritatea contractantă prin trimitere la un standard, o evaluare tehnică europeană, o specificație tehnică comună sau o referință tehnică în sensul anexei VII punctele 2-5;</w:t>
            </w:r>
          </w:p>
          <w:p w14:paraId="25BD74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cazul lucrărilor, produselor sau serviciilor pentru care, în urma unei proceduri deschise sau a unei proceduri restrânse, sunt depuse numai oferte neconforme sau inacceptabile. În astfel de situații, autoritățile contractante pot opta să nu publice un anunț de participare în cazul în care includ în procedură toți ofertanții care îndeplinesc criteriile prevăzute la articolele 57-64, și numai acești ofertanți, și care, cu ocazia procedurii deschise sau restrânse anterioare, au depus oferte în conformitate cu cerințele oficiale ale procedurii de achiziții publice.</w:t>
            </w:r>
          </w:p>
          <w:p w14:paraId="702CF3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special, ofertele care nu respectă documentele achiziției, care au fost primite cu întârziere, care prezintă semne de înțelegeri anticoncurențiale sau corupție sau care au fost considerate de autoritatea contractantă ca fiind anormal de scăzute, se consideră neconforme. În special ofertele prezentate de către ofertanții care nu au calificările necesare și ofertele al căror preț depășește bugetul autorității contractante, astfel cum a fost stabilit și documentat înainte de lansarea procedurii de achiziții publice, se consideră inacceptabile.</w:t>
            </w:r>
          </w:p>
        </w:tc>
        <w:tc>
          <w:tcPr>
            <w:tcW w:w="4394" w:type="dxa"/>
          </w:tcPr>
          <w:p w14:paraId="078485C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20C04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25. Proceduri de achiziții publice</w:t>
            </w:r>
          </w:p>
          <w:p w14:paraId="220500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Autoritatea contractantă atribuie contractul de achiziții de bunuri, servicii sau lucrări prin următoarele proceduri:</w:t>
            </w:r>
          </w:p>
          <w:p w14:paraId="35007A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proceduri de negociere;</w:t>
            </w:r>
          </w:p>
          <w:p w14:paraId="6E5572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dialog competitiv;</w:t>
            </w:r>
          </w:p>
          <w:p w14:paraId="5F0DAF36" w14:textId="0DC32373"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(3) Autoritatea contractantă are dreptul de a aplica procedura de negociere</w:t>
            </w:r>
            <w:r>
              <w:rPr>
                <w:rFonts w:ascii="Times New Roman" w:hAnsi="Times New Roman" w:cs="Times New Roman"/>
                <w:bCs/>
                <w:iCs/>
                <w:sz w:val="20"/>
                <w:szCs w:val="20"/>
                <w:lang w:val="en-US" w:eastAsia="ro-RO"/>
              </w:rPr>
              <w:t xml:space="preserve"> competitivă</w:t>
            </w:r>
            <w:r w:rsidRPr="0043047F">
              <w:rPr>
                <w:rFonts w:ascii="Times New Roman" w:hAnsi="Times New Roman" w:cs="Times New Roman"/>
                <w:bCs/>
                <w:iCs/>
                <w:sz w:val="20"/>
                <w:szCs w:val="20"/>
                <w:lang w:val="en-US" w:eastAsia="ro-RO"/>
              </w:rPr>
              <w:t xml:space="preserve"> sau dialog competitiv în următoarele situații:</w:t>
            </w:r>
          </w:p>
          <w:p w14:paraId="2B07850F"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1) în cazul bunurilor, serviciilor sau lucrărilor dacă sunt îndeplinite cel puțin unul dintre următoarele criterii:  </w:t>
            </w:r>
          </w:p>
          <w:p w14:paraId="5A884D24"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necesitățile autorității contractante nu pot fi îndeplinite fără adaptarea soluțiilor disponibile;</w:t>
            </w:r>
          </w:p>
          <w:p w14:paraId="3A043CDD"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acestea includ soluții de proiectare sau soluții inovatoare;</w:t>
            </w:r>
          </w:p>
          <w:p w14:paraId="4F9FBB82"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lastRenderedPageBreak/>
              <w:t>c) contractul nu poate fi atribuit fără negocieri prealabile din cauza unor circumstanțe specifice legate de natura, complexitatea sau structura juridică și financiară ori din cauza riscurilor legate de acestea;</w:t>
            </w:r>
          </w:p>
          <w:p w14:paraId="3DE9402B"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d) specificațiile tehnice nu pot fi definite cu suficientă precizie de către autoritatea contractantă prin referire la un standard, o evaluare tehnică europeană, o specificație tehnică comună sau o referință tehnică.</w:t>
            </w:r>
          </w:p>
          <w:p w14:paraId="384F9893"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2) în cazul bunurilor, serviciilor sau lucrărilor pentru care, în urma unei licitații deschise sau restrânse, sunt depuse numai oferte neconforme sau inacceptabile. În astfel de situații, autoritatea contractantă are dreptul de a nu publica un anunț de participare dacă include în procedură toți ofertanții care îndeplinesc criteriile de calificare și care, cu ocazia procedurii anterioare de licitație deschisă sau restrânsă, au depus oferte în conformitate cu cerințele procedurii de achiziție publică. </w:t>
            </w:r>
          </w:p>
          <w:p w14:paraId="609D08E8" w14:textId="77777777" w:rsidR="00F77D10" w:rsidRPr="0043047F" w:rsidRDefault="00F77D10" w:rsidP="00F77D10">
            <w:pPr>
              <w:tabs>
                <w:tab w:val="left" w:pos="900"/>
              </w:tabs>
              <w:jc w:val="both"/>
              <w:rPr>
                <w:rFonts w:ascii="Times New Roman" w:hAnsi="Times New Roman"/>
                <w:b/>
                <w:sz w:val="20"/>
                <w:szCs w:val="20"/>
              </w:rPr>
            </w:pPr>
          </w:p>
          <w:p w14:paraId="036B8D64" w14:textId="77777777" w:rsidR="00F77D10" w:rsidRPr="0043047F" w:rsidRDefault="00F77D10" w:rsidP="00F77D10">
            <w:pPr>
              <w:tabs>
                <w:tab w:val="left" w:pos="900"/>
              </w:tabs>
              <w:jc w:val="both"/>
              <w:rPr>
                <w:rFonts w:ascii="Times New Roman" w:hAnsi="Times New Roman"/>
                <w:b/>
                <w:sz w:val="20"/>
                <w:szCs w:val="20"/>
              </w:rPr>
            </w:pPr>
            <w:r w:rsidRPr="0043047F">
              <w:rPr>
                <w:rFonts w:ascii="Times New Roman" w:hAnsi="Times New Roman"/>
                <w:b/>
                <w:sz w:val="20"/>
                <w:szCs w:val="20"/>
              </w:rPr>
              <w:t>Proiect de lege</w:t>
            </w:r>
          </w:p>
          <w:p w14:paraId="501BF8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Cs w:val="0"/>
                <w:sz w:val="20"/>
                <w:szCs w:val="20"/>
                <w:lang w:val="ro-RO" w:eastAsia="ro-RO"/>
              </w:rPr>
            </w:pPr>
            <w:r w:rsidRPr="0043047F">
              <w:rPr>
                <w:rStyle w:val="FontStyle81"/>
                <w:rFonts w:ascii="Times New Roman" w:hAnsi="Times New Roman" w:cs="Times New Roman"/>
                <w:bCs w:val="0"/>
                <w:sz w:val="20"/>
                <w:szCs w:val="20"/>
                <w:lang w:val="ro-RO" w:eastAsia="ro-RO"/>
              </w:rPr>
              <w:t>Articolul 2. Noţiuni principale</w:t>
            </w:r>
          </w:p>
          <w:p w14:paraId="5C14DD9B" w14:textId="77777777" w:rsidR="00F77D10" w:rsidRPr="0043047F" w:rsidRDefault="00F77D10" w:rsidP="00F77D10">
            <w:pPr>
              <w:pStyle w:val="Style8"/>
              <w:tabs>
                <w:tab w:val="left" w:pos="317"/>
              </w:tabs>
              <w:spacing w:line="240" w:lineRule="auto"/>
              <w:rPr>
                <w:rFonts w:ascii="Times New Roman" w:hAnsi="Times New Roman" w:cs="Times New Roman"/>
                <w:color w:val="333333"/>
                <w:sz w:val="20"/>
                <w:szCs w:val="20"/>
                <w:shd w:val="clear" w:color="auto" w:fill="FFFFFF"/>
                <w:lang w:val="en-US"/>
              </w:rPr>
            </w:pPr>
            <w:r w:rsidRPr="0043047F">
              <w:rPr>
                <w:rStyle w:val="Emphasis"/>
                <w:rFonts w:ascii="Times New Roman" w:hAnsi="Times New Roman" w:cs="Times New Roman"/>
                <w:color w:val="333333"/>
                <w:sz w:val="20"/>
                <w:szCs w:val="20"/>
                <w:shd w:val="clear" w:color="auto" w:fill="FFFFFF"/>
                <w:lang w:val="en-US"/>
              </w:rPr>
              <w:t>ofertă inacceptabilă</w:t>
            </w:r>
            <w:r w:rsidRPr="0043047F">
              <w:rPr>
                <w:rFonts w:ascii="Times New Roman" w:hAnsi="Times New Roman" w:cs="Times New Roman"/>
                <w:color w:val="333333"/>
                <w:sz w:val="20"/>
                <w:szCs w:val="20"/>
                <w:shd w:val="clear" w:color="auto" w:fill="FFFFFF"/>
                <w:lang w:val="en-US"/>
              </w:rPr>
              <w:t> – ofertă prezentată de către ofertantul care nu are calificările necesare indicate în documentaţia de atribuire, precum şi ofertă al cărei preţ depăşeşte valoarea fondurilor alocate pentru îndeplinirea contractului de achiziţii, stabilit şi documentat înainte de iniţierea procedurii de achiziţie publică,</w:t>
            </w:r>
            <w:r w:rsidRPr="0043047F">
              <w:rPr>
                <w:rFonts w:ascii="Times New Roman" w:hAnsi="Times New Roman" w:cs="Times New Roman"/>
                <w:sz w:val="20"/>
                <w:szCs w:val="20"/>
                <w:lang w:val="en-US"/>
              </w:rPr>
              <w:t xml:space="preserve"> </w:t>
            </w:r>
            <w:r w:rsidRPr="0043047F">
              <w:rPr>
                <w:rFonts w:ascii="Times New Roman" w:hAnsi="Times New Roman" w:cs="Times New Roman"/>
                <w:color w:val="333333"/>
                <w:sz w:val="20"/>
                <w:szCs w:val="20"/>
                <w:shd w:val="clear" w:color="auto" w:fill="FFFFFF"/>
                <w:lang w:val="en-US"/>
              </w:rPr>
              <w:t>iar aceste fonduri nu pot fi suplimentate;</w:t>
            </w:r>
          </w:p>
          <w:p w14:paraId="278675E0" w14:textId="77777777" w:rsidR="00F77D10" w:rsidRPr="0043047F" w:rsidRDefault="00F77D10" w:rsidP="00F77D10">
            <w:pPr>
              <w:pStyle w:val="Style8"/>
              <w:tabs>
                <w:tab w:val="left" w:pos="317"/>
              </w:tabs>
              <w:spacing w:line="240" w:lineRule="auto"/>
              <w:rPr>
                <w:rStyle w:val="FontStyle81"/>
                <w:rFonts w:ascii="Times New Roman" w:hAnsi="Times New Roman" w:cs="Times New Roman"/>
                <w:b w:val="0"/>
                <w:iCs/>
                <w:sz w:val="20"/>
                <w:szCs w:val="20"/>
                <w:lang w:val="en-US" w:eastAsia="ro-RO"/>
              </w:rPr>
            </w:pPr>
            <w:r w:rsidRPr="0043047F">
              <w:rPr>
                <w:rStyle w:val="Emphasis"/>
                <w:rFonts w:ascii="Times New Roman" w:hAnsi="Times New Roman" w:cs="Times New Roman"/>
                <w:color w:val="333333"/>
                <w:sz w:val="20"/>
                <w:szCs w:val="20"/>
                <w:shd w:val="clear" w:color="auto" w:fill="FFFFFF"/>
                <w:lang w:val="en-US"/>
              </w:rPr>
              <w:t>ofertă neconformă</w:t>
            </w:r>
            <w:r w:rsidRPr="0043047F">
              <w:rPr>
                <w:rFonts w:ascii="Times New Roman" w:hAnsi="Times New Roman" w:cs="Times New Roman"/>
                <w:color w:val="333333"/>
                <w:sz w:val="20"/>
                <w:szCs w:val="20"/>
                <w:shd w:val="clear" w:color="auto" w:fill="FFFFFF"/>
                <w:lang w:val="en-US"/>
              </w:rPr>
              <w:t> – ofertă care nu corespunde cerinţelor indicate în documentaţia de atribuire, care a fost primită cu întârziere, care a fost considerată de autoritatea contractantă ca fiind anormal de scăzută sau care prezintă semne că rezultă din practici anticoncurențiale, concurență neloială sau din săvârșirea unor acțiuni de corupție ori există o bănuială rezonabilă în acest sens, fapt despre care a fost sesizat organul competent;</w:t>
            </w:r>
          </w:p>
        </w:tc>
        <w:tc>
          <w:tcPr>
            <w:tcW w:w="1701" w:type="dxa"/>
          </w:tcPr>
          <w:p w14:paraId="6C64E1C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5373DA0" w14:textId="77777777" w:rsidR="00F77D10" w:rsidRPr="0043047F" w:rsidRDefault="00F77D10" w:rsidP="00F77D10">
            <w:pPr>
              <w:rPr>
                <w:rFonts w:ascii="Times New Roman" w:hAnsi="Times New Roman"/>
                <w:sz w:val="20"/>
                <w:szCs w:val="20"/>
              </w:rPr>
            </w:pPr>
          </w:p>
        </w:tc>
        <w:tc>
          <w:tcPr>
            <w:tcW w:w="1480" w:type="dxa"/>
          </w:tcPr>
          <w:p w14:paraId="63442054" w14:textId="77777777" w:rsidR="00F77D10" w:rsidRPr="0043047F" w:rsidRDefault="00F77D10" w:rsidP="00F77D10">
            <w:pPr>
              <w:rPr>
                <w:rFonts w:ascii="Times New Roman" w:hAnsi="Times New Roman"/>
                <w:sz w:val="20"/>
                <w:szCs w:val="20"/>
              </w:rPr>
            </w:pPr>
          </w:p>
        </w:tc>
        <w:tc>
          <w:tcPr>
            <w:tcW w:w="2035" w:type="dxa"/>
          </w:tcPr>
          <w:p w14:paraId="4799246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3367F9D" w14:textId="77777777" w:rsidTr="00DB2D9B">
        <w:trPr>
          <w:trHeight w:val="123"/>
        </w:trPr>
        <w:tc>
          <w:tcPr>
            <w:tcW w:w="3828" w:type="dxa"/>
          </w:tcPr>
          <w:p w14:paraId="7AB16E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Invitația la procedura concurențială de ofertare se face printr-un anunț de participare, în conformitate cu articolul 49.</w:t>
            </w:r>
          </w:p>
          <w:p w14:paraId="03D69B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contractul este atribuit prin procedura restrânsă sau procedura competitivă cu negociere, statele membre au posibilitatea, în pofida primului paragraf de la prezentul alineat, să prevadă că autoritățile contractante regionale sau locale sau categorii specifice ale acestora pot face invitația la procedura concurențială de ofertare prin intermediul unui anunț de intenție, în conformitate cu articolul 48 alineatul (2).</w:t>
            </w:r>
          </w:p>
          <w:p w14:paraId="5B20BC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invitația la procedura concurențială de ofertare se face prin intermediul unui anunț de intenție, în conformitate cu articolul 48 alineatul (2), operatorii economici care și-au manifestat interesul în urma publicării anunțului de intenție vor fi invitați ulterior să își confirme interesul în scris prin intermediul unei invitații pentru confirmarea interesului, în conformitate cu articolul 54.</w:t>
            </w:r>
          </w:p>
        </w:tc>
        <w:tc>
          <w:tcPr>
            <w:tcW w:w="4394" w:type="dxa"/>
          </w:tcPr>
          <w:p w14:paraId="11FAF82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40FBA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25. Proceduri de achiziții publice</w:t>
            </w:r>
          </w:p>
          <w:p w14:paraId="4A73A143" w14:textId="12339D5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(4) Invitația la procedurile de licitație deschisă, licitație restrânsă, negociere</w:t>
            </w:r>
            <w:r>
              <w:rPr>
                <w:rFonts w:ascii="Times New Roman" w:hAnsi="Times New Roman" w:cs="Times New Roman"/>
                <w:bCs/>
                <w:iCs/>
                <w:sz w:val="20"/>
                <w:szCs w:val="20"/>
                <w:lang w:val="en-US" w:eastAsia="ro-RO"/>
              </w:rPr>
              <w:t xml:space="preserve"> competitivă</w:t>
            </w:r>
            <w:r w:rsidRPr="0043047F">
              <w:rPr>
                <w:rFonts w:ascii="Times New Roman" w:hAnsi="Times New Roman" w:cs="Times New Roman"/>
                <w:bCs/>
                <w:iCs/>
                <w:sz w:val="20"/>
                <w:szCs w:val="20"/>
                <w:lang w:val="en-US" w:eastAsia="ro-RO"/>
              </w:rPr>
              <w:t xml:space="preserve">, dialog competitiv, parteneriat pentru inovare se face printr-un anunț de participare, în conformitate cu art. 48. </w:t>
            </w:r>
          </w:p>
          <w:p w14:paraId="50FE6779" w14:textId="6127CCAC"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(5) Prin derogare de la prevederile alin. (4), autoritățile publice locale</w:t>
            </w:r>
            <w:r>
              <w:rPr>
                <w:rFonts w:ascii="Times New Roman" w:hAnsi="Times New Roman" w:cs="Times New Roman"/>
                <w:bCs/>
                <w:iCs/>
                <w:sz w:val="20"/>
                <w:szCs w:val="20"/>
                <w:lang w:val="en-US" w:eastAsia="ro-RO"/>
              </w:rPr>
              <w:t xml:space="preserve"> </w:t>
            </w:r>
            <w:r w:rsidRPr="0043047F">
              <w:rPr>
                <w:rFonts w:ascii="Times New Roman" w:hAnsi="Times New Roman" w:cs="Times New Roman"/>
                <w:bCs/>
                <w:sz w:val="20"/>
                <w:szCs w:val="20"/>
                <w:lang w:val="ro-RO" w:eastAsia="ro-RO"/>
              </w:rPr>
              <w:t>și persoane</w:t>
            </w:r>
            <w:r>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juridice de drept public</w:t>
            </w:r>
            <w:r w:rsidRPr="0043047F">
              <w:rPr>
                <w:rFonts w:ascii="Times New Roman" w:hAnsi="Times New Roman" w:cs="Times New Roman"/>
                <w:bCs/>
                <w:iCs/>
                <w:sz w:val="20"/>
                <w:szCs w:val="20"/>
                <w:lang w:val="en-US" w:eastAsia="ro-RO"/>
              </w:rPr>
              <w:t xml:space="preserve"> au dreptul să inițieze proceduri restrânse sau proceduri de negociere</w:t>
            </w:r>
            <w:r>
              <w:rPr>
                <w:rFonts w:ascii="Times New Roman" w:hAnsi="Times New Roman" w:cs="Times New Roman"/>
                <w:bCs/>
                <w:iCs/>
                <w:sz w:val="20"/>
                <w:szCs w:val="20"/>
                <w:lang w:val="en-US" w:eastAsia="ro-RO"/>
              </w:rPr>
              <w:t xml:space="preserve"> competitivă</w:t>
            </w:r>
            <w:r w:rsidRPr="0043047F">
              <w:rPr>
                <w:rFonts w:ascii="Times New Roman" w:hAnsi="Times New Roman" w:cs="Times New Roman"/>
                <w:bCs/>
                <w:iCs/>
                <w:sz w:val="20"/>
                <w:szCs w:val="20"/>
                <w:lang w:val="en-US" w:eastAsia="ro-RO"/>
              </w:rPr>
              <w:t xml:space="preserve"> prin intermediul unui anunț de intenție, în conformitate cu art. 47 alin. (6) – (8). </w:t>
            </w:r>
          </w:p>
          <w:p w14:paraId="4AD46885"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(6) În cazul în care invitația la procedura concurențială de ofertare se face prin intermediul unui anunț de intenție, în conformitate cu art. 47 alin. (6) – (8), operatorii economici care și-au manifestat interesul în urma publicării anunțului de intenție vor fi invitați ulterior să își confirme interesul în scris prin intermediul unei invitații pentru confirmarea interesului, în conformitate cu art. 53.</w:t>
            </w:r>
          </w:p>
          <w:p w14:paraId="51BA8E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en-US" w:eastAsia="ro-RO"/>
              </w:rPr>
            </w:pPr>
          </w:p>
        </w:tc>
        <w:tc>
          <w:tcPr>
            <w:tcW w:w="1701" w:type="dxa"/>
          </w:tcPr>
          <w:p w14:paraId="7D05628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2A1D23F" w14:textId="77777777" w:rsidR="00F77D10" w:rsidRPr="0043047F" w:rsidRDefault="00F77D10" w:rsidP="00F77D10">
            <w:pPr>
              <w:rPr>
                <w:rFonts w:ascii="Times New Roman" w:hAnsi="Times New Roman"/>
                <w:sz w:val="20"/>
                <w:szCs w:val="20"/>
              </w:rPr>
            </w:pPr>
          </w:p>
        </w:tc>
        <w:tc>
          <w:tcPr>
            <w:tcW w:w="1480" w:type="dxa"/>
          </w:tcPr>
          <w:p w14:paraId="250BA8CF" w14:textId="77777777" w:rsidR="00F77D10" w:rsidRPr="0043047F" w:rsidRDefault="00F77D10" w:rsidP="00F77D10">
            <w:pPr>
              <w:rPr>
                <w:rFonts w:ascii="Times New Roman" w:hAnsi="Times New Roman"/>
                <w:sz w:val="20"/>
                <w:szCs w:val="20"/>
              </w:rPr>
            </w:pPr>
          </w:p>
        </w:tc>
        <w:tc>
          <w:tcPr>
            <w:tcW w:w="2035" w:type="dxa"/>
          </w:tcPr>
          <w:p w14:paraId="4B57D29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DFB1DBA" w14:textId="77777777" w:rsidTr="00DB2D9B">
        <w:trPr>
          <w:trHeight w:val="123"/>
        </w:trPr>
        <w:tc>
          <w:tcPr>
            <w:tcW w:w="3828" w:type="dxa"/>
          </w:tcPr>
          <w:p w14:paraId="5CCA69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În cazurile și situațiile specifice prevăzute în mod expres la articolul 32, statele membre pot prevedea că autoritățile contractante pot recurge la o procedură de negociere fără publicarea prealabilă a unei invitații la procedura concurențială de ofertare. Statele membre nu autorizează aplicarea procedurii respective în orice alte cazuri decât cele menționate la articolul 32.</w:t>
            </w:r>
          </w:p>
        </w:tc>
        <w:tc>
          <w:tcPr>
            <w:tcW w:w="4394" w:type="dxa"/>
          </w:tcPr>
          <w:p w14:paraId="5C41077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5C75F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25. Proceduri de achiziții publice</w:t>
            </w:r>
          </w:p>
          <w:p w14:paraId="0C99501B"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(7) În cazurile și situațiile specifice prevăzute în mod expres la art. 31, autoritatea contractantă poate recurge la o procedură de negociere fără publicarea prealabilă a unui anunț de participare.</w:t>
            </w:r>
          </w:p>
          <w:p w14:paraId="70A2CA7C"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(8) Aplicarea procedurii de negociere fără publicarea prealabilă a unui anunț de participare în orice alte cazuri decât cele menționate la art. 31 în baza oricărui alt act normativ național este interzisă.</w:t>
            </w:r>
          </w:p>
        </w:tc>
        <w:tc>
          <w:tcPr>
            <w:tcW w:w="1701" w:type="dxa"/>
          </w:tcPr>
          <w:p w14:paraId="303EFD7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B8EB956" w14:textId="77777777" w:rsidR="00F77D10" w:rsidRPr="0043047F" w:rsidRDefault="00F77D10" w:rsidP="00F77D10">
            <w:pPr>
              <w:rPr>
                <w:rFonts w:ascii="Times New Roman" w:hAnsi="Times New Roman"/>
                <w:sz w:val="20"/>
                <w:szCs w:val="20"/>
              </w:rPr>
            </w:pPr>
          </w:p>
        </w:tc>
        <w:tc>
          <w:tcPr>
            <w:tcW w:w="1480" w:type="dxa"/>
          </w:tcPr>
          <w:p w14:paraId="2D6902CB" w14:textId="77777777" w:rsidR="00F77D10" w:rsidRPr="0043047F" w:rsidRDefault="00F77D10" w:rsidP="00F77D10">
            <w:pPr>
              <w:rPr>
                <w:rFonts w:ascii="Times New Roman" w:hAnsi="Times New Roman"/>
                <w:sz w:val="20"/>
                <w:szCs w:val="20"/>
              </w:rPr>
            </w:pPr>
          </w:p>
        </w:tc>
        <w:tc>
          <w:tcPr>
            <w:tcW w:w="2035" w:type="dxa"/>
          </w:tcPr>
          <w:p w14:paraId="309CE49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C83A4A3" w14:textId="77777777" w:rsidTr="00DB2D9B">
        <w:trPr>
          <w:trHeight w:val="123"/>
        </w:trPr>
        <w:tc>
          <w:tcPr>
            <w:tcW w:w="3828" w:type="dxa"/>
          </w:tcPr>
          <w:p w14:paraId="75B00F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Procedura deschisă</w:t>
            </w:r>
          </w:p>
        </w:tc>
        <w:tc>
          <w:tcPr>
            <w:tcW w:w="4394" w:type="dxa"/>
          </w:tcPr>
          <w:p w14:paraId="7E3CA08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6E77551" w14:textId="77777777" w:rsidR="00F77D10" w:rsidRPr="0043047F" w:rsidRDefault="00F77D10" w:rsidP="00F77D10">
            <w:pPr>
              <w:rPr>
                <w:rFonts w:ascii="Times New Roman" w:hAnsi="Times New Roman"/>
                <w:sz w:val="20"/>
                <w:szCs w:val="20"/>
              </w:rPr>
            </w:pPr>
          </w:p>
        </w:tc>
        <w:tc>
          <w:tcPr>
            <w:tcW w:w="1276" w:type="dxa"/>
          </w:tcPr>
          <w:p w14:paraId="288CA4A1" w14:textId="77777777" w:rsidR="00F77D10" w:rsidRPr="0043047F" w:rsidRDefault="00F77D10" w:rsidP="00F77D10">
            <w:pPr>
              <w:rPr>
                <w:rFonts w:ascii="Times New Roman" w:hAnsi="Times New Roman"/>
                <w:sz w:val="20"/>
                <w:szCs w:val="20"/>
              </w:rPr>
            </w:pPr>
          </w:p>
        </w:tc>
        <w:tc>
          <w:tcPr>
            <w:tcW w:w="1480" w:type="dxa"/>
          </w:tcPr>
          <w:p w14:paraId="3694863C" w14:textId="77777777" w:rsidR="00F77D10" w:rsidRPr="0043047F" w:rsidRDefault="00F77D10" w:rsidP="00F77D10">
            <w:pPr>
              <w:rPr>
                <w:rFonts w:ascii="Times New Roman" w:hAnsi="Times New Roman"/>
                <w:sz w:val="20"/>
                <w:szCs w:val="20"/>
              </w:rPr>
            </w:pPr>
          </w:p>
        </w:tc>
        <w:tc>
          <w:tcPr>
            <w:tcW w:w="2035" w:type="dxa"/>
          </w:tcPr>
          <w:p w14:paraId="7AEE8C27" w14:textId="77777777" w:rsidR="00F77D10" w:rsidRPr="0043047F" w:rsidRDefault="00F77D10" w:rsidP="00F77D10">
            <w:pPr>
              <w:jc w:val="center"/>
              <w:rPr>
                <w:rFonts w:ascii="Times New Roman" w:hAnsi="Times New Roman"/>
                <w:sz w:val="20"/>
                <w:szCs w:val="20"/>
              </w:rPr>
            </w:pPr>
          </w:p>
        </w:tc>
      </w:tr>
      <w:tr w:rsidR="00F77D10" w:rsidRPr="0043047F" w14:paraId="7139E959" w14:textId="77777777" w:rsidTr="00DB2D9B">
        <w:trPr>
          <w:trHeight w:val="123"/>
        </w:trPr>
        <w:tc>
          <w:tcPr>
            <w:tcW w:w="3828" w:type="dxa"/>
          </w:tcPr>
          <w:p w14:paraId="514FCD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cadrul procedurilor deschise, orice operator economic interesat poate depune o ofertă ca răspuns la o invitație la o procedură concurențială de ofertare.</w:t>
            </w:r>
          </w:p>
          <w:p w14:paraId="7D8851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Termenul minim de primire a ofertelor este de 35 de zile de la data la care s-a trimis anunțul de participare.</w:t>
            </w:r>
          </w:p>
          <w:p w14:paraId="71A398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Oferta este însoțită de informațiile pentru selecția calitativă care sunt solicitate de către autoritatea contractantă.</w:t>
            </w:r>
          </w:p>
        </w:tc>
        <w:tc>
          <w:tcPr>
            <w:tcW w:w="4394" w:type="dxa"/>
          </w:tcPr>
          <w:p w14:paraId="2C286E0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61289E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deschisă</w:t>
            </w:r>
          </w:p>
          <w:p w14:paraId="3041C1C2"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(1) Procedura de licitație deschisă cuprinde ofertele tuturor operatorilor economici care doresc să participe la licitație. Autoritatea contractantă publică în prealabil un anunț de participare la licitația </w:t>
            </w:r>
            <w:r w:rsidRPr="0043047F">
              <w:rPr>
                <w:rFonts w:ascii="Times New Roman" w:eastAsia="Times New Roman" w:hAnsi="Times New Roman"/>
                <w:bCs/>
                <w:sz w:val="20"/>
                <w:szCs w:val="20"/>
                <w:lang w:eastAsia="en-GB"/>
              </w:rPr>
              <w:lastRenderedPageBreak/>
              <w:t>deschisă pentru informarea potențialilor participanți, astfel încât aceștia să poată pregăti ofertele. Anunțul de participare la licitația deschisă se întocmește și se publică în conformitate cu art. 48.</w:t>
            </w:r>
          </w:p>
          <w:p w14:paraId="65B2EA9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eastAsia="Times New Roman" w:hAnsi="Times New Roman" w:cs="Times New Roman"/>
                <w:bCs/>
                <w:sz w:val="20"/>
                <w:szCs w:val="20"/>
                <w:lang w:val="en-US" w:eastAsia="en-GB"/>
              </w:rPr>
              <w:t>(2) Perioada cuprinsă între data publicării anunțului de participare și termenul-limită de depunere a ofertelor trebuie să fie de cel puțin 35 de zile.</w:t>
            </w:r>
          </w:p>
        </w:tc>
        <w:tc>
          <w:tcPr>
            <w:tcW w:w="1701" w:type="dxa"/>
          </w:tcPr>
          <w:p w14:paraId="1BDEAF2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8F1134D" w14:textId="77777777" w:rsidR="00F77D10" w:rsidRPr="0043047F" w:rsidRDefault="00F77D10" w:rsidP="00F77D10">
            <w:pPr>
              <w:rPr>
                <w:rFonts w:ascii="Times New Roman" w:hAnsi="Times New Roman"/>
                <w:sz w:val="20"/>
                <w:szCs w:val="20"/>
              </w:rPr>
            </w:pPr>
          </w:p>
        </w:tc>
        <w:tc>
          <w:tcPr>
            <w:tcW w:w="1480" w:type="dxa"/>
          </w:tcPr>
          <w:p w14:paraId="637E3F0C" w14:textId="77777777" w:rsidR="00F77D10" w:rsidRPr="0043047F" w:rsidRDefault="00F77D10" w:rsidP="00F77D10">
            <w:pPr>
              <w:rPr>
                <w:rFonts w:ascii="Times New Roman" w:hAnsi="Times New Roman"/>
                <w:sz w:val="20"/>
                <w:szCs w:val="20"/>
              </w:rPr>
            </w:pPr>
          </w:p>
        </w:tc>
        <w:tc>
          <w:tcPr>
            <w:tcW w:w="2035" w:type="dxa"/>
          </w:tcPr>
          <w:p w14:paraId="7D459389" w14:textId="77777777" w:rsidR="00F77D10" w:rsidRPr="0043047F" w:rsidRDefault="00F77D10" w:rsidP="00F77D10">
            <w:pPr>
              <w:jc w:val="center"/>
              <w:rPr>
                <w:rFonts w:ascii="Times New Roman" w:hAnsi="Times New Roman"/>
                <w:sz w:val="20"/>
                <w:szCs w:val="20"/>
              </w:rPr>
            </w:pPr>
          </w:p>
        </w:tc>
      </w:tr>
      <w:tr w:rsidR="00F77D10" w:rsidRPr="0043047F" w14:paraId="1E0A78E6" w14:textId="77777777" w:rsidTr="00DB2D9B">
        <w:trPr>
          <w:trHeight w:val="123"/>
        </w:trPr>
        <w:tc>
          <w:tcPr>
            <w:tcW w:w="3828" w:type="dxa"/>
          </w:tcPr>
          <w:p w14:paraId="55BA01D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5BE4FDA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AE3CF2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deschisă</w:t>
            </w:r>
          </w:p>
          <w:p w14:paraId="108DE834" w14:textId="4EE3D9EB" w:rsidR="00F77D10" w:rsidRPr="0043047F" w:rsidRDefault="00F77D10" w:rsidP="00F77D10">
            <w:pPr>
              <w:jc w:val="both"/>
              <w:rPr>
                <w:rStyle w:val="FontStyle80"/>
                <w:rFonts w:ascii="Times New Roman" w:eastAsia="Times New Roman" w:hAnsi="Times New Roman" w:cs="Times New Roman"/>
                <w:bCs/>
                <w:i w:val="0"/>
                <w:iCs w:val="0"/>
                <w:sz w:val="20"/>
                <w:szCs w:val="20"/>
                <w:lang w:eastAsia="en-GB"/>
              </w:rPr>
            </w:pPr>
            <w:r w:rsidRPr="0043047F">
              <w:rPr>
                <w:rFonts w:ascii="Times New Roman" w:eastAsia="Times New Roman" w:hAnsi="Times New Roman"/>
                <w:bCs/>
                <w:sz w:val="20"/>
                <w:szCs w:val="20"/>
                <w:lang w:eastAsia="en-GB"/>
              </w:rPr>
              <w:t>(3) Prin derogare de la prevederile alin. (2), perioada cuprinsă între data publicării anunțului de participare și termenul-limită de depunere a ofertelor trebuie să fie de cel puțin 20 de zile pentru contractele de achiziții publice a căror valoare estimată, fără taxa pe valoarea adăugată, este mai mică decât pragurile prevăzute la art. 1 alin. (</w:t>
            </w:r>
            <w:r>
              <w:rPr>
                <w:rFonts w:ascii="Times New Roman" w:eastAsia="Times New Roman" w:hAnsi="Times New Roman"/>
                <w:bCs/>
                <w:sz w:val="20"/>
                <w:szCs w:val="20"/>
                <w:lang w:eastAsia="en-GB"/>
              </w:rPr>
              <w:t>2</w:t>
            </w:r>
            <w:r w:rsidRPr="0043047F">
              <w:rPr>
                <w:rFonts w:ascii="Times New Roman" w:eastAsia="Times New Roman" w:hAnsi="Times New Roman"/>
                <w:bCs/>
                <w:sz w:val="20"/>
                <w:szCs w:val="20"/>
                <w:lang w:eastAsia="en-GB"/>
              </w:rPr>
              <w:t>).</w:t>
            </w:r>
          </w:p>
        </w:tc>
        <w:tc>
          <w:tcPr>
            <w:tcW w:w="1701" w:type="dxa"/>
          </w:tcPr>
          <w:p w14:paraId="2F11C3D2" w14:textId="77777777" w:rsidR="00F77D10" w:rsidRPr="0043047F" w:rsidRDefault="00F77D10" w:rsidP="00F77D10">
            <w:pPr>
              <w:rPr>
                <w:rFonts w:ascii="Times New Roman" w:hAnsi="Times New Roman"/>
                <w:sz w:val="20"/>
                <w:szCs w:val="20"/>
              </w:rPr>
            </w:pPr>
          </w:p>
        </w:tc>
        <w:tc>
          <w:tcPr>
            <w:tcW w:w="1276" w:type="dxa"/>
          </w:tcPr>
          <w:p w14:paraId="57921A37" w14:textId="77777777" w:rsidR="00F77D10" w:rsidRPr="0043047F" w:rsidRDefault="00F77D10" w:rsidP="00F77D10">
            <w:pPr>
              <w:rPr>
                <w:rFonts w:ascii="Times New Roman" w:hAnsi="Times New Roman"/>
                <w:sz w:val="20"/>
                <w:szCs w:val="20"/>
              </w:rPr>
            </w:pPr>
          </w:p>
        </w:tc>
        <w:tc>
          <w:tcPr>
            <w:tcW w:w="1480" w:type="dxa"/>
          </w:tcPr>
          <w:p w14:paraId="1B04A26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Prevederi naționale care nu generează neconcordanțe cu Directiva</w:t>
            </w:r>
          </w:p>
        </w:tc>
        <w:tc>
          <w:tcPr>
            <w:tcW w:w="2035" w:type="dxa"/>
          </w:tcPr>
          <w:p w14:paraId="1BD6E48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8B9BF6C" w14:textId="77777777" w:rsidTr="00DB2D9B">
        <w:trPr>
          <w:trHeight w:val="123"/>
        </w:trPr>
        <w:tc>
          <w:tcPr>
            <w:tcW w:w="3828" w:type="dxa"/>
          </w:tcPr>
          <w:p w14:paraId="12CCBF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Dacă autoritățile contractante au publicat un anunț de intenție care nu a fost utilizat ca mijloc de invitație la procedura concurențială de ofertare, termenul minim de primire a ofertelor prevăzut la alineatul (1) al doilea paragraf din prezentul articol poate fi redus la 15 zile, sub rezerva îndeplinirii cumulative a următoarelor condiții:</w:t>
            </w:r>
          </w:p>
          <w:p w14:paraId="53D042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anunțul de intenție a inclus toate informațiile necesare pentru anunțul de participare prevăzute în anexa V partea B secțiunea I, în măsura în care informațiile respective erau disponibile în momentul publicării anunțului de intenție;</w:t>
            </w:r>
          </w:p>
          <w:p w14:paraId="77877D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anunțul de intenție a fost trimis spre publicare cu o perioadă cuprinsă între 35 de zile și 12 luni înainte de data trimiterii anunțului de participare</w:t>
            </w:r>
          </w:p>
        </w:tc>
        <w:tc>
          <w:tcPr>
            <w:tcW w:w="4394" w:type="dxa"/>
          </w:tcPr>
          <w:p w14:paraId="23EF506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EECD87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deschisă</w:t>
            </w:r>
          </w:p>
          <w:p w14:paraId="4F39EF0D" w14:textId="162BFABE" w:rsidR="00F77D10" w:rsidRPr="0043047F" w:rsidRDefault="00F77D10" w:rsidP="00F77D10">
            <w:pPr>
              <w:tabs>
                <w:tab w:val="left" w:pos="459"/>
              </w:tabs>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(4) În cazul în care autoritatea contractantă a publicat, în conformitate cu art. 47, un anunț de intenție referitor la contractul de achiziție ce urmează a fi atribuit, aceasta are dreptul de a reduce perioada prevăzută la alin. (2)</w:t>
            </w:r>
            <w:r>
              <w:rPr>
                <w:rFonts w:ascii="Times New Roman" w:eastAsia="Times New Roman" w:hAnsi="Times New Roman"/>
                <w:bCs/>
                <w:sz w:val="20"/>
                <w:szCs w:val="20"/>
                <w:lang w:eastAsia="en-GB"/>
              </w:rPr>
              <w:t xml:space="preserve"> și (3) </w:t>
            </w:r>
            <w:r w:rsidRPr="0043047F">
              <w:rPr>
                <w:rFonts w:ascii="Times New Roman" w:eastAsia="Times New Roman" w:hAnsi="Times New Roman"/>
                <w:bCs/>
                <w:sz w:val="20"/>
                <w:szCs w:val="20"/>
                <w:lang w:eastAsia="en-GB"/>
              </w:rPr>
              <w:t>din prezentul articol până la 15 zile.</w:t>
            </w:r>
          </w:p>
          <w:p w14:paraId="7C94B6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eastAsia="Times New Roman" w:hAnsi="Times New Roman" w:cs="Times New Roman"/>
                <w:bCs/>
                <w:sz w:val="20"/>
                <w:szCs w:val="20"/>
                <w:lang w:val="en-US" w:eastAsia="en-GB"/>
              </w:rPr>
              <w:t>(5) Reducerea prevăzută la alin. (4) este permisă în cazul în care anunțul de intenție publicat conține toate informațiile care sunt prevăzute pentru anunțul de participare, în măsura în care acestea sunt cunoscute la data publicării anunțului de intenție, și a fost transmis spre publicare cu cel mult 12 luni și cu cel puțin 35 de zile înainte de data transmiterii spre publicare a anunțului de participare.</w:t>
            </w:r>
          </w:p>
        </w:tc>
        <w:tc>
          <w:tcPr>
            <w:tcW w:w="1701" w:type="dxa"/>
          </w:tcPr>
          <w:p w14:paraId="7018822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7473C48" w14:textId="77777777" w:rsidR="00F77D10" w:rsidRPr="0043047F" w:rsidRDefault="00F77D10" w:rsidP="00F77D10">
            <w:pPr>
              <w:rPr>
                <w:rFonts w:ascii="Times New Roman" w:hAnsi="Times New Roman"/>
                <w:sz w:val="20"/>
                <w:szCs w:val="20"/>
              </w:rPr>
            </w:pPr>
          </w:p>
        </w:tc>
        <w:tc>
          <w:tcPr>
            <w:tcW w:w="1480" w:type="dxa"/>
          </w:tcPr>
          <w:p w14:paraId="02E09610" w14:textId="77777777" w:rsidR="00F77D10" w:rsidRPr="0043047F" w:rsidRDefault="00F77D10" w:rsidP="00F77D10">
            <w:pPr>
              <w:rPr>
                <w:rFonts w:ascii="Times New Roman" w:hAnsi="Times New Roman"/>
                <w:sz w:val="20"/>
                <w:szCs w:val="20"/>
              </w:rPr>
            </w:pPr>
          </w:p>
        </w:tc>
        <w:tc>
          <w:tcPr>
            <w:tcW w:w="2035" w:type="dxa"/>
          </w:tcPr>
          <w:p w14:paraId="7CE999A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32D301E" w14:textId="77777777" w:rsidTr="00DB2D9B">
        <w:trPr>
          <w:trHeight w:val="123"/>
        </w:trPr>
        <w:tc>
          <w:tcPr>
            <w:tcW w:w="3828" w:type="dxa"/>
          </w:tcPr>
          <w:p w14:paraId="78F14B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În cazul în care o stare de urgență demonstrată în mod corespunzător de către autoritatea contractantă face imposibil de respectat termenul prevăzut la alineatul (1) al doilea paragraf, aceasta poate stabili un termen care nu poate fi mai mic de 15 zile de </w:t>
            </w:r>
            <w:r w:rsidRPr="0043047F">
              <w:rPr>
                <w:rStyle w:val="FontStyle81"/>
                <w:rFonts w:ascii="Times New Roman" w:hAnsi="Times New Roman" w:cs="Times New Roman"/>
                <w:b w:val="0"/>
                <w:sz w:val="20"/>
                <w:szCs w:val="20"/>
                <w:lang w:val="ro-RO" w:eastAsia="ro-RO"/>
              </w:rPr>
              <w:lastRenderedPageBreak/>
              <w:t>la data la care s-a trimis anunțul de participare.</w:t>
            </w:r>
          </w:p>
        </w:tc>
        <w:tc>
          <w:tcPr>
            <w:tcW w:w="4394" w:type="dxa"/>
          </w:tcPr>
          <w:p w14:paraId="5BEC5EB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5F9EA3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deschisă</w:t>
            </w:r>
          </w:p>
          <w:p w14:paraId="2F9C37F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(6) În cazul în care, din motive de urgență argumentate în mod corespunzător, nu poate fi respectat numărul de zile prevăzut la alin. (2), autoritatea contractantă are dreptul de a accelera aplicarea procedurii prin reducerea perioadei </w:t>
            </w:r>
            <w:r w:rsidRPr="0043047F">
              <w:rPr>
                <w:rStyle w:val="FontStyle81"/>
                <w:rFonts w:ascii="Times New Roman" w:hAnsi="Times New Roman" w:cs="Times New Roman"/>
                <w:b w:val="0"/>
                <w:iCs/>
                <w:sz w:val="20"/>
                <w:szCs w:val="20"/>
                <w:lang w:val="ro-RO" w:eastAsia="ro-RO"/>
              </w:rPr>
              <w:lastRenderedPageBreak/>
              <w:t>respective, dar la nu mai puțin 15 zile până la termenul-limită de depunere a ofertelor.</w:t>
            </w:r>
          </w:p>
        </w:tc>
        <w:tc>
          <w:tcPr>
            <w:tcW w:w="1701" w:type="dxa"/>
          </w:tcPr>
          <w:p w14:paraId="171C111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AC78933" w14:textId="77777777" w:rsidR="00F77D10" w:rsidRPr="0043047F" w:rsidRDefault="00F77D10" w:rsidP="00F77D10">
            <w:pPr>
              <w:rPr>
                <w:rFonts w:ascii="Times New Roman" w:hAnsi="Times New Roman"/>
                <w:sz w:val="20"/>
                <w:szCs w:val="20"/>
              </w:rPr>
            </w:pPr>
          </w:p>
        </w:tc>
        <w:tc>
          <w:tcPr>
            <w:tcW w:w="1480" w:type="dxa"/>
          </w:tcPr>
          <w:p w14:paraId="43E74311" w14:textId="77777777" w:rsidR="00F77D10" w:rsidRPr="0043047F" w:rsidRDefault="00F77D10" w:rsidP="00F77D10">
            <w:pPr>
              <w:rPr>
                <w:rFonts w:ascii="Times New Roman" w:hAnsi="Times New Roman"/>
                <w:sz w:val="20"/>
                <w:szCs w:val="20"/>
              </w:rPr>
            </w:pPr>
          </w:p>
        </w:tc>
        <w:tc>
          <w:tcPr>
            <w:tcW w:w="2035" w:type="dxa"/>
          </w:tcPr>
          <w:p w14:paraId="1A04BF5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E63EA8E" w14:textId="77777777" w:rsidTr="00DB2D9B">
        <w:trPr>
          <w:trHeight w:val="123"/>
        </w:trPr>
        <w:tc>
          <w:tcPr>
            <w:tcW w:w="3828" w:type="dxa"/>
          </w:tcPr>
          <w:p w14:paraId="379BBB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Autoritatea contractantă poate reduce cu cinci zile termenul pentru primirea ofertelor prevăzut la prezentul articol alineatul (1) al doilea paragraf, în cazul în care acceptă ca ofertele să fie depuse prin mijloace electronice, în conformitate cu articolul 22 alineatul (1) primul paragraf și cu articolul 22 alineatele (5) și (6).</w:t>
            </w:r>
          </w:p>
        </w:tc>
        <w:tc>
          <w:tcPr>
            <w:tcW w:w="4394" w:type="dxa"/>
          </w:tcPr>
          <w:p w14:paraId="6C79C2F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6394F6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deschisă</w:t>
            </w:r>
          </w:p>
          <w:p w14:paraId="2FA7FBF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În cazul în care autoritatea contractantă indică în anunțul de participare precizări privind adresa de internet la care documentația de atribuire este disponibilă, publică electronic întreaga documentație de atribuire și oferă, începând cu data publicării anunțului de participare, accesul direct și nerestricționat al operatorilor economici la documentație, precum și acceptă depunerea electronică a ofertelor, aceasta are dreptul de a reduce cu 5 zile perioada prevăzută la alin. (2) și (3).</w:t>
            </w:r>
          </w:p>
        </w:tc>
        <w:tc>
          <w:tcPr>
            <w:tcW w:w="1701" w:type="dxa"/>
          </w:tcPr>
          <w:p w14:paraId="5A79C22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C1AAF23" w14:textId="77777777" w:rsidR="00F77D10" w:rsidRPr="0043047F" w:rsidRDefault="00F77D10" w:rsidP="00F77D10">
            <w:pPr>
              <w:rPr>
                <w:rFonts w:ascii="Times New Roman" w:hAnsi="Times New Roman"/>
                <w:sz w:val="20"/>
                <w:szCs w:val="20"/>
              </w:rPr>
            </w:pPr>
          </w:p>
        </w:tc>
        <w:tc>
          <w:tcPr>
            <w:tcW w:w="1480" w:type="dxa"/>
          </w:tcPr>
          <w:p w14:paraId="76BD7813" w14:textId="77777777" w:rsidR="00F77D10" w:rsidRPr="0043047F" w:rsidRDefault="00F77D10" w:rsidP="00F77D10">
            <w:pPr>
              <w:rPr>
                <w:rFonts w:ascii="Times New Roman" w:hAnsi="Times New Roman"/>
                <w:sz w:val="20"/>
                <w:szCs w:val="20"/>
              </w:rPr>
            </w:pPr>
          </w:p>
        </w:tc>
        <w:tc>
          <w:tcPr>
            <w:tcW w:w="2035" w:type="dxa"/>
          </w:tcPr>
          <w:p w14:paraId="5DB4711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F01A481" w14:textId="77777777" w:rsidTr="00DB2D9B">
        <w:trPr>
          <w:trHeight w:val="123"/>
        </w:trPr>
        <w:tc>
          <w:tcPr>
            <w:tcW w:w="3828" w:type="dxa"/>
          </w:tcPr>
          <w:p w14:paraId="0A2A29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0E97F32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65892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26. Licitaţia deschisă</w:t>
            </w:r>
          </w:p>
          <w:p w14:paraId="3F002A27" w14:textId="77777777" w:rsidR="00F77D10" w:rsidRPr="0043047F" w:rsidRDefault="00F77D10" w:rsidP="00F77D10">
            <w:pPr>
              <w:pStyle w:val="Style8"/>
              <w:tabs>
                <w:tab w:val="left" w:pos="317"/>
              </w:tabs>
              <w:spacing w:line="240" w:lineRule="auto"/>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(8) În cazul în care, din motive tehnice, documentația de atribuire nu poate fi publicată electronic, autoritatea contractantă are obligația de a pune la dispoziția operatorului economic, documentația de atribuire, cât mai repede posibil, într-o perioadă care nu trebuie să depășească 2 zile de la primirea unei solicitări din partea acestuia.</w:t>
            </w:r>
          </w:p>
          <w:p w14:paraId="045DE746" w14:textId="77777777" w:rsidR="00F77D10" w:rsidRPr="0043047F" w:rsidRDefault="00F77D10" w:rsidP="00F77D10">
            <w:pPr>
              <w:pStyle w:val="Style8"/>
              <w:tabs>
                <w:tab w:val="left" w:pos="317"/>
              </w:tabs>
              <w:spacing w:line="240" w:lineRule="auto"/>
              <w:rPr>
                <w:rStyle w:val="FontStyle80"/>
                <w:rFonts w:ascii="Times New Roman" w:hAnsi="Times New Roman" w:cs="Times New Roman"/>
                <w:bCs/>
                <w:i w:val="0"/>
                <w:sz w:val="20"/>
                <w:szCs w:val="20"/>
                <w:lang w:val="en-US" w:eastAsia="ro-RO"/>
              </w:rPr>
            </w:pPr>
            <w:r w:rsidRPr="0043047F">
              <w:rPr>
                <w:rFonts w:ascii="Times New Roman" w:hAnsi="Times New Roman" w:cs="Times New Roman"/>
                <w:bCs/>
                <w:iCs/>
                <w:sz w:val="20"/>
                <w:szCs w:val="20"/>
                <w:lang w:val="en-US" w:eastAsia="ro-RO"/>
              </w:rPr>
              <w:t>(9) Operatorul economic interesat, are obligația de a acționa cu diligența necesară, astfel încât, respectarea de către autoritatea contractantă a perioadei prevăzute la alin. (8) să nu conducă la situația în care documentația de atribuire să fie pusă la dispoziția sa cu mai puțin de 2 zile înainte de termenul-limită de depunere a ofertelor.</w:t>
            </w:r>
          </w:p>
        </w:tc>
        <w:tc>
          <w:tcPr>
            <w:tcW w:w="1701" w:type="dxa"/>
          </w:tcPr>
          <w:p w14:paraId="217E1863" w14:textId="77777777" w:rsidR="00F77D10" w:rsidRPr="0043047F" w:rsidRDefault="00F77D10" w:rsidP="00F77D10">
            <w:pPr>
              <w:rPr>
                <w:rFonts w:ascii="Times New Roman" w:hAnsi="Times New Roman"/>
                <w:sz w:val="20"/>
                <w:szCs w:val="20"/>
              </w:rPr>
            </w:pPr>
          </w:p>
        </w:tc>
        <w:tc>
          <w:tcPr>
            <w:tcW w:w="1276" w:type="dxa"/>
          </w:tcPr>
          <w:p w14:paraId="7D7A4B07" w14:textId="77777777" w:rsidR="00F77D10" w:rsidRPr="0043047F" w:rsidRDefault="00F77D10" w:rsidP="00F77D10">
            <w:pPr>
              <w:rPr>
                <w:rFonts w:ascii="Times New Roman" w:hAnsi="Times New Roman"/>
                <w:sz w:val="20"/>
                <w:szCs w:val="20"/>
              </w:rPr>
            </w:pPr>
          </w:p>
        </w:tc>
        <w:tc>
          <w:tcPr>
            <w:tcW w:w="1480" w:type="dxa"/>
          </w:tcPr>
          <w:p w14:paraId="579D4D2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48A64DC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C64B191" w14:textId="77777777" w:rsidTr="00DB2D9B">
        <w:trPr>
          <w:trHeight w:val="123"/>
        </w:trPr>
        <w:tc>
          <w:tcPr>
            <w:tcW w:w="3828" w:type="dxa"/>
            <w:shd w:val="clear" w:color="auto" w:fill="auto"/>
          </w:tcPr>
          <w:p w14:paraId="6D10B5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28.</w:t>
            </w:r>
            <w:r w:rsidRPr="0043047F">
              <w:rPr>
                <w:rStyle w:val="FontStyle81"/>
                <w:rFonts w:ascii="Times New Roman" w:hAnsi="Times New Roman" w:cs="Times New Roman"/>
                <w:b w:val="0"/>
                <w:sz w:val="20"/>
                <w:szCs w:val="20"/>
                <w:lang w:val="ro-RO" w:eastAsia="ro-RO"/>
              </w:rPr>
              <w:t xml:space="preserve"> Procedura restrânsă</w:t>
            </w:r>
          </w:p>
        </w:tc>
        <w:tc>
          <w:tcPr>
            <w:tcW w:w="4394" w:type="dxa"/>
            <w:shd w:val="clear" w:color="auto" w:fill="auto"/>
          </w:tcPr>
          <w:p w14:paraId="35219B0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shd w:val="clear" w:color="auto" w:fill="auto"/>
          </w:tcPr>
          <w:p w14:paraId="6545FECA" w14:textId="77777777" w:rsidR="00F77D10" w:rsidRPr="0043047F" w:rsidRDefault="00F77D10" w:rsidP="00F77D10">
            <w:pPr>
              <w:rPr>
                <w:rFonts w:ascii="Times New Roman" w:hAnsi="Times New Roman"/>
                <w:sz w:val="20"/>
                <w:szCs w:val="20"/>
              </w:rPr>
            </w:pPr>
          </w:p>
        </w:tc>
        <w:tc>
          <w:tcPr>
            <w:tcW w:w="1276" w:type="dxa"/>
          </w:tcPr>
          <w:p w14:paraId="494C66A5" w14:textId="77777777" w:rsidR="00F77D10" w:rsidRPr="0043047F" w:rsidRDefault="00F77D10" w:rsidP="00F77D10">
            <w:pPr>
              <w:rPr>
                <w:rFonts w:ascii="Times New Roman" w:hAnsi="Times New Roman"/>
                <w:sz w:val="20"/>
                <w:szCs w:val="20"/>
              </w:rPr>
            </w:pPr>
          </w:p>
        </w:tc>
        <w:tc>
          <w:tcPr>
            <w:tcW w:w="1480" w:type="dxa"/>
          </w:tcPr>
          <w:p w14:paraId="130AAAED" w14:textId="77777777" w:rsidR="00F77D10" w:rsidRPr="0043047F" w:rsidRDefault="00F77D10" w:rsidP="00F77D10">
            <w:pPr>
              <w:rPr>
                <w:rFonts w:ascii="Times New Roman" w:hAnsi="Times New Roman"/>
                <w:sz w:val="20"/>
                <w:szCs w:val="20"/>
              </w:rPr>
            </w:pPr>
          </w:p>
        </w:tc>
        <w:tc>
          <w:tcPr>
            <w:tcW w:w="2035" w:type="dxa"/>
          </w:tcPr>
          <w:p w14:paraId="1B4BF78E" w14:textId="77777777" w:rsidR="00F77D10" w:rsidRPr="0043047F" w:rsidRDefault="00F77D10" w:rsidP="00F77D10">
            <w:pPr>
              <w:jc w:val="center"/>
              <w:rPr>
                <w:rFonts w:ascii="Times New Roman" w:hAnsi="Times New Roman"/>
                <w:sz w:val="20"/>
                <w:szCs w:val="20"/>
              </w:rPr>
            </w:pPr>
          </w:p>
        </w:tc>
      </w:tr>
      <w:tr w:rsidR="00F77D10" w:rsidRPr="0043047F" w14:paraId="5BF95DB4" w14:textId="77777777" w:rsidTr="00DB2D9B">
        <w:trPr>
          <w:trHeight w:val="123"/>
        </w:trPr>
        <w:tc>
          <w:tcPr>
            <w:tcW w:w="3828" w:type="dxa"/>
            <w:shd w:val="clear" w:color="auto" w:fill="auto"/>
          </w:tcPr>
          <w:p w14:paraId="4DFCDD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cazul procedurilor restrânse, orice operator economic poate depune o cerere de participare ca răspuns la o invitație la o procedură concurențială de ofertare cuprinzând informațiile prevăzute în anexa V partea B sau C, după caz, furnizând informațiile pentru selecția calitativă care sunt solicitate de către autoritatea contractantă.</w:t>
            </w:r>
          </w:p>
          <w:p w14:paraId="78C07D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Termenul minim de primire a cererilor de participare este de 30 de zile de la data trimiterii anunțului de participare sau, dacă se utilizează un anunț de intenție ca mijloc de invitație la procedura concurențială de ofertare, a invitației pentru confirmarea interesului.</w:t>
            </w:r>
          </w:p>
        </w:tc>
        <w:tc>
          <w:tcPr>
            <w:tcW w:w="4394" w:type="dxa"/>
            <w:shd w:val="clear" w:color="auto" w:fill="auto"/>
          </w:tcPr>
          <w:p w14:paraId="0BAE7DC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01AE79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6334936E"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Licitația restrânsă se inițiază prin publicarea unui anunț de participare la preselecție, în conformitate cu art. 48, prin care se solicită operatorilor economici interesați depunerea candidaturilor.</w:t>
            </w:r>
          </w:p>
          <w:p w14:paraId="7308C68A"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(2) Orice operator economic are dreptul de a depune candidatura pentru prima etapă a procedurii de licitație restrânsă.</w:t>
            </w:r>
          </w:p>
          <w:p w14:paraId="32B58555" w14:textId="77777777" w:rsidR="00F77D10"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(3) Perioada cuprinsă între data publicării anunțului </w:t>
            </w:r>
            <w:r w:rsidRPr="0043047F">
              <w:rPr>
                <w:rFonts w:ascii="Times New Roman" w:hAnsi="Times New Roman" w:cs="Times New Roman"/>
                <w:bCs/>
                <w:iCs/>
                <w:sz w:val="20"/>
                <w:szCs w:val="20"/>
                <w:lang w:val="en-US" w:eastAsia="ro-RO"/>
              </w:rPr>
              <w:lastRenderedPageBreak/>
              <w:t>de participare sau, dacă se utilizează un anunț de intenție ca mijloc de invitație, a invitației pentru confirmarea interesului și data-limită de depunere a candidaturilor trebuie să fie de cel puțin 30 de zile.</w:t>
            </w:r>
          </w:p>
          <w:p w14:paraId="78C8E89D" w14:textId="55FA2EE9"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p>
        </w:tc>
        <w:tc>
          <w:tcPr>
            <w:tcW w:w="1701" w:type="dxa"/>
            <w:shd w:val="clear" w:color="auto" w:fill="auto"/>
          </w:tcPr>
          <w:p w14:paraId="4E90CDF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43A4B2F" w14:textId="77777777" w:rsidR="00F77D10" w:rsidRPr="0043047F" w:rsidRDefault="00F77D10" w:rsidP="00F77D10">
            <w:pPr>
              <w:rPr>
                <w:rFonts w:ascii="Times New Roman" w:hAnsi="Times New Roman"/>
                <w:sz w:val="20"/>
                <w:szCs w:val="20"/>
              </w:rPr>
            </w:pPr>
          </w:p>
        </w:tc>
        <w:tc>
          <w:tcPr>
            <w:tcW w:w="1480" w:type="dxa"/>
          </w:tcPr>
          <w:p w14:paraId="6B63045E" w14:textId="77777777" w:rsidR="00F77D10" w:rsidRPr="0043047F" w:rsidRDefault="00F77D10" w:rsidP="00F77D10">
            <w:pPr>
              <w:rPr>
                <w:rFonts w:ascii="Times New Roman" w:hAnsi="Times New Roman"/>
                <w:sz w:val="20"/>
                <w:szCs w:val="20"/>
              </w:rPr>
            </w:pPr>
          </w:p>
        </w:tc>
        <w:tc>
          <w:tcPr>
            <w:tcW w:w="2035" w:type="dxa"/>
          </w:tcPr>
          <w:p w14:paraId="50AB702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20036B5" w14:textId="77777777" w:rsidTr="00DB2D9B">
        <w:trPr>
          <w:trHeight w:val="123"/>
        </w:trPr>
        <w:tc>
          <w:tcPr>
            <w:tcW w:w="3828" w:type="dxa"/>
          </w:tcPr>
          <w:p w14:paraId="088CB9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148BE48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5C9D4F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19BC0248" w14:textId="0D26ABD5"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i w:val="0"/>
                <w:iCs w:val="0"/>
                <w:sz w:val="20"/>
                <w:szCs w:val="20"/>
                <w:lang w:val="ro-RO" w:eastAsia="ro-RO"/>
              </w:rPr>
            </w:pPr>
            <w:r w:rsidRPr="009920ED">
              <w:rPr>
                <w:rStyle w:val="FontStyle81"/>
                <w:rFonts w:ascii="Times New Roman" w:hAnsi="Times New Roman" w:cs="Times New Roman"/>
                <w:b w:val="0"/>
                <w:iCs/>
                <w:sz w:val="20"/>
                <w:szCs w:val="20"/>
                <w:lang w:val="en-US" w:eastAsia="ro-RO"/>
              </w:rPr>
              <w:t>(</w:t>
            </w:r>
            <w:r>
              <w:rPr>
                <w:rStyle w:val="FontStyle81"/>
                <w:rFonts w:ascii="Times New Roman" w:hAnsi="Times New Roman" w:cs="Times New Roman"/>
                <w:b w:val="0"/>
                <w:iCs/>
                <w:sz w:val="20"/>
                <w:szCs w:val="20"/>
                <w:lang w:val="en-US" w:eastAsia="ro-RO"/>
              </w:rPr>
              <w:t>4</w:t>
            </w:r>
            <w:r w:rsidRPr="009920ED">
              <w:rPr>
                <w:rStyle w:val="FontStyle81"/>
                <w:rFonts w:ascii="Times New Roman" w:hAnsi="Times New Roman" w:cs="Times New Roman"/>
                <w:b w:val="0"/>
                <w:iCs/>
                <w:sz w:val="20"/>
                <w:szCs w:val="20"/>
                <w:lang w:val="en-US" w:eastAsia="ro-RO"/>
              </w:rPr>
              <w:t>) Prin derogare de la prevederile alin. (</w:t>
            </w:r>
            <w:r>
              <w:rPr>
                <w:rStyle w:val="FontStyle81"/>
                <w:rFonts w:ascii="Times New Roman" w:hAnsi="Times New Roman" w:cs="Times New Roman"/>
                <w:b w:val="0"/>
                <w:iCs/>
                <w:sz w:val="20"/>
                <w:szCs w:val="20"/>
                <w:lang w:val="en-US" w:eastAsia="ro-RO"/>
              </w:rPr>
              <w:t>3</w:t>
            </w:r>
            <w:r w:rsidRPr="009920ED">
              <w:rPr>
                <w:rStyle w:val="FontStyle81"/>
                <w:rFonts w:ascii="Times New Roman" w:hAnsi="Times New Roman" w:cs="Times New Roman"/>
                <w:b w:val="0"/>
                <w:iCs/>
                <w:sz w:val="20"/>
                <w:szCs w:val="20"/>
                <w:lang w:val="en-US" w:eastAsia="ro-RO"/>
              </w:rPr>
              <w:t xml:space="preserve">), perioada cuprinsă între data publicării anunțului de participare și termenul-limită de depunere a </w:t>
            </w:r>
            <w:r>
              <w:rPr>
                <w:rStyle w:val="FontStyle81"/>
                <w:rFonts w:ascii="Times New Roman" w:hAnsi="Times New Roman" w:cs="Times New Roman"/>
                <w:b w:val="0"/>
                <w:iCs/>
                <w:sz w:val="20"/>
                <w:szCs w:val="20"/>
                <w:lang w:val="en-US" w:eastAsia="ro-RO"/>
              </w:rPr>
              <w:t>candidaturii</w:t>
            </w:r>
            <w:r w:rsidRPr="009920ED">
              <w:rPr>
                <w:rStyle w:val="FontStyle81"/>
                <w:rFonts w:ascii="Times New Roman" w:hAnsi="Times New Roman" w:cs="Times New Roman"/>
                <w:b w:val="0"/>
                <w:iCs/>
                <w:sz w:val="20"/>
                <w:szCs w:val="20"/>
                <w:lang w:val="en-US" w:eastAsia="ro-RO"/>
              </w:rPr>
              <w:t xml:space="preserve"> trebuie să fie de cel puțin 20 de zile pentru contractele de achiziții publice a căror valoare estimată, fără taxa pe valoarea adăugată, este mai mică decât pragurile prevăzute la art. 1 alin. (2).</w:t>
            </w:r>
          </w:p>
        </w:tc>
        <w:tc>
          <w:tcPr>
            <w:tcW w:w="1701" w:type="dxa"/>
          </w:tcPr>
          <w:p w14:paraId="5CB0553A" w14:textId="28E0B57D" w:rsidR="00F77D10" w:rsidRPr="0043047F" w:rsidRDefault="00F77D10" w:rsidP="00F77D10">
            <w:pPr>
              <w:rPr>
                <w:rFonts w:ascii="Times New Roman" w:hAnsi="Times New Roman"/>
                <w:sz w:val="20"/>
                <w:szCs w:val="20"/>
              </w:rPr>
            </w:pPr>
          </w:p>
        </w:tc>
        <w:tc>
          <w:tcPr>
            <w:tcW w:w="1276" w:type="dxa"/>
          </w:tcPr>
          <w:p w14:paraId="73C28070" w14:textId="77777777" w:rsidR="00F77D10" w:rsidRPr="0043047F" w:rsidRDefault="00F77D10" w:rsidP="00F77D10">
            <w:pPr>
              <w:rPr>
                <w:rFonts w:ascii="Times New Roman" w:hAnsi="Times New Roman"/>
                <w:sz w:val="20"/>
                <w:szCs w:val="20"/>
              </w:rPr>
            </w:pPr>
          </w:p>
        </w:tc>
        <w:tc>
          <w:tcPr>
            <w:tcW w:w="1480" w:type="dxa"/>
          </w:tcPr>
          <w:p w14:paraId="07C637E3" w14:textId="4BBE77EA" w:rsidR="00F77D10" w:rsidRPr="0043047F" w:rsidRDefault="00F77D10" w:rsidP="00F77D10">
            <w:pPr>
              <w:rPr>
                <w:rFonts w:ascii="Times New Roman" w:hAnsi="Times New Roman"/>
                <w:sz w:val="20"/>
                <w:szCs w:val="20"/>
              </w:rPr>
            </w:pPr>
            <w:r w:rsidRPr="003544D3">
              <w:rPr>
                <w:rFonts w:ascii="Times New Roman" w:hAnsi="Times New Roman"/>
                <w:sz w:val="20"/>
                <w:szCs w:val="20"/>
              </w:rPr>
              <w:t>Prevedere națională care nu generează neconcordanțe cu directiva</w:t>
            </w:r>
          </w:p>
        </w:tc>
        <w:tc>
          <w:tcPr>
            <w:tcW w:w="2035" w:type="dxa"/>
          </w:tcPr>
          <w:p w14:paraId="5A5AA1DB" w14:textId="2465CAD4"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4ADDAE4" w14:textId="77777777" w:rsidTr="00DB2D9B">
        <w:trPr>
          <w:trHeight w:val="123"/>
        </w:trPr>
        <w:tc>
          <w:tcPr>
            <w:tcW w:w="3828" w:type="dxa"/>
          </w:tcPr>
          <w:p w14:paraId="3D3FAA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Numai operatorii economici invitați în acest sens de autoritatea contractantă după evaluarea informațiilor furnizate pot depune o ofertă. Autoritățile contractante pot limita numărul candidaților corespunzători pentru a fi invitați să participe la procedură în conformitate cu articolul 65.</w:t>
            </w:r>
          </w:p>
          <w:p w14:paraId="4E6A94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Termenul minim de primire a ofertelor este de 30 de zile de la data la care s-a trimis invitația de participare la procedura de ofertare.</w:t>
            </w:r>
          </w:p>
        </w:tc>
        <w:tc>
          <w:tcPr>
            <w:tcW w:w="4394" w:type="dxa"/>
          </w:tcPr>
          <w:p w14:paraId="69BF8C5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477037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14CC2E91" w14:textId="79E69382"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t>
            </w:r>
            <w:r>
              <w:rPr>
                <w:rStyle w:val="FontStyle81"/>
                <w:rFonts w:ascii="Times New Roman" w:hAnsi="Times New Roman" w:cs="Times New Roman"/>
                <w:b w:val="0"/>
                <w:sz w:val="20"/>
                <w:szCs w:val="20"/>
                <w:lang w:val="ro-RO" w:eastAsia="ro-RO"/>
              </w:rPr>
              <w:t>5</w:t>
            </w:r>
            <w:r w:rsidRPr="0043047F">
              <w:rPr>
                <w:rStyle w:val="FontStyle81"/>
                <w:rFonts w:ascii="Times New Roman" w:hAnsi="Times New Roman" w:cs="Times New Roman"/>
                <w:b w:val="0"/>
                <w:sz w:val="20"/>
                <w:szCs w:val="20"/>
                <w:lang w:val="ro-RO" w:eastAsia="ro-RO"/>
              </w:rPr>
              <w:t>) După finalizarea preselecției, autoritatea contractantă comunică imediat fiecărui operator economic, care a depus cerere pentru preselecție, rezultatele acesteia și prezintă, la cererea oricărui solicitant public, lista tuturor operatorilor economici preselectați. Numai operatorii economici preselectați pot participa la procedura de achiziție.</w:t>
            </w:r>
          </w:p>
          <w:p w14:paraId="782337C8" w14:textId="1DB5CD8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t>
            </w:r>
            <w:r>
              <w:rPr>
                <w:rStyle w:val="FontStyle81"/>
                <w:rFonts w:ascii="Times New Roman" w:hAnsi="Times New Roman" w:cs="Times New Roman"/>
                <w:b w:val="0"/>
                <w:sz w:val="20"/>
                <w:szCs w:val="20"/>
                <w:lang w:val="ro-RO" w:eastAsia="ro-RO"/>
              </w:rPr>
              <w:t>6</w:t>
            </w:r>
            <w:r w:rsidRPr="0043047F">
              <w:rPr>
                <w:rStyle w:val="FontStyle81"/>
                <w:rFonts w:ascii="Times New Roman" w:hAnsi="Times New Roman" w:cs="Times New Roman"/>
                <w:b w:val="0"/>
                <w:sz w:val="20"/>
                <w:szCs w:val="20"/>
                <w:lang w:val="ro-RO" w:eastAsia="ro-RO"/>
              </w:rPr>
              <w:t>) Autoritatea contractantă are dreptul de a limita numărul de candidați care urmează a fi selectați pentru a depune oferte, în conformitate cu art. 64.</w:t>
            </w:r>
          </w:p>
          <w:p w14:paraId="7A1FDBF4" w14:textId="629A6BB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t>
            </w:r>
            <w:r>
              <w:rPr>
                <w:rStyle w:val="FontStyle81"/>
                <w:rFonts w:ascii="Times New Roman" w:hAnsi="Times New Roman" w:cs="Times New Roman"/>
                <w:b w:val="0"/>
                <w:sz w:val="20"/>
                <w:szCs w:val="20"/>
                <w:lang w:val="ro-RO" w:eastAsia="ro-RO"/>
              </w:rPr>
              <w:t>7</w:t>
            </w:r>
            <w:r w:rsidRPr="0043047F">
              <w:rPr>
                <w:rStyle w:val="FontStyle81"/>
                <w:rFonts w:ascii="Times New Roman" w:hAnsi="Times New Roman" w:cs="Times New Roman"/>
                <w:b w:val="0"/>
                <w:sz w:val="20"/>
                <w:szCs w:val="20"/>
                <w:lang w:val="ro-RO" w:eastAsia="ro-RO"/>
              </w:rPr>
              <w:t>) Autoritatea contractantă are obligația de a transmite, simultan, o invitație de participare la etapa a doua a procedurii de licitație restrânsă tuturor candidaților selectați.</w:t>
            </w:r>
          </w:p>
          <w:p w14:paraId="235A7D90" w14:textId="340E5B44" w:rsidR="00F77D10" w:rsidRPr="00BB4D02" w:rsidRDefault="00F77D10" w:rsidP="00F77D10">
            <w:pPr>
              <w:pStyle w:val="Style8"/>
              <w:widowControl/>
              <w:tabs>
                <w:tab w:val="left" w:pos="317"/>
              </w:tabs>
              <w:spacing w:line="240" w:lineRule="auto"/>
              <w:rPr>
                <w:rStyle w:val="FontStyle81"/>
                <w:rFonts w:ascii="Times New Roman" w:eastAsia="Times New Roman" w:hAnsi="Times New Roman" w:cs="Times New Roman"/>
                <w:b w:val="0"/>
                <w:sz w:val="20"/>
                <w:szCs w:val="20"/>
                <w:lang w:val="en-US" w:eastAsia="en-GB"/>
              </w:rPr>
            </w:pPr>
            <w:r w:rsidRPr="0043047F">
              <w:rPr>
                <w:rStyle w:val="FontStyle81"/>
                <w:rFonts w:ascii="Times New Roman" w:hAnsi="Times New Roman" w:cs="Times New Roman"/>
                <w:b w:val="0"/>
                <w:sz w:val="20"/>
                <w:szCs w:val="20"/>
                <w:lang w:val="ro-RO" w:eastAsia="ro-RO"/>
              </w:rPr>
              <w:t>(</w:t>
            </w:r>
            <w:r>
              <w:rPr>
                <w:rStyle w:val="FontStyle81"/>
                <w:rFonts w:ascii="Times New Roman" w:hAnsi="Times New Roman" w:cs="Times New Roman"/>
                <w:b w:val="0"/>
                <w:sz w:val="20"/>
                <w:szCs w:val="20"/>
                <w:lang w:val="ro-RO" w:eastAsia="ro-RO"/>
              </w:rPr>
              <w:t>8</w:t>
            </w:r>
            <w:r w:rsidRPr="0043047F">
              <w:rPr>
                <w:rStyle w:val="FontStyle81"/>
                <w:rFonts w:ascii="Times New Roman" w:hAnsi="Times New Roman" w:cs="Times New Roman"/>
                <w:b w:val="0"/>
                <w:sz w:val="20"/>
                <w:szCs w:val="20"/>
                <w:lang w:val="ro-RO" w:eastAsia="ro-RO"/>
              </w:rPr>
              <w:t xml:space="preserve">) </w:t>
            </w:r>
            <w:r w:rsidRPr="0043047F">
              <w:rPr>
                <w:rFonts w:ascii="Times New Roman" w:eastAsia="Times New Roman" w:hAnsi="Times New Roman" w:cs="Times New Roman"/>
                <w:bCs/>
                <w:sz w:val="20"/>
                <w:szCs w:val="20"/>
                <w:lang w:val="en-US" w:eastAsia="en-GB"/>
              </w:rPr>
              <w:t>Perioada cuprinsă între data transmiterii invitației de participare şi termenul-limită de depunere a ofertelor trebuie să fie de cel puţin 30 de zile.</w:t>
            </w:r>
          </w:p>
        </w:tc>
        <w:tc>
          <w:tcPr>
            <w:tcW w:w="1701" w:type="dxa"/>
          </w:tcPr>
          <w:p w14:paraId="618FCE1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4E1F47C" w14:textId="77777777" w:rsidR="00F77D10" w:rsidRPr="0043047F" w:rsidRDefault="00F77D10" w:rsidP="00F77D10">
            <w:pPr>
              <w:rPr>
                <w:rFonts w:ascii="Times New Roman" w:hAnsi="Times New Roman"/>
                <w:sz w:val="20"/>
                <w:szCs w:val="20"/>
              </w:rPr>
            </w:pPr>
          </w:p>
        </w:tc>
        <w:tc>
          <w:tcPr>
            <w:tcW w:w="1480" w:type="dxa"/>
          </w:tcPr>
          <w:p w14:paraId="4B6D38B9" w14:textId="77777777" w:rsidR="00F77D10" w:rsidRPr="0043047F" w:rsidRDefault="00F77D10" w:rsidP="00F77D10">
            <w:pPr>
              <w:rPr>
                <w:rFonts w:ascii="Times New Roman" w:hAnsi="Times New Roman"/>
                <w:sz w:val="20"/>
                <w:szCs w:val="20"/>
              </w:rPr>
            </w:pPr>
          </w:p>
        </w:tc>
        <w:tc>
          <w:tcPr>
            <w:tcW w:w="2035" w:type="dxa"/>
          </w:tcPr>
          <w:p w14:paraId="3825FED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BCB7D94" w14:textId="77777777" w:rsidTr="00DB2D9B">
        <w:trPr>
          <w:trHeight w:val="123"/>
        </w:trPr>
        <w:tc>
          <w:tcPr>
            <w:tcW w:w="3828" w:type="dxa"/>
          </w:tcPr>
          <w:p w14:paraId="2DDED8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5EB5958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735A26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5935B1C6" w14:textId="3EDDB279"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9920ED">
              <w:rPr>
                <w:rStyle w:val="FontStyle81"/>
                <w:rFonts w:ascii="Times New Roman" w:hAnsi="Times New Roman" w:cs="Times New Roman"/>
                <w:b w:val="0"/>
                <w:sz w:val="20"/>
                <w:szCs w:val="20"/>
                <w:lang w:val="ro-RO" w:eastAsia="ro-RO"/>
              </w:rPr>
              <w:t>(</w:t>
            </w:r>
            <w:r>
              <w:rPr>
                <w:rStyle w:val="FontStyle81"/>
                <w:rFonts w:ascii="Times New Roman" w:hAnsi="Times New Roman" w:cs="Times New Roman"/>
                <w:b w:val="0"/>
                <w:sz w:val="20"/>
                <w:szCs w:val="20"/>
                <w:lang w:val="ro-RO" w:eastAsia="ro-RO"/>
              </w:rPr>
              <w:t>9</w:t>
            </w:r>
            <w:r w:rsidRPr="009920ED">
              <w:rPr>
                <w:rStyle w:val="FontStyle81"/>
                <w:rFonts w:ascii="Times New Roman" w:hAnsi="Times New Roman" w:cs="Times New Roman"/>
                <w:b w:val="0"/>
                <w:sz w:val="20"/>
                <w:szCs w:val="20"/>
                <w:lang w:val="ro-RO" w:eastAsia="ro-RO"/>
              </w:rPr>
              <w:t>) Prin derogare de la prevederile alin. (</w:t>
            </w:r>
            <w:r>
              <w:rPr>
                <w:rStyle w:val="FontStyle81"/>
                <w:rFonts w:ascii="Times New Roman" w:hAnsi="Times New Roman" w:cs="Times New Roman"/>
                <w:b w:val="0"/>
                <w:sz w:val="20"/>
                <w:szCs w:val="20"/>
                <w:lang w:val="ro-RO" w:eastAsia="ro-RO"/>
              </w:rPr>
              <w:t>8</w:t>
            </w:r>
            <w:r w:rsidRPr="009920ED">
              <w:rPr>
                <w:rStyle w:val="FontStyle81"/>
                <w:rFonts w:ascii="Times New Roman" w:hAnsi="Times New Roman" w:cs="Times New Roman"/>
                <w:b w:val="0"/>
                <w:sz w:val="20"/>
                <w:szCs w:val="20"/>
                <w:lang w:val="ro-RO" w:eastAsia="ro-RO"/>
              </w:rPr>
              <w:t xml:space="preserve">), perioada cuprinsă între data </w:t>
            </w:r>
            <w:r w:rsidRPr="0043047F">
              <w:rPr>
                <w:rFonts w:ascii="Times New Roman" w:eastAsia="Times New Roman" w:hAnsi="Times New Roman" w:cs="Times New Roman"/>
                <w:bCs/>
                <w:sz w:val="20"/>
                <w:szCs w:val="20"/>
                <w:lang w:val="en-US" w:eastAsia="en-GB"/>
              </w:rPr>
              <w:t>transmiterii invitației de participare</w:t>
            </w:r>
            <w:r w:rsidRPr="009920ED">
              <w:rPr>
                <w:rStyle w:val="FontStyle81"/>
                <w:rFonts w:ascii="Times New Roman" w:hAnsi="Times New Roman" w:cs="Times New Roman"/>
                <w:b w:val="0"/>
                <w:sz w:val="20"/>
                <w:szCs w:val="20"/>
                <w:lang w:val="ro-RO" w:eastAsia="ro-RO"/>
              </w:rPr>
              <w:t xml:space="preserve"> și termenul-limită de depunere a </w:t>
            </w:r>
            <w:r w:rsidRPr="009920ED">
              <w:rPr>
                <w:rStyle w:val="FontStyle81"/>
                <w:rFonts w:ascii="Times New Roman" w:hAnsi="Times New Roman" w:cs="Times New Roman"/>
                <w:b w:val="0"/>
                <w:sz w:val="20"/>
                <w:szCs w:val="20"/>
                <w:lang w:val="ro-RO" w:eastAsia="ro-RO"/>
              </w:rPr>
              <w:lastRenderedPageBreak/>
              <w:t>ofertelor trebuie să fie de cel puțin 20 de zile pentru contractele de achiziții publice a căror valoare estimată, fără taxa pe valoarea adăugată, este mai mică decât pragurile prevăzute la art. 1 alin. (2).</w:t>
            </w:r>
          </w:p>
        </w:tc>
        <w:tc>
          <w:tcPr>
            <w:tcW w:w="1701" w:type="dxa"/>
          </w:tcPr>
          <w:p w14:paraId="7BF1EE6A" w14:textId="77777777" w:rsidR="00F77D10" w:rsidRPr="0043047F" w:rsidRDefault="00F77D10" w:rsidP="00F77D10">
            <w:pPr>
              <w:rPr>
                <w:rFonts w:ascii="Times New Roman" w:hAnsi="Times New Roman"/>
                <w:sz w:val="20"/>
                <w:szCs w:val="20"/>
              </w:rPr>
            </w:pPr>
          </w:p>
        </w:tc>
        <w:tc>
          <w:tcPr>
            <w:tcW w:w="1276" w:type="dxa"/>
          </w:tcPr>
          <w:p w14:paraId="0B545185" w14:textId="77777777" w:rsidR="00F77D10" w:rsidRPr="0043047F" w:rsidRDefault="00F77D10" w:rsidP="00F77D10">
            <w:pPr>
              <w:rPr>
                <w:rFonts w:ascii="Times New Roman" w:hAnsi="Times New Roman"/>
                <w:sz w:val="20"/>
                <w:szCs w:val="20"/>
              </w:rPr>
            </w:pPr>
          </w:p>
        </w:tc>
        <w:tc>
          <w:tcPr>
            <w:tcW w:w="1480" w:type="dxa"/>
          </w:tcPr>
          <w:p w14:paraId="3CC81C48" w14:textId="72636985" w:rsidR="00F77D10" w:rsidRPr="0043047F" w:rsidRDefault="00F77D10" w:rsidP="00F77D10">
            <w:pPr>
              <w:rPr>
                <w:rFonts w:ascii="Times New Roman" w:hAnsi="Times New Roman"/>
                <w:sz w:val="20"/>
                <w:szCs w:val="20"/>
              </w:rPr>
            </w:pPr>
            <w:r w:rsidRPr="003544D3">
              <w:rPr>
                <w:rFonts w:ascii="Times New Roman" w:hAnsi="Times New Roman"/>
                <w:sz w:val="20"/>
                <w:szCs w:val="20"/>
              </w:rPr>
              <w:t>Prevedere națională care nu generează neconcordanțe cu directiva</w:t>
            </w:r>
          </w:p>
        </w:tc>
        <w:tc>
          <w:tcPr>
            <w:tcW w:w="2035" w:type="dxa"/>
          </w:tcPr>
          <w:p w14:paraId="63F1BC23" w14:textId="2B31E6F3"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34C3D0B" w14:textId="77777777" w:rsidTr="00DB2D9B">
        <w:trPr>
          <w:trHeight w:val="123"/>
        </w:trPr>
        <w:tc>
          <w:tcPr>
            <w:tcW w:w="3828" w:type="dxa"/>
          </w:tcPr>
          <w:p w14:paraId="3CB328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Dacă autoritățile contractante au publicat un anunț de intenție care nu a fost utilizat el însuși ca mijloc de invitație la procedura concurențială de ofertare, termenul minim de primire a ofertelor prevăzut la alineatul (2) al doilea paragraf din prezentul articol poate fi redus la 10 zile, sub rezerva îndeplinirii cumulative a următoarelor condiții:</w:t>
            </w:r>
          </w:p>
          <w:p w14:paraId="4022E8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anunțul de intenție a inclus toate informațiile necesare prevăzute în anexa V partea B secțiunea I, în măsura în care informațiile respective erau disponibile în momentul publicării anunțului de intenție;</w:t>
            </w:r>
          </w:p>
          <w:p w14:paraId="163920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anunțul de intenție a fost trimis spre publicare cu o perioadă cuprinsă între 35 de zile și 12 luni înainte de data trimiterii anunțului de participare.</w:t>
            </w:r>
          </w:p>
        </w:tc>
        <w:tc>
          <w:tcPr>
            <w:tcW w:w="4394" w:type="dxa"/>
          </w:tcPr>
          <w:p w14:paraId="28B05E6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122E53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02BF7D18" w14:textId="2825DE0F" w:rsidR="00F77D10" w:rsidRPr="0043047F" w:rsidRDefault="00F77D10" w:rsidP="00F77D10">
            <w:pPr>
              <w:tabs>
                <w:tab w:val="left" w:pos="459"/>
              </w:tabs>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10</w:t>
            </w:r>
            <w:r w:rsidRPr="0043047F">
              <w:rPr>
                <w:rFonts w:ascii="Times New Roman" w:eastAsia="Times New Roman" w:hAnsi="Times New Roman"/>
                <w:bCs/>
                <w:sz w:val="20"/>
                <w:szCs w:val="20"/>
                <w:lang w:eastAsia="en-GB"/>
              </w:rPr>
              <w:t>) În cazul în care autoritatea contractantă a publicat, în conformitate cu art. 47, un anunț de intenție referitor la contractul de achiziție ce urmează a fi atribuit, aceasta are dreptul de a reduce perioada prevăzută la alin. (</w:t>
            </w:r>
            <w:r>
              <w:rPr>
                <w:rFonts w:ascii="Times New Roman" w:eastAsia="Times New Roman" w:hAnsi="Times New Roman"/>
                <w:bCs/>
                <w:sz w:val="20"/>
                <w:szCs w:val="20"/>
                <w:lang w:eastAsia="en-GB"/>
              </w:rPr>
              <w:t>8</w:t>
            </w:r>
            <w:r w:rsidRPr="0043047F">
              <w:rPr>
                <w:rFonts w:ascii="Times New Roman" w:eastAsia="Times New Roman" w:hAnsi="Times New Roman"/>
                <w:bCs/>
                <w:sz w:val="20"/>
                <w:szCs w:val="20"/>
                <w:lang w:eastAsia="en-GB"/>
              </w:rPr>
              <w:t xml:space="preserve">) </w:t>
            </w:r>
            <w:r>
              <w:rPr>
                <w:rFonts w:ascii="Times New Roman" w:eastAsia="Times New Roman" w:hAnsi="Times New Roman"/>
                <w:bCs/>
                <w:sz w:val="20"/>
                <w:szCs w:val="20"/>
                <w:lang w:eastAsia="en-GB"/>
              </w:rPr>
              <w:t xml:space="preserve">și (9) </w:t>
            </w:r>
            <w:r w:rsidRPr="0043047F">
              <w:rPr>
                <w:rFonts w:ascii="Times New Roman" w:eastAsia="Times New Roman" w:hAnsi="Times New Roman"/>
                <w:bCs/>
                <w:sz w:val="20"/>
                <w:szCs w:val="20"/>
                <w:lang w:eastAsia="en-GB"/>
              </w:rPr>
              <w:t>din prezentul articol până la 10 zile.</w:t>
            </w:r>
          </w:p>
          <w:p w14:paraId="072EB19A" w14:textId="45596031" w:rsidR="00F77D10" w:rsidRPr="0043047F" w:rsidRDefault="00F77D10" w:rsidP="00F77D10">
            <w:pPr>
              <w:tabs>
                <w:tab w:val="left" w:pos="459"/>
              </w:tabs>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11</w:t>
            </w:r>
            <w:r w:rsidRPr="0043047F">
              <w:rPr>
                <w:rFonts w:ascii="Times New Roman" w:eastAsia="Times New Roman" w:hAnsi="Times New Roman"/>
                <w:bCs/>
                <w:sz w:val="20"/>
                <w:szCs w:val="20"/>
                <w:lang w:eastAsia="en-GB"/>
              </w:rPr>
              <w:t>) Reducerea prevăzută la alin. (</w:t>
            </w:r>
            <w:r>
              <w:rPr>
                <w:rFonts w:ascii="Times New Roman" w:eastAsia="Times New Roman" w:hAnsi="Times New Roman"/>
                <w:bCs/>
                <w:sz w:val="20"/>
                <w:szCs w:val="20"/>
                <w:lang w:eastAsia="en-GB"/>
              </w:rPr>
              <w:t>10</w:t>
            </w:r>
            <w:r w:rsidRPr="0043047F">
              <w:rPr>
                <w:rFonts w:ascii="Times New Roman" w:eastAsia="Times New Roman" w:hAnsi="Times New Roman"/>
                <w:bCs/>
                <w:sz w:val="20"/>
                <w:szCs w:val="20"/>
                <w:lang w:eastAsia="en-GB"/>
              </w:rPr>
              <w:t>) este permisă în cazul în care anunțul de intenție publicat conține toate informațiile care sunt prevăzute pentru anunțul de participare, în măsura în care acestea sunt cunoscute la data publicării anunțului de intenție, și a fost transmis spre publicare cu cel mult 12 luni și cu cel puțin 35 de zile înainte de data transmiterii spre publicare a anunțului de participare.</w:t>
            </w:r>
          </w:p>
          <w:p w14:paraId="2560170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260F75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CFEE82B" w14:textId="77777777" w:rsidR="00F77D10" w:rsidRPr="0043047F" w:rsidRDefault="00F77D10" w:rsidP="00F77D10">
            <w:pPr>
              <w:rPr>
                <w:rFonts w:ascii="Times New Roman" w:hAnsi="Times New Roman"/>
                <w:sz w:val="20"/>
                <w:szCs w:val="20"/>
              </w:rPr>
            </w:pPr>
          </w:p>
        </w:tc>
        <w:tc>
          <w:tcPr>
            <w:tcW w:w="1480" w:type="dxa"/>
          </w:tcPr>
          <w:p w14:paraId="2A1D8407" w14:textId="77777777" w:rsidR="00F77D10" w:rsidRPr="0043047F" w:rsidRDefault="00F77D10" w:rsidP="00F77D10">
            <w:pPr>
              <w:rPr>
                <w:rFonts w:ascii="Times New Roman" w:hAnsi="Times New Roman"/>
                <w:sz w:val="20"/>
                <w:szCs w:val="20"/>
              </w:rPr>
            </w:pPr>
          </w:p>
        </w:tc>
        <w:tc>
          <w:tcPr>
            <w:tcW w:w="2035" w:type="dxa"/>
          </w:tcPr>
          <w:p w14:paraId="495EC22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575E791" w14:textId="77777777" w:rsidTr="00DB2D9B">
        <w:trPr>
          <w:trHeight w:val="123"/>
        </w:trPr>
        <w:tc>
          <w:tcPr>
            <w:tcW w:w="3828" w:type="dxa"/>
          </w:tcPr>
          <w:p w14:paraId="2ECEC3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Statele membre pot prevedea că toate autoritățile contractante regionale și locale sau anumite categorii specifice ale acestora pot stabili termenul pentru primirea ofertelor de comun acord între autoritatea contractantă și candidații selectați, cu condiția ca toți candidații selectați să aibă la dispoziție același termen pentru pregătirea și depunerea ofertelor. În lipsa unui acord cu privire la termenul pentru primirea ofertelor, termenul este de cel puțin 10 zile de la data la care a fost trimisă invitația de participare la procedura de ofertare.</w:t>
            </w:r>
          </w:p>
        </w:tc>
        <w:tc>
          <w:tcPr>
            <w:tcW w:w="4394" w:type="dxa"/>
          </w:tcPr>
          <w:p w14:paraId="4D20DE0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0F24A8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6A21AEF3" w14:textId="7E214584"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w:t>
            </w:r>
            <w:r>
              <w:rPr>
                <w:rStyle w:val="FontStyle81"/>
                <w:rFonts w:ascii="Times New Roman" w:hAnsi="Times New Roman" w:cs="Times New Roman"/>
                <w:b w:val="0"/>
                <w:sz w:val="20"/>
                <w:szCs w:val="20"/>
                <w:lang w:val="ro-RO" w:eastAsia="ro-RO"/>
              </w:rPr>
              <w:t>2</w:t>
            </w:r>
            <w:r w:rsidRPr="0043047F">
              <w:rPr>
                <w:rStyle w:val="FontStyle81"/>
                <w:rFonts w:ascii="Times New Roman" w:hAnsi="Times New Roman" w:cs="Times New Roman"/>
                <w:b w:val="0"/>
                <w:sz w:val="20"/>
                <w:szCs w:val="20"/>
                <w:lang w:val="ro-RO" w:eastAsia="ro-RO"/>
              </w:rPr>
              <w:t>) Prin derogare de la prevederile alin. (</w:t>
            </w:r>
            <w:r>
              <w:rPr>
                <w:rStyle w:val="FontStyle81"/>
                <w:rFonts w:ascii="Times New Roman" w:hAnsi="Times New Roman" w:cs="Times New Roman"/>
                <w:b w:val="0"/>
                <w:sz w:val="20"/>
                <w:szCs w:val="20"/>
                <w:lang w:val="ro-RO" w:eastAsia="ro-RO"/>
              </w:rPr>
              <w:t>8</w:t>
            </w:r>
            <w:r w:rsidRPr="0043047F">
              <w:rPr>
                <w:rStyle w:val="FontStyle81"/>
                <w:rFonts w:ascii="Times New Roman" w:hAnsi="Times New Roman" w:cs="Times New Roman"/>
                <w:b w:val="0"/>
                <w:sz w:val="20"/>
                <w:szCs w:val="20"/>
                <w:lang w:val="ro-RO" w:eastAsia="ro-RO"/>
              </w:rPr>
              <w:t>)</w:t>
            </w:r>
            <w:r>
              <w:rPr>
                <w:rStyle w:val="FontStyle81"/>
                <w:rFonts w:ascii="Times New Roman" w:hAnsi="Times New Roman" w:cs="Times New Roman"/>
                <w:b w:val="0"/>
                <w:sz w:val="20"/>
                <w:szCs w:val="20"/>
                <w:lang w:val="ro-RO" w:eastAsia="ro-RO"/>
              </w:rPr>
              <w:t xml:space="preserve"> și (9)</w:t>
            </w:r>
            <w:r w:rsidRPr="0043047F">
              <w:rPr>
                <w:rStyle w:val="FontStyle81"/>
                <w:rFonts w:ascii="Times New Roman" w:hAnsi="Times New Roman" w:cs="Times New Roman"/>
                <w:b w:val="0"/>
                <w:sz w:val="20"/>
                <w:szCs w:val="20"/>
                <w:lang w:val="ro-RO" w:eastAsia="ro-RO"/>
              </w:rPr>
              <w:t xml:space="preserve"> autoritățile publice locale</w:t>
            </w:r>
            <w:r w:rsidRPr="0043047F">
              <w:rPr>
                <w:rFonts w:ascii="Times New Roman" w:hAnsi="Times New Roman" w:cs="Times New Roman"/>
                <w:bCs/>
                <w:sz w:val="20"/>
                <w:szCs w:val="20"/>
                <w:lang w:val="ro-RO" w:eastAsia="ro-RO"/>
              </w:rPr>
              <w:t xml:space="preserve"> și persoane</w:t>
            </w:r>
            <w:r>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juridice de drept public</w:t>
            </w:r>
            <w:r w:rsidRPr="0043047F">
              <w:rPr>
                <w:rStyle w:val="FontStyle81"/>
                <w:rFonts w:ascii="Times New Roman" w:hAnsi="Times New Roman" w:cs="Times New Roman"/>
                <w:b w:val="0"/>
                <w:sz w:val="20"/>
                <w:szCs w:val="20"/>
                <w:lang w:val="ro-RO" w:eastAsia="ro-RO"/>
              </w:rPr>
              <w:t xml:space="preserve"> au dreptul de a stabili de comun acord cu candidații selectați termenul-limită de depunere a ofertelor, cu condiția ca toți candidații selectați să aibă la dispoziție același termen pentru pregătirea și transmiterea ofertelor.</w:t>
            </w:r>
          </w:p>
          <w:p w14:paraId="294189EE" w14:textId="5D74D8EE"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(1</w:t>
            </w:r>
            <w:r>
              <w:rPr>
                <w:rStyle w:val="FontStyle81"/>
                <w:rFonts w:ascii="Times New Roman" w:hAnsi="Times New Roman" w:cs="Times New Roman"/>
                <w:b w:val="0"/>
                <w:sz w:val="20"/>
                <w:szCs w:val="20"/>
                <w:lang w:val="ro-RO" w:eastAsia="ro-RO"/>
              </w:rPr>
              <w:t>3</w:t>
            </w:r>
            <w:r w:rsidRPr="0043047F">
              <w:rPr>
                <w:rStyle w:val="FontStyle81"/>
                <w:rFonts w:ascii="Times New Roman" w:hAnsi="Times New Roman" w:cs="Times New Roman"/>
                <w:b w:val="0"/>
                <w:sz w:val="20"/>
                <w:szCs w:val="20"/>
                <w:lang w:val="ro-RO" w:eastAsia="ro-RO"/>
              </w:rPr>
              <w:t>) În cazul lipsei unui acord cu privire la termenul pentru depunerea ofertelor, autoritățile publice locale</w:t>
            </w:r>
            <w:r w:rsidRPr="0043047F">
              <w:rPr>
                <w:rFonts w:ascii="Times New Roman" w:hAnsi="Times New Roman" w:cs="Times New Roman"/>
                <w:bCs/>
                <w:sz w:val="20"/>
                <w:szCs w:val="20"/>
                <w:lang w:val="ro-RO" w:eastAsia="ro-RO"/>
              </w:rPr>
              <w:t xml:space="preserve"> și persoane</w:t>
            </w:r>
            <w:r>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juridice de drept public</w:t>
            </w:r>
            <w:r w:rsidRPr="0043047F">
              <w:rPr>
                <w:rStyle w:val="FontStyle81"/>
                <w:rFonts w:ascii="Times New Roman" w:hAnsi="Times New Roman" w:cs="Times New Roman"/>
                <w:b w:val="0"/>
                <w:sz w:val="20"/>
                <w:szCs w:val="20"/>
                <w:lang w:val="ro-RO" w:eastAsia="ro-RO"/>
              </w:rPr>
              <w:t xml:space="preserve"> stabilesc termenul de depunere a ofertelor de cel puțin 10 zile din momentul transmiterii invitației de participare la etapa a doua a procedurii de licitație restrânsă.</w:t>
            </w:r>
          </w:p>
        </w:tc>
        <w:tc>
          <w:tcPr>
            <w:tcW w:w="1701" w:type="dxa"/>
          </w:tcPr>
          <w:p w14:paraId="525532B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988A793" w14:textId="77777777" w:rsidR="00F77D10" w:rsidRPr="0043047F" w:rsidRDefault="00F77D10" w:rsidP="00F77D10">
            <w:pPr>
              <w:rPr>
                <w:rFonts w:ascii="Times New Roman" w:hAnsi="Times New Roman"/>
                <w:sz w:val="20"/>
                <w:szCs w:val="20"/>
              </w:rPr>
            </w:pPr>
          </w:p>
        </w:tc>
        <w:tc>
          <w:tcPr>
            <w:tcW w:w="1480" w:type="dxa"/>
          </w:tcPr>
          <w:p w14:paraId="7A91723D" w14:textId="77777777" w:rsidR="00F77D10" w:rsidRPr="0043047F" w:rsidRDefault="00F77D10" w:rsidP="00F77D10">
            <w:pPr>
              <w:rPr>
                <w:rFonts w:ascii="Times New Roman" w:hAnsi="Times New Roman"/>
                <w:sz w:val="20"/>
                <w:szCs w:val="20"/>
              </w:rPr>
            </w:pPr>
          </w:p>
        </w:tc>
        <w:tc>
          <w:tcPr>
            <w:tcW w:w="2035" w:type="dxa"/>
          </w:tcPr>
          <w:p w14:paraId="38D8851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0E165D9" w14:textId="77777777" w:rsidTr="00DB2D9B">
        <w:trPr>
          <w:trHeight w:val="123"/>
        </w:trPr>
        <w:tc>
          <w:tcPr>
            <w:tcW w:w="3828" w:type="dxa"/>
          </w:tcPr>
          <w:p w14:paraId="774192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(5)   Termenul de primire a ofertelor prevăzut la alineatul (2) de la prezentul articol poate fi redus cu cinci zile în cazul în care autoritatea contractantă acceptă ca ofertele să fie depuse </w:t>
            </w:r>
            <w:r w:rsidRPr="0043047F">
              <w:rPr>
                <w:rStyle w:val="FontStyle81"/>
                <w:rFonts w:ascii="Times New Roman" w:hAnsi="Times New Roman" w:cs="Times New Roman"/>
                <w:b w:val="0"/>
                <w:sz w:val="20"/>
                <w:szCs w:val="20"/>
                <w:lang w:val="ro-RO" w:eastAsia="ro-RO"/>
              </w:rPr>
              <w:lastRenderedPageBreak/>
              <w:t>prin mijloace electronice, în conformitate cu articolul 22 alineatele (1), (5) și (6).</w:t>
            </w:r>
          </w:p>
        </w:tc>
        <w:tc>
          <w:tcPr>
            <w:tcW w:w="4394" w:type="dxa"/>
          </w:tcPr>
          <w:p w14:paraId="29973C2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9EBF22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5BB55BF1" w14:textId="7CEA579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w:t>
            </w:r>
            <w:r>
              <w:rPr>
                <w:rStyle w:val="FontStyle81"/>
                <w:rFonts w:ascii="Times New Roman" w:hAnsi="Times New Roman" w:cs="Times New Roman"/>
                <w:b w:val="0"/>
                <w:iCs/>
                <w:sz w:val="20"/>
                <w:szCs w:val="20"/>
                <w:lang w:val="ro-RO" w:eastAsia="ro-RO"/>
              </w:rPr>
              <w:t>4</w:t>
            </w:r>
            <w:r w:rsidRPr="0043047F">
              <w:rPr>
                <w:rStyle w:val="FontStyle81"/>
                <w:rFonts w:ascii="Times New Roman" w:hAnsi="Times New Roman" w:cs="Times New Roman"/>
                <w:b w:val="0"/>
                <w:iCs/>
                <w:sz w:val="20"/>
                <w:szCs w:val="20"/>
                <w:lang w:val="ro-RO" w:eastAsia="ro-RO"/>
              </w:rPr>
              <w:t xml:space="preserve">) În cazul în care autoritatea contractantă indică în anunțul de participare precizări privind adresa de internet la care documentația de atribuire este </w:t>
            </w:r>
            <w:r w:rsidRPr="0043047F">
              <w:rPr>
                <w:rStyle w:val="FontStyle81"/>
                <w:rFonts w:ascii="Times New Roman" w:hAnsi="Times New Roman" w:cs="Times New Roman"/>
                <w:b w:val="0"/>
                <w:iCs/>
                <w:sz w:val="20"/>
                <w:szCs w:val="20"/>
                <w:lang w:val="ro-RO" w:eastAsia="ro-RO"/>
              </w:rPr>
              <w:lastRenderedPageBreak/>
              <w:t xml:space="preserve">disponibilă, publică electronic întreaga documentație de atribuire și oferă, începând cu data publicării anunțului de participare, accesul direct și nerestricționat al operatorilor economici la documentație, precum și acceptă depunerea electronică a ofertelor </w:t>
            </w:r>
            <w:r w:rsidRPr="00AF22C7">
              <w:rPr>
                <w:rStyle w:val="FontStyle81"/>
                <w:rFonts w:ascii="Times New Roman" w:hAnsi="Times New Roman" w:cs="Times New Roman"/>
                <w:b w:val="0"/>
                <w:iCs/>
                <w:sz w:val="20"/>
                <w:szCs w:val="20"/>
                <w:lang w:val="en-US" w:eastAsia="ro-RO"/>
              </w:rPr>
              <w:t>în conformitate cu prevederile art. 20 alin. (1)</w:t>
            </w:r>
            <w:r w:rsidRPr="0043047F">
              <w:rPr>
                <w:rStyle w:val="FontStyle81"/>
                <w:rFonts w:ascii="Times New Roman" w:hAnsi="Times New Roman" w:cs="Times New Roman"/>
                <w:b w:val="0"/>
                <w:iCs/>
                <w:sz w:val="20"/>
                <w:szCs w:val="20"/>
                <w:lang w:val="ro-RO" w:eastAsia="ro-RO"/>
              </w:rPr>
              <w:t>, (11) și (13), aceasta are dreptul de a reduce cu 5 zile perioada prevăzută la alin. (</w:t>
            </w:r>
            <w:r>
              <w:rPr>
                <w:rStyle w:val="FontStyle81"/>
                <w:rFonts w:ascii="Times New Roman" w:hAnsi="Times New Roman" w:cs="Times New Roman"/>
                <w:b w:val="0"/>
                <w:iCs/>
                <w:sz w:val="20"/>
                <w:szCs w:val="20"/>
                <w:lang w:val="ro-RO" w:eastAsia="ro-RO"/>
              </w:rPr>
              <w:t>8</w:t>
            </w: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 xml:space="preserve"> și (9)</w:t>
            </w:r>
            <w:r w:rsidRPr="0043047F">
              <w:rPr>
                <w:rStyle w:val="FontStyle81"/>
                <w:rFonts w:ascii="Times New Roman" w:hAnsi="Times New Roman" w:cs="Times New Roman"/>
                <w:b w:val="0"/>
                <w:iCs/>
                <w:sz w:val="20"/>
                <w:szCs w:val="20"/>
                <w:lang w:val="ro-RO" w:eastAsia="ro-RO"/>
              </w:rPr>
              <w:t>.</w:t>
            </w:r>
          </w:p>
        </w:tc>
        <w:tc>
          <w:tcPr>
            <w:tcW w:w="1701" w:type="dxa"/>
          </w:tcPr>
          <w:p w14:paraId="579518F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DEBDBEE" w14:textId="77777777" w:rsidR="00F77D10" w:rsidRPr="0043047F" w:rsidRDefault="00F77D10" w:rsidP="00F77D10">
            <w:pPr>
              <w:rPr>
                <w:rFonts w:ascii="Times New Roman" w:hAnsi="Times New Roman"/>
                <w:sz w:val="20"/>
                <w:szCs w:val="20"/>
              </w:rPr>
            </w:pPr>
          </w:p>
        </w:tc>
        <w:tc>
          <w:tcPr>
            <w:tcW w:w="1480" w:type="dxa"/>
          </w:tcPr>
          <w:p w14:paraId="2C60FA47" w14:textId="77777777" w:rsidR="00F77D10" w:rsidRPr="0043047F" w:rsidRDefault="00F77D10" w:rsidP="00F77D10">
            <w:pPr>
              <w:rPr>
                <w:rFonts w:ascii="Times New Roman" w:hAnsi="Times New Roman"/>
                <w:sz w:val="20"/>
                <w:szCs w:val="20"/>
              </w:rPr>
            </w:pPr>
          </w:p>
        </w:tc>
        <w:tc>
          <w:tcPr>
            <w:tcW w:w="2035" w:type="dxa"/>
          </w:tcPr>
          <w:p w14:paraId="1F6E2DD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F4C4FD9" w14:textId="77777777" w:rsidTr="00DB2D9B">
        <w:trPr>
          <w:trHeight w:val="123"/>
        </w:trPr>
        <w:tc>
          <w:tcPr>
            <w:tcW w:w="3828" w:type="dxa"/>
          </w:tcPr>
          <w:p w14:paraId="420D20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(6) În cazul în care o stare de urgență demonstrată în mod corespunzător de autoritățile contractante face imposibil de respectat termenele prevăzute în prezentul articol, acestea pot stabili:</w:t>
            </w:r>
          </w:p>
          <w:p w14:paraId="0CA00E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un termen pentru primirea cererilor de participare, care nu poate fi mai mic de 15 zile de la data la care a fost transmis anunțul de participare;</w:t>
            </w:r>
          </w:p>
          <w:p w14:paraId="735214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un termen pentru primirea ofertelor, care nu poate fi mai mic de 10 zile de la data la care a fost transmisă invitația de participare la procedura de ofertare.</w:t>
            </w:r>
          </w:p>
        </w:tc>
        <w:tc>
          <w:tcPr>
            <w:tcW w:w="4394" w:type="dxa"/>
          </w:tcPr>
          <w:p w14:paraId="2EEAC72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FE7E97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27.</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Licitație restrânsă</w:t>
            </w:r>
          </w:p>
          <w:p w14:paraId="7EF4EF3E" w14:textId="1A027631"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w:t>
            </w:r>
            <w:r>
              <w:rPr>
                <w:rStyle w:val="FontStyle81"/>
                <w:rFonts w:ascii="Times New Roman" w:hAnsi="Times New Roman" w:cs="Times New Roman"/>
                <w:b w:val="0"/>
                <w:iCs/>
                <w:sz w:val="20"/>
                <w:szCs w:val="20"/>
                <w:lang w:val="ro-RO" w:eastAsia="ro-RO"/>
              </w:rPr>
              <w:t>5</w:t>
            </w:r>
            <w:r w:rsidRPr="0043047F">
              <w:rPr>
                <w:rStyle w:val="FontStyle81"/>
                <w:rFonts w:ascii="Times New Roman" w:hAnsi="Times New Roman" w:cs="Times New Roman"/>
                <w:b w:val="0"/>
                <w:iCs/>
                <w:sz w:val="20"/>
                <w:szCs w:val="20"/>
                <w:lang w:val="ro-RO" w:eastAsia="ro-RO"/>
              </w:rPr>
              <w:t>) În cazul în care, din motive de urgență argumentate în mod corespunzător, nu poate fi respectat numărul de zile prevăzut la alin. (</w:t>
            </w:r>
            <w:r>
              <w:rPr>
                <w:rStyle w:val="FontStyle81"/>
                <w:rFonts w:ascii="Times New Roman" w:hAnsi="Times New Roman" w:cs="Times New Roman"/>
                <w:b w:val="0"/>
                <w:iCs/>
                <w:sz w:val="20"/>
                <w:szCs w:val="20"/>
                <w:lang w:val="ro-RO" w:eastAsia="ro-RO"/>
              </w:rPr>
              <w:t>3</w:t>
            </w: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 (4), (8)</w:t>
            </w:r>
            <w:r w:rsidRPr="0043047F">
              <w:rPr>
                <w:rStyle w:val="FontStyle81"/>
                <w:rFonts w:ascii="Times New Roman" w:hAnsi="Times New Roman" w:cs="Times New Roman"/>
                <w:b w:val="0"/>
                <w:iCs/>
                <w:sz w:val="20"/>
                <w:szCs w:val="20"/>
                <w:lang w:val="ro-RO" w:eastAsia="ro-RO"/>
              </w:rPr>
              <w:t xml:space="preserve"> și (</w:t>
            </w:r>
            <w:r>
              <w:rPr>
                <w:rStyle w:val="FontStyle81"/>
                <w:rFonts w:ascii="Times New Roman" w:hAnsi="Times New Roman" w:cs="Times New Roman"/>
                <w:b w:val="0"/>
                <w:iCs/>
                <w:sz w:val="20"/>
                <w:szCs w:val="20"/>
                <w:lang w:val="ro-RO" w:eastAsia="ro-RO"/>
              </w:rPr>
              <w:t>9</w:t>
            </w:r>
            <w:r w:rsidRPr="0043047F">
              <w:rPr>
                <w:rStyle w:val="FontStyle81"/>
                <w:rFonts w:ascii="Times New Roman" w:hAnsi="Times New Roman" w:cs="Times New Roman"/>
                <w:b w:val="0"/>
                <w:iCs/>
                <w:sz w:val="20"/>
                <w:szCs w:val="20"/>
                <w:lang w:val="ro-RO" w:eastAsia="ro-RO"/>
              </w:rPr>
              <w:t>), autoritatea contractantă are dreptul de a accelera aplicarea procedurii prin reducerea perioadelor respective, dar la:</w:t>
            </w:r>
          </w:p>
          <w:p w14:paraId="158B1C8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nu mai puțin de 15 zile până la data-limită de depunere a candidaturilor;</w:t>
            </w:r>
          </w:p>
          <w:p w14:paraId="14D23C6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nu mai puțin de 10 zile până la termenul-limită de depunere a ofertelor.</w:t>
            </w:r>
          </w:p>
        </w:tc>
        <w:tc>
          <w:tcPr>
            <w:tcW w:w="1701" w:type="dxa"/>
          </w:tcPr>
          <w:p w14:paraId="6063778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2ED86E1" w14:textId="77777777" w:rsidR="00F77D10" w:rsidRPr="0043047F" w:rsidRDefault="00F77D10" w:rsidP="00F77D10">
            <w:pPr>
              <w:rPr>
                <w:rFonts w:ascii="Times New Roman" w:hAnsi="Times New Roman"/>
                <w:sz w:val="20"/>
                <w:szCs w:val="20"/>
              </w:rPr>
            </w:pPr>
          </w:p>
        </w:tc>
        <w:tc>
          <w:tcPr>
            <w:tcW w:w="1480" w:type="dxa"/>
          </w:tcPr>
          <w:p w14:paraId="4D5C43D9" w14:textId="77777777" w:rsidR="00F77D10" w:rsidRPr="0043047F" w:rsidRDefault="00F77D10" w:rsidP="00F77D10">
            <w:pPr>
              <w:rPr>
                <w:rFonts w:ascii="Times New Roman" w:hAnsi="Times New Roman"/>
                <w:sz w:val="20"/>
                <w:szCs w:val="20"/>
              </w:rPr>
            </w:pPr>
          </w:p>
        </w:tc>
        <w:tc>
          <w:tcPr>
            <w:tcW w:w="2035" w:type="dxa"/>
          </w:tcPr>
          <w:p w14:paraId="67A3BB1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782173F" w14:textId="77777777" w:rsidTr="00DB2D9B">
        <w:trPr>
          <w:trHeight w:val="123"/>
        </w:trPr>
        <w:tc>
          <w:tcPr>
            <w:tcW w:w="3828" w:type="dxa"/>
          </w:tcPr>
          <w:p w14:paraId="7D9FF5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29.</w:t>
            </w:r>
            <w:r w:rsidRPr="0043047F">
              <w:rPr>
                <w:rStyle w:val="FontStyle81"/>
                <w:rFonts w:ascii="Times New Roman" w:hAnsi="Times New Roman" w:cs="Times New Roman"/>
                <w:b w:val="0"/>
                <w:sz w:val="20"/>
                <w:szCs w:val="20"/>
                <w:lang w:val="ro-RO" w:eastAsia="ro-RO"/>
              </w:rPr>
              <w:t xml:space="preserve"> Procedura competitivă cu negociere</w:t>
            </w:r>
          </w:p>
        </w:tc>
        <w:tc>
          <w:tcPr>
            <w:tcW w:w="4394" w:type="dxa"/>
          </w:tcPr>
          <w:p w14:paraId="7C88B68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3D066B0" w14:textId="77777777" w:rsidR="00F77D10" w:rsidRPr="0043047F" w:rsidRDefault="00F77D10" w:rsidP="00F77D10">
            <w:pPr>
              <w:rPr>
                <w:rFonts w:ascii="Times New Roman" w:hAnsi="Times New Roman"/>
                <w:sz w:val="20"/>
                <w:szCs w:val="20"/>
              </w:rPr>
            </w:pPr>
          </w:p>
        </w:tc>
        <w:tc>
          <w:tcPr>
            <w:tcW w:w="1276" w:type="dxa"/>
          </w:tcPr>
          <w:p w14:paraId="0D004695" w14:textId="77777777" w:rsidR="00F77D10" w:rsidRPr="0043047F" w:rsidRDefault="00F77D10" w:rsidP="00F77D10">
            <w:pPr>
              <w:rPr>
                <w:rFonts w:ascii="Times New Roman" w:hAnsi="Times New Roman"/>
                <w:sz w:val="20"/>
                <w:szCs w:val="20"/>
              </w:rPr>
            </w:pPr>
          </w:p>
        </w:tc>
        <w:tc>
          <w:tcPr>
            <w:tcW w:w="1480" w:type="dxa"/>
          </w:tcPr>
          <w:p w14:paraId="5EA07108" w14:textId="77777777" w:rsidR="00F77D10" w:rsidRPr="0043047F" w:rsidRDefault="00F77D10" w:rsidP="00F77D10">
            <w:pPr>
              <w:rPr>
                <w:rFonts w:ascii="Times New Roman" w:hAnsi="Times New Roman"/>
                <w:sz w:val="20"/>
                <w:szCs w:val="20"/>
              </w:rPr>
            </w:pPr>
          </w:p>
        </w:tc>
        <w:tc>
          <w:tcPr>
            <w:tcW w:w="2035" w:type="dxa"/>
          </w:tcPr>
          <w:p w14:paraId="4C1D34DE" w14:textId="77777777" w:rsidR="00F77D10" w:rsidRPr="0043047F" w:rsidRDefault="00F77D10" w:rsidP="00F77D10">
            <w:pPr>
              <w:jc w:val="center"/>
              <w:rPr>
                <w:rFonts w:ascii="Times New Roman" w:hAnsi="Times New Roman"/>
                <w:sz w:val="20"/>
                <w:szCs w:val="20"/>
              </w:rPr>
            </w:pPr>
          </w:p>
        </w:tc>
      </w:tr>
      <w:tr w:rsidR="00F77D10" w:rsidRPr="0043047F" w14:paraId="1BFB7018" w14:textId="77777777" w:rsidTr="00DB2D9B">
        <w:trPr>
          <w:trHeight w:val="123"/>
        </w:trPr>
        <w:tc>
          <w:tcPr>
            <w:tcW w:w="3828" w:type="dxa"/>
          </w:tcPr>
          <w:p w14:paraId="74C283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cazul procedurilor competitive cu negociere, orice operator economic poate depune o cerere de participare ca răspuns la o invitație la o procedură concurențială de ofertare cuprinzând informațiile prevăzute în anexa V părțile B și C, furnizând informațiile pentru selecția calitativă care sunt solicitate de către autoritatea contractantă.</w:t>
            </w:r>
          </w:p>
          <w:p w14:paraId="65325D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documentele achiziției, autoritățile contractante identifică obiectul achiziției prin furnizarea unei descrieri a necesităților lor și a caracteristicilor impuse pentru produsele, lucrările sau serviciile care urmează a fi achiziționate și specifică criteriile de atribuire a contractului. De asemenea, acestea indică acele elemente ale descrierii care definesc </w:t>
            </w:r>
            <w:r w:rsidRPr="0043047F">
              <w:rPr>
                <w:rStyle w:val="FontStyle81"/>
                <w:rFonts w:ascii="Times New Roman" w:hAnsi="Times New Roman" w:cs="Times New Roman"/>
                <w:b w:val="0"/>
                <w:sz w:val="20"/>
                <w:szCs w:val="20"/>
                <w:lang w:val="ro-RO" w:eastAsia="ro-RO"/>
              </w:rPr>
              <w:lastRenderedPageBreak/>
              <w:t>cerințele minime care trebuie îndeplinite de toate ofertele.</w:t>
            </w:r>
          </w:p>
          <w:p w14:paraId="5842B8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Informațiile furnizate sunt suficient de precise pentru a permite operatorilor economici să identifice natura și sfera de aplicare a achiziției și să decidă dacă să depună o cerere de participare la procedură.</w:t>
            </w:r>
          </w:p>
          <w:p w14:paraId="12A76A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Termenul minim de primire a cererilor de participare este de 30 de zile de la data trimiterii anunțului de participare sau, dacă se utilizează un anunț de intenție ca mijloc de invitație la procedura concurențială de ofertare, a invitației pentru confirmarea interesului. Termenul minim de primire a ofertelor inițiale este de 30 de zile de la data la care s-a trimis invitația. Se aplică articolul 28 alineatele (3)-(6).</w:t>
            </w:r>
          </w:p>
        </w:tc>
        <w:tc>
          <w:tcPr>
            <w:tcW w:w="4394" w:type="dxa"/>
          </w:tcPr>
          <w:p w14:paraId="3BB5479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48861A5" w14:textId="60333CB4"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competitivă</w:t>
            </w:r>
          </w:p>
          <w:p w14:paraId="6F16BF18" w14:textId="08C94783"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w:t>
            </w:r>
            <w:r>
              <w:rPr>
                <w:rStyle w:val="FontStyle81"/>
                <w:rFonts w:ascii="Times New Roman" w:hAnsi="Times New Roman" w:cs="Times New Roman"/>
                <w:b w:val="0"/>
                <w:sz w:val="20"/>
                <w:szCs w:val="20"/>
                <w:lang w:val="ro-RO" w:eastAsia="ro-RO"/>
              </w:rPr>
              <w:t>Procedura de n</w:t>
            </w:r>
            <w:r w:rsidRPr="0043047F">
              <w:rPr>
                <w:rStyle w:val="FontStyle81"/>
                <w:rFonts w:ascii="Times New Roman" w:hAnsi="Times New Roman" w:cs="Times New Roman"/>
                <w:b w:val="0"/>
                <w:sz w:val="20"/>
                <w:szCs w:val="20"/>
                <w:lang w:val="ro-RO" w:eastAsia="ro-RO"/>
              </w:rPr>
              <w:t>egociere</w:t>
            </w:r>
            <w:r>
              <w:rPr>
                <w:rStyle w:val="FontStyle81"/>
                <w:rFonts w:ascii="Times New Roman" w:hAnsi="Times New Roman" w:cs="Times New Roman"/>
                <w:b w:val="0"/>
                <w:sz w:val="20"/>
                <w:szCs w:val="20"/>
                <w:lang w:val="ro-RO" w:eastAsia="ro-RO"/>
              </w:rPr>
              <w:t xml:space="preserve"> competitivă</w:t>
            </w:r>
            <w:r w:rsidRPr="0043047F">
              <w:rPr>
                <w:rStyle w:val="FontStyle81"/>
                <w:rFonts w:ascii="Times New Roman" w:hAnsi="Times New Roman" w:cs="Times New Roman"/>
                <w:b w:val="0"/>
                <w:sz w:val="20"/>
                <w:szCs w:val="20"/>
                <w:lang w:val="ro-RO" w:eastAsia="ro-RO"/>
              </w:rPr>
              <w:t xml:space="preserve"> se inițiază prin publicarea unui anunț de participare, în conformitate cu art. 48, prin care se solicită operatorilor economici interesați depunerea candidaturilor.</w:t>
            </w:r>
          </w:p>
          <w:p w14:paraId="56ADF8D9" w14:textId="2CC9295C"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Orice operator economic are dreptul de a depune candidatura pentru a participa la procedura de negociere </w:t>
            </w:r>
            <w:r>
              <w:rPr>
                <w:rStyle w:val="FontStyle81"/>
                <w:rFonts w:ascii="Times New Roman" w:hAnsi="Times New Roman" w:cs="Times New Roman"/>
                <w:b w:val="0"/>
                <w:sz w:val="20"/>
                <w:szCs w:val="20"/>
                <w:lang w:val="ro-RO" w:eastAsia="ro-RO"/>
              </w:rPr>
              <w:t>competitivă</w:t>
            </w:r>
            <w:r w:rsidRPr="0043047F">
              <w:rPr>
                <w:rStyle w:val="FontStyle81"/>
                <w:rFonts w:ascii="Times New Roman" w:hAnsi="Times New Roman" w:cs="Times New Roman"/>
                <w:b w:val="0"/>
                <w:sz w:val="20"/>
                <w:szCs w:val="20"/>
                <w:lang w:val="ro-RO" w:eastAsia="ro-RO"/>
              </w:rPr>
              <w:t>.</w:t>
            </w:r>
          </w:p>
          <w:p w14:paraId="6B3083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În documentația de atribuire, autoritatea contractantă identifică obiectul achiziției prin furnizarea unei descrieri a necesităților ei și a caracteristicilor impuse pentru bunurile, serviciile sau lucrările care urmează a fi achiziționate și specifică criteriile de atribuire a contractului. De asemenea, autoritatea contractantă indică acele </w:t>
            </w:r>
            <w:r w:rsidRPr="0043047F">
              <w:rPr>
                <w:rStyle w:val="FontStyle81"/>
                <w:rFonts w:ascii="Times New Roman" w:hAnsi="Times New Roman" w:cs="Times New Roman"/>
                <w:b w:val="0"/>
                <w:iCs/>
                <w:sz w:val="20"/>
                <w:szCs w:val="20"/>
                <w:lang w:val="ro-RO" w:eastAsia="ro-RO"/>
              </w:rPr>
              <w:lastRenderedPageBreak/>
              <w:t xml:space="preserve">elemente ale descrierii ce definesc cerințele minime care trebuie îndeplinite de toate ofertele.  </w:t>
            </w:r>
          </w:p>
          <w:p w14:paraId="3F3F5F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(4) Informaţiile furnizate în documentaţia de atribuire trebuie să fie suficient de </w:t>
            </w:r>
            <w:r w:rsidRPr="0043047F">
              <w:rPr>
                <w:rFonts w:ascii="Times New Roman" w:hAnsi="Times New Roman" w:cs="Times New Roman"/>
                <w:bCs/>
                <w:iCs/>
                <w:sz w:val="20"/>
                <w:szCs w:val="20"/>
                <w:lang w:val="ro-RO" w:eastAsia="ro-RO"/>
              </w:rPr>
              <w:t>clare și detaliate</w:t>
            </w:r>
            <w:r w:rsidRPr="0043047F">
              <w:rPr>
                <w:rStyle w:val="FontStyle81"/>
                <w:rFonts w:ascii="Times New Roman" w:hAnsi="Times New Roman" w:cs="Times New Roman"/>
                <w:b w:val="0"/>
                <w:iCs/>
                <w:sz w:val="20"/>
                <w:szCs w:val="20"/>
                <w:lang w:val="ro-RO" w:eastAsia="ro-RO"/>
              </w:rPr>
              <w:t xml:space="preserve"> pentru a permite operatorilor economici să determine natura şi obiectul general al achiziţiei, astfel încât aceștia să poată decide asupra depunerii candidaturii în cadrul procedurii de atribuire.</w:t>
            </w:r>
            <w:r w:rsidRPr="0043047F">
              <w:rPr>
                <w:rFonts w:ascii="Times New Roman" w:eastAsia="Calibri" w:hAnsi="Times New Roman" w:cs="Times New Roman"/>
                <w:sz w:val="20"/>
                <w:szCs w:val="20"/>
                <w:lang w:val="ro-RO" w:eastAsia="en-US"/>
              </w:rPr>
              <w:t xml:space="preserve"> </w:t>
            </w:r>
          </w:p>
          <w:p w14:paraId="4AAECF56" w14:textId="77777777" w:rsidR="00F77D10"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Perioada cuprinsă între data publicării anunțului de participare sau, dacă se utilizează un anunț de intenție ca mijloc de invitație, a invitației pentru confirmarea interesului și data-limită de depunere a candidaturilor trebuie să fie de cel puțin 30 de zile.</w:t>
            </w:r>
            <w:r>
              <w:rPr>
                <w:rStyle w:val="FontStyle81"/>
                <w:rFonts w:ascii="Times New Roman" w:hAnsi="Times New Roman" w:cs="Times New Roman"/>
                <w:b w:val="0"/>
                <w:iCs/>
                <w:sz w:val="20"/>
                <w:szCs w:val="20"/>
                <w:lang w:val="ro-RO" w:eastAsia="ro-RO"/>
              </w:rPr>
              <w:t xml:space="preserve"> </w:t>
            </w:r>
          </w:p>
          <w:p w14:paraId="7D3B82D3" w14:textId="4569DA9B"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ro-RO" w:eastAsia="ro-RO"/>
              </w:rPr>
            </w:pPr>
            <w:r>
              <w:rPr>
                <w:rStyle w:val="FontStyle81"/>
                <w:rFonts w:ascii="Times New Roman" w:hAnsi="Times New Roman" w:cs="Times New Roman"/>
                <w:b w:val="0"/>
                <w:iCs/>
                <w:sz w:val="20"/>
                <w:szCs w:val="20"/>
                <w:lang w:val="ro-RO" w:eastAsia="ro-RO"/>
              </w:rPr>
              <w:t xml:space="preserve">(7) </w:t>
            </w:r>
            <w:r w:rsidRPr="006F1B2F">
              <w:rPr>
                <w:rStyle w:val="FontStyle81"/>
                <w:rFonts w:ascii="Times New Roman" w:hAnsi="Times New Roman" w:cs="Times New Roman"/>
                <w:b w:val="0"/>
                <w:iCs/>
                <w:sz w:val="20"/>
                <w:szCs w:val="20"/>
                <w:lang w:val="ro-RO" w:eastAsia="ro-RO"/>
              </w:rPr>
              <w:t xml:space="preserve">Perioada cuprinsă între </w:t>
            </w:r>
            <w:r w:rsidRPr="009E3C0A">
              <w:rPr>
                <w:rStyle w:val="FontStyle81"/>
                <w:rFonts w:ascii="Times New Roman" w:hAnsi="Times New Roman" w:cs="Times New Roman"/>
                <w:b w:val="0"/>
                <w:iCs/>
                <w:sz w:val="20"/>
                <w:szCs w:val="20"/>
                <w:lang w:val="ro-RO" w:eastAsia="ro-RO"/>
              </w:rPr>
              <w:t xml:space="preserve">data transmiterii invitației și data-limită de depunere a ofertelor inițiale trebuie să fie </w:t>
            </w:r>
            <w:r w:rsidRPr="006F1B2F">
              <w:rPr>
                <w:rStyle w:val="FontStyle81"/>
                <w:rFonts w:ascii="Times New Roman" w:hAnsi="Times New Roman" w:cs="Times New Roman"/>
                <w:b w:val="0"/>
                <w:iCs/>
                <w:sz w:val="20"/>
                <w:szCs w:val="20"/>
                <w:lang w:val="ro-RO" w:eastAsia="ro-RO"/>
              </w:rPr>
              <w:t>de cel puțin 30 de zile.</w:t>
            </w:r>
          </w:p>
        </w:tc>
        <w:tc>
          <w:tcPr>
            <w:tcW w:w="1701" w:type="dxa"/>
          </w:tcPr>
          <w:p w14:paraId="6F16D06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94549FE" w14:textId="77777777" w:rsidR="00F77D10" w:rsidRPr="0043047F" w:rsidRDefault="00F77D10" w:rsidP="00F77D10">
            <w:pPr>
              <w:rPr>
                <w:rFonts w:ascii="Times New Roman" w:hAnsi="Times New Roman"/>
                <w:sz w:val="20"/>
                <w:szCs w:val="20"/>
              </w:rPr>
            </w:pPr>
          </w:p>
        </w:tc>
        <w:tc>
          <w:tcPr>
            <w:tcW w:w="1480" w:type="dxa"/>
          </w:tcPr>
          <w:p w14:paraId="523481FE" w14:textId="77777777" w:rsidR="00F77D10" w:rsidRPr="0043047F" w:rsidRDefault="00F77D10" w:rsidP="00F77D10">
            <w:pPr>
              <w:rPr>
                <w:rFonts w:ascii="Times New Roman" w:hAnsi="Times New Roman"/>
                <w:sz w:val="20"/>
                <w:szCs w:val="20"/>
              </w:rPr>
            </w:pPr>
          </w:p>
        </w:tc>
        <w:tc>
          <w:tcPr>
            <w:tcW w:w="2035" w:type="dxa"/>
          </w:tcPr>
          <w:p w14:paraId="436BDC9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77DF903" w14:textId="77777777" w:rsidTr="00DB2D9B">
        <w:trPr>
          <w:trHeight w:val="123"/>
        </w:trPr>
        <w:tc>
          <w:tcPr>
            <w:tcW w:w="3828" w:type="dxa"/>
          </w:tcPr>
          <w:p w14:paraId="31622F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42C51F2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F47EDC9"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competitivă</w:t>
            </w:r>
          </w:p>
          <w:p w14:paraId="6C6AF866" w14:textId="6F877C6D" w:rsidR="00F77D10" w:rsidRPr="006B2370" w:rsidRDefault="00F77D10" w:rsidP="00F77D10">
            <w:pPr>
              <w:pStyle w:val="Style8"/>
              <w:widowControl/>
              <w:tabs>
                <w:tab w:val="left" w:pos="317"/>
              </w:tabs>
              <w:spacing w:line="240" w:lineRule="auto"/>
              <w:rPr>
                <w:rFonts w:ascii="Times New Roman" w:hAnsi="Times New Roman"/>
                <w:bCs/>
                <w:iCs/>
                <w:sz w:val="20"/>
                <w:szCs w:val="20"/>
                <w:lang w:val="en-US" w:eastAsia="ro-RO"/>
              </w:rPr>
            </w:pPr>
            <w:r>
              <w:rPr>
                <w:rStyle w:val="FontStyle81"/>
                <w:rFonts w:ascii="Times New Roman" w:hAnsi="Times New Roman" w:cs="Times New Roman"/>
                <w:b w:val="0"/>
                <w:iCs/>
                <w:sz w:val="20"/>
                <w:szCs w:val="20"/>
                <w:lang w:val="ro-RO" w:eastAsia="ro-RO"/>
              </w:rPr>
              <w:t xml:space="preserve">(6) </w:t>
            </w:r>
            <w:r w:rsidRPr="003544D3">
              <w:rPr>
                <w:rFonts w:ascii="Times New Roman" w:hAnsi="Times New Roman"/>
                <w:bCs/>
                <w:iCs/>
                <w:sz w:val="20"/>
                <w:szCs w:val="20"/>
                <w:lang w:val="en-US" w:eastAsia="ro-RO"/>
              </w:rPr>
              <w:t>Prin derogare de la prevederile alin. (5), perioada cuprinsă între data publicării anunțului de participare și termenul-limită de depunere a candidaturii trebuie să fie de cel puțin 20 de zile pentru contractele de achiziții publice a căror valoare estimată, fără taxa pe valoarea adăugată, este mai mică decât pragurile prevăzute la art. 1 alin. (2).</w:t>
            </w:r>
            <w:r w:rsidRPr="006B2370">
              <w:rPr>
                <w:rFonts w:ascii="Times New Roman" w:hAnsi="Times New Roman"/>
                <w:bCs/>
                <w:iCs/>
                <w:sz w:val="20"/>
                <w:szCs w:val="20"/>
                <w:lang w:val="en-US" w:eastAsia="ro-RO"/>
              </w:rPr>
              <w:t xml:space="preserve"> </w:t>
            </w:r>
          </w:p>
          <w:p w14:paraId="1ED3AC99" w14:textId="41151AF6"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3544D3">
              <w:rPr>
                <w:rStyle w:val="FontStyle81"/>
                <w:rFonts w:ascii="Times New Roman" w:hAnsi="Times New Roman" w:cs="Times New Roman"/>
                <w:b w:val="0"/>
                <w:iCs/>
                <w:sz w:val="20"/>
                <w:szCs w:val="20"/>
                <w:lang w:val="ro-RO" w:eastAsia="ro-RO"/>
              </w:rPr>
              <w:t>(8) Prin derogare de la prevederile alin. (7), perioada cuprinsă între data transmiterii invitației de participare și termenul-limită de depunere a ofertelor trebuie să fie de cel puțin 20 de zile pentru contractele de achiziții publice a căror valoare estimată, fără taxa pe valoarea adăugată, este mai mică decât pragurile prevăzute la art. 1 alin. (2).</w:t>
            </w:r>
          </w:p>
        </w:tc>
        <w:tc>
          <w:tcPr>
            <w:tcW w:w="1701" w:type="dxa"/>
          </w:tcPr>
          <w:p w14:paraId="3991259A" w14:textId="77777777" w:rsidR="00F77D10" w:rsidRPr="0043047F" w:rsidRDefault="00F77D10" w:rsidP="00F77D10">
            <w:pPr>
              <w:rPr>
                <w:rFonts w:ascii="Times New Roman" w:hAnsi="Times New Roman"/>
                <w:sz w:val="20"/>
                <w:szCs w:val="20"/>
              </w:rPr>
            </w:pPr>
          </w:p>
        </w:tc>
        <w:tc>
          <w:tcPr>
            <w:tcW w:w="1276" w:type="dxa"/>
          </w:tcPr>
          <w:p w14:paraId="105C4B62" w14:textId="77777777" w:rsidR="00F77D10" w:rsidRPr="0043047F" w:rsidRDefault="00F77D10" w:rsidP="00F77D10">
            <w:pPr>
              <w:rPr>
                <w:rFonts w:ascii="Times New Roman" w:hAnsi="Times New Roman"/>
                <w:sz w:val="20"/>
                <w:szCs w:val="20"/>
              </w:rPr>
            </w:pPr>
          </w:p>
        </w:tc>
        <w:tc>
          <w:tcPr>
            <w:tcW w:w="1480" w:type="dxa"/>
          </w:tcPr>
          <w:p w14:paraId="3FC49830" w14:textId="0808141F" w:rsidR="00F77D10" w:rsidRPr="0043047F" w:rsidRDefault="00F77D10" w:rsidP="00F77D10">
            <w:pPr>
              <w:rPr>
                <w:rFonts w:ascii="Times New Roman" w:hAnsi="Times New Roman"/>
                <w:sz w:val="20"/>
                <w:szCs w:val="20"/>
              </w:rPr>
            </w:pPr>
            <w:r w:rsidRPr="003544D3">
              <w:rPr>
                <w:rFonts w:ascii="Times New Roman" w:hAnsi="Times New Roman"/>
                <w:sz w:val="20"/>
                <w:szCs w:val="20"/>
              </w:rPr>
              <w:t>Prevedere națională care nu generează neconcordanțe cu directiva</w:t>
            </w:r>
          </w:p>
        </w:tc>
        <w:tc>
          <w:tcPr>
            <w:tcW w:w="2035" w:type="dxa"/>
          </w:tcPr>
          <w:p w14:paraId="740F3C01" w14:textId="39F0117D"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5D4FB40" w14:textId="77777777" w:rsidTr="00DB2D9B">
        <w:trPr>
          <w:trHeight w:val="123"/>
        </w:trPr>
        <w:tc>
          <w:tcPr>
            <w:tcW w:w="3828" w:type="dxa"/>
          </w:tcPr>
          <w:p w14:paraId="180802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Numai operatorii economici invitați de autoritatea contractantă după evaluarea de către aceasta a informațiilor furnizate pot depune o ofertă inițială, care va constitui baza pentru negocierile ulterioare. Autoritățile contractante pot limita numărul candidaților corespunzători pentru a fi invitați să participe la procedură în conformitate cu articolul 65.</w:t>
            </w:r>
          </w:p>
        </w:tc>
        <w:tc>
          <w:tcPr>
            <w:tcW w:w="4394" w:type="dxa"/>
          </w:tcPr>
          <w:p w14:paraId="064BB15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0DFFB47" w14:textId="2A21FD14"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competititvă</w:t>
            </w:r>
          </w:p>
          <w:p w14:paraId="4BB79900" w14:textId="74F6A554"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t>
            </w:r>
            <w:r>
              <w:rPr>
                <w:rStyle w:val="FontStyle81"/>
                <w:rFonts w:ascii="Times New Roman" w:hAnsi="Times New Roman" w:cs="Times New Roman"/>
                <w:b w:val="0"/>
                <w:sz w:val="20"/>
                <w:szCs w:val="20"/>
                <w:lang w:val="ro-RO" w:eastAsia="ro-RO"/>
              </w:rPr>
              <w:t>9</w:t>
            </w:r>
            <w:r w:rsidRPr="0043047F">
              <w:rPr>
                <w:rStyle w:val="FontStyle81"/>
                <w:rFonts w:ascii="Times New Roman" w:hAnsi="Times New Roman" w:cs="Times New Roman"/>
                <w:b w:val="0"/>
                <w:sz w:val="20"/>
                <w:szCs w:val="20"/>
                <w:lang w:val="ro-RO" w:eastAsia="ro-RO"/>
              </w:rPr>
              <w:t xml:space="preserve">) Numai operatorii economici invitați, de autoritatea contractantă, după evaluarea de către aceasta a informațiilor furnizate, au dreptul să depună o ofertă inițială, care constituie baza pentru negocierile ulterioare. </w:t>
            </w:r>
          </w:p>
          <w:p w14:paraId="5D757668" w14:textId="35318924"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w:t>
            </w:r>
            <w:r>
              <w:rPr>
                <w:rStyle w:val="FontStyle81"/>
                <w:rFonts w:ascii="Times New Roman" w:hAnsi="Times New Roman" w:cs="Times New Roman"/>
                <w:b w:val="0"/>
                <w:sz w:val="20"/>
                <w:szCs w:val="20"/>
                <w:lang w:val="ro-RO" w:eastAsia="ro-RO"/>
              </w:rPr>
              <w:t>10</w:t>
            </w:r>
            <w:r w:rsidRPr="0043047F">
              <w:rPr>
                <w:rStyle w:val="FontStyle81"/>
                <w:rFonts w:ascii="Times New Roman" w:hAnsi="Times New Roman" w:cs="Times New Roman"/>
                <w:b w:val="0"/>
                <w:sz w:val="20"/>
                <w:szCs w:val="20"/>
                <w:lang w:val="ro-RO" w:eastAsia="ro-RO"/>
              </w:rPr>
              <w:t>) Este interzisă invitarea la etapa a doua a procedurii de negociere, a unui operator economic care nu a depus candidatura în prima etapă sau care nu a îndeplinit criteriile de preselecție.</w:t>
            </w:r>
          </w:p>
          <w:p w14:paraId="7E4C52B6" w14:textId="48670D35"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11</w:t>
            </w:r>
            <w:r w:rsidRPr="0043047F">
              <w:rPr>
                <w:rStyle w:val="FontStyle81"/>
                <w:rFonts w:ascii="Times New Roman" w:hAnsi="Times New Roman" w:cs="Times New Roman"/>
                <w:b w:val="0"/>
                <w:iCs/>
                <w:sz w:val="20"/>
                <w:szCs w:val="20"/>
                <w:lang w:val="ro-RO" w:eastAsia="ro-RO"/>
              </w:rPr>
              <w:t xml:space="preserve">) </w:t>
            </w:r>
            <w:r w:rsidRPr="0043047F">
              <w:rPr>
                <w:rStyle w:val="FontStyle81"/>
                <w:rFonts w:ascii="Times New Roman" w:hAnsi="Times New Roman" w:cs="Times New Roman"/>
                <w:b w:val="0"/>
                <w:sz w:val="20"/>
                <w:szCs w:val="20"/>
                <w:lang w:val="ro-RO" w:eastAsia="ro-RO"/>
              </w:rPr>
              <w:t xml:space="preserve">Autoritatea contractantă are dreptul de a limita numărul de candidaţi care îndeplinesc criteriile de calificare şi selecţie şi care vor fi invitaţi să depună oferte iniţiale, </w:t>
            </w:r>
            <w:r w:rsidRPr="00AF22C7">
              <w:rPr>
                <w:rStyle w:val="FontStyle81"/>
                <w:rFonts w:ascii="Times New Roman" w:hAnsi="Times New Roman" w:cs="Times New Roman"/>
                <w:b w:val="0"/>
                <w:sz w:val="20"/>
                <w:szCs w:val="20"/>
                <w:lang w:val="en-US" w:eastAsia="ro-RO"/>
              </w:rPr>
              <w:t>în conformitate cu prevederile art. 64.</w:t>
            </w:r>
          </w:p>
        </w:tc>
        <w:tc>
          <w:tcPr>
            <w:tcW w:w="1701" w:type="dxa"/>
          </w:tcPr>
          <w:p w14:paraId="510E15A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461026E" w14:textId="77777777" w:rsidR="00F77D10" w:rsidRPr="0043047F" w:rsidRDefault="00F77D10" w:rsidP="00F77D10">
            <w:pPr>
              <w:rPr>
                <w:rFonts w:ascii="Times New Roman" w:hAnsi="Times New Roman"/>
                <w:sz w:val="20"/>
                <w:szCs w:val="20"/>
              </w:rPr>
            </w:pPr>
          </w:p>
        </w:tc>
        <w:tc>
          <w:tcPr>
            <w:tcW w:w="1480" w:type="dxa"/>
          </w:tcPr>
          <w:p w14:paraId="38A7053C" w14:textId="77777777" w:rsidR="00F77D10" w:rsidRPr="0043047F" w:rsidRDefault="00F77D10" w:rsidP="00F77D10">
            <w:pPr>
              <w:rPr>
                <w:rFonts w:ascii="Times New Roman" w:hAnsi="Times New Roman"/>
                <w:sz w:val="20"/>
                <w:szCs w:val="20"/>
              </w:rPr>
            </w:pPr>
          </w:p>
        </w:tc>
        <w:tc>
          <w:tcPr>
            <w:tcW w:w="2035" w:type="dxa"/>
          </w:tcPr>
          <w:p w14:paraId="7A80AF6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688F3CF" w14:textId="77777777" w:rsidTr="00DB2D9B">
        <w:trPr>
          <w:trHeight w:val="123"/>
        </w:trPr>
        <w:tc>
          <w:tcPr>
            <w:tcW w:w="3828" w:type="dxa"/>
          </w:tcPr>
          <w:p w14:paraId="46B786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Cu excepția cazului în care se prevede altfel la alineatul (4), autoritățile contractante negociază cu ofertanții ofertele inițiale și toate ofertele ulterioare depuse de aceștia, cu excepția ofertelor finale în sensul alineatului (7), în vederea îmbunătățirii conținutului acestora.</w:t>
            </w:r>
          </w:p>
          <w:p w14:paraId="099D11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Cerințele minime și criteriile de atribuire nu sunt fac obiectul negocierilor.</w:t>
            </w:r>
          </w:p>
        </w:tc>
        <w:tc>
          <w:tcPr>
            <w:tcW w:w="4394" w:type="dxa"/>
          </w:tcPr>
          <w:p w14:paraId="69A347F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80D4D7D" w14:textId="12E7C056"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competitivă</w:t>
            </w:r>
          </w:p>
          <w:p w14:paraId="71627E10" w14:textId="71DD91F6"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12</w:t>
            </w:r>
            <w:r w:rsidRPr="0043047F">
              <w:rPr>
                <w:rStyle w:val="FontStyle81"/>
                <w:rFonts w:ascii="Times New Roman" w:hAnsi="Times New Roman" w:cs="Times New Roman"/>
                <w:b w:val="0"/>
                <w:iCs/>
                <w:sz w:val="20"/>
                <w:szCs w:val="20"/>
                <w:lang w:val="ro-RO" w:eastAsia="ro-RO"/>
              </w:rPr>
              <w:t>) Cu excepţia situaţiei prevăzute la alin. (1</w:t>
            </w:r>
            <w:r>
              <w:rPr>
                <w:rStyle w:val="FontStyle81"/>
                <w:rFonts w:ascii="Times New Roman" w:hAnsi="Times New Roman" w:cs="Times New Roman"/>
                <w:b w:val="0"/>
                <w:iCs/>
                <w:sz w:val="20"/>
                <w:szCs w:val="20"/>
                <w:lang w:val="ro-RO" w:eastAsia="ro-RO"/>
              </w:rPr>
              <w:t>5</w:t>
            </w:r>
            <w:r w:rsidRPr="0043047F">
              <w:rPr>
                <w:rStyle w:val="FontStyle81"/>
                <w:rFonts w:ascii="Times New Roman" w:hAnsi="Times New Roman" w:cs="Times New Roman"/>
                <w:b w:val="0"/>
                <w:iCs/>
                <w:sz w:val="20"/>
                <w:szCs w:val="20"/>
                <w:lang w:val="ro-RO" w:eastAsia="ro-RO"/>
              </w:rPr>
              <w:t>), autoritatea contractantă negociază cu ofertanţii ofertele iniţiale şi toate ofertele ulterioare depuse de aceştia, cu excepţia ofertelor finale, pentru a le adapta la cerinţele specificate în anunţul de participare, în caietul de sarcini şi în eventualele documente suplimentare și în vederea îmbunătăţirii conţinutului acestora.</w:t>
            </w:r>
          </w:p>
          <w:p w14:paraId="6A8B1ADB" w14:textId="5C356D59"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w:t>
            </w:r>
            <w:r>
              <w:rPr>
                <w:rStyle w:val="FontStyle81"/>
                <w:rFonts w:ascii="Times New Roman" w:hAnsi="Times New Roman" w:cs="Times New Roman"/>
                <w:b w:val="0"/>
                <w:iCs/>
                <w:sz w:val="20"/>
                <w:szCs w:val="20"/>
                <w:lang w:val="ro-RO" w:eastAsia="ro-RO"/>
              </w:rPr>
              <w:t>3</w:t>
            </w:r>
            <w:r w:rsidRPr="0043047F">
              <w:rPr>
                <w:rStyle w:val="FontStyle81"/>
                <w:rFonts w:ascii="Times New Roman" w:hAnsi="Times New Roman" w:cs="Times New Roman"/>
                <w:b w:val="0"/>
                <w:iCs/>
                <w:sz w:val="20"/>
                <w:szCs w:val="20"/>
                <w:lang w:val="ro-RO" w:eastAsia="ro-RO"/>
              </w:rPr>
              <w:t>) Autoritatea contractantă derulează negocieri cu fiecare candidat preselectat, în parte. În cadrul negocierilor se determină toate aspectele tehnice, financiare şi juridice ale viitorului contract.</w:t>
            </w:r>
          </w:p>
          <w:p w14:paraId="759224E3" w14:textId="08B0C73A"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w:t>
            </w:r>
            <w:r>
              <w:rPr>
                <w:rStyle w:val="FontStyle81"/>
                <w:rFonts w:ascii="Times New Roman" w:hAnsi="Times New Roman" w:cs="Times New Roman"/>
                <w:b w:val="0"/>
                <w:iCs/>
                <w:sz w:val="20"/>
                <w:szCs w:val="20"/>
                <w:lang w:val="ro-RO" w:eastAsia="ro-RO"/>
              </w:rPr>
              <w:t>4</w:t>
            </w:r>
            <w:r w:rsidRPr="0043047F">
              <w:rPr>
                <w:rStyle w:val="FontStyle81"/>
                <w:rFonts w:ascii="Times New Roman" w:hAnsi="Times New Roman" w:cs="Times New Roman"/>
                <w:b w:val="0"/>
                <w:iCs/>
                <w:sz w:val="20"/>
                <w:szCs w:val="20"/>
                <w:lang w:val="ro-RO" w:eastAsia="ro-RO"/>
              </w:rPr>
              <w:t>) Cerințele minime și criteriile de atribuire nu fac obiectul negocierilor.</w:t>
            </w:r>
          </w:p>
        </w:tc>
        <w:tc>
          <w:tcPr>
            <w:tcW w:w="1701" w:type="dxa"/>
          </w:tcPr>
          <w:p w14:paraId="029E16C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5DD4D2E" w14:textId="77777777" w:rsidR="00F77D10" w:rsidRPr="0043047F" w:rsidRDefault="00F77D10" w:rsidP="00F77D10">
            <w:pPr>
              <w:rPr>
                <w:rFonts w:ascii="Times New Roman" w:hAnsi="Times New Roman"/>
                <w:sz w:val="20"/>
                <w:szCs w:val="20"/>
              </w:rPr>
            </w:pPr>
          </w:p>
        </w:tc>
        <w:tc>
          <w:tcPr>
            <w:tcW w:w="1480" w:type="dxa"/>
          </w:tcPr>
          <w:p w14:paraId="15E6929E" w14:textId="77777777" w:rsidR="00F77D10" w:rsidRPr="0043047F" w:rsidRDefault="00F77D10" w:rsidP="00F77D10">
            <w:pPr>
              <w:rPr>
                <w:rFonts w:ascii="Times New Roman" w:hAnsi="Times New Roman"/>
                <w:sz w:val="20"/>
                <w:szCs w:val="20"/>
              </w:rPr>
            </w:pPr>
          </w:p>
        </w:tc>
        <w:tc>
          <w:tcPr>
            <w:tcW w:w="2035" w:type="dxa"/>
          </w:tcPr>
          <w:p w14:paraId="499364A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B4D80BD" w14:textId="77777777" w:rsidTr="00DB2D9B">
        <w:trPr>
          <w:trHeight w:val="123"/>
        </w:trPr>
        <w:tc>
          <w:tcPr>
            <w:tcW w:w="3828" w:type="dxa"/>
          </w:tcPr>
          <w:p w14:paraId="3EFE10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Autoritățile contractante pot atribui contracte pe baza ofertelor inițiale fără negociere în cazul în care au indicat în anunțul de participare sau în invitația de confirmare a interesului că își rezervă posibilitatea de a face acest lucru.</w:t>
            </w:r>
          </w:p>
        </w:tc>
        <w:tc>
          <w:tcPr>
            <w:tcW w:w="4394" w:type="dxa"/>
          </w:tcPr>
          <w:p w14:paraId="33CD246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FFB161A" w14:textId="284F6431"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competitivă</w:t>
            </w:r>
          </w:p>
          <w:p w14:paraId="3E8BDF9A" w14:textId="08C36B92"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sz w:val="20"/>
                <w:szCs w:val="20"/>
                <w:lang w:val="ro-RO"/>
              </w:rPr>
              <w:t>(1</w:t>
            </w:r>
            <w:r>
              <w:rPr>
                <w:rFonts w:ascii="Times New Roman" w:hAnsi="Times New Roman" w:cs="Times New Roman"/>
                <w:sz w:val="20"/>
                <w:szCs w:val="20"/>
                <w:lang w:val="ro-RO"/>
              </w:rPr>
              <w:t>5</w:t>
            </w:r>
            <w:r w:rsidRPr="0043047F">
              <w:rPr>
                <w:rFonts w:ascii="Times New Roman" w:hAnsi="Times New Roman" w:cs="Times New Roman"/>
                <w:sz w:val="20"/>
                <w:szCs w:val="20"/>
                <w:lang w:val="ro-RO"/>
              </w:rPr>
              <w:t xml:space="preserve">) </w:t>
            </w:r>
            <w:r w:rsidRPr="0043047F">
              <w:rPr>
                <w:rFonts w:ascii="Times New Roman" w:hAnsi="Times New Roman" w:cs="Times New Roman"/>
                <w:sz w:val="20"/>
                <w:szCs w:val="20"/>
                <w:lang w:val="en-US"/>
              </w:rPr>
              <w:t>Autoritatea contractantă poate atribui contractul de achiziţie publică pe baza ofertelor iniţiale, fără negociere, în cazul în care a indicat în anunțul de participare sau în invitația de confirmare a interesului că își rezervă această posibilitate.</w:t>
            </w:r>
          </w:p>
        </w:tc>
        <w:tc>
          <w:tcPr>
            <w:tcW w:w="1701" w:type="dxa"/>
          </w:tcPr>
          <w:p w14:paraId="170DEFF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CBB821E" w14:textId="77777777" w:rsidR="00F77D10" w:rsidRPr="0043047F" w:rsidRDefault="00F77D10" w:rsidP="00F77D10">
            <w:pPr>
              <w:rPr>
                <w:rFonts w:ascii="Times New Roman" w:hAnsi="Times New Roman"/>
                <w:sz w:val="20"/>
                <w:szCs w:val="20"/>
              </w:rPr>
            </w:pPr>
          </w:p>
        </w:tc>
        <w:tc>
          <w:tcPr>
            <w:tcW w:w="1480" w:type="dxa"/>
          </w:tcPr>
          <w:p w14:paraId="107B72E5" w14:textId="77777777" w:rsidR="00F77D10" w:rsidRPr="0043047F" w:rsidRDefault="00F77D10" w:rsidP="00F77D10">
            <w:pPr>
              <w:rPr>
                <w:rFonts w:ascii="Times New Roman" w:hAnsi="Times New Roman"/>
                <w:sz w:val="20"/>
                <w:szCs w:val="20"/>
              </w:rPr>
            </w:pPr>
          </w:p>
        </w:tc>
        <w:tc>
          <w:tcPr>
            <w:tcW w:w="2035" w:type="dxa"/>
          </w:tcPr>
          <w:p w14:paraId="6AF3854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004011" w14:textId="77777777" w:rsidTr="00DB2D9B">
        <w:trPr>
          <w:trHeight w:val="123"/>
        </w:trPr>
        <w:tc>
          <w:tcPr>
            <w:tcW w:w="3828" w:type="dxa"/>
          </w:tcPr>
          <w:p w14:paraId="07509B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(5)  În cursul negocierilor, autoritățile contractante asigură egalitatea de tratament pentru toți ofertanții. În acest scop, autoritățile contractante nu furnizează, în mod discriminatoriu, informații care îi pot avantaja pe anumiți ofertanți în raport cu ceilalți. Acestea informează în scris toți ofertanții ale căror oferte nu au fost eliminate în conformitate cu alineatul (6) în legătură cu orice modificări ale specificațiilor tehnice sau </w:t>
            </w:r>
            <w:r w:rsidRPr="0043047F">
              <w:rPr>
                <w:rStyle w:val="FontStyle81"/>
                <w:rFonts w:ascii="Times New Roman" w:hAnsi="Times New Roman" w:cs="Times New Roman"/>
                <w:b w:val="0"/>
                <w:sz w:val="20"/>
                <w:szCs w:val="20"/>
                <w:lang w:val="ro-RO" w:eastAsia="ro-RO"/>
              </w:rPr>
              <w:lastRenderedPageBreak/>
              <w:t>ale altor documente ale achiziției, altele decât cele care stabilesc cerințele minime, în timp util pentru a le permite acestora să își modifice ofertele și să depună ofertele revizuite, după caz, ca urmare a acestor modificări. În urma acestor modificări, autoritățile contractante asigură suficient timp pentru ca ofertanții să poată modifica și să poată retrimite ofertele modificate, după caz.</w:t>
            </w:r>
          </w:p>
          <w:p w14:paraId="3A5B9A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conformitate cu articolul 21, autoritățile contractante nu dezvăluie celorlalți participanți informații confidențiale comunicate de un candidat sau de un ofertant care participă la negocieri, fără acordul acestuia. Acest acord nu ia forma unei renunțări generale, ci trebuie dat cu referire la comunicarea preconizată a informațiilor specifice.</w:t>
            </w:r>
          </w:p>
        </w:tc>
        <w:tc>
          <w:tcPr>
            <w:tcW w:w="4394" w:type="dxa"/>
          </w:tcPr>
          <w:p w14:paraId="673686B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1DBEB0F" w14:textId="5694A12D"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competitivă</w:t>
            </w:r>
          </w:p>
          <w:p w14:paraId="5CD57597" w14:textId="1EF82A65"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(1</w:t>
            </w:r>
            <w:r>
              <w:rPr>
                <w:rStyle w:val="FontStyle81"/>
                <w:rFonts w:ascii="Times New Roman" w:hAnsi="Times New Roman" w:cs="Times New Roman"/>
                <w:b w:val="0"/>
                <w:iCs/>
                <w:sz w:val="20"/>
                <w:szCs w:val="20"/>
                <w:lang w:val="en-US" w:eastAsia="ro-RO"/>
              </w:rPr>
              <w:t>6</w:t>
            </w:r>
            <w:r w:rsidRPr="0043047F">
              <w:rPr>
                <w:rStyle w:val="FontStyle81"/>
                <w:rFonts w:ascii="Times New Roman" w:hAnsi="Times New Roman" w:cs="Times New Roman"/>
                <w:b w:val="0"/>
                <w:iCs/>
                <w:sz w:val="20"/>
                <w:szCs w:val="20"/>
                <w:lang w:val="en-US" w:eastAsia="ro-RO"/>
              </w:rPr>
              <w:t>) Pe durata negocierilor, autoritatea contractantă are obligația de a asigura aplicarea principiului egalității de tratament față de toți candidații. În acest sens, autoritatea contractantă nu are dreptul de a furniza informații într-o manieră discriminatorie, care ar putea crea unui/unor candidați un avantaj în raport cu ceilalți.</w:t>
            </w:r>
          </w:p>
          <w:p w14:paraId="040D0537" w14:textId="74E8AE9E"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lastRenderedPageBreak/>
              <w:t>(1</w:t>
            </w:r>
            <w:r>
              <w:rPr>
                <w:rStyle w:val="FontStyle81"/>
                <w:rFonts w:ascii="Times New Roman" w:hAnsi="Times New Roman" w:cs="Times New Roman"/>
                <w:b w:val="0"/>
                <w:iCs/>
                <w:sz w:val="20"/>
                <w:szCs w:val="20"/>
                <w:lang w:val="en-US" w:eastAsia="ro-RO"/>
              </w:rPr>
              <w:t>7</w:t>
            </w:r>
            <w:r w:rsidRPr="0043047F">
              <w:rPr>
                <w:rStyle w:val="FontStyle81"/>
                <w:rFonts w:ascii="Times New Roman" w:hAnsi="Times New Roman" w:cs="Times New Roman"/>
                <w:b w:val="0"/>
                <w:iCs/>
                <w:sz w:val="20"/>
                <w:szCs w:val="20"/>
                <w:lang w:val="en-US" w:eastAsia="ro-RO"/>
              </w:rPr>
              <w:t xml:space="preserve">) Autoritatea contractantă informează în scris toţi ofertanţii ale căror oferte nu au fost eliminate </w:t>
            </w:r>
            <w:r w:rsidRPr="00AF22C7">
              <w:rPr>
                <w:rStyle w:val="FontStyle81"/>
                <w:rFonts w:ascii="Times New Roman" w:hAnsi="Times New Roman" w:cs="Times New Roman"/>
                <w:b w:val="0"/>
                <w:iCs/>
                <w:sz w:val="20"/>
                <w:szCs w:val="20"/>
                <w:lang w:val="en-US" w:eastAsia="ro-RO"/>
              </w:rPr>
              <w:t>în conformitate cu</w:t>
            </w:r>
            <w:r w:rsidRPr="0043047F">
              <w:rPr>
                <w:rStyle w:val="FontStyle81"/>
                <w:rFonts w:ascii="Times New Roman" w:hAnsi="Times New Roman" w:cs="Times New Roman"/>
                <w:b w:val="0"/>
                <w:iCs/>
                <w:sz w:val="20"/>
                <w:szCs w:val="20"/>
                <w:lang w:val="en-US" w:eastAsia="ro-RO"/>
              </w:rPr>
              <w:t xml:space="preserve"> alin. (1</w:t>
            </w:r>
            <w:r>
              <w:rPr>
                <w:rStyle w:val="FontStyle81"/>
                <w:rFonts w:ascii="Times New Roman" w:hAnsi="Times New Roman" w:cs="Times New Roman"/>
                <w:b w:val="0"/>
                <w:iCs/>
                <w:sz w:val="20"/>
                <w:szCs w:val="20"/>
                <w:lang w:val="en-US" w:eastAsia="ro-RO"/>
              </w:rPr>
              <w:t>9</w:t>
            </w:r>
            <w:r w:rsidRPr="0043047F">
              <w:rPr>
                <w:rStyle w:val="FontStyle81"/>
                <w:rFonts w:ascii="Times New Roman" w:hAnsi="Times New Roman" w:cs="Times New Roman"/>
                <w:b w:val="0"/>
                <w:iCs/>
                <w:sz w:val="20"/>
                <w:szCs w:val="20"/>
                <w:lang w:val="en-US" w:eastAsia="ro-RO"/>
              </w:rPr>
              <w:t>) în legătură cu orice modificări ale specificaţiilor tehnice sau ale altor documente ale achiziţiei, cu excepţia prevederilor referitoare la cerinţele minime stabilite de autoritatea contractantă potrivit alin. (3), care nu pot fi modificate.</w:t>
            </w:r>
          </w:p>
          <w:p w14:paraId="028DBCEA" w14:textId="4B320063"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(1</w:t>
            </w:r>
            <w:r>
              <w:rPr>
                <w:rStyle w:val="FontStyle81"/>
                <w:rFonts w:ascii="Times New Roman" w:hAnsi="Times New Roman" w:cs="Times New Roman"/>
                <w:b w:val="0"/>
                <w:iCs/>
                <w:sz w:val="20"/>
                <w:szCs w:val="20"/>
                <w:lang w:val="en-US" w:eastAsia="ro-RO"/>
              </w:rPr>
              <w:t>8</w:t>
            </w:r>
            <w:r w:rsidRPr="0043047F">
              <w:rPr>
                <w:rStyle w:val="FontStyle81"/>
                <w:rFonts w:ascii="Times New Roman" w:hAnsi="Times New Roman" w:cs="Times New Roman"/>
                <w:b w:val="0"/>
                <w:iCs/>
                <w:sz w:val="20"/>
                <w:szCs w:val="20"/>
                <w:lang w:val="en-US" w:eastAsia="ro-RO"/>
              </w:rPr>
              <w:t>) În urma modificărilor prevăzute la alin. (1</w:t>
            </w:r>
            <w:r>
              <w:rPr>
                <w:rStyle w:val="FontStyle81"/>
                <w:rFonts w:ascii="Times New Roman" w:hAnsi="Times New Roman" w:cs="Times New Roman"/>
                <w:b w:val="0"/>
                <w:iCs/>
                <w:sz w:val="20"/>
                <w:szCs w:val="20"/>
                <w:lang w:val="en-US" w:eastAsia="ro-RO"/>
              </w:rPr>
              <w:t>7</w:t>
            </w:r>
            <w:r w:rsidRPr="0043047F">
              <w:rPr>
                <w:rStyle w:val="FontStyle81"/>
                <w:rFonts w:ascii="Times New Roman" w:hAnsi="Times New Roman" w:cs="Times New Roman"/>
                <w:b w:val="0"/>
                <w:iCs/>
                <w:sz w:val="20"/>
                <w:szCs w:val="20"/>
                <w:lang w:val="en-US" w:eastAsia="ro-RO"/>
              </w:rPr>
              <w:t>), autoritatea contractantă acordă o perioadă suficientă ofertanţilor pentru modificarea ofertelor şi retransmiterea acestora, dacă este cazul.</w:t>
            </w:r>
          </w:p>
          <w:p w14:paraId="12951DC0" w14:textId="5845A8D6"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w:t>
            </w:r>
            <w:r>
              <w:rPr>
                <w:rFonts w:ascii="Times New Roman" w:hAnsi="Times New Roman"/>
                <w:sz w:val="20"/>
                <w:szCs w:val="20"/>
              </w:rPr>
              <w:t>9</w:t>
            </w:r>
            <w:r w:rsidRPr="0043047F">
              <w:rPr>
                <w:rFonts w:ascii="Times New Roman" w:hAnsi="Times New Roman"/>
                <w:sz w:val="20"/>
                <w:szCs w:val="20"/>
              </w:rPr>
              <w:t>) În conformitate cu prevederile art. 19, autoritatea contractantă are obligaţia de a nu divulga celorlalţi participanţi informaţii confidenţiale comunicate de un candidat sau ofertant care participă la negocieri, fără acordul scris al acestuia.</w:t>
            </w:r>
          </w:p>
          <w:p w14:paraId="7DA2FFD4" w14:textId="387433C9" w:rsidR="00F77D10" w:rsidRPr="0043047F" w:rsidRDefault="00F77D10" w:rsidP="00F77D10">
            <w:pPr>
              <w:jc w:val="both"/>
              <w:rPr>
                <w:rStyle w:val="FontStyle81"/>
                <w:rFonts w:ascii="Times New Roman" w:hAnsi="Times New Roman" w:cs="Times New Roman"/>
                <w:b w:val="0"/>
                <w:iCs/>
                <w:sz w:val="20"/>
                <w:szCs w:val="20"/>
                <w:lang w:val="en-US" w:eastAsia="ro-RO"/>
              </w:rPr>
            </w:pPr>
            <w:r w:rsidRPr="0043047F">
              <w:rPr>
                <w:rFonts w:ascii="Times New Roman" w:hAnsi="Times New Roman"/>
                <w:sz w:val="20"/>
                <w:szCs w:val="20"/>
              </w:rPr>
              <w:t>(</w:t>
            </w:r>
            <w:r>
              <w:rPr>
                <w:rFonts w:ascii="Times New Roman" w:hAnsi="Times New Roman"/>
                <w:sz w:val="20"/>
                <w:szCs w:val="20"/>
              </w:rPr>
              <w:t>20</w:t>
            </w:r>
            <w:r w:rsidRPr="0043047F">
              <w:rPr>
                <w:rFonts w:ascii="Times New Roman" w:hAnsi="Times New Roman"/>
                <w:sz w:val="20"/>
                <w:szCs w:val="20"/>
              </w:rPr>
              <w:t>) Acordul prevăzut la alin. (1</w:t>
            </w:r>
            <w:r>
              <w:rPr>
                <w:rFonts w:ascii="Times New Roman" w:hAnsi="Times New Roman"/>
                <w:sz w:val="20"/>
                <w:szCs w:val="20"/>
              </w:rPr>
              <w:t>9</w:t>
            </w:r>
            <w:r w:rsidRPr="0043047F">
              <w:rPr>
                <w:rFonts w:ascii="Times New Roman" w:hAnsi="Times New Roman"/>
                <w:sz w:val="20"/>
                <w:szCs w:val="20"/>
              </w:rPr>
              <w:t xml:space="preserve">) nu poate avea caracter general, acesta fiind exprimat cu privire la fiecare </w:t>
            </w:r>
            <w:r w:rsidRPr="0043047F">
              <w:rPr>
                <w:rFonts w:ascii="Times New Roman" w:hAnsi="Times New Roman"/>
                <w:sz w:val="20"/>
                <w:szCs w:val="20"/>
                <w:lang w:val="en-US"/>
              </w:rPr>
              <w:t>comunicare preconizată a informaţiilor specifice.</w:t>
            </w:r>
          </w:p>
        </w:tc>
        <w:tc>
          <w:tcPr>
            <w:tcW w:w="1701" w:type="dxa"/>
          </w:tcPr>
          <w:p w14:paraId="713D57E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9615A48" w14:textId="77777777" w:rsidR="00F77D10" w:rsidRPr="0043047F" w:rsidRDefault="00F77D10" w:rsidP="00F77D10">
            <w:pPr>
              <w:rPr>
                <w:rFonts w:ascii="Times New Roman" w:hAnsi="Times New Roman"/>
                <w:sz w:val="20"/>
                <w:szCs w:val="20"/>
              </w:rPr>
            </w:pPr>
          </w:p>
        </w:tc>
        <w:tc>
          <w:tcPr>
            <w:tcW w:w="1480" w:type="dxa"/>
          </w:tcPr>
          <w:p w14:paraId="06D16CA1" w14:textId="77777777" w:rsidR="00F77D10" w:rsidRPr="0043047F" w:rsidRDefault="00F77D10" w:rsidP="00F77D10">
            <w:pPr>
              <w:rPr>
                <w:rFonts w:ascii="Times New Roman" w:hAnsi="Times New Roman"/>
                <w:sz w:val="20"/>
                <w:szCs w:val="20"/>
              </w:rPr>
            </w:pPr>
          </w:p>
        </w:tc>
        <w:tc>
          <w:tcPr>
            <w:tcW w:w="2035" w:type="dxa"/>
          </w:tcPr>
          <w:p w14:paraId="2B41024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99E07E6" w14:textId="77777777" w:rsidTr="00DB2D9B">
        <w:trPr>
          <w:trHeight w:val="123"/>
        </w:trPr>
        <w:tc>
          <w:tcPr>
            <w:tcW w:w="3828" w:type="dxa"/>
          </w:tcPr>
          <w:p w14:paraId="3CA6BE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(6)   Procedurile competitive cu negociere se pot desfășura în faze succesive, în scopul reducerii numărului de oferte care urmează să fie negociate, aplicând criteriile de atribuire menționate în anunțul de participare, în invitația pentru confirmarea interesului sau în alte documente ale achiziției. În anunțul de participare, în invitația pentru confirmarea interesului sau în alt document al achiziției, autoritatea contractantă indică dacă va recurge la opțiunea respectivă.</w:t>
            </w:r>
          </w:p>
        </w:tc>
        <w:tc>
          <w:tcPr>
            <w:tcW w:w="4394" w:type="dxa"/>
          </w:tcPr>
          <w:p w14:paraId="63F32E7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34A8392" w14:textId="41D8B06B"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competitivă</w:t>
            </w:r>
          </w:p>
          <w:p w14:paraId="5CA62093" w14:textId="30F4C500" w:rsidR="00F77D10" w:rsidRPr="0043047F" w:rsidRDefault="00F77D10" w:rsidP="00F77D10">
            <w:pPr>
              <w:jc w:val="both"/>
              <w:rPr>
                <w:rStyle w:val="FontStyle81"/>
                <w:rFonts w:ascii="Times New Roman" w:hAnsi="Times New Roman" w:cs="Times New Roman"/>
                <w:b w:val="0"/>
                <w:bCs w:val="0"/>
                <w:sz w:val="20"/>
                <w:szCs w:val="20"/>
              </w:rPr>
            </w:pPr>
            <w:r w:rsidRPr="0043047F">
              <w:rPr>
                <w:rStyle w:val="FontStyle81"/>
                <w:rFonts w:ascii="Times New Roman" w:hAnsi="Times New Roman" w:cs="Times New Roman"/>
                <w:b w:val="0"/>
                <w:iCs/>
                <w:sz w:val="20"/>
                <w:szCs w:val="20"/>
                <w:lang w:eastAsia="ro-RO"/>
              </w:rPr>
              <w:t>(</w:t>
            </w:r>
            <w:r>
              <w:rPr>
                <w:rStyle w:val="FontStyle81"/>
                <w:rFonts w:ascii="Times New Roman" w:hAnsi="Times New Roman" w:cs="Times New Roman"/>
                <w:b w:val="0"/>
                <w:iCs/>
                <w:sz w:val="20"/>
                <w:szCs w:val="20"/>
                <w:lang w:eastAsia="ro-RO"/>
              </w:rPr>
              <w:t>2</w:t>
            </w:r>
            <w:r w:rsidRPr="0043047F">
              <w:rPr>
                <w:rStyle w:val="FontStyle81"/>
                <w:rFonts w:ascii="Times New Roman" w:hAnsi="Times New Roman" w:cs="Times New Roman"/>
                <w:b w:val="0"/>
                <w:iCs/>
                <w:sz w:val="20"/>
                <w:szCs w:val="20"/>
                <w:lang w:eastAsia="ro-RO"/>
              </w:rPr>
              <w:t xml:space="preserve">1) Autoritatea contractantă are dreptul </w:t>
            </w:r>
            <w:r w:rsidRPr="0043047F">
              <w:rPr>
                <w:rFonts w:ascii="Times New Roman" w:hAnsi="Times New Roman"/>
                <w:sz w:val="20"/>
                <w:szCs w:val="20"/>
              </w:rPr>
              <w:t xml:space="preserve">de a desfăşura negocieri în runde succesive, cu scopul de a reduce </w:t>
            </w:r>
            <w:r w:rsidRPr="0043047F">
              <w:rPr>
                <w:rFonts w:ascii="Times New Roman" w:hAnsi="Times New Roman"/>
                <w:sz w:val="20"/>
                <w:szCs w:val="20"/>
                <w:lang w:val="en-US"/>
              </w:rPr>
              <w:t xml:space="preserve">numărul de oferte care urmează a fi negociate, </w:t>
            </w:r>
            <w:r w:rsidRPr="0043047F">
              <w:rPr>
                <w:rStyle w:val="FontStyle81"/>
                <w:rFonts w:ascii="Times New Roman" w:hAnsi="Times New Roman" w:cs="Times New Roman"/>
                <w:b w:val="0"/>
                <w:sz w:val="20"/>
                <w:szCs w:val="20"/>
                <w:lang w:eastAsia="ro-RO"/>
              </w:rPr>
              <w:t>aplicând criteriile de atribuire menționate în anunțul de participare sau în invitația pentru confirmarea interesului cu condiția indicării în anunțul de participare sau în invitația pentru confirmarea interesului, dacă va recurge la opțiunea respectivă.</w:t>
            </w:r>
          </w:p>
        </w:tc>
        <w:tc>
          <w:tcPr>
            <w:tcW w:w="1701" w:type="dxa"/>
          </w:tcPr>
          <w:p w14:paraId="6C3C8B8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9C0DE7A" w14:textId="77777777" w:rsidR="00F77D10" w:rsidRPr="0043047F" w:rsidRDefault="00F77D10" w:rsidP="00F77D10">
            <w:pPr>
              <w:rPr>
                <w:rFonts w:ascii="Times New Roman" w:hAnsi="Times New Roman"/>
                <w:sz w:val="20"/>
                <w:szCs w:val="20"/>
              </w:rPr>
            </w:pPr>
          </w:p>
        </w:tc>
        <w:tc>
          <w:tcPr>
            <w:tcW w:w="1480" w:type="dxa"/>
          </w:tcPr>
          <w:p w14:paraId="2723F006" w14:textId="77777777" w:rsidR="00F77D10" w:rsidRPr="0043047F" w:rsidRDefault="00F77D10" w:rsidP="00F77D10">
            <w:pPr>
              <w:rPr>
                <w:rFonts w:ascii="Times New Roman" w:hAnsi="Times New Roman"/>
                <w:sz w:val="20"/>
                <w:szCs w:val="20"/>
              </w:rPr>
            </w:pPr>
          </w:p>
        </w:tc>
        <w:tc>
          <w:tcPr>
            <w:tcW w:w="2035" w:type="dxa"/>
          </w:tcPr>
          <w:p w14:paraId="28BBD9C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37CEADF" w14:textId="77777777" w:rsidTr="00DB2D9B">
        <w:trPr>
          <w:trHeight w:val="123"/>
        </w:trPr>
        <w:tc>
          <w:tcPr>
            <w:tcW w:w="3828" w:type="dxa"/>
          </w:tcPr>
          <w:p w14:paraId="4EA1D8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(7) Dacă autoritatea contractantă intenționează să încheie negocierile, aceasta îi informează pe ofertanții rămași și stabilește un termen comun pentru depunerea eventualelor oferte noi sau revizuite. Autoritatea contractantă verifică dacă ofertele finale se conformează cerințelor minime și articolului 56 alineatul (1), evaluează ofertele finale pe baza criteriilor de </w:t>
            </w:r>
            <w:r w:rsidRPr="0043047F">
              <w:rPr>
                <w:rStyle w:val="FontStyle81"/>
                <w:rFonts w:ascii="Times New Roman" w:hAnsi="Times New Roman" w:cs="Times New Roman"/>
                <w:b w:val="0"/>
                <w:sz w:val="20"/>
                <w:szCs w:val="20"/>
                <w:lang w:val="ro-RO" w:eastAsia="ro-RO"/>
              </w:rPr>
              <w:lastRenderedPageBreak/>
              <w:t>atribuire și atribuie contractul în conformitate cu dispozițiile articolelor 66-69.</w:t>
            </w:r>
          </w:p>
        </w:tc>
        <w:tc>
          <w:tcPr>
            <w:tcW w:w="4394" w:type="dxa"/>
          </w:tcPr>
          <w:p w14:paraId="31F2C77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9DB6930" w14:textId="2679307C"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 xml:space="preserve">Articolul 28. Negociere </w:t>
            </w:r>
            <w:r>
              <w:rPr>
                <w:rStyle w:val="FontStyle81"/>
                <w:rFonts w:ascii="Times New Roman" w:hAnsi="Times New Roman" w:cs="Times New Roman"/>
                <w:bCs w:val="0"/>
                <w:iCs/>
                <w:sz w:val="20"/>
                <w:szCs w:val="20"/>
                <w:lang w:val="ro-RO" w:eastAsia="ro-RO"/>
              </w:rPr>
              <w:t>competitivă</w:t>
            </w:r>
          </w:p>
          <w:p w14:paraId="015F366D" w14:textId="1245C903"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22</w:t>
            </w:r>
            <w:r w:rsidRPr="0043047F">
              <w:rPr>
                <w:rStyle w:val="FontStyle81"/>
                <w:rFonts w:ascii="Times New Roman" w:hAnsi="Times New Roman" w:cs="Times New Roman"/>
                <w:b w:val="0"/>
                <w:iCs/>
                <w:sz w:val="20"/>
                <w:szCs w:val="20"/>
                <w:lang w:val="ro-RO" w:eastAsia="ro-RO"/>
              </w:rPr>
              <w:t xml:space="preserve">) Autoritatea contractantă derulează negocieri până la identificarea și stabilirea ofertei câștigătoare, în cazul în care atribuirea este posibilă. Atunci când autoritatea contractantă intenționează să încheie negocierile, aceasta îi informează pe ofertanții rămași în competiție și stabilește un termen comun </w:t>
            </w:r>
            <w:r w:rsidRPr="0043047F">
              <w:rPr>
                <w:rStyle w:val="FontStyle81"/>
                <w:rFonts w:ascii="Times New Roman" w:hAnsi="Times New Roman" w:cs="Times New Roman"/>
                <w:b w:val="0"/>
                <w:iCs/>
                <w:sz w:val="20"/>
                <w:szCs w:val="20"/>
                <w:lang w:val="ro-RO" w:eastAsia="ro-RO"/>
              </w:rPr>
              <w:lastRenderedPageBreak/>
              <w:t xml:space="preserve">pentru depunerea eventualelor oferte finale (noi sau revizuite). </w:t>
            </w:r>
          </w:p>
          <w:p w14:paraId="3CB79ADC" w14:textId="1A3D21E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3</w:t>
            </w:r>
            <w:r w:rsidRPr="0043047F">
              <w:rPr>
                <w:rStyle w:val="FontStyle81"/>
                <w:rFonts w:ascii="Times New Roman" w:hAnsi="Times New Roman" w:cs="Times New Roman"/>
                <w:b w:val="0"/>
                <w:iCs/>
                <w:sz w:val="20"/>
                <w:szCs w:val="20"/>
                <w:lang w:val="ro-RO" w:eastAsia="ro-RO"/>
              </w:rPr>
              <w:t xml:space="preserve">) Autoritatea contractantă verifică dacă ofertele finale respectă cerințele minime stabilite în </w:t>
            </w:r>
            <w:r w:rsidRPr="0043047F">
              <w:rPr>
                <w:rStyle w:val="FontStyle81"/>
                <w:rFonts w:ascii="Times New Roman" w:hAnsi="Times New Roman" w:cs="Times New Roman"/>
                <w:b w:val="0"/>
                <w:sz w:val="20"/>
                <w:szCs w:val="20"/>
                <w:lang w:val="ro-RO" w:eastAsia="ro-RO"/>
              </w:rPr>
              <w:t>anunțul de participare</w:t>
            </w:r>
            <w:r w:rsidRPr="0043047F">
              <w:rPr>
                <w:rStyle w:val="FontStyle81"/>
                <w:rFonts w:ascii="Times New Roman" w:hAnsi="Times New Roman" w:cs="Times New Roman"/>
                <w:b w:val="0"/>
                <w:sz w:val="20"/>
                <w:szCs w:val="20"/>
                <w:lang w:val="en-US" w:eastAsia="ro-RO"/>
              </w:rPr>
              <w:t xml:space="preserve"> sau</w:t>
            </w:r>
            <w:r w:rsidRPr="0043047F">
              <w:rPr>
                <w:rStyle w:val="FontStyle81"/>
                <w:rFonts w:ascii="Times New Roman" w:hAnsi="Times New Roman" w:cs="Times New Roman"/>
                <w:b w:val="0"/>
                <w:sz w:val="20"/>
                <w:szCs w:val="20"/>
                <w:lang w:val="ro-RO" w:eastAsia="ro-RO"/>
              </w:rPr>
              <w:t xml:space="preserve"> în invitația pentru confirmarea interesului</w:t>
            </w:r>
            <w:r w:rsidRPr="0043047F">
              <w:rPr>
                <w:rStyle w:val="FontStyle81"/>
                <w:rFonts w:ascii="Times New Roman" w:hAnsi="Times New Roman" w:cs="Times New Roman"/>
                <w:b w:val="0"/>
                <w:iCs/>
                <w:sz w:val="20"/>
                <w:szCs w:val="20"/>
                <w:lang w:val="ro-RO" w:eastAsia="ro-RO"/>
              </w:rPr>
              <w:t xml:space="preserve"> și corespund criteriilor de calificare și selecție, evaluează ofertele finale pe baza criteriilor de atribuire și atribuie contractul de achiziție publică.</w:t>
            </w:r>
          </w:p>
        </w:tc>
        <w:tc>
          <w:tcPr>
            <w:tcW w:w="1701" w:type="dxa"/>
          </w:tcPr>
          <w:p w14:paraId="6ABCCAA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7B76113" w14:textId="77777777" w:rsidR="00F77D10" w:rsidRPr="0043047F" w:rsidRDefault="00F77D10" w:rsidP="00F77D10">
            <w:pPr>
              <w:rPr>
                <w:rFonts w:ascii="Times New Roman" w:hAnsi="Times New Roman"/>
                <w:sz w:val="20"/>
                <w:szCs w:val="20"/>
              </w:rPr>
            </w:pPr>
          </w:p>
        </w:tc>
        <w:tc>
          <w:tcPr>
            <w:tcW w:w="1480" w:type="dxa"/>
          </w:tcPr>
          <w:p w14:paraId="01141223" w14:textId="77777777" w:rsidR="00F77D10" w:rsidRPr="0043047F" w:rsidRDefault="00F77D10" w:rsidP="00F77D10">
            <w:pPr>
              <w:rPr>
                <w:rFonts w:ascii="Times New Roman" w:hAnsi="Times New Roman"/>
                <w:sz w:val="20"/>
                <w:szCs w:val="20"/>
              </w:rPr>
            </w:pPr>
          </w:p>
        </w:tc>
        <w:tc>
          <w:tcPr>
            <w:tcW w:w="2035" w:type="dxa"/>
          </w:tcPr>
          <w:p w14:paraId="7A08825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A706A73" w14:textId="77777777" w:rsidTr="00DB2D9B">
        <w:trPr>
          <w:trHeight w:val="123"/>
        </w:trPr>
        <w:tc>
          <w:tcPr>
            <w:tcW w:w="3828" w:type="dxa"/>
          </w:tcPr>
          <w:p w14:paraId="5A4B32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30.</w:t>
            </w:r>
            <w:r w:rsidRPr="0043047F">
              <w:rPr>
                <w:rStyle w:val="FontStyle81"/>
                <w:rFonts w:ascii="Times New Roman" w:hAnsi="Times New Roman" w:cs="Times New Roman"/>
                <w:b w:val="0"/>
                <w:sz w:val="20"/>
                <w:szCs w:val="20"/>
                <w:lang w:val="ro-RO" w:eastAsia="ro-RO"/>
              </w:rPr>
              <w:t xml:space="preserve"> Dialogul competitiv</w:t>
            </w:r>
          </w:p>
        </w:tc>
        <w:tc>
          <w:tcPr>
            <w:tcW w:w="4394" w:type="dxa"/>
          </w:tcPr>
          <w:p w14:paraId="11ED4D4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7BA191F" w14:textId="77777777" w:rsidR="00F77D10" w:rsidRPr="0043047F" w:rsidRDefault="00F77D10" w:rsidP="00F77D10">
            <w:pPr>
              <w:rPr>
                <w:rFonts w:ascii="Times New Roman" w:hAnsi="Times New Roman"/>
                <w:sz w:val="20"/>
                <w:szCs w:val="20"/>
              </w:rPr>
            </w:pPr>
          </w:p>
        </w:tc>
        <w:tc>
          <w:tcPr>
            <w:tcW w:w="1276" w:type="dxa"/>
          </w:tcPr>
          <w:p w14:paraId="196297ED" w14:textId="77777777" w:rsidR="00F77D10" w:rsidRPr="0043047F" w:rsidRDefault="00F77D10" w:rsidP="00F77D10">
            <w:pPr>
              <w:rPr>
                <w:rFonts w:ascii="Times New Roman" w:hAnsi="Times New Roman"/>
                <w:sz w:val="20"/>
                <w:szCs w:val="20"/>
              </w:rPr>
            </w:pPr>
          </w:p>
        </w:tc>
        <w:tc>
          <w:tcPr>
            <w:tcW w:w="1480" w:type="dxa"/>
          </w:tcPr>
          <w:p w14:paraId="766B1485" w14:textId="77777777" w:rsidR="00F77D10" w:rsidRPr="0043047F" w:rsidRDefault="00F77D10" w:rsidP="00F77D10">
            <w:pPr>
              <w:rPr>
                <w:rFonts w:ascii="Times New Roman" w:hAnsi="Times New Roman"/>
                <w:sz w:val="20"/>
                <w:szCs w:val="20"/>
              </w:rPr>
            </w:pPr>
          </w:p>
        </w:tc>
        <w:tc>
          <w:tcPr>
            <w:tcW w:w="2035" w:type="dxa"/>
          </w:tcPr>
          <w:p w14:paraId="04FF1FB7" w14:textId="77777777" w:rsidR="00F77D10" w:rsidRPr="0043047F" w:rsidRDefault="00F77D10" w:rsidP="00F77D10">
            <w:pPr>
              <w:jc w:val="center"/>
              <w:rPr>
                <w:rFonts w:ascii="Times New Roman" w:hAnsi="Times New Roman"/>
                <w:sz w:val="20"/>
                <w:szCs w:val="20"/>
              </w:rPr>
            </w:pPr>
          </w:p>
        </w:tc>
      </w:tr>
      <w:tr w:rsidR="00F77D10" w:rsidRPr="0043047F" w14:paraId="46734748" w14:textId="77777777" w:rsidTr="00DB2D9B">
        <w:trPr>
          <w:trHeight w:val="123"/>
        </w:trPr>
        <w:tc>
          <w:tcPr>
            <w:tcW w:w="3828" w:type="dxa"/>
          </w:tcPr>
          <w:p w14:paraId="55B095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cazul dialogurilor competitive, orice operator economic poate depune o cerere de participare ca răspuns la un anunț de participare, furnizând informațiile pentru selecția calitativă solicitate de autoritatea contractantă.</w:t>
            </w:r>
          </w:p>
          <w:p w14:paraId="726D7D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Termenul minim de primire a cererilor de participare este de 30 de zile de la data trimiterii anunțului de participare.</w:t>
            </w:r>
          </w:p>
          <w:p w14:paraId="6D6CE6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Numai operatorii economici invitați de autoritatea contractantă după evaluarea informațiilor furnizate pot participa la dialog. Autoritățile contractante pot limita numărul candidaților corespunzători pentru a fi invitați să participe la procedură în conformitate cu articolul 65. Contractul se atribuie exclusiv pe baza criteriului celui mai bun raport preț-calitate, în conformitate cu articolul 67 alineatul (2).</w:t>
            </w:r>
          </w:p>
        </w:tc>
        <w:tc>
          <w:tcPr>
            <w:tcW w:w="4394" w:type="dxa"/>
          </w:tcPr>
          <w:p w14:paraId="05D9CC9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F8BA08B"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7A9AB17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Dialogul competitiv se iniţiază prin publicarea unui anunţ de participare, în conformitate cu art. 48, prin care se solicită operatorilor economici interesaţi depunerea candidaturilor.</w:t>
            </w:r>
          </w:p>
          <w:p w14:paraId="1B97DCB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Orice operator economic are dreptul de a  depune candidatura pentru a participa la procedura de dialog competitiv</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ca răspuns la un anunț de participare, furnizând informațiile solicitate pentru selecția calitativă de către autoritatea contractantă.</w:t>
            </w:r>
          </w:p>
          <w:p w14:paraId="2BFACC9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(3) Perioada cuprinsă între data publicării anunțului de participare și data-limită de depunere a candidaturilor trebuie să fie de cel puțin 30 de zile.</w:t>
            </w:r>
          </w:p>
          <w:p w14:paraId="4F86B516" w14:textId="364A5C08" w:rsidR="00F77D10" w:rsidRPr="0043047F" w:rsidRDefault="00F77D10" w:rsidP="00F77D10">
            <w:pPr>
              <w:jc w:val="both"/>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w:t>
            </w:r>
            <w:r>
              <w:rPr>
                <w:rStyle w:val="FontStyle81"/>
                <w:rFonts w:ascii="Times New Roman" w:hAnsi="Times New Roman" w:cs="Times New Roman"/>
                <w:b w:val="0"/>
                <w:iCs/>
                <w:sz w:val="20"/>
                <w:szCs w:val="20"/>
                <w:lang w:val="en-US" w:eastAsia="ro-RO"/>
              </w:rPr>
              <w:t>5</w:t>
            </w:r>
            <w:r w:rsidRPr="0043047F">
              <w:rPr>
                <w:rStyle w:val="FontStyle81"/>
                <w:rFonts w:ascii="Times New Roman" w:hAnsi="Times New Roman" w:cs="Times New Roman"/>
                <w:b w:val="0"/>
                <w:iCs/>
                <w:sz w:val="20"/>
                <w:szCs w:val="20"/>
                <w:lang w:val="en-US" w:eastAsia="ro-RO"/>
              </w:rPr>
              <w:t xml:space="preserve">) </w:t>
            </w:r>
            <w:r w:rsidRPr="0043047F">
              <w:rPr>
                <w:rFonts w:ascii="Times New Roman" w:hAnsi="Times New Roman"/>
                <w:sz w:val="20"/>
                <w:szCs w:val="20"/>
              </w:rPr>
              <w:t xml:space="preserve">Numai candidaţii selectaţi de autoritatea contractantă în urma </w:t>
            </w:r>
            <w:r w:rsidRPr="0043047F">
              <w:rPr>
                <w:rStyle w:val="FontStyle81"/>
                <w:rFonts w:ascii="Times New Roman" w:hAnsi="Times New Roman" w:cs="Times New Roman"/>
                <w:b w:val="0"/>
                <w:sz w:val="20"/>
                <w:szCs w:val="20"/>
                <w:lang w:eastAsia="ro-RO"/>
              </w:rPr>
              <w:t>evaluării informațiilor furnizate</w:t>
            </w:r>
            <w:r w:rsidRPr="0043047F">
              <w:rPr>
                <w:rFonts w:ascii="Times New Roman" w:hAnsi="Times New Roman"/>
                <w:sz w:val="20"/>
                <w:szCs w:val="20"/>
              </w:rPr>
              <w:t xml:space="preserve"> pot participa la etapa dialogului. </w:t>
            </w:r>
            <w:r w:rsidRPr="0043047F">
              <w:rPr>
                <w:rStyle w:val="FontStyle81"/>
                <w:rFonts w:ascii="Times New Roman" w:hAnsi="Times New Roman" w:cs="Times New Roman"/>
                <w:b w:val="0"/>
                <w:iCs/>
                <w:sz w:val="20"/>
                <w:szCs w:val="20"/>
                <w:lang w:val="en-US" w:eastAsia="ro-RO"/>
              </w:rPr>
              <w:t>Este interzisă invitarea la etapa a doua a procedurii de dialog competitiv a unui operator economic care nu a depus candidatura în prima etapă sau care nu a îndeplinit criteriile de calificare solicitate.</w:t>
            </w:r>
          </w:p>
          <w:p w14:paraId="7DDDE1BC" w14:textId="5DB972D3" w:rsidR="00F77D10" w:rsidRPr="0043047F" w:rsidRDefault="00F77D10" w:rsidP="00F77D10">
            <w:pPr>
              <w:jc w:val="both"/>
              <w:rPr>
                <w:rStyle w:val="FontStyle81"/>
                <w:rFonts w:ascii="Times New Roman" w:hAnsi="Times New Roman" w:cs="Times New Roman"/>
                <w:b w:val="0"/>
                <w:bCs w:val="0"/>
                <w:sz w:val="20"/>
                <w:szCs w:val="20"/>
              </w:rPr>
            </w:pPr>
            <w:r w:rsidRPr="0043047F">
              <w:rPr>
                <w:rStyle w:val="FontStyle81"/>
                <w:rFonts w:ascii="Times New Roman" w:hAnsi="Times New Roman" w:cs="Times New Roman"/>
                <w:b w:val="0"/>
                <w:bCs w:val="0"/>
                <w:sz w:val="20"/>
                <w:szCs w:val="20"/>
              </w:rPr>
              <w:t>(</w:t>
            </w:r>
            <w:r>
              <w:rPr>
                <w:rStyle w:val="FontStyle81"/>
                <w:rFonts w:ascii="Times New Roman" w:hAnsi="Times New Roman" w:cs="Times New Roman"/>
                <w:b w:val="0"/>
                <w:bCs w:val="0"/>
                <w:sz w:val="20"/>
                <w:szCs w:val="20"/>
              </w:rPr>
              <w:t>6</w:t>
            </w:r>
            <w:r w:rsidRPr="0043047F">
              <w:rPr>
                <w:rStyle w:val="FontStyle81"/>
                <w:rFonts w:ascii="Times New Roman" w:hAnsi="Times New Roman" w:cs="Times New Roman"/>
                <w:b w:val="0"/>
                <w:bCs w:val="0"/>
                <w:sz w:val="20"/>
                <w:szCs w:val="20"/>
              </w:rPr>
              <w:t>) Autoritatea contractantă are dreptul de a limita numărul de candidați selectați pentru a participa la dialog, în conformitate cu prevederile art. 64.</w:t>
            </w:r>
          </w:p>
          <w:p w14:paraId="4429D3D8" w14:textId="2E76F347" w:rsidR="00F77D10" w:rsidRPr="0043047F" w:rsidRDefault="00F77D10" w:rsidP="00F77D10">
            <w:pPr>
              <w:jc w:val="both"/>
              <w:rPr>
                <w:rStyle w:val="FontStyle81"/>
                <w:rFonts w:ascii="Times New Roman" w:hAnsi="Times New Roman" w:cs="Times New Roman"/>
                <w:b w:val="0"/>
                <w:bCs w:val="0"/>
                <w:sz w:val="20"/>
                <w:szCs w:val="20"/>
              </w:rPr>
            </w:pPr>
            <w:r w:rsidRPr="0043047F">
              <w:rPr>
                <w:rStyle w:val="FontStyle81"/>
                <w:rFonts w:ascii="Times New Roman" w:hAnsi="Times New Roman" w:cs="Times New Roman"/>
                <w:b w:val="0"/>
                <w:bCs w:val="0"/>
                <w:sz w:val="20"/>
                <w:szCs w:val="20"/>
              </w:rPr>
              <w:t>(</w:t>
            </w:r>
            <w:r>
              <w:rPr>
                <w:rStyle w:val="FontStyle81"/>
                <w:rFonts w:ascii="Times New Roman" w:hAnsi="Times New Roman" w:cs="Times New Roman"/>
                <w:b w:val="0"/>
                <w:bCs w:val="0"/>
                <w:sz w:val="20"/>
                <w:szCs w:val="20"/>
              </w:rPr>
              <w:t>7</w:t>
            </w:r>
            <w:r w:rsidRPr="0043047F">
              <w:rPr>
                <w:rStyle w:val="FontStyle81"/>
                <w:rFonts w:ascii="Times New Roman" w:hAnsi="Times New Roman" w:cs="Times New Roman"/>
                <w:b w:val="0"/>
                <w:bCs w:val="0"/>
                <w:sz w:val="20"/>
                <w:szCs w:val="20"/>
              </w:rPr>
              <w:t>) Criteriul de atribuire utilizat în cazul procedurii de dialog competitiv este exclusiv cel mai bun raport calitate-preţ, prevăzut la art. 66 alin. (2) – (9).</w:t>
            </w:r>
          </w:p>
        </w:tc>
        <w:tc>
          <w:tcPr>
            <w:tcW w:w="1701" w:type="dxa"/>
          </w:tcPr>
          <w:p w14:paraId="13B0EAB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52897B8" w14:textId="77777777" w:rsidR="00F77D10" w:rsidRPr="0043047F" w:rsidRDefault="00F77D10" w:rsidP="00F77D10">
            <w:pPr>
              <w:rPr>
                <w:rFonts w:ascii="Times New Roman" w:hAnsi="Times New Roman"/>
                <w:sz w:val="20"/>
                <w:szCs w:val="20"/>
              </w:rPr>
            </w:pPr>
          </w:p>
        </w:tc>
        <w:tc>
          <w:tcPr>
            <w:tcW w:w="1480" w:type="dxa"/>
          </w:tcPr>
          <w:p w14:paraId="01511449" w14:textId="77777777" w:rsidR="00F77D10" w:rsidRPr="0043047F" w:rsidRDefault="00F77D10" w:rsidP="00F77D10">
            <w:pPr>
              <w:rPr>
                <w:rFonts w:ascii="Times New Roman" w:hAnsi="Times New Roman"/>
                <w:sz w:val="20"/>
                <w:szCs w:val="20"/>
              </w:rPr>
            </w:pPr>
          </w:p>
        </w:tc>
        <w:tc>
          <w:tcPr>
            <w:tcW w:w="2035" w:type="dxa"/>
          </w:tcPr>
          <w:p w14:paraId="1E83EEF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603EDE6" w14:textId="77777777" w:rsidTr="00DB2D9B">
        <w:trPr>
          <w:trHeight w:val="123"/>
        </w:trPr>
        <w:tc>
          <w:tcPr>
            <w:tcW w:w="3828" w:type="dxa"/>
          </w:tcPr>
          <w:p w14:paraId="6A0578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9B8BD5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F4575D9"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6EFE2ED6" w14:textId="7D6A9CDC" w:rsidR="00F77D10" w:rsidRPr="004F3223" w:rsidRDefault="00F77D10" w:rsidP="00F77D10">
            <w:pPr>
              <w:pStyle w:val="Style8"/>
              <w:widowControl/>
              <w:tabs>
                <w:tab w:val="left" w:pos="317"/>
              </w:tabs>
              <w:spacing w:line="240" w:lineRule="auto"/>
              <w:rPr>
                <w:rStyle w:val="FontStyle80"/>
                <w:rFonts w:ascii="Times New Roman" w:hAnsi="Times New Roman" w:cstheme="minorBidi"/>
                <w:bCs/>
                <w:i w:val="0"/>
                <w:sz w:val="20"/>
                <w:szCs w:val="20"/>
                <w:lang w:val="en-US" w:eastAsia="ro-RO"/>
              </w:rPr>
            </w:pPr>
            <w:r>
              <w:rPr>
                <w:rFonts w:ascii="Times New Roman" w:hAnsi="Times New Roman"/>
                <w:bCs/>
                <w:iCs/>
                <w:sz w:val="20"/>
                <w:szCs w:val="20"/>
                <w:lang w:val="en-US" w:eastAsia="ro-RO"/>
              </w:rPr>
              <w:t xml:space="preserve">(4) </w:t>
            </w:r>
            <w:r w:rsidRPr="003544D3">
              <w:rPr>
                <w:rFonts w:ascii="Times New Roman" w:hAnsi="Times New Roman"/>
                <w:bCs/>
                <w:iCs/>
                <w:sz w:val="20"/>
                <w:szCs w:val="20"/>
                <w:lang w:val="en-US" w:eastAsia="ro-RO"/>
              </w:rPr>
              <w:t>Prin derogare de la prevederile alin. (</w:t>
            </w:r>
            <w:r>
              <w:rPr>
                <w:rFonts w:ascii="Times New Roman" w:hAnsi="Times New Roman"/>
                <w:bCs/>
                <w:iCs/>
                <w:sz w:val="20"/>
                <w:szCs w:val="20"/>
                <w:lang w:val="en-US" w:eastAsia="ro-RO"/>
              </w:rPr>
              <w:t>3</w:t>
            </w:r>
            <w:r w:rsidRPr="003544D3">
              <w:rPr>
                <w:rFonts w:ascii="Times New Roman" w:hAnsi="Times New Roman"/>
                <w:bCs/>
                <w:iCs/>
                <w:sz w:val="20"/>
                <w:szCs w:val="20"/>
                <w:lang w:val="en-US" w:eastAsia="ro-RO"/>
              </w:rPr>
              <w:t xml:space="preserve">), perioada cuprinsă între data publicării anunțului de participare </w:t>
            </w:r>
            <w:r w:rsidRPr="003544D3">
              <w:rPr>
                <w:rFonts w:ascii="Times New Roman" w:hAnsi="Times New Roman"/>
                <w:bCs/>
                <w:iCs/>
                <w:sz w:val="20"/>
                <w:szCs w:val="20"/>
                <w:lang w:val="en-US" w:eastAsia="ro-RO"/>
              </w:rPr>
              <w:lastRenderedPageBreak/>
              <w:t>și termenul-limită de depunere a candidaturii trebuie să fie de cel puțin 20 de zile pentru contractele de achiziții publice a căror valoare estimată, fără taxa pe valoarea adăugată, este mai mică decât pragurile prevăzute la art. 1 alin. (2).</w:t>
            </w:r>
            <w:r w:rsidRPr="006B2370">
              <w:rPr>
                <w:rFonts w:ascii="Times New Roman" w:hAnsi="Times New Roman"/>
                <w:bCs/>
                <w:iCs/>
                <w:sz w:val="20"/>
                <w:szCs w:val="20"/>
                <w:lang w:val="en-US" w:eastAsia="ro-RO"/>
              </w:rPr>
              <w:t xml:space="preserve"> </w:t>
            </w:r>
          </w:p>
        </w:tc>
        <w:tc>
          <w:tcPr>
            <w:tcW w:w="1701" w:type="dxa"/>
          </w:tcPr>
          <w:p w14:paraId="2857ADCC" w14:textId="77777777" w:rsidR="00F77D10" w:rsidRPr="0043047F" w:rsidRDefault="00F77D10" w:rsidP="00F77D10">
            <w:pPr>
              <w:rPr>
                <w:rFonts w:ascii="Times New Roman" w:hAnsi="Times New Roman"/>
                <w:sz w:val="20"/>
                <w:szCs w:val="20"/>
              </w:rPr>
            </w:pPr>
          </w:p>
        </w:tc>
        <w:tc>
          <w:tcPr>
            <w:tcW w:w="1276" w:type="dxa"/>
          </w:tcPr>
          <w:p w14:paraId="46B32DDF" w14:textId="77777777" w:rsidR="00F77D10" w:rsidRPr="0043047F" w:rsidRDefault="00F77D10" w:rsidP="00F77D10">
            <w:pPr>
              <w:rPr>
                <w:rFonts w:ascii="Times New Roman" w:hAnsi="Times New Roman"/>
                <w:sz w:val="20"/>
                <w:szCs w:val="20"/>
              </w:rPr>
            </w:pPr>
          </w:p>
        </w:tc>
        <w:tc>
          <w:tcPr>
            <w:tcW w:w="1480" w:type="dxa"/>
          </w:tcPr>
          <w:p w14:paraId="62F397C8" w14:textId="2736679A" w:rsidR="00F77D10" w:rsidRPr="0043047F" w:rsidRDefault="00F77D10" w:rsidP="00F77D10">
            <w:pPr>
              <w:rPr>
                <w:rFonts w:ascii="Times New Roman" w:hAnsi="Times New Roman"/>
                <w:sz w:val="20"/>
                <w:szCs w:val="20"/>
              </w:rPr>
            </w:pPr>
            <w:r w:rsidRPr="003544D3">
              <w:rPr>
                <w:rFonts w:ascii="Times New Roman" w:hAnsi="Times New Roman"/>
                <w:sz w:val="20"/>
                <w:szCs w:val="20"/>
              </w:rPr>
              <w:t xml:space="preserve">Prevedere națională care nu generează neconcordanțe </w:t>
            </w:r>
            <w:r w:rsidRPr="003544D3">
              <w:rPr>
                <w:rFonts w:ascii="Times New Roman" w:hAnsi="Times New Roman"/>
                <w:sz w:val="20"/>
                <w:szCs w:val="20"/>
              </w:rPr>
              <w:lastRenderedPageBreak/>
              <w:t>cu directiva</w:t>
            </w:r>
          </w:p>
        </w:tc>
        <w:tc>
          <w:tcPr>
            <w:tcW w:w="2035" w:type="dxa"/>
          </w:tcPr>
          <w:p w14:paraId="3612B058" w14:textId="3ECF4886"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lastRenderedPageBreak/>
              <w:t>Ministerul Finanțelor</w:t>
            </w:r>
          </w:p>
        </w:tc>
      </w:tr>
      <w:tr w:rsidR="00F77D10" w:rsidRPr="0043047F" w14:paraId="4E318A88" w14:textId="77777777" w:rsidTr="00DB2D9B">
        <w:trPr>
          <w:trHeight w:val="123"/>
        </w:trPr>
        <w:tc>
          <w:tcPr>
            <w:tcW w:w="3828" w:type="dxa"/>
          </w:tcPr>
          <w:p w14:paraId="4F827A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Autoritățile contractante își fac cunoscute necesitățile și cerințele în anunțul de participare și le definesc în respectivul anunț și/sau într-un document descriptiv. În același timp și în aceleași documente, acestea fac cunoscute și definesc și criteriile de atribuire alese și stabilesc un termen orientativ.</w:t>
            </w:r>
          </w:p>
        </w:tc>
        <w:tc>
          <w:tcPr>
            <w:tcW w:w="4394" w:type="dxa"/>
          </w:tcPr>
          <w:p w14:paraId="5B9F5A8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B619A7C"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3A70308F" w14:textId="245FB07A" w:rsidR="00F77D10" w:rsidRPr="0043047F" w:rsidRDefault="00F77D10" w:rsidP="00F77D10">
            <w:pPr>
              <w:jc w:val="both"/>
              <w:rPr>
                <w:rStyle w:val="FontStyle81"/>
                <w:rFonts w:ascii="Times New Roman" w:hAnsi="Times New Roman" w:cs="Times New Roman"/>
                <w:b w:val="0"/>
                <w:bCs w:val="0"/>
                <w:sz w:val="20"/>
                <w:szCs w:val="20"/>
              </w:rPr>
            </w:pPr>
            <w:r w:rsidRPr="0043047F">
              <w:rPr>
                <w:rStyle w:val="FontStyle81"/>
                <w:rFonts w:ascii="Times New Roman" w:hAnsi="Times New Roman" w:cs="Times New Roman"/>
                <w:b w:val="0"/>
                <w:bCs w:val="0"/>
                <w:sz w:val="20"/>
                <w:szCs w:val="20"/>
              </w:rPr>
              <w:t>(</w:t>
            </w:r>
            <w:r>
              <w:rPr>
                <w:rStyle w:val="FontStyle81"/>
                <w:rFonts w:ascii="Times New Roman" w:hAnsi="Times New Roman" w:cs="Times New Roman"/>
                <w:b w:val="0"/>
                <w:bCs w:val="0"/>
                <w:sz w:val="20"/>
                <w:szCs w:val="20"/>
              </w:rPr>
              <w:t>8</w:t>
            </w:r>
            <w:r w:rsidRPr="0043047F">
              <w:rPr>
                <w:rStyle w:val="FontStyle81"/>
                <w:rFonts w:ascii="Times New Roman" w:hAnsi="Times New Roman" w:cs="Times New Roman"/>
                <w:b w:val="0"/>
                <w:bCs w:val="0"/>
                <w:sz w:val="20"/>
                <w:szCs w:val="20"/>
              </w:rPr>
              <w:t xml:space="preserve">) Autoritatea contractantă are obligația de a indica în anunțul de participare și documentația de atribuire necesităţile, cerinţele, </w:t>
            </w:r>
            <w:r w:rsidRPr="0043047F">
              <w:rPr>
                <w:rStyle w:val="FontStyle81"/>
                <w:rFonts w:ascii="Times New Roman" w:hAnsi="Times New Roman" w:cs="Times New Roman"/>
                <w:b w:val="0"/>
                <w:iCs/>
                <w:sz w:val="20"/>
                <w:szCs w:val="20"/>
                <w:lang w:eastAsia="ro-RO"/>
              </w:rPr>
              <w:t>obiectivele şi constrângerilor în baza cărora se va derula dialogul pentru identificarea soluţiilor viabile.</w:t>
            </w:r>
          </w:p>
          <w:p w14:paraId="7D03A98C" w14:textId="06020F51" w:rsidR="00F77D10" w:rsidRPr="0043047F" w:rsidRDefault="00F77D10" w:rsidP="00F77D10">
            <w:pPr>
              <w:jc w:val="both"/>
              <w:rPr>
                <w:rStyle w:val="FontStyle81"/>
                <w:rFonts w:ascii="Times New Roman" w:hAnsi="Times New Roman" w:cs="Times New Roman"/>
                <w:b w:val="0"/>
                <w:bCs w:val="0"/>
                <w:sz w:val="20"/>
                <w:szCs w:val="20"/>
              </w:rPr>
            </w:pPr>
            <w:r w:rsidRPr="0043047F">
              <w:rPr>
                <w:rStyle w:val="FontStyle81"/>
                <w:rFonts w:ascii="Times New Roman" w:hAnsi="Times New Roman" w:cs="Times New Roman"/>
                <w:b w:val="0"/>
                <w:bCs w:val="0"/>
                <w:sz w:val="20"/>
                <w:szCs w:val="20"/>
              </w:rPr>
              <w:t>(</w:t>
            </w:r>
            <w:r>
              <w:rPr>
                <w:rStyle w:val="FontStyle81"/>
                <w:rFonts w:ascii="Times New Roman" w:hAnsi="Times New Roman" w:cs="Times New Roman"/>
                <w:b w:val="0"/>
                <w:bCs w:val="0"/>
                <w:sz w:val="20"/>
                <w:szCs w:val="20"/>
              </w:rPr>
              <w:t>9</w:t>
            </w:r>
            <w:r w:rsidRPr="0043047F">
              <w:rPr>
                <w:rStyle w:val="FontStyle81"/>
                <w:rFonts w:ascii="Times New Roman" w:hAnsi="Times New Roman" w:cs="Times New Roman"/>
                <w:b w:val="0"/>
                <w:bCs w:val="0"/>
                <w:sz w:val="20"/>
                <w:szCs w:val="20"/>
              </w:rPr>
              <w:t>) Autoritatea contractantă stabileşte şi defineşte în anunţul de participare criteriul de atribuire şi factorii de evaluare stabiliți, precum şi un termen orientativ pentru desfăşurarea procedurii de atribuire.</w:t>
            </w:r>
          </w:p>
        </w:tc>
        <w:tc>
          <w:tcPr>
            <w:tcW w:w="1701" w:type="dxa"/>
          </w:tcPr>
          <w:p w14:paraId="108C6AA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5E3653F" w14:textId="77777777" w:rsidR="00F77D10" w:rsidRPr="0043047F" w:rsidRDefault="00F77D10" w:rsidP="00F77D10">
            <w:pPr>
              <w:rPr>
                <w:rFonts w:ascii="Times New Roman" w:hAnsi="Times New Roman"/>
                <w:sz w:val="20"/>
                <w:szCs w:val="20"/>
              </w:rPr>
            </w:pPr>
          </w:p>
        </w:tc>
        <w:tc>
          <w:tcPr>
            <w:tcW w:w="1480" w:type="dxa"/>
          </w:tcPr>
          <w:p w14:paraId="2FB01C05" w14:textId="77777777" w:rsidR="00F77D10" w:rsidRPr="0043047F" w:rsidRDefault="00F77D10" w:rsidP="00F77D10">
            <w:pPr>
              <w:rPr>
                <w:rFonts w:ascii="Times New Roman" w:hAnsi="Times New Roman"/>
                <w:sz w:val="20"/>
                <w:szCs w:val="20"/>
              </w:rPr>
            </w:pPr>
          </w:p>
        </w:tc>
        <w:tc>
          <w:tcPr>
            <w:tcW w:w="2035" w:type="dxa"/>
          </w:tcPr>
          <w:p w14:paraId="122FC8A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25BE6AA" w14:textId="77777777" w:rsidTr="00DB2D9B">
        <w:trPr>
          <w:trHeight w:val="123"/>
        </w:trPr>
        <w:tc>
          <w:tcPr>
            <w:tcW w:w="3828" w:type="dxa"/>
          </w:tcPr>
          <w:p w14:paraId="5D9C51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Autoritățile contractante deschid, cu participanții selectați în conformitate cu dispozițiile aplicabile prevăzute la articolele 56-66, un dialog al cărui obiectiv este de a identifica și defini mijloacele cele mai potrivite pentru a răspunde necesităților lor. În decursul acestui dialog, autoritățile pot discuta cu participanții selectați toate aspectele achiziției.</w:t>
            </w:r>
          </w:p>
          <w:p w14:paraId="50EBDF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cadrul dialogului, autoritățile contractante asigură egalitatea de tratament pentru toți participanții. În acest scop, autoritățile contractante nu furnizează, în mod discriminatoriu, informații care îi pot avantaja pe anumiți participanți în raport cu ceilalți.</w:t>
            </w:r>
          </w:p>
          <w:p w14:paraId="03FCEB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conformitate cu articolul 21, autoritățile contractante nu dezvăluie celorlalți participanți soluțiile propuse sau alte informații confidențiale comunicate de un candidat sau ofertant care participă la dialog, fără acordul acestuia. Acest acord nu ia forma unei renunțări generale, ci trebuie dat cu referire la comunicarea preconizată a informațiilor specifice.</w:t>
            </w:r>
          </w:p>
        </w:tc>
        <w:tc>
          <w:tcPr>
            <w:tcW w:w="4394" w:type="dxa"/>
          </w:tcPr>
          <w:p w14:paraId="18E7C5C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E9BDBD5"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0C4D411D" w14:textId="1812457C"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w:t>
            </w:r>
            <w:r>
              <w:rPr>
                <w:rFonts w:ascii="Times New Roman" w:hAnsi="Times New Roman"/>
                <w:sz w:val="20"/>
                <w:szCs w:val="20"/>
              </w:rPr>
              <w:t>10</w:t>
            </w:r>
            <w:r w:rsidRPr="0043047F">
              <w:rPr>
                <w:rFonts w:ascii="Times New Roman" w:hAnsi="Times New Roman"/>
                <w:sz w:val="20"/>
                <w:szCs w:val="20"/>
              </w:rPr>
              <w:t xml:space="preserve">) Autoritatea contractantă inițiază, cu candidații selectați în conformitate cu prevederile art. 55, 57 - 65, etapa dialogului cu fiecare candidat selectat în parte, în scopul identificării şi definirii celor mai bune mijloace pentru satisfacerea </w:t>
            </w:r>
            <w:r w:rsidRPr="0043047F">
              <w:rPr>
                <w:rStyle w:val="FontStyle81"/>
                <w:rFonts w:ascii="Times New Roman" w:hAnsi="Times New Roman" w:cs="Times New Roman"/>
                <w:b w:val="0"/>
                <w:iCs/>
                <w:sz w:val="20"/>
                <w:szCs w:val="20"/>
                <w:lang w:eastAsia="ro-RO"/>
              </w:rPr>
              <w:t>necesităţilor sale</w:t>
            </w:r>
            <w:r w:rsidRPr="0043047F">
              <w:rPr>
                <w:rFonts w:ascii="Times New Roman" w:hAnsi="Times New Roman"/>
                <w:sz w:val="20"/>
                <w:szCs w:val="20"/>
              </w:rPr>
              <w:t>.</w:t>
            </w:r>
          </w:p>
          <w:p w14:paraId="0AC7BAFF" w14:textId="10005C39"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w:t>
            </w:r>
            <w:r>
              <w:rPr>
                <w:rFonts w:ascii="Times New Roman" w:hAnsi="Times New Roman"/>
                <w:sz w:val="20"/>
                <w:szCs w:val="20"/>
              </w:rPr>
              <w:t>1</w:t>
            </w:r>
            <w:r w:rsidRPr="0043047F">
              <w:rPr>
                <w:rFonts w:ascii="Times New Roman" w:hAnsi="Times New Roman"/>
                <w:sz w:val="20"/>
                <w:szCs w:val="20"/>
              </w:rPr>
              <w:t>) În cadrul dialogului autoritatea contractantă şi candidaţii selectaţi pot discuta toate aspectele referitoare la achiziţie.</w:t>
            </w:r>
          </w:p>
          <w:p w14:paraId="2B5D8ABA" w14:textId="78DEB6B1"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(1</w:t>
            </w:r>
            <w:r>
              <w:rPr>
                <w:rStyle w:val="FontStyle81"/>
                <w:rFonts w:ascii="Times New Roman" w:hAnsi="Times New Roman" w:cs="Times New Roman"/>
                <w:b w:val="0"/>
                <w:iCs/>
                <w:sz w:val="20"/>
                <w:szCs w:val="20"/>
                <w:lang w:eastAsia="ro-RO"/>
              </w:rPr>
              <w:t>2</w:t>
            </w:r>
            <w:r w:rsidRPr="0043047F">
              <w:rPr>
                <w:rStyle w:val="FontStyle81"/>
                <w:rFonts w:ascii="Times New Roman" w:hAnsi="Times New Roman" w:cs="Times New Roman"/>
                <w:b w:val="0"/>
                <w:iCs/>
                <w:sz w:val="20"/>
                <w:szCs w:val="20"/>
                <w:lang w:eastAsia="ro-RO"/>
              </w:rPr>
              <w:t>) Pe durata dialogului, autoritatea contractantă are obligaţia de a asigura aplicarea principiului tratamentului egal faţă de toţi participanţii. În acest sens, autoritatea contractantă nu are dreptul de a furniza informaţii într-o manieră discriminatorie, care ar putea crea unui/unor participanţi un avantaj în raport cu ceilalţi.</w:t>
            </w:r>
          </w:p>
          <w:p w14:paraId="3E9FBCFD" w14:textId="1313A92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(1</w:t>
            </w:r>
            <w:r>
              <w:rPr>
                <w:rStyle w:val="FontStyle81"/>
                <w:rFonts w:ascii="Times New Roman" w:hAnsi="Times New Roman" w:cs="Times New Roman"/>
                <w:b w:val="0"/>
                <w:iCs/>
                <w:sz w:val="20"/>
                <w:szCs w:val="20"/>
                <w:lang w:eastAsia="ro-RO"/>
              </w:rPr>
              <w:t>3</w:t>
            </w:r>
            <w:r w:rsidRPr="0043047F">
              <w:rPr>
                <w:rStyle w:val="FontStyle81"/>
                <w:rFonts w:ascii="Times New Roman" w:hAnsi="Times New Roman" w:cs="Times New Roman"/>
                <w:b w:val="0"/>
                <w:iCs/>
                <w:sz w:val="20"/>
                <w:szCs w:val="20"/>
                <w:lang w:eastAsia="ro-RO"/>
              </w:rPr>
              <w:t xml:space="preserve">) În conformitate cu prevederile art. 19, autoritatea contractantă are obligația de a nu dezvălui celorlalţi candidaţi soluţiile propuse sau alte informaţii confidenţiale comunicate de un candidat care participă la dialog, fără acordul scris al acestuia. </w:t>
            </w:r>
          </w:p>
          <w:p w14:paraId="11221153" w14:textId="47037840"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(1</w:t>
            </w:r>
            <w:r>
              <w:rPr>
                <w:rStyle w:val="FontStyle81"/>
                <w:rFonts w:ascii="Times New Roman" w:hAnsi="Times New Roman" w:cs="Times New Roman"/>
                <w:b w:val="0"/>
                <w:iCs/>
                <w:sz w:val="20"/>
                <w:szCs w:val="20"/>
                <w:lang w:eastAsia="ro-RO"/>
              </w:rPr>
              <w:t>4</w:t>
            </w:r>
            <w:r w:rsidRPr="0043047F">
              <w:rPr>
                <w:rStyle w:val="FontStyle81"/>
                <w:rFonts w:ascii="Times New Roman" w:hAnsi="Times New Roman" w:cs="Times New Roman"/>
                <w:b w:val="0"/>
                <w:iCs/>
                <w:sz w:val="20"/>
                <w:szCs w:val="20"/>
                <w:lang w:eastAsia="ro-RO"/>
              </w:rPr>
              <w:t>) Acordul prevăzut la alin. (1</w:t>
            </w:r>
            <w:r>
              <w:rPr>
                <w:rStyle w:val="FontStyle81"/>
                <w:rFonts w:ascii="Times New Roman" w:hAnsi="Times New Roman" w:cs="Times New Roman"/>
                <w:b w:val="0"/>
                <w:iCs/>
                <w:sz w:val="20"/>
                <w:szCs w:val="20"/>
                <w:lang w:eastAsia="ro-RO"/>
              </w:rPr>
              <w:t>3</w:t>
            </w:r>
            <w:r w:rsidRPr="0043047F">
              <w:rPr>
                <w:rStyle w:val="FontStyle81"/>
                <w:rFonts w:ascii="Times New Roman" w:hAnsi="Times New Roman" w:cs="Times New Roman"/>
                <w:b w:val="0"/>
                <w:iCs/>
                <w:sz w:val="20"/>
                <w:szCs w:val="20"/>
                <w:lang w:eastAsia="ro-RO"/>
              </w:rPr>
              <w:t xml:space="preserve">) nu poate avea caracter general, acesta fiind exprimat cu privire la </w:t>
            </w:r>
            <w:r w:rsidRPr="0043047F">
              <w:rPr>
                <w:rStyle w:val="FontStyle81"/>
                <w:rFonts w:ascii="Times New Roman" w:hAnsi="Times New Roman" w:cs="Times New Roman"/>
                <w:b w:val="0"/>
                <w:iCs/>
                <w:sz w:val="20"/>
                <w:szCs w:val="20"/>
                <w:lang w:eastAsia="ro-RO"/>
              </w:rPr>
              <w:lastRenderedPageBreak/>
              <w:t>fiecare comunicare preconizată a informațiilor specifice.</w:t>
            </w:r>
          </w:p>
        </w:tc>
        <w:tc>
          <w:tcPr>
            <w:tcW w:w="1701" w:type="dxa"/>
          </w:tcPr>
          <w:p w14:paraId="62FF67B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B3A5A53" w14:textId="77777777" w:rsidR="00F77D10" w:rsidRPr="0043047F" w:rsidRDefault="00F77D10" w:rsidP="00F77D10">
            <w:pPr>
              <w:rPr>
                <w:rFonts w:ascii="Times New Roman" w:hAnsi="Times New Roman"/>
                <w:sz w:val="20"/>
                <w:szCs w:val="20"/>
              </w:rPr>
            </w:pPr>
          </w:p>
        </w:tc>
        <w:tc>
          <w:tcPr>
            <w:tcW w:w="1480" w:type="dxa"/>
          </w:tcPr>
          <w:p w14:paraId="08A81E9D" w14:textId="77777777" w:rsidR="00F77D10" w:rsidRPr="0043047F" w:rsidRDefault="00F77D10" w:rsidP="00F77D10">
            <w:pPr>
              <w:rPr>
                <w:rFonts w:ascii="Times New Roman" w:hAnsi="Times New Roman"/>
                <w:sz w:val="20"/>
                <w:szCs w:val="20"/>
              </w:rPr>
            </w:pPr>
          </w:p>
        </w:tc>
        <w:tc>
          <w:tcPr>
            <w:tcW w:w="2035" w:type="dxa"/>
          </w:tcPr>
          <w:p w14:paraId="34AB154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161D2A5" w14:textId="77777777" w:rsidTr="00DB2D9B">
        <w:trPr>
          <w:trHeight w:val="123"/>
        </w:trPr>
        <w:tc>
          <w:tcPr>
            <w:tcW w:w="3828" w:type="dxa"/>
            <w:shd w:val="clear" w:color="auto" w:fill="auto"/>
          </w:tcPr>
          <w:p w14:paraId="3AACBF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Dialogurile competitive se pot desfășura în etape succesive, pentru a reduce numărul de soluții care urmează să fie discutate în etapa de dialog, aplicând criteriile de atribuire prevăzute în anunțul de participare sau în documentul descriptiv. În anunțul de participare sau în documentul descriptiv, autoritatea contractantă precizează dacă va recurge la opțiunea respectivă.</w:t>
            </w:r>
          </w:p>
        </w:tc>
        <w:tc>
          <w:tcPr>
            <w:tcW w:w="4394" w:type="dxa"/>
          </w:tcPr>
          <w:p w14:paraId="102D37B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1C05D4D"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3BC80E51" w14:textId="6B291094"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(1</w:t>
            </w:r>
            <w:r>
              <w:rPr>
                <w:rStyle w:val="FontStyle81"/>
                <w:rFonts w:ascii="Times New Roman" w:hAnsi="Times New Roman" w:cs="Times New Roman"/>
                <w:b w:val="0"/>
                <w:iCs/>
                <w:sz w:val="20"/>
                <w:szCs w:val="20"/>
                <w:lang w:eastAsia="ro-RO"/>
              </w:rPr>
              <w:t>5</w:t>
            </w:r>
            <w:r w:rsidRPr="0043047F">
              <w:rPr>
                <w:rStyle w:val="FontStyle81"/>
                <w:rFonts w:ascii="Times New Roman" w:hAnsi="Times New Roman" w:cs="Times New Roman"/>
                <w:b w:val="0"/>
                <w:iCs/>
                <w:sz w:val="20"/>
                <w:szCs w:val="20"/>
                <w:lang w:eastAsia="ro-RO"/>
              </w:rPr>
              <w:t>) Autoritatea contractantă are dreptul de a desfășura dialogul în runde succesive, cu scopul de a reduce numărul de soluţii care urmează a fi discutate în etapa dialogului, aplicând criteriile de atribuire menționate în anunțul de participare cu condiția indicării în anunțul de participare, dacă va recurge la opțiunea respectivă.</w:t>
            </w:r>
          </w:p>
        </w:tc>
        <w:tc>
          <w:tcPr>
            <w:tcW w:w="1701" w:type="dxa"/>
          </w:tcPr>
          <w:p w14:paraId="04DA0DE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C52F2B0" w14:textId="77777777" w:rsidR="00F77D10" w:rsidRPr="0043047F" w:rsidRDefault="00F77D10" w:rsidP="00F77D10">
            <w:pPr>
              <w:rPr>
                <w:rFonts w:ascii="Times New Roman" w:hAnsi="Times New Roman"/>
                <w:sz w:val="20"/>
                <w:szCs w:val="20"/>
              </w:rPr>
            </w:pPr>
          </w:p>
        </w:tc>
        <w:tc>
          <w:tcPr>
            <w:tcW w:w="1480" w:type="dxa"/>
          </w:tcPr>
          <w:p w14:paraId="55351923" w14:textId="77777777" w:rsidR="00F77D10" w:rsidRPr="0043047F" w:rsidRDefault="00F77D10" w:rsidP="00F77D10">
            <w:pPr>
              <w:rPr>
                <w:rFonts w:ascii="Times New Roman" w:hAnsi="Times New Roman"/>
                <w:sz w:val="20"/>
                <w:szCs w:val="20"/>
              </w:rPr>
            </w:pPr>
          </w:p>
        </w:tc>
        <w:tc>
          <w:tcPr>
            <w:tcW w:w="2035" w:type="dxa"/>
          </w:tcPr>
          <w:p w14:paraId="71122D5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4869B8A" w14:textId="77777777" w:rsidTr="00DB2D9B">
        <w:trPr>
          <w:trHeight w:val="123"/>
        </w:trPr>
        <w:tc>
          <w:tcPr>
            <w:tcW w:w="3828" w:type="dxa"/>
            <w:shd w:val="clear" w:color="auto" w:fill="auto"/>
          </w:tcPr>
          <w:p w14:paraId="00DAE9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Autoritatea contractantă continuă dialogul până când este în măsură să identifice soluția sau soluțiile care pot răspunde necesităților sale.</w:t>
            </w:r>
          </w:p>
        </w:tc>
        <w:tc>
          <w:tcPr>
            <w:tcW w:w="4394" w:type="dxa"/>
          </w:tcPr>
          <w:p w14:paraId="6946FEA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3A38569"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1341FC6B" w14:textId="216DFC19"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w:t>
            </w:r>
            <w:r>
              <w:rPr>
                <w:rStyle w:val="FontStyle81"/>
                <w:rFonts w:ascii="Times New Roman" w:hAnsi="Times New Roman" w:cs="Times New Roman"/>
                <w:b w:val="0"/>
                <w:iCs/>
                <w:sz w:val="20"/>
                <w:szCs w:val="20"/>
                <w:lang w:val="ro-RO" w:eastAsia="ro-RO"/>
              </w:rPr>
              <w:t>6</w:t>
            </w:r>
            <w:r w:rsidRPr="0043047F">
              <w:rPr>
                <w:rStyle w:val="FontStyle81"/>
                <w:rFonts w:ascii="Times New Roman" w:hAnsi="Times New Roman" w:cs="Times New Roman"/>
                <w:b w:val="0"/>
                <w:iCs/>
                <w:sz w:val="20"/>
                <w:szCs w:val="20"/>
                <w:lang w:val="ro-RO" w:eastAsia="ro-RO"/>
              </w:rPr>
              <w:t>) Autoritatea contractantă derulează dialogul până când identifică soluţia/soluţiile corespunzătoare necesităţilor sale.</w:t>
            </w:r>
          </w:p>
        </w:tc>
        <w:tc>
          <w:tcPr>
            <w:tcW w:w="1701" w:type="dxa"/>
          </w:tcPr>
          <w:p w14:paraId="657D3E3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0C94177" w14:textId="77777777" w:rsidR="00F77D10" w:rsidRPr="0043047F" w:rsidRDefault="00F77D10" w:rsidP="00F77D10">
            <w:pPr>
              <w:rPr>
                <w:rFonts w:ascii="Times New Roman" w:hAnsi="Times New Roman"/>
                <w:sz w:val="20"/>
                <w:szCs w:val="20"/>
              </w:rPr>
            </w:pPr>
          </w:p>
        </w:tc>
        <w:tc>
          <w:tcPr>
            <w:tcW w:w="1480" w:type="dxa"/>
          </w:tcPr>
          <w:p w14:paraId="13E13884" w14:textId="77777777" w:rsidR="00F77D10" w:rsidRPr="0043047F" w:rsidRDefault="00F77D10" w:rsidP="00F77D10">
            <w:pPr>
              <w:rPr>
                <w:rFonts w:ascii="Times New Roman" w:hAnsi="Times New Roman"/>
                <w:sz w:val="20"/>
                <w:szCs w:val="20"/>
              </w:rPr>
            </w:pPr>
          </w:p>
        </w:tc>
        <w:tc>
          <w:tcPr>
            <w:tcW w:w="2035" w:type="dxa"/>
          </w:tcPr>
          <w:p w14:paraId="4241E1F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039F20D" w14:textId="77777777" w:rsidTr="00DB2D9B">
        <w:trPr>
          <w:trHeight w:val="123"/>
        </w:trPr>
        <w:tc>
          <w:tcPr>
            <w:tcW w:w="3828" w:type="dxa"/>
          </w:tcPr>
          <w:p w14:paraId="6B0A03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După declararea încheierii dialogului și informarea corespunzătoare a participanților rămași, autoritățile contractante îi invită pe fiecare dintre aceștia să își depună ofertele finale pe baza soluției sau soluțiilor prezentate și specificate în cursul dialogului. Ofertele respective cuprind toate elementele solicitate și necesare pentru realizarea proiectului.</w:t>
            </w:r>
          </w:p>
          <w:p w14:paraId="7A2314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Aceste oferte pot fi clarificate, precizate și perfecționate la cererea autorității contractante. Totuși, precizările, clarificările, optimizările sau informațiile suplimentare nu pot avea ca efect modificarea aspectelor principale ale ofertei sau ale achiziției publice, inclusiv a nevoilor și cerințelor stabilite în anunțul de participare sau în documentul descriptiv, în cazul în care variațiile la aceste aspecte, nevoi și cerințe sunt susceptibile de a denatura concurența sau de a avea un efect discriminatoriu.</w:t>
            </w:r>
          </w:p>
        </w:tc>
        <w:tc>
          <w:tcPr>
            <w:tcW w:w="4394" w:type="dxa"/>
          </w:tcPr>
          <w:p w14:paraId="2EC9430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A1D7786"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577F45EA" w14:textId="136D082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w:t>
            </w:r>
            <w:r>
              <w:rPr>
                <w:rStyle w:val="FontStyle81"/>
                <w:rFonts w:ascii="Times New Roman" w:hAnsi="Times New Roman" w:cs="Times New Roman"/>
                <w:b w:val="0"/>
                <w:iCs/>
                <w:sz w:val="20"/>
                <w:szCs w:val="20"/>
                <w:lang w:val="ro-RO" w:eastAsia="ro-RO"/>
              </w:rPr>
              <w:t>7</w:t>
            </w:r>
            <w:r w:rsidRPr="0043047F">
              <w:rPr>
                <w:rStyle w:val="FontStyle81"/>
                <w:rFonts w:ascii="Times New Roman" w:hAnsi="Times New Roman" w:cs="Times New Roman"/>
                <w:b w:val="0"/>
                <w:iCs/>
                <w:sz w:val="20"/>
                <w:szCs w:val="20"/>
                <w:lang w:val="ro-RO" w:eastAsia="ro-RO"/>
              </w:rPr>
              <w:t>) După declararea încheierii etapei de dialog şi informarea participanţilor cu privire la acest aspect, autoritatea contractantă are obligaţia de a invita participanţii selectaţi să depună oferta finală, care se elaborează în baza soluţiei/soluţiilor identificate şi care trebuie să conţină toate elementele necesare pentru executarea viitorului contract.</w:t>
            </w:r>
          </w:p>
          <w:p w14:paraId="48AA1420" w14:textId="58DE7511"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w:t>
            </w:r>
            <w:r>
              <w:rPr>
                <w:rStyle w:val="FontStyle81"/>
                <w:rFonts w:ascii="Times New Roman" w:hAnsi="Times New Roman" w:cs="Times New Roman"/>
                <w:b w:val="0"/>
                <w:iCs/>
                <w:sz w:val="20"/>
                <w:szCs w:val="20"/>
                <w:lang w:val="ro-RO" w:eastAsia="ro-RO"/>
              </w:rPr>
              <w:t>8</w:t>
            </w:r>
            <w:r w:rsidRPr="0043047F">
              <w:rPr>
                <w:rStyle w:val="FontStyle81"/>
                <w:rFonts w:ascii="Times New Roman" w:hAnsi="Times New Roman" w:cs="Times New Roman"/>
                <w:b w:val="0"/>
                <w:iCs/>
                <w:sz w:val="20"/>
                <w:szCs w:val="20"/>
                <w:lang w:val="ro-RO" w:eastAsia="ro-RO"/>
              </w:rPr>
              <w:t>) Operatorii economici la elaborarea ofertelor finale au obligația să cuprindă toate elementele solicitate şi necesare pentru executatea contractului de achiziție publică.</w:t>
            </w:r>
          </w:p>
          <w:p w14:paraId="3FD2DB9A" w14:textId="693DF02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(1</w:t>
            </w:r>
            <w:r>
              <w:rPr>
                <w:rStyle w:val="FontStyle81"/>
                <w:rFonts w:ascii="Times New Roman" w:hAnsi="Times New Roman" w:cs="Times New Roman"/>
                <w:b w:val="0"/>
                <w:iCs/>
                <w:sz w:val="20"/>
                <w:szCs w:val="20"/>
                <w:lang w:eastAsia="ro-RO"/>
              </w:rPr>
              <w:t>9</w:t>
            </w:r>
            <w:r w:rsidRPr="0043047F">
              <w:rPr>
                <w:rStyle w:val="FontStyle81"/>
                <w:rFonts w:ascii="Times New Roman" w:hAnsi="Times New Roman" w:cs="Times New Roman"/>
                <w:b w:val="0"/>
                <w:iCs/>
                <w:sz w:val="20"/>
                <w:szCs w:val="20"/>
                <w:lang w:eastAsia="ro-RO"/>
              </w:rPr>
              <w:t xml:space="preserve">) Pe parcursul etapei de evaluare, autoritatea contractantă are dreptul de a solicita clarificări, </w:t>
            </w:r>
            <w:r w:rsidRPr="0043047F">
              <w:rPr>
                <w:rFonts w:ascii="Times New Roman" w:hAnsi="Times New Roman"/>
                <w:sz w:val="20"/>
                <w:szCs w:val="20"/>
              </w:rPr>
              <w:t>precizări şi îmbunătăţiri ale ofertelor finale</w:t>
            </w:r>
            <w:r w:rsidRPr="0043047F">
              <w:rPr>
                <w:rStyle w:val="FontStyle81"/>
                <w:rFonts w:ascii="Times New Roman" w:hAnsi="Times New Roman" w:cs="Times New Roman"/>
                <w:b w:val="0"/>
                <w:iCs/>
                <w:sz w:val="20"/>
                <w:szCs w:val="20"/>
                <w:lang w:eastAsia="ro-RO"/>
              </w:rPr>
              <w:t xml:space="preserve">. </w:t>
            </w:r>
          </w:p>
          <w:p w14:paraId="173F83D5" w14:textId="0833065A"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w:t>
            </w:r>
            <w:r>
              <w:rPr>
                <w:rStyle w:val="FontStyle81"/>
                <w:rFonts w:ascii="Times New Roman" w:hAnsi="Times New Roman" w:cs="Times New Roman"/>
                <w:b w:val="0"/>
                <w:iCs/>
                <w:sz w:val="20"/>
                <w:szCs w:val="20"/>
                <w:lang w:eastAsia="ro-RO"/>
              </w:rPr>
              <w:t>20</w:t>
            </w:r>
            <w:r w:rsidRPr="0043047F">
              <w:rPr>
                <w:rStyle w:val="FontStyle81"/>
                <w:rFonts w:ascii="Times New Roman" w:hAnsi="Times New Roman" w:cs="Times New Roman"/>
                <w:b w:val="0"/>
                <w:iCs/>
                <w:sz w:val="20"/>
                <w:szCs w:val="20"/>
                <w:lang w:eastAsia="ro-RO"/>
              </w:rPr>
              <w:t xml:space="preserve">) Clarificările, precizările și îmbunătățirile prezentate, </w:t>
            </w:r>
            <w:r w:rsidRPr="0043047F">
              <w:rPr>
                <w:rFonts w:ascii="Times New Roman" w:hAnsi="Times New Roman"/>
                <w:sz w:val="20"/>
                <w:szCs w:val="20"/>
              </w:rPr>
              <w:t xml:space="preserve">precum şi orice informaţii suplimentare </w:t>
            </w:r>
            <w:r w:rsidRPr="0043047F">
              <w:rPr>
                <w:rFonts w:ascii="Times New Roman" w:hAnsi="Times New Roman"/>
                <w:bCs/>
                <w:iCs/>
                <w:sz w:val="20"/>
                <w:szCs w:val="20"/>
              </w:rPr>
              <w:t>furnizate</w:t>
            </w:r>
            <w:r w:rsidRPr="0043047F">
              <w:rPr>
                <w:rFonts w:ascii="Times New Roman" w:hAnsi="Times New Roman"/>
                <w:sz w:val="20"/>
                <w:szCs w:val="20"/>
              </w:rPr>
              <w:t xml:space="preserve"> de ofertant, </w:t>
            </w:r>
            <w:r w:rsidRPr="0043047F">
              <w:rPr>
                <w:rStyle w:val="FontStyle81"/>
                <w:rFonts w:ascii="Times New Roman" w:hAnsi="Times New Roman" w:cs="Times New Roman"/>
                <w:b w:val="0"/>
                <w:iCs/>
                <w:sz w:val="20"/>
                <w:szCs w:val="20"/>
                <w:lang w:eastAsia="ro-RO"/>
              </w:rPr>
              <w:t xml:space="preserve">nu trebuie să ducă la modificarea caracteristicilor esențiale ale ofertei sau a soluţiilor care au stat la baza lansării invitaţiei de depunere a ofertelor finale, modificări ce ar determina denaturarea concurenţei sau crea un avantaj suplimentar față de ceilalţi ofertanţi. </w:t>
            </w:r>
          </w:p>
        </w:tc>
        <w:tc>
          <w:tcPr>
            <w:tcW w:w="1701" w:type="dxa"/>
          </w:tcPr>
          <w:p w14:paraId="7AB1308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A9FCD69" w14:textId="77777777" w:rsidR="00F77D10" w:rsidRPr="0043047F" w:rsidRDefault="00F77D10" w:rsidP="00F77D10">
            <w:pPr>
              <w:rPr>
                <w:rFonts w:ascii="Times New Roman" w:hAnsi="Times New Roman"/>
                <w:sz w:val="20"/>
                <w:szCs w:val="20"/>
              </w:rPr>
            </w:pPr>
          </w:p>
        </w:tc>
        <w:tc>
          <w:tcPr>
            <w:tcW w:w="1480" w:type="dxa"/>
          </w:tcPr>
          <w:p w14:paraId="5F9826A9" w14:textId="77777777" w:rsidR="00F77D10" w:rsidRPr="0043047F" w:rsidRDefault="00F77D10" w:rsidP="00F77D10">
            <w:pPr>
              <w:rPr>
                <w:rFonts w:ascii="Times New Roman" w:hAnsi="Times New Roman"/>
                <w:sz w:val="20"/>
                <w:szCs w:val="20"/>
              </w:rPr>
            </w:pPr>
          </w:p>
        </w:tc>
        <w:tc>
          <w:tcPr>
            <w:tcW w:w="2035" w:type="dxa"/>
          </w:tcPr>
          <w:p w14:paraId="6B10026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1C08D32" w14:textId="77777777" w:rsidTr="00DB2D9B">
        <w:trPr>
          <w:trHeight w:val="123"/>
        </w:trPr>
        <w:tc>
          <w:tcPr>
            <w:tcW w:w="3828" w:type="dxa"/>
          </w:tcPr>
          <w:p w14:paraId="2A07D0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(7) Autoritățile contractante evaluează ofertele primite pe baza criteriilor de atribuire prevăzute în anunțul de participare sau în documentul descriptiv.</w:t>
            </w:r>
          </w:p>
          <w:p w14:paraId="08DBD6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 cererea autorității contractante, se pot desfășura negocieri cu ofertantul a cărui ofertă a fost identificată ca prezentând cel mai bun raport preț-calitate, în conformitate cu articolul 67, pentru a se confirma angajamentele financiare sau alți termeni incluși în ofertă până la finalizarea termenelor din contract cu condiția ca aceste negocieri să nu aibă ca efect modificarea în mod substanțial a aspectelor esențiale ale ofertei sau ale achiziției publice, inclusiv a necesităților și cerințelor prevăzute în anunțul de participare sau în documentul descriptiv și să nu riște să denatureze concurența sau să ducă la discriminare.</w:t>
            </w:r>
          </w:p>
        </w:tc>
        <w:tc>
          <w:tcPr>
            <w:tcW w:w="4394" w:type="dxa"/>
          </w:tcPr>
          <w:p w14:paraId="74D325E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36152F9"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27B90EAC" w14:textId="288759AD"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(2</w:t>
            </w:r>
            <w:r>
              <w:rPr>
                <w:rStyle w:val="FontStyle81"/>
                <w:rFonts w:ascii="Times New Roman" w:hAnsi="Times New Roman" w:cs="Times New Roman"/>
                <w:b w:val="0"/>
                <w:iCs/>
                <w:sz w:val="20"/>
                <w:szCs w:val="20"/>
                <w:lang w:eastAsia="ro-RO"/>
              </w:rPr>
              <w:t>1</w:t>
            </w:r>
            <w:r w:rsidRPr="0043047F">
              <w:rPr>
                <w:rStyle w:val="FontStyle81"/>
                <w:rFonts w:ascii="Times New Roman" w:hAnsi="Times New Roman" w:cs="Times New Roman"/>
                <w:b w:val="0"/>
                <w:iCs/>
                <w:sz w:val="20"/>
                <w:szCs w:val="20"/>
                <w:lang w:eastAsia="ro-RO"/>
              </w:rPr>
              <w:t>) Autoritatea contractantă evaluează ofertele primite în baza criteriului de atribuire şi a factorilor de evaluare stabiliţi în anunţul de participare.</w:t>
            </w:r>
          </w:p>
          <w:p w14:paraId="0174ABC3" w14:textId="6B88176A"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(2</w:t>
            </w:r>
            <w:r>
              <w:rPr>
                <w:rStyle w:val="FontStyle81"/>
                <w:rFonts w:ascii="Times New Roman" w:hAnsi="Times New Roman" w:cs="Times New Roman"/>
                <w:b w:val="0"/>
                <w:iCs/>
                <w:sz w:val="20"/>
                <w:szCs w:val="20"/>
                <w:lang w:eastAsia="ro-RO"/>
              </w:rPr>
              <w:t>2</w:t>
            </w:r>
            <w:r w:rsidRPr="0043047F">
              <w:rPr>
                <w:rStyle w:val="FontStyle81"/>
                <w:rFonts w:ascii="Times New Roman" w:hAnsi="Times New Roman" w:cs="Times New Roman"/>
                <w:b w:val="0"/>
                <w:iCs/>
                <w:sz w:val="20"/>
                <w:szCs w:val="20"/>
                <w:lang w:eastAsia="ro-RO"/>
              </w:rPr>
              <w:t>) Autoritatea contractantă are dreptul de a desfăşura negocieri cu ofertantul a cărui ofertă finală a fost evaluată ca având</w:t>
            </w:r>
            <w:r w:rsidRPr="0043047F" w:rsidDel="00B965F4">
              <w:rPr>
                <w:rStyle w:val="FontStyle81"/>
                <w:rFonts w:ascii="Times New Roman" w:hAnsi="Times New Roman" w:cs="Times New Roman"/>
                <w:b w:val="0"/>
                <w:iCs/>
                <w:sz w:val="20"/>
                <w:szCs w:val="20"/>
                <w:lang w:eastAsia="ro-RO"/>
              </w:rPr>
              <w:t xml:space="preserve"> </w:t>
            </w:r>
            <w:r w:rsidRPr="0043047F">
              <w:rPr>
                <w:rStyle w:val="FontStyle81"/>
                <w:rFonts w:ascii="Times New Roman" w:hAnsi="Times New Roman" w:cs="Times New Roman"/>
                <w:b w:val="0"/>
                <w:iCs/>
                <w:sz w:val="20"/>
                <w:szCs w:val="20"/>
                <w:lang w:eastAsia="ro-RO"/>
              </w:rPr>
              <w:t>cel mai bun raport calitate-preț,</w:t>
            </w:r>
            <w:r w:rsidRPr="0043047F">
              <w:rPr>
                <w:rFonts w:ascii="Times New Roman" w:hAnsi="Times New Roman"/>
                <w:sz w:val="20"/>
                <w:szCs w:val="20"/>
              </w:rPr>
              <w:t xml:space="preserve"> </w:t>
            </w:r>
            <w:r w:rsidRPr="0043047F">
              <w:rPr>
                <w:rStyle w:val="FontStyle81"/>
                <w:rFonts w:ascii="Times New Roman" w:hAnsi="Times New Roman" w:cs="Times New Roman"/>
                <w:b w:val="0"/>
                <w:iCs/>
                <w:sz w:val="20"/>
                <w:szCs w:val="20"/>
                <w:lang w:eastAsia="ro-RO"/>
              </w:rPr>
              <w:t>conform factorilor de evaluare stabiliți , având ca obiect confirmarea angajamentelor financiare sau a altor termeni sau condiţii incluse în ofertă în vederea stabilirii clauzelor contractului. Negocierile nu trebuie să ducă la modificări ale caracteristicilor de bază ale ofertei sau ale soluţiilor care au stat la baza lansării invitaţiei de depunere a ofertelor finale, și nu trebuie să denatureze concurenţa sau să ofere un avantaj suplimentar în raport cu ceilalţi ofertanţi.</w:t>
            </w:r>
          </w:p>
        </w:tc>
        <w:tc>
          <w:tcPr>
            <w:tcW w:w="1701" w:type="dxa"/>
          </w:tcPr>
          <w:p w14:paraId="73EE120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F37A876" w14:textId="77777777" w:rsidR="00F77D10" w:rsidRPr="0043047F" w:rsidRDefault="00F77D10" w:rsidP="00F77D10">
            <w:pPr>
              <w:rPr>
                <w:rFonts w:ascii="Times New Roman" w:hAnsi="Times New Roman"/>
                <w:sz w:val="20"/>
                <w:szCs w:val="20"/>
              </w:rPr>
            </w:pPr>
          </w:p>
        </w:tc>
        <w:tc>
          <w:tcPr>
            <w:tcW w:w="1480" w:type="dxa"/>
          </w:tcPr>
          <w:p w14:paraId="6546822B" w14:textId="77777777" w:rsidR="00F77D10" w:rsidRPr="0043047F" w:rsidRDefault="00F77D10" w:rsidP="00F77D10">
            <w:pPr>
              <w:rPr>
                <w:rFonts w:ascii="Times New Roman" w:hAnsi="Times New Roman"/>
                <w:sz w:val="20"/>
                <w:szCs w:val="20"/>
              </w:rPr>
            </w:pPr>
          </w:p>
        </w:tc>
        <w:tc>
          <w:tcPr>
            <w:tcW w:w="2035" w:type="dxa"/>
          </w:tcPr>
          <w:p w14:paraId="5CFC9A8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251BCF6" w14:textId="77777777" w:rsidTr="00DB2D9B">
        <w:trPr>
          <w:trHeight w:val="123"/>
        </w:trPr>
        <w:tc>
          <w:tcPr>
            <w:tcW w:w="3828" w:type="dxa"/>
          </w:tcPr>
          <w:p w14:paraId="32F5AF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Autoritățile contractante pot prevedea prime sau plăți pentru participanții la dialog.</w:t>
            </w:r>
          </w:p>
        </w:tc>
        <w:tc>
          <w:tcPr>
            <w:tcW w:w="4394" w:type="dxa"/>
          </w:tcPr>
          <w:p w14:paraId="16660FE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47C24B8"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29. Dialog competitiv</w:t>
            </w:r>
          </w:p>
          <w:p w14:paraId="09999BF6" w14:textId="5EF727F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3</w:t>
            </w:r>
            <w:r w:rsidRPr="0043047F">
              <w:rPr>
                <w:rStyle w:val="FontStyle81"/>
                <w:rFonts w:ascii="Times New Roman" w:hAnsi="Times New Roman" w:cs="Times New Roman"/>
                <w:b w:val="0"/>
                <w:iCs/>
                <w:sz w:val="20"/>
                <w:szCs w:val="20"/>
                <w:lang w:val="ro-RO" w:eastAsia="ro-RO"/>
              </w:rPr>
              <w:t xml:space="preserve">) </w:t>
            </w:r>
            <w:r w:rsidRPr="0043047F">
              <w:rPr>
                <w:rFonts w:ascii="Times New Roman" w:hAnsi="Times New Roman" w:cs="Times New Roman"/>
                <w:sz w:val="20"/>
                <w:szCs w:val="20"/>
                <w:lang w:val="en-US"/>
              </w:rPr>
              <w:t>Autoritatea contractantă poate prevedea prime sau plăţi pentru participanţii la dialog în condiţiile stabilite în documentația de atribuire.</w:t>
            </w:r>
          </w:p>
        </w:tc>
        <w:tc>
          <w:tcPr>
            <w:tcW w:w="1701" w:type="dxa"/>
          </w:tcPr>
          <w:p w14:paraId="6500DC2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D0B597A" w14:textId="77777777" w:rsidR="00F77D10" w:rsidRPr="0043047F" w:rsidRDefault="00F77D10" w:rsidP="00F77D10">
            <w:pPr>
              <w:rPr>
                <w:rFonts w:ascii="Times New Roman" w:hAnsi="Times New Roman"/>
                <w:sz w:val="20"/>
                <w:szCs w:val="20"/>
              </w:rPr>
            </w:pPr>
          </w:p>
        </w:tc>
        <w:tc>
          <w:tcPr>
            <w:tcW w:w="1480" w:type="dxa"/>
          </w:tcPr>
          <w:p w14:paraId="677480D3" w14:textId="77777777" w:rsidR="00F77D10" w:rsidRPr="0043047F" w:rsidRDefault="00F77D10" w:rsidP="00F77D10">
            <w:pPr>
              <w:rPr>
                <w:rFonts w:ascii="Times New Roman" w:hAnsi="Times New Roman"/>
                <w:sz w:val="20"/>
                <w:szCs w:val="20"/>
              </w:rPr>
            </w:pPr>
          </w:p>
        </w:tc>
        <w:tc>
          <w:tcPr>
            <w:tcW w:w="2035" w:type="dxa"/>
          </w:tcPr>
          <w:p w14:paraId="7B7F00E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F2B6554" w14:textId="77777777" w:rsidTr="00DB2D9B">
        <w:trPr>
          <w:trHeight w:val="123"/>
        </w:trPr>
        <w:tc>
          <w:tcPr>
            <w:tcW w:w="3828" w:type="dxa"/>
          </w:tcPr>
          <w:p w14:paraId="24CB01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31.</w:t>
            </w:r>
            <w:r w:rsidRPr="0043047F">
              <w:rPr>
                <w:rStyle w:val="FontStyle81"/>
                <w:rFonts w:ascii="Times New Roman" w:hAnsi="Times New Roman" w:cs="Times New Roman"/>
                <w:b w:val="0"/>
                <w:sz w:val="20"/>
                <w:szCs w:val="20"/>
                <w:lang w:val="ro-RO" w:eastAsia="ro-RO"/>
              </w:rPr>
              <w:t xml:space="preserve"> Parteneriatul pentru inovare</w:t>
            </w:r>
          </w:p>
        </w:tc>
        <w:tc>
          <w:tcPr>
            <w:tcW w:w="4394" w:type="dxa"/>
          </w:tcPr>
          <w:p w14:paraId="1B0D5C8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AA2ECAC" w14:textId="77777777" w:rsidR="00F77D10" w:rsidRPr="0043047F" w:rsidRDefault="00F77D10" w:rsidP="00F77D10">
            <w:pPr>
              <w:rPr>
                <w:rFonts w:ascii="Times New Roman" w:hAnsi="Times New Roman"/>
                <w:sz w:val="20"/>
                <w:szCs w:val="20"/>
              </w:rPr>
            </w:pPr>
          </w:p>
        </w:tc>
        <w:tc>
          <w:tcPr>
            <w:tcW w:w="1276" w:type="dxa"/>
          </w:tcPr>
          <w:p w14:paraId="075E6F95" w14:textId="77777777" w:rsidR="00F77D10" w:rsidRPr="0043047F" w:rsidRDefault="00F77D10" w:rsidP="00F77D10">
            <w:pPr>
              <w:rPr>
                <w:rFonts w:ascii="Times New Roman" w:hAnsi="Times New Roman"/>
                <w:sz w:val="20"/>
                <w:szCs w:val="20"/>
              </w:rPr>
            </w:pPr>
          </w:p>
        </w:tc>
        <w:tc>
          <w:tcPr>
            <w:tcW w:w="1480" w:type="dxa"/>
          </w:tcPr>
          <w:p w14:paraId="4CEB6C96" w14:textId="77777777" w:rsidR="00F77D10" w:rsidRPr="0043047F" w:rsidRDefault="00F77D10" w:rsidP="00F77D10">
            <w:pPr>
              <w:rPr>
                <w:rFonts w:ascii="Times New Roman" w:hAnsi="Times New Roman"/>
                <w:sz w:val="20"/>
                <w:szCs w:val="20"/>
              </w:rPr>
            </w:pPr>
          </w:p>
        </w:tc>
        <w:tc>
          <w:tcPr>
            <w:tcW w:w="2035" w:type="dxa"/>
          </w:tcPr>
          <w:p w14:paraId="7EB19EF0" w14:textId="77777777" w:rsidR="00F77D10" w:rsidRPr="0043047F" w:rsidRDefault="00F77D10" w:rsidP="00F77D10">
            <w:pPr>
              <w:jc w:val="center"/>
              <w:rPr>
                <w:rFonts w:ascii="Times New Roman" w:hAnsi="Times New Roman"/>
                <w:sz w:val="20"/>
                <w:szCs w:val="20"/>
              </w:rPr>
            </w:pPr>
          </w:p>
        </w:tc>
      </w:tr>
      <w:tr w:rsidR="00F77D10" w:rsidRPr="0043047F" w14:paraId="412F8479" w14:textId="77777777" w:rsidTr="00DB2D9B">
        <w:trPr>
          <w:trHeight w:val="123"/>
        </w:trPr>
        <w:tc>
          <w:tcPr>
            <w:tcW w:w="3828" w:type="dxa"/>
            <w:shd w:val="clear" w:color="auto" w:fill="auto"/>
          </w:tcPr>
          <w:p w14:paraId="3EDB49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cazul parteneriatelor pentru inovare, orice operator economic poate depune o cerere de participare ca răspuns la un anunț de participare, furnizând informațiile pentru selecția calitativă solicitate de autoritatea contractantă.</w:t>
            </w:r>
          </w:p>
          <w:p w14:paraId="7D9A6C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documentele achiziției, autoritatea contractantă identifică necesitatea unui produs,a unui serviciu inovator sau a unor lucrări inovatoare care nu poate fi satisfăcută prin achiziționarea produselor, serviciilor sau lucrărilor deja disponibile pe piață. Aceasta indică acele elemente ale descrierii care definesc cerințele minime care trebuie îndeplinite de toate ofertele. Informațiile furnizate sunt suficient de precise pentru a </w:t>
            </w:r>
            <w:r w:rsidRPr="0043047F">
              <w:rPr>
                <w:rStyle w:val="FontStyle81"/>
                <w:rFonts w:ascii="Times New Roman" w:hAnsi="Times New Roman" w:cs="Times New Roman"/>
                <w:b w:val="0"/>
                <w:sz w:val="20"/>
                <w:szCs w:val="20"/>
                <w:lang w:val="ro-RO" w:eastAsia="ro-RO"/>
              </w:rPr>
              <w:lastRenderedPageBreak/>
              <w:t>permite operatorilor economici să identifice natura și sfera de aplicare a soluției necesare și să decidă dacă să depună o cerere de participare la procedură.</w:t>
            </w:r>
          </w:p>
          <w:p w14:paraId="284AAD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contractantă poate decide să instituie parteneriatul pentru inovare cu unul sau mai mulți parteneri care derulează separat activități de cercetare și dezvoltare.</w:t>
            </w:r>
          </w:p>
          <w:p w14:paraId="53FAB0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Termenul minim de primire a cererilor de participare este de 30 de zile de la data trimiterii anunțului de participare. Numai operatorii economici invitați de autoritatea contractantă după evaluarea informațiilor furnizate pot participa la procedură. Autoritățile contractante pot limita numărul candidaților corespunzători pentru a fi invitați să participe la procedură în conformitate cu articolul 65. Contractele se atribuie exclusiv pe baza criteriului celui mai bun raport preț-calitate, în conformitate cu articolul 67.</w:t>
            </w:r>
          </w:p>
        </w:tc>
        <w:tc>
          <w:tcPr>
            <w:tcW w:w="4394" w:type="dxa"/>
          </w:tcPr>
          <w:p w14:paraId="5353B63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lastRenderedPageBreak/>
              <w:t xml:space="preserve">Proiect de lege </w:t>
            </w:r>
          </w:p>
          <w:p w14:paraId="4D8311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30. Parteneriat pentru inovare</w:t>
            </w:r>
          </w:p>
          <w:p w14:paraId="38494F8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În cadrul parteneriatului pentru inovare, orice operator economic are dreptul de a depune o cerere de participare în urma publicării unui anunț de participare.</w:t>
            </w:r>
          </w:p>
          <w:p w14:paraId="6F7C73F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Parteneriatul pentru inovare se inițiază prin publicarea unui anunț de participare, în conformitate cu art. 48, prin care autoritatea contractantă solicită operatorilor economici depunerea cererilor de participare în vederea furnizării informațiilor și documentelor pentru calificare și selecție stabilite de autoritatea contractantă.</w:t>
            </w:r>
          </w:p>
          <w:p w14:paraId="14798B9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În documentația de atribuire, autoritatea contractantă descrie necesitățile cu privire la bunul, lucrarea sau serviciul inovator care nu pot fi </w:t>
            </w:r>
            <w:r w:rsidRPr="0043047F">
              <w:rPr>
                <w:rStyle w:val="FontStyle81"/>
                <w:rFonts w:ascii="Times New Roman" w:hAnsi="Times New Roman" w:cs="Times New Roman"/>
                <w:b w:val="0"/>
                <w:iCs/>
                <w:sz w:val="20"/>
                <w:szCs w:val="20"/>
                <w:lang w:val="ro-RO" w:eastAsia="ro-RO"/>
              </w:rPr>
              <w:lastRenderedPageBreak/>
              <w:t>satisfăcute prin achiziția bunurilor, serviciilor sau lucrărilor disponibile pe piață la acel moment.</w:t>
            </w:r>
          </w:p>
          <w:p w14:paraId="15EE11E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cadrul descrierii elementelor prevăzute la alin. (3), autoritatea contractantă stabilește cerințele minime pe care ofertele trebuie să le îndeplinească.</w:t>
            </w:r>
          </w:p>
          <w:p w14:paraId="69328FA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(5) Informațiile furnizate prin documentația de atribuire trebuie să fie suficient de </w:t>
            </w:r>
            <w:r w:rsidRPr="0043047F">
              <w:rPr>
                <w:rFonts w:ascii="Times New Roman" w:hAnsi="Times New Roman" w:cs="Times New Roman"/>
                <w:bCs/>
                <w:iCs/>
                <w:sz w:val="20"/>
                <w:szCs w:val="20"/>
                <w:lang w:val="ro-RO" w:eastAsia="ro-RO"/>
              </w:rPr>
              <w:t xml:space="preserve">clare și detaliate </w:t>
            </w:r>
            <w:r w:rsidRPr="0043047F">
              <w:rPr>
                <w:rStyle w:val="FontStyle81"/>
                <w:rFonts w:ascii="Times New Roman" w:hAnsi="Times New Roman" w:cs="Times New Roman"/>
                <w:b w:val="0"/>
                <w:iCs/>
                <w:sz w:val="20"/>
                <w:szCs w:val="20"/>
                <w:lang w:val="ro-RO" w:eastAsia="ro-RO"/>
              </w:rPr>
              <w:t>pentru a permite operatorilor economici să determine natura și obiectul soluției solicitate, astfel încât aceștia să poată decide asupra depunerii unei cereri de participare sau neparticiparea la procedura de atribuire.</w:t>
            </w:r>
          </w:p>
          <w:p w14:paraId="53BE02B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Autoritatea contractantă are dreptul de a decide să implementeze parteneriatul pentru inovare cu unul  sau mai mulți parteneri care desfășoară separat activități de cercetare și dezvoltare.</w:t>
            </w:r>
          </w:p>
          <w:p w14:paraId="3B7AE26C"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(7) Perioada cuprinsă între data publicării anunțului de participare și data-limită de depunere a cererilor de participare trebuie să fie de cel puțin 30 de zile.</w:t>
            </w:r>
          </w:p>
          <w:p w14:paraId="744D2F0F"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(8) La procedura de atribuire pot participa numai operatorii economici selectați de autoritatea contractantă în urma evaluării informațiilor furnizate.  </w:t>
            </w:r>
          </w:p>
          <w:p w14:paraId="50134CE2"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(9) Autoritatea contractantă are dreptul de a limita numărul de candidați selectați pentru a participa la procedura de parteneriat pentru inovare, în conformitate cu prevederile art. 64.</w:t>
            </w:r>
          </w:p>
          <w:p w14:paraId="0F794C73"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t>(10) Criteriul de atribuire aplicat în cazul procedurii de parteneriat pentru inovare este exclusiv cel mai bun raport calitate-preț, prevăzut la art. 66.</w:t>
            </w:r>
          </w:p>
        </w:tc>
        <w:tc>
          <w:tcPr>
            <w:tcW w:w="1701" w:type="dxa"/>
          </w:tcPr>
          <w:p w14:paraId="3B76A32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15E0508" w14:textId="77777777" w:rsidR="00F77D10" w:rsidRPr="0043047F" w:rsidRDefault="00F77D10" w:rsidP="00F77D10">
            <w:pPr>
              <w:rPr>
                <w:rFonts w:ascii="Times New Roman" w:hAnsi="Times New Roman"/>
                <w:sz w:val="20"/>
                <w:szCs w:val="20"/>
              </w:rPr>
            </w:pPr>
          </w:p>
        </w:tc>
        <w:tc>
          <w:tcPr>
            <w:tcW w:w="1480" w:type="dxa"/>
          </w:tcPr>
          <w:p w14:paraId="1EF3D308" w14:textId="77777777" w:rsidR="00F77D10" w:rsidRPr="0043047F" w:rsidRDefault="00F77D10" w:rsidP="00F77D10">
            <w:pPr>
              <w:rPr>
                <w:rFonts w:ascii="Times New Roman" w:hAnsi="Times New Roman"/>
                <w:sz w:val="20"/>
                <w:szCs w:val="20"/>
              </w:rPr>
            </w:pPr>
          </w:p>
        </w:tc>
        <w:tc>
          <w:tcPr>
            <w:tcW w:w="2035" w:type="dxa"/>
          </w:tcPr>
          <w:p w14:paraId="0AF3AC8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EC36705" w14:textId="77777777" w:rsidTr="00DB2D9B">
        <w:trPr>
          <w:trHeight w:val="123"/>
        </w:trPr>
        <w:tc>
          <w:tcPr>
            <w:tcW w:w="3828" w:type="dxa"/>
            <w:shd w:val="clear" w:color="auto" w:fill="auto"/>
          </w:tcPr>
          <w:p w14:paraId="56F9FB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Parteneriatul pentru inovare are ca scop dezvoltarea unui produs, a unui serviciu inovator sau a unor lucrări inovatoare, precum și achiziția ulterioară a produselor, serviciilor sau lucrărilor care rezultă, cu condiția ca acestea să corespundă nivelurilor de performanță și costurilor maxime convenite între autoritățile contractante și participanți.</w:t>
            </w:r>
          </w:p>
          <w:p w14:paraId="4F2BE2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Parteneriatul pentru inovare se structurează în faze succesive, urmând succesiunea etapelor </w:t>
            </w:r>
            <w:r w:rsidRPr="0043047F">
              <w:rPr>
                <w:rStyle w:val="FontStyle81"/>
                <w:rFonts w:ascii="Times New Roman" w:hAnsi="Times New Roman" w:cs="Times New Roman"/>
                <w:b w:val="0"/>
                <w:sz w:val="20"/>
                <w:szCs w:val="20"/>
                <w:lang w:val="ro-RO" w:eastAsia="ro-RO"/>
              </w:rPr>
              <w:lastRenderedPageBreak/>
              <w:t>din procesul de cercetare și de inovare, care poate include fabricarea produselor, prestarea serviciilor sau finalizarea lucrărilor. Parteneriatul pentru inovare stabilește obiective intermediare care trebuie atinse de către parteneri și plata remunerației în tranșe adecvate.</w:t>
            </w:r>
          </w:p>
          <w:p w14:paraId="61AB23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 baza obiectivelor respective, autoritatea contractantă poate hotărî după fiecare fază să înceteze parteneriatul pentru inovare sau, în cazul unui parteneriat pentru inovare încheiat cu mai mulți parteneri, să reducă numărul de parteneri prin rezilierea anumitor contracte, cu condiția ca autoritatea contractantă să fi menționat în documentele achiziției posibilitățile respective, precum și condițiile în care poate face uz de ele.</w:t>
            </w:r>
          </w:p>
        </w:tc>
        <w:tc>
          <w:tcPr>
            <w:tcW w:w="4394" w:type="dxa"/>
          </w:tcPr>
          <w:p w14:paraId="7D7289C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lastRenderedPageBreak/>
              <w:t xml:space="preserve">Proiect de lege </w:t>
            </w:r>
          </w:p>
          <w:p w14:paraId="2E1DB71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30. Parteneriat pentru inovare</w:t>
            </w:r>
          </w:p>
          <w:p w14:paraId="4505048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Parteneriatul pentru inovare se aplică în cazul în care se identifică necesitatea dezvoltării şi achiziţiei ulterioare a unui bun, serviciu sau a unor lucrări inovatoare, cu condiţia ca acestea să corespundă nivelurilor de performanţă şi costurilor maxime convenite între autoritatea contractantă şi participanţi.</w:t>
            </w:r>
          </w:p>
          <w:p w14:paraId="6C8BAAD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(12) Parteneriatul pentru inovare se desfășoară în faze succesive, urmând succesiunea etapelor din </w:t>
            </w:r>
            <w:r w:rsidRPr="0043047F">
              <w:rPr>
                <w:rStyle w:val="FontStyle81"/>
                <w:rFonts w:ascii="Times New Roman" w:hAnsi="Times New Roman" w:cs="Times New Roman"/>
                <w:b w:val="0"/>
                <w:iCs/>
                <w:sz w:val="20"/>
                <w:szCs w:val="20"/>
                <w:lang w:val="ro-RO" w:eastAsia="ro-RO"/>
              </w:rPr>
              <w:lastRenderedPageBreak/>
              <w:t>procesul de cercetare și de inovare, care poate include fabricarea bunurilor, prestarea serviciilor sau finalizarea lucrărilor.</w:t>
            </w:r>
          </w:p>
          <w:p w14:paraId="45253D3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(13) În cadrul parteneriatului pentru inovare se stabilesc obiective intermediare care trebuie realizate de către parteneri, precum și efectuarea plăților în tranșe corespunzătoare.</w:t>
            </w:r>
          </w:p>
          <w:p w14:paraId="40A940D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(14) Pe baza obiectivelor stabilite potrivit alin. (13), autoritatea contractantă are dreptul de a decide după fiecare fază să înceteze parteneriatul pentru inovare sau, în cazul unui parteneriat pentru inovare încheiat cu mai mulți parteneri, să reducă numărul de parteneri prin rezolvirea anumitor contracte individuale, cu condiția că autoritatea contractantă a menționat în documentația de atribuire aceste posibilități, precum și condițiile în care poate face uz de ele.</w:t>
            </w:r>
          </w:p>
        </w:tc>
        <w:tc>
          <w:tcPr>
            <w:tcW w:w="1701" w:type="dxa"/>
          </w:tcPr>
          <w:p w14:paraId="382A43B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8758140" w14:textId="77777777" w:rsidR="00F77D10" w:rsidRPr="0043047F" w:rsidRDefault="00F77D10" w:rsidP="00F77D10">
            <w:pPr>
              <w:rPr>
                <w:rFonts w:ascii="Times New Roman" w:hAnsi="Times New Roman"/>
                <w:sz w:val="20"/>
                <w:szCs w:val="20"/>
              </w:rPr>
            </w:pPr>
          </w:p>
        </w:tc>
        <w:tc>
          <w:tcPr>
            <w:tcW w:w="1480" w:type="dxa"/>
          </w:tcPr>
          <w:p w14:paraId="5EEC5B0D" w14:textId="77777777" w:rsidR="00F77D10" w:rsidRPr="0043047F" w:rsidRDefault="00F77D10" w:rsidP="00F77D10">
            <w:pPr>
              <w:rPr>
                <w:rFonts w:ascii="Times New Roman" w:hAnsi="Times New Roman"/>
                <w:sz w:val="20"/>
                <w:szCs w:val="20"/>
              </w:rPr>
            </w:pPr>
          </w:p>
        </w:tc>
        <w:tc>
          <w:tcPr>
            <w:tcW w:w="2035" w:type="dxa"/>
          </w:tcPr>
          <w:p w14:paraId="2C6DE3A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81B0D19" w14:textId="77777777" w:rsidTr="00DB2D9B">
        <w:trPr>
          <w:trHeight w:val="123"/>
        </w:trPr>
        <w:tc>
          <w:tcPr>
            <w:tcW w:w="3828" w:type="dxa"/>
            <w:shd w:val="clear" w:color="auto" w:fill="auto"/>
          </w:tcPr>
          <w:p w14:paraId="7953ED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Cu excepția cazului în care se prevede altfel în prezentul articol, autoritățile contractante negociază cu ofertanții ofertele inițiale și toate ofertele ulterioare depuse de aceștia, cu excepția ofertei finale, în vederea îmbunătățirii conținutului acestora.</w:t>
            </w:r>
          </w:p>
          <w:p w14:paraId="23BCDB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Cerințele minime și criteriile de atribuire nu fac obiectul negocierilor.</w:t>
            </w:r>
          </w:p>
        </w:tc>
        <w:tc>
          <w:tcPr>
            <w:tcW w:w="4394" w:type="dxa"/>
          </w:tcPr>
          <w:p w14:paraId="1F365B1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t xml:space="preserve">Proiect de lege </w:t>
            </w:r>
          </w:p>
          <w:p w14:paraId="0352333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30. Parteneriat pentru inovare</w:t>
            </w:r>
          </w:p>
          <w:p w14:paraId="038389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(15) Autoritatea contractantă negociază cu ofertanții ofertele inițiale și toate ofertele ulterioare depuse de aceștia, cu excepția ofertelor finale, în vederea îmbunătățirii conținutului acestora.</w:t>
            </w:r>
          </w:p>
          <w:p w14:paraId="685193E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(16) Cerințele minime stabilite de autoritatea contractantă, criteriul de atribuire și factorii de evaluare nu fac obiectul negocierilor.</w:t>
            </w:r>
          </w:p>
        </w:tc>
        <w:tc>
          <w:tcPr>
            <w:tcW w:w="1701" w:type="dxa"/>
          </w:tcPr>
          <w:p w14:paraId="1CA4632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97C699E" w14:textId="77777777" w:rsidR="00F77D10" w:rsidRPr="0043047F" w:rsidRDefault="00F77D10" w:rsidP="00F77D10">
            <w:pPr>
              <w:rPr>
                <w:rFonts w:ascii="Times New Roman" w:hAnsi="Times New Roman"/>
                <w:sz w:val="20"/>
                <w:szCs w:val="20"/>
              </w:rPr>
            </w:pPr>
          </w:p>
        </w:tc>
        <w:tc>
          <w:tcPr>
            <w:tcW w:w="1480" w:type="dxa"/>
          </w:tcPr>
          <w:p w14:paraId="64ECB0CE" w14:textId="77777777" w:rsidR="00F77D10" w:rsidRPr="0043047F" w:rsidRDefault="00F77D10" w:rsidP="00F77D10">
            <w:pPr>
              <w:rPr>
                <w:rFonts w:ascii="Times New Roman" w:hAnsi="Times New Roman"/>
                <w:sz w:val="20"/>
                <w:szCs w:val="20"/>
              </w:rPr>
            </w:pPr>
          </w:p>
        </w:tc>
        <w:tc>
          <w:tcPr>
            <w:tcW w:w="2035" w:type="dxa"/>
          </w:tcPr>
          <w:p w14:paraId="6747C9F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9598C10" w14:textId="77777777" w:rsidTr="00DB2D9B">
        <w:trPr>
          <w:trHeight w:val="123"/>
        </w:trPr>
        <w:tc>
          <w:tcPr>
            <w:tcW w:w="3828" w:type="dxa"/>
            <w:shd w:val="clear" w:color="auto" w:fill="auto"/>
          </w:tcPr>
          <w:p w14:paraId="50D25D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(4) În cursul negocierilor, autoritățile contractante asigură egalitatea de tratament pentru toți ofertanții. În acest scop, autoritățile contractante nu furnizează, în mod discriminatoriu, informații care îi pot avantaja pe anumiți ofertanți în raport cu ceilalți. Acestea informează în scris toți ofertanții ale căror oferte nu au fost eliminate în conformitate cu alineatul (5) în legătură cu orice modificări ale specificațiilor tehnice sau ale altor documente ale achiziției decât cele care stabilesc cerințele minime. În urma modificărilor respective, autoritățile contractante asigură suficient timp pentru ca </w:t>
            </w:r>
            <w:r w:rsidRPr="0043047F">
              <w:rPr>
                <w:rStyle w:val="FontStyle81"/>
                <w:rFonts w:ascii="Times New Roman" w:hAnsi="Times New Roman" w:cs="Times New Roman"/>
                <w:b w:val="0"/>
                <w:sz w:val="20"/>
                <w:szCs w:val="20"/>
                <w:lang w:val="ro-RO" w:eastAsia="ro-RO"/>
              </w:rPr>
              <w:lastRenderedPageBreak/>
              <w:t>ofertanții să modifice și să retrimită ofertele modificate, după caz.</w:t>
            </w:r>
          </w:p>
          <w:p w14:paraId="314CC9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conformitate cu articolul 21, autoritățile contractante nu dezvăluie celorlalți participanți informații confidențiale comunicate de un candidat sau de un ofertant care participă la negocieri, fără acordul acestuia. Acest acord nu poate lua forma unei renunțări generale, ci trebuie dat cu referire la comunicarea preconizată a informațiilor specifice.</w:t>
            </w:r>
          </w:p>
        </w:tc>
        <w:tc>
          <w:tcPr>
            <w:tcW w:w="4394" w:type="dxa"/>
          </w:tcPr>
          <w:p w14:paraId="69C826C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lastRenderedPageBreak/>
              <w:t xml:space="preserve">Proiect de lege </w:t>
            </w:r>
          </w:p>
          <w:p w14:paraId="3E8433A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30. Parteneriat pentru inovare</w:t>
            </w:r>
          </w:p>
          <w:p w14:paraId="70BD55B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(17) Pe durata negocierilor, autoritatea contractantă are obligația de a asigura respectarea principiului egalității de tratament față de toți ofertanții și de a nu furniza informații într-o manieră discriminatorie, care ar putea crea unui/unor  ofertanți un avantaj în raport cu ceilalți.</w:t>
            </w:r>
          </w:p>
          <w:p w14:paraId="2A8E507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(18) Autoritatea contractantă informează în scris toți ofertanții ale căror oferte nu au fost eliminate din competiție privitor la orice modificări ale specificațiilor tehnice sau ale documentației de atribuire, cu excepția prevederilor referitoare la cerințele minime stabilite de autoritatea contractantă care nu pot fi modificate.</w:t>
            </w:r>
          </w:p>
          <w:p w14:paraId="30B15F7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(19) În conformitate cu prevederile art. 19, autoritatea contractantă are obligația de a nu divulga celorlalți participanți informații confidențiale comunicate de un candidat sau ofertant care participă la negocieri, fără acordul scris al acestuia.</w:t>
            </w:r>
          </w:p>
          <w:p w14:paraId="1FA80C3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(20) Acordul prevăzut la alin. (19) nu poate avea caracter general, acesta fiind exprimat cu privire la fiecare comunicare preconizată a informațiilor specifice.</w:t>
            </w:r>
          </w:p>
        </w:tc>
        <w:tc>
          <w:tcPr>
            <w:tcW w:w="1701" w:type="dxa"/>
          </w:tcPr>
          <w:p w14:paraId="0CEA0F8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A62443A" w14:textId="77777777" w:rsidR="00F77D10" w:rsidRPr="0043047F" w:rsidRDefault="00F77D10" w:rsidP="00F77D10">
            <w:pPr>
              <w:rPr>
                <w:rFonts w:ascii="Times New Roman" w:hAnsi="Times New Roman"/>
                <w:sz w:val="20"/>
                <w:szCs w:val="20"/>
              </w:rPr>
            </w:pPr>
          </w:p>
        </w:tc>
        <w:tc>
          <w:tcPr>
            <w:tcW w:w="1480" w:type="dxa"/>
          </w:tcPr>
          <w:p w14:paraId="76E00F8D" w14:textId="77777777" w:rsidR="00F77D10" w:rsidRPr="0043047F" w:rsidRDefault="00F77D10" w:rsidP="00F77D10">
            <w:pPr>
              <w:rPr>
                <w:rFonts w:ascii="Times New Roman" w:hAnsi="Times New Roman"/>
                <w:sz w:val="20"/>
                <w:szCs w:val="20"/>
              </w:rPr>
            </w:pPr>
          </w:p>
        </w:tc>
        <w:tc>
          <w:tcPr>
            <w:tcW w:w="2035" w:type="dxa"/>
          </w:tcPr>
          <w:p w14:paraId="0CC1940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8F9876" w14:textId="77777777" w:rsidTr="00DB2D9B">
        <w:trPr>
          <w:trHeight w:val="123"/>
        </w:trPr>
        <w:tc>
          <w:tcPr>
            <w:tcW w:w="3828" w:type="dxa"/>
            <w:shd w:val="clear" w:color="auto" w:fill="auto"/>
          </w:tcPr>
          <w:p w14:paraId="7B5F3D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Negocierile din cadrul procedurilor privind parteneriatele pentru inovare se pot desfășura în etape succesive, în scopul reducerii numărului de oferte care urmează să fie negociate prin aplicarea criteriilor de atribuire menționate în anunțul de participare, în invitația pentru confirmarea interesului sau în documentele achiziției. În anunțul de participare, în invitația pentru confirmarea interesului sau în documentele achiziției, autoritatea contractantă indică dacă va recurge la această opțiune.</w:t>
            </w:r>
          </w:p>
        </w:tc>
        <w:tc>
          <w:tcPr>
            <w:tcW w:w="4394" w:type="dxa"/>
          </w:tcPr>
          <w:p w14:paraId="0FD08CA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t xml:space="preserve">Proiect de lege </w:t>
            </w:r>
          </w:p>
          <w:p w14:paraId="4EB0821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30. Parteneriat pentru inovare</w:t>
            </w:r>
          </w:p>
          <w:p w14:paraId="647A7DC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(21) Autoritatea contractantă are dreptul de a desfășura, negocierile</w:t>
            </w:r>
            <w:r w:rsidRPr="0043047F">
              <w:rPr>
                <w:rStyle w:val="FontStyle81"/>
                <w:rFonts w:ascii="Times New Roman" w:hAnsi="Times New Roman" w:cs="Times New Roman"/>
                <w:b w:val="0"/>
                <w:sz w:val="20"/>
                <w:szCs w:val="20"/>
                <w:lang w:val="ro-RO" w:eastAsia="ro-RO"/>
              </w:rPr>
              <w:t xml:space="preserve"> din cadrul procedurii privind parteneriatul pentru inovare,</w:t>
            </w:r>
            <w:r w:rsidRPr="0043047F">
              <w:rPr>
                <w:rStyle w:val="FontStyle81"/>
                <w:rFonts w:ascii="Times New Roman" w:hAnsi="Times New Roman" w:cs="Times New Roman"/>
                <w:b w:val="0"/>
                <w:iCs/>
                <w:sz w:val="20"/>
                <w:szCs w:val="20"/>
                <w:lang w:val="ro-RO" w:eastAsia="ro-RO"/>
              </w:rPr>
              <w:t xml:space="preserve"> în runde succesive, în scopul reducerii numărului de oferte care urmează a fi negociate, aplicând criteriile de atribuire menționate în anunțul de participare sau documentația de atribuire cu condiția indicării în anunțul de participare sau documentația de atribuire, dacă va recurge la opțiunea respectivă.</w:t>
            </w:r>
          </w:p>
        </w:tc>
        <w:tc>
          <w:tcPr>
            <w:tcW w:w="1701" w:type="dxa"/>
          </w:tcPr>
          <w:p w14:paraId="4A37E63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D881BFB" w14:textId="77777777" w:rsidR="00F77D10" w:rsidRPr="0043047F" w:rsidRDefault="00F77D10" w:rsidP="00F77D10">
            <w:pPr>
              <w:rPr>
                <w:rFonts w:ascii="Times New Roman" w:hAnsi="Times New Roman"/>
                <w:sz w:val="20"/>
                <w:szCs w:val="20"/>
              </w:rPr>
            </w:pPr>
          </w:p>
        </w:tc>
        <w:tc>
          <w:tcPr>
            <w:tcW w:w="1480" w:type="dxa"/>
          </w:tcPr>
          <w:p w14:paraId="49A64F04" w14:textId="77777777" w:rsidR="00F77D10" w:rsidRPr="0043047F" w:rsidRDefault="00F77D10" w:rsidP="00F77D10">
            <w:pPr>
              <w:rPr>
                <w:rFonts w:ascii="Times New Roman" w:hAnsi="Times New Roman"/>
                <w:sz w:val="20"/>
                <w:szCs w:val="20"/>
              </w:rPr>
            </w:pPr>
          </w:p>
        </w:tc>
        <w:tc>
          <w:tcPr>
            <w:tcW w:w="2035" w:type="dxa"/>
          </w:tcPr>
          <w:p w14:paraId="0C32165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AC4E7D1" w14:textId="77777777" w:rsidTr="00DB2D9B">
        <w:trPr>
          <w:trHeight w:val="123"/>
        </w:trPr>
        <w:tc>
          <w:tcPr>
            <w:tcW w:w="3828" w:type="dxa"/>
            <w:shd w:val="clear" w:color="auto" w:fill="auto"/>
          </w:tcPr>
          <w:p w14:paraId="37D8E2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La selectarea candidaților, autoritățile contractante aplică în special criteriile legate de capacitatea candidaților în domeniul cercetării și dezvoltării, elaborării de soluții inovatoare și al punerii în aplicare a acestora.</w:t>
            </w:r>
          </w:p>
          <w:p w14:paraId="1664D7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Numai operatorii economici invitați de autoritatea contractantă după evaluarea informațiilor solicitate pot prezenta proiecte de cercetare și inovare având ca obiectiv satisfacerea necesităților identificate de autoritatea contractantă care nu pot fi acoperite de soluțiile existente.</w:t>
            </w:r>
          </w:p>
          <w:p w14:paraId="35BA8D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cadrul documentelor achiziției, autoritatea contractantă definește mecanismele aplicabile drepturilor de proprietate intelectuală. În cazul unui parteneriat pentru inovare cu mai mulți parteneri, autoritatea contractantă, în conformitate cu articolul 21, </w:t>
            </w:r>
            <w:r w:rsidRPr="0043047F">
              <w:rPr>
                <w:rStyle w:val="FontStyle81"/>
                <w:rFonts w:ascii="Times New Roman" w:hAnsi="Times New Roman" w:cs="Times New Roman"/>
                <w:b w:val="0"/>
                <w:sz w:val="20"/>
                <w:szCs w:val="20"/>
                <w:lang w:val="ro-RO" w:eastAsia="ro-RO"/>
              </w:rPr>
              <w:lastRenderedPageBreak/>
              <w:t>nu dezvăluie celorlalți parteneri soluțiile propuse sau alte informații confidențiale comunicate de un partener în cadrul parteneriatului fără acordul partenerului respectiv. Acest acord nu poate lua forma unei renunțări generale, ci trebuie dat cu referire la comunicarea preconizată a informațiilor specifice.</w:t>
            </w:r>
          </w:p>
        </w:tc>
        <w:tc>
          <w:tcPr>
            <w:tcW w:w="4394" w:type="dxa"/>
          </w:tcPr>
          <w:p w14:paraId="50CCD15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lastRenderedPageBreak/>
              <w:t xml:space="preserve">Proiect de lege </w:t>
            </w:r>
          </w:p>
          <w:p w14:paraId="5C88D4A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30. Parteneriat pentru inovare</w:t>
            </w:r>
          </w:p>
          <w:p w14:paraId="085395F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(22) În legătură cu calificarea și selecția candidaților, autoritatea contractantă stabilește, în special, criterii legate de capacitatea candidaților în domeniul cercetării și dezvoltării, elaborării de soluții inovatoare și implementării acestora.</w:t>
            </w:r>
          </w:p>
          <w:p w14:paraId="09ABEE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(23) Numai candidații selectați de autoritatea contractantă în urma finalizării etapei depunerii cererilor de participare și a selectării candidaților au dreptul să prezinte proiecte de cercetare și inovare care să răspundă necesităților identificate de autoritatea contractantă.</w:t>
            </w:r>
          </w:p>
          <w:p w14:paraId="23EF6E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(24) În documentația de atribuire, autoritatea contractantă definește regulile aplicabile drepturilor de proprietate intelectuală.</w:t>
            </w:r>
          </w:p>
          <w:p w14:paraId="335D224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(25) În cazul parteneriatului pentru inovare încheiat cu mai mulți parteneri, autoritatea contractantă are </w:t>
            </w:r>
            <w:r w:rsidRPr="0043047F">
              <w:rPr>
                <w:rStyle w:val="FontStyle81"/>
                <w:rFonts w:ascii="Times New Roman" w:hAnsi="Times New Roman" w:cs="Times New Roman"/>
                <w:b w:val="0"/>
                <w:iCs/>
                <w:sz w:val="20"/>
                <w:szCs w:val="20"/>
                <w:lang w:val="ro-RO" w:eastAsia="ro-RO"/>
              </w:rPr>
              <w:lastRenderedPageBreak/>
              <w:t>obligația de a nu dezvălui celorlalți parteneri soluțiile propuse sau alte informații confidențiale, comunicate de un partener în cadrul parteneriatului, fără acordul acestuia.</w:t>
            </w:r>
          </w:p>
          <w:p w14:paraId="16F9549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(26) Acordul prevăzut la alin. (25) nu poate fi exprimat cu caracter general, însă este exprimat cu privire la fiecare intenție de comunicare a anumitor informații specifice.</w:t>
            </w:r>
          </w:p>
        </w:tc>
        <w:tc>
          <w:tcPr>
            <w:tcW w:w="1701" w:type="dxa"/>
          </w:tcPr>
          <w:p w14:paraId="762FDBC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51066B2" w14:textId="77777777" w:rsidR="00F77D10" w:rsidRPr="0043047F" w:rsidRDefault="00F77D10" w:rsidP="00F77D10">
            <w:pPr>
              <w:rPr>
                <w:rFonts w:ascii="Times New Roman" w:hAnsi="Times New Roman"/>
                <w:sz w:val="20"/>
                <w:szCs w:val="20"/>
              </w:rPr>
            </w:pPr>
          </w:p>
        </w:tc>
        <w:tc>
          <w:tcPr>
            <w:tcW w:w="1480" w:type="dxa"/>
          </w:tcPr>
          <w:p w14:paraId="0140940F" w14:textId="77777777" w:rsidR="00F77D10" w:rsidRPr="0043047F" w:rsidRDefault="00F77D10" w:rsidP="00F77D10">
            <w:pPr>
              <w:rPr>
                <w:rFonts w:ascii="Times New Roman" w:hAnsi="Times New Roman"/>
                <w:sz w:val="20"/>
                <w:szCs w:val="20"/>
              </w:rPr>
            </w:pPr>
          </w:p>
        </w:tc>
        <w:tc>
          <w:tcPr>
            <w:tcW w:w="2035" w:type="dxa"/>
          </w:tcPr>
          <w:p w14:paraId="257CAB5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96B763E" w14:textId="77777777" w:rsidTr="00DB2D9B">
        <w:trPr>
          <w:trHeight w:val="123"/>
        </w:trPr>
        <w:tc>
          <w:tcPr>
            <w:tcW w:w="3828" w:type="dxa"/>
            <w:shd w:val="clear" w:color="auto" w:fill="auto"/>
          </w:tcPr>
          <w:p w14:paraId="2EFE14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(7)  Autoritatea contractantă se asigură că structura parteneriatului și, în special, durata și valoarea diferitelor etape reflectă gradul de inovație al soluției propuse și succesiunea activităților de cercetare și inovare necesare pentru dezvoltarea unei soluții inovatoare care nu este încă disponibilă pe piață. Valoarea estimată a produselor, serviciilor sau lucrărilor nu trebuie să fie disproporționată în raport cu investițiile solicitate pentru dezvoltarea acestora.</w:t>
            </w:r>
          </w:p>
        </w:tc>
        <w:tc>
          <w:tcPr>
            <w:tcW w:w="4394" w:type="dxa"/>
          </w:tcPr>
          <w:p w14:paraId="6461A2E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t xml:space="preserve">Proiect de lege </w:t>
            </w:r>
          </w:p>
          <w:p w14:paraId="10B3A94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30. Parteneriat pentru inovare</w:t>
            </w:r>
          </w:p>
          <w:p w14:paraId="5771BA1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(27) Autoritatea contractantă se asigură că structura parteneriatului, în special durata și valoarea diferitor faze ale acestuia, reflectă gradul de inovație al soluției propuse și succesiunea activităților de cercetare și inovare necesare pentru dezvoltarea unei soluții inovatoare care nu este disponibilă pe piață.</w:t>
            </w:r>
          </w:p>
          <w:p w14:paraId="40FD187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(28) Valoarea estimată a bunurilor, serviciilor sau lucrărilor nu trebuie să fie disproporționată în raport cu investițiile necesare pentru dezvoltarea acestora.</w:t>
            </w:r>
          </w:p>
        </w:tc>
        <w:tc>
          <w:tcPr>
            <w:tcW w:w="1701" w:type="dxa"/>
          </w:tcPr>
          <w:p w14:paraId="48A1513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FB5BB11" w14:textId="77777777" w:rsidR="00F77D10" w:rsidRPr="0043047F" w:rsidRDefault="00F77D10" w:rsidP="00F77D10">
            <w:pPr>
              <w:rPr>
                <w:rFonts w:ascii="Times New Roman" w:hAnsi="Times New Roman"/>
                <w:sz w:val="20"/>
                <w:szCs w:val="20"/>
              </w:rPr>
            </w:pPr>
          </w:p>
        </w:tc>
        <w:tc>
          <w:tcPr>
            <w:tcW w:w="1480" w:type="dxa"/>
          </w:tcPr>
          <w:p w14:paraId="29D66055" w14:textId="77777777" w:rsidR="00F77D10" w:rsidRPr="0043047F" w:rsidRDefault="00F77D10" w:rsidP="00F77D10">
            <w:pPr>
              <w:rPr>
                <w:rFonts w:ascii="Times New Roman" w:hAnsi="Times New Roman"/>
                <w:sz w:val="20"/>
                <w:szCs w:val="20"/>
              </w:rPr>
            </w:pPr>
          </w:p>
        </w:tc>
        <w:tc>
          <w:tcPr>
            <w:tcW w:w="2035" w:type="dxa"/>
          </w:tcPr>
          <w:p w14:paraId="203A58C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C31E1EB" w14:textId="77777777" w:rsidTr="00DB2D9B">
        <w:trPr>
          <w:trHeight w:val="123"/>
        </w:trPr>
        <w:tc>
          <w:tcPr>
            <w:tcW w:w="3828" w:type="dxa"/>
            <w:shd w:val="clear" w:color="auto" w:fill="auto"/>
          </w:tcPr>
          <w:p w14:paraId="2AA427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32.</w:t>
            </w:r>
            <w:r w:rsidRPr="0043047F">
              <w:rPr>
                <w:rStyle w:val="FontStyle81"/>
                <w:rFonts w:ascii="Times New Roman" w:hAnsi="Times New Roman" w:cs="Times New Roman"/>
                <w:b w:val="0"/>
                <w:sz w:val="20"/>
                <w:szCs w:val="20"/>
                <w:lang w:val="ro-RO" w:eastAsia="ro-RO"/>
              </w:rPr>
              <w:t xml:space="preserve"> Utilizarea procedurii de negociere fără publicare prealabilă</w:t>
            </w:r>
          </w:p>
        </w:tc>
        <w:tc>
          <w:tcPr>
            <w:tcW w:w="4394" w:type="dxa"/>
          </w:tcPr>
          <w:p w14:paraId="767BFC2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D859F31" w14:textId="77777777" w:rsidR="00F77D10" w:rsidRPr="0043047F" w:rsidRDefault="00F77D10" w:rsidP="00F77D10">
            <w:pPr>
              <w:rPr>
                <w:rFonts w:ascii="Times New Roman" w:hAnsi="Times New Roman"/>
                <w:sz w:val="20"/>
                <w:szCs w:val="20"/>
              </w:rPr>
            </w:pPr>
          </w:p>
        </w:tc>
        <w:tc>
          <w:tcPr>
            <w:tcW w:w="1276" w:type="dxa"/>
          </w:tcPr>
          <w:p w14:paraId="5A38DCA9" w14:textId="77777777" w:rsidR="00F77D10" w:rsidRPr="0043047F" w:rsidRDefault="00F77D10" w:rsidP="00F77D10">
            <w:pPr>
              <w:rPr>
                <w:rFonts w:ascii="Times New Roman" w:hAnsi="Times New Roman"/>
                <w:sz w:val="20"/>
                <w:szCs w:val="20"/>
              </w:rPr>
            </w:pPr>
          </w:p>
        </w:tc>
        <w:tc>
          <w:tcPr>
            <w:tcW w:w="1480" w:type="dxa"/>
          </w:tcPr>
          <w:p w14:paraId="527632A2" w14:textId="77777777" w:rsidR="00F77D10" w:rsidRPr="0043047F" w:rsidRDefault="00F77D10" w:rsidP="00F77D10">
            <w:pPr>
              <w:rPr>
                <w:rFonts w:ascii="Times New Roman" w:hAnsi="Times New Roman"/>
                <w:sz w:val="20"/>
                <w:szCs w:val="20"/>
              </w:rPr>
            </w:pPr>
          </w:p>
        </w:tc>
        <w:tc>
          <w:tcPr>
            <w:tcW w:w="2035" w:type="dxa"/>
          </w:tcPr>
          <w:p w14:paraId="1B8158A1" w14:textId="77777777" w:rsidR="00F77D10" w:rsidRPr="0043047F" w:rsidRDefault="00F77D10" w:rsidP="00F77D10">
            <w:pPr>
              <w:jc w:val="center"/>
              <w:rPr>
                <w:rFonts w:ascii="Times New Roman" w:hAnsi="Times New Roman"/>
                <w:sz w:val="20"/>
                <w:szCs w:val="20"/>
              </w:rPr>
            </w:pPr>
          </w:p>
        </w:tc>
      </w:tr>
      <w:tr w:rsidR="00F77D10" w:rsidRPr="0043047F" w14:paraId="39F79B94" w14:textId="77777777" w:rsidTr="00DB2D9B">
        <w:trPr>
          <w:trHeight w:val="123"/>
        </w:trPr>
        <w:tc>
          <w:tcPr>
            <w:tcW w:w="3828" w:type="dxa"/>
            <w:shd w:val="clear" w:color="auto" w:fill="auto"/>
          </w:tcPr>
          <w:p w14:paraId="30B4CE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cazurile și situațiile speciale prevăzute la alineatele (2)-(5), statele membre pot prevedea că autoritățile contractante pot atribui contracte de achiziții publice printr-o procedură de negociere fără publicare prealabilă.</w:t>
            </w:r>
          </w:p>
        </w:tc>
        <w:tc>
          <w:tcPr>
            <w:tcW w:w="4394" w:type="dxa"/>
          </w:tcPr>
          <w:p w14:paraId="23633EC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16BFAD6"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31. Negociere fără pub</w:t>
            </w:r>
            <w:r w:rsidRPr="0043047F">
              <w:rPr>
                <w:rStyle w:val="FontStyle81"/>
                <w:rFonts w:ascii="Times New Roman" w:hAnsi="Times New Roman" w:cs="Times New Roman"/>
                <w:bCs w:val="0"/>
                <w:iCs/>
                <w:sz w:val="20"/>
                <w:szCs w:val="20"/>
                <w:lang w:val="en-US"/>
              </w:rPr>
              <w:t xml:space="preserve">licarea prealabilă a unui anunț </w:t>
            </w:r>
            <w:r w:rsidRPr="0043047F">
              <w:rPr>
                <w:rStyle w:val="FontStyle81"/>
                <w:rFonts w:ascii="Times New Roman" w:hAnsi="Times New Roman" w:cs="Times New Roman"/>
                <w:bCs w:val="0"/>
                <w:iCs/>
                <w:sz w:val="20"/>
                <w:szCs w:val="20"/>
                <w:lang w:val="ro-RO" w:eastAsia="ro-RO"/>
              </w:rPr>
              <w:t>de participare</w:t>
            </w:r>
          </w:p>
          <w:p w14:paraId="1682B37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are dreptul de a aplica procedura de negociere fără publicarea prealabilă a unui anunţ de participare pentru atribuirea contractelor de achiziţii publice în cazurile și situațiile prevăzute la alin. (2) - (5).</w:t>
            </w:r>
          </w:p>
        </w:tc>
        <w:tc>
          <w:tcPr>
            <w:tcW w:w="1701" w:type="dxa"/>
          </w:tcPr>
          <w:p w14:paraId="2F2BC04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C7B90A0" w14:textId="77777777" w:rsidR="00F77D10" w:rsidRPr="0043047F" w:rsidRDefault="00F77D10" w:rsidP="00F77D10">
            <w:pPr>
              <w:rPr>
                <w:rFonts w:ascii="Times New Roman" w:hAnsi="Times New Roman"/>
                <w:sz w:val="20"/>
                <w:szCs w:val="20"/>
              </w:rPr>
            </w:pPr>
          </w:p>
        </w:tc>
        <w:tc>
          <w:tcPr>
            <w:tcW w:w="1480" w:type="dxa"/>
          </w:tcPr>
          <w:p w14:paraId="6B680C22" w14:textId="77777777" w:rsidR="00F77D10" w:rsidRPr="0043047F" w:rsidRDefault="00F77D10" w:rsidP="00F77D10">
            <w:pPr>
              <w:rPr>
                <w:rFonts w:ascii="Times New Roman" w:hAnsi="Times New Roman"/>
                <w:sz w:val="20"/>
                <w:szCs w:val="20"/>
              </w:rPr>
            </w:pPr>
          </w:p>
        </w:tc>
        <w:tc>
          <w:tcPr>
            <w:tcW w:w="2035" w:type="dxa"/>
          </w:tcPr>
          <w:p w14:paraId="11A6758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F562BA2" w14:textId="77777777" w:rsidTr="00DB2D9B">
        <w:trPr>
          <w:trHeight w:val="123"/>
        </w:trPr>
        <w:tc>
          <w:tcPr>
            <w:tcW w:w="3828" w:type="dxa"/>
            <w:shd w:val="clear" w:color="auto" w:fill="auto"/>
          </w:tcPr>
          <w:p w14:paraId="6B1846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Procedura de negociere fără publicare prealabilă poate fi utilizată pentru contractele de achiziții publice de lucrări, de produse și de servicii în oricare dintre următoarele cazuri:</w:t>
            </w:r>
          </w:p>
          <w:p w14:paraId="1D6685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dacă nu a fost depusă nicio ofertă sau nicio ofertă adecvată sau nicio cerere de participare sau nicio cerere adecvată de participare ca răspuns la o procedură deschisă sau restrânsă, atât timp cât condițiile inițiale ale contractului nu sunt modificate în mod </w:t>
            </w:r>
            <w:r w:rsidRPr="0043047F">
              <w:rPr>
                <w:rStyle w:val="FontStyle81"/>
                <w:rFonts w:ascii="Times New Roman" w:hAnsi="Times New Roman" w:cs="Times New Roman"/>
                <w:b w:val="0"/>
                <w:sz w:val="20"/>
                <w:szCs w:val="20"/>
                <w:lang w:val="ro-RO" w:eastAsia="ro-RO"/>
              </w:rPr>
              <w:lastRenderedPageBreak/>
              <w:t>substanțial și se transmite un raport Comisiei, la cererea acesteia.</w:t>
            </w:r>
          </w:p>
          <w:p w14:paraId="010988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 ofertă este considerată drept neadecvată dacă este lipsită de relevanță pentru contract, neputând în mod evident răspunde, fără modificări substanțiale, necesităților și cerințelor autorității contractante indicate în documentele achiziției. O cerere de participare nu este considerată adecvată în cazul în care operatorul economic în cauză urmează să fie sau poate fi exclus în temeiul articolului 57 sau nu îndeplinește criteriile de selecție stabilite de autoritatea contractantă în temeiul articolului 58;</w:t>
            </w:r>
          </w:p>
          <w:p w14:paraId="65C66A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dacă lucrările, produsele sau serviciile pot fi furnizate numai de către un anumit operator economic pentru unul dintre motivele următoare:</w:t>
            </w:r>
          </w:p>
          <w:p w14:paraId="07E1F6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scopul achiziției este crearea sau achiziționarea unei opere de artă sau reprezentații artistice unice;</w:t>
            </w:r>
          </w:p>
          <w:p w14:paraId="02A7B2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concurența lipsește din motive tehnice;</w:t>
            </w:r>
          </w:p>
          <w:p w14:paraId="768030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(iii) protecția unor drepturi exclusive, inclusiv drepturile de proprietate intelectuală.</w:t>
            </w:r>
          </w:p>
          <w:p w14:paraId="2ED87C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Excepțiile prevăzute la punctele (ii) și (iii) se aplică numai atunci când nu există o alternativă sau un substitut rezonabil, iar absența concurenței nu este rezultatul unei restrângeri artificiale a parametrilor achiziției;</w:t>
            </w:r>
          </w:p>
          <w:p w14:paraId="42282E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în măsura în care este absolut necesar atunci când, din motive de extremă urgență determinate de evenimente care nu puteau fi prevăzute de către autoritatea contractantă, termenele pentru procedurile deschise sau restrânse sau procedurile competitive cu negociere nu pot fi respectate. Situațiile invocate pentru a justifica extrema urgență nu trebuie în niciun caz să fie atribuibile autorității contractante.</w:t>
            </w:r>
          </w:p>
        </w:tc>
        <w:tc>
          <w:tcPr>
            <w:tcW w:w="4394" w:type="dxa"/>
          </w:tcPr>
          <w:p w14:paraId="1A8693A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7DC260B"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31. Negociere fără pub</w:t>
            </w:r>
            <w:r w:rsidRPr="0043047F">
              <w:rPr>
                <w:rStyle w:val="FontStyle81"/>
                <w:rFonts w:ascii="Times New Roman" w:hAnsi="Times New Roman" w:cs="Times New Roman"/>
                <w:bCs w:val="0"/>
                <w:iCs/>
                <w:sz w:val="20"/>
                <w:szCs w:val="20"/>
                <w:lang w:val="en-US"/>
              </w:rPr>
              <w:t xml:space="preserve">licarea prealabilă a unui anunț </w:t>
            </w:r>
            <w:r w:rsidRPr="0043047F">
              <w:rPr>
                <w:rStyle w:val="FontStyle81"/>
                <w:rFonts w:ascii="Times New Roman" w:hAnsi="Times New Roman" w:cs="Times New Roman"/>
                <w:bCs w:val="0"/>
                <w:iCs/>
                <w:sz w:val="20"/>
                <w:szCs w:val="20"/>
                <w:lang w:val="ro-RO" w:eastAsia="ro-RO"/>
              </w:rPr>
              <w:t>de participare</w:t>
            </w:r>
          </w:p>
          <w:p w14:paraId="13AC57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Fonts w:ascii="Times New Roman" w:hAnsi="Times New Roman" w:cs="Times New Roman"/>
                <w:sz w:val="20"/>
                <w:szCs w:val="20"/>
                <w:lang w:val="en-US"/>
              </w:rPr>
              <w:t xml:space="preserve">(2) Procedura de negociere fără publicarea prealabilă a unui anunţ de participare </w:t>
            </w:r>
            <w:r w:rsidRPr="0043047F">
              <w:rPr>
                <w:rStyle w:val="FontStyle81"/>
                <w:rFonts w:ascii="Times New Roman" w:hAnsi="Times New Roman" w:cs="Times New Roman"/>
                <w:b w:val="0"/>
                <w:sz w:val="20"/>
                <w:szCs w:val="20"/>
                <w:lang w:val="ro-RO" w:eastAsia="ro-RO"/>
              </w:rPr>
              <w:t xml:space="preserve">poate fi aplicată pentru atribuirea </w:t>
            </w:r>
            <w:r w:rsidRPr="0043047F">
              <w:rPr>
                <w:rStyle w:val="FontStyle81"/>
                <w:rFonts w:ascii="Times New Roman" w:hAnsi="Times New Roman" w:cs="Times New Roman"/>
                <w:b w:val="0"/>
                <w:iCs/>
                <w:sz w:val="20"/>
                <w:szCs w:val="20"/>
                <w:lang w:val="ro-RO" w:eastAsia="ro-RO"/>
              </w:rPr>
              <w:t>contractelor de achiziţii publice de bunuri,servicii</w:t>
            </w:r>
            <w:r w:rsidRPr="0043047F" w:rsidDel="00DA4EC7">
              <w:rPr>
                <w:rStyle w:val="FontStyle81"/>
                <w:rFonts w:ascii="Times New Roman" w:hAnsi="Times New Roman" w:cs="Times New Roman"/>
                <w:b w:val="0"/>
                <w:iCs/>
                <w:sz w:val="20"/>
                <w:szCs w:val="20"/>
                <w:lang w:val="ro-RO" w:eastAsia="ro-RO"/>
              </w:rPr>
              <w:t xml:space="preserve"> </w:t>
            </w:r>
            <w:r w:rsidRPr="0043047F">
              <w:rPr>
                <w:rStyle w:val="FontStyle81"/>
                <w:rFonts w:ascii="Times New Roman" w:hAnsi="Times New Roman" w:cs="Times New Roman"/>
                <w:b w:val="0"/>
                <w:iCs/>
                <w:sz w:val="20"/>
                <w:szCs w:val="20"/>
                <w:lang w:val="ro-RO" w:eastAsia="ro-RO"/>
              </w:rPr>
              <w:t xml:space="preserve"> sau lucrări  </w:t>
            </w:r>
            <w:r w:rsidRPr="0043047F">
              <w:rPr>
                <w:rStyle w:val="FontStyle81"/>
                <w:rFonts w:ascii="Times New Roman" w:hAnsi="Times New Roman" w:cs="Times New Roman"/>
                <w:b w:val="0"/>
                <w:sz w:val="20"/>
                <w:szCs w:val="20"/>
                <w:lang w:val="ro-RO" w:eastAsia="ro-RO"/>
              </w:rPr>
              <w:t>în următoarele cazuri:</w:t>
            </w:r>
          </w:p>
          <w:p w14:paraId="55B12B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nicio ofertă/candidatură sau nicio ofertă/candidatură adecvată nu a fost depusă ca răspuns la un anunț de participare la o procedură de licitație deschisă sau licitație restrânsă atât timp cât </w:t>
            </w:r>
            <w:r w:rsidRPr="0043047F">
              <w:rPr>
                <w:rStyle w:val="FontStyle81"/>
                <w:rFonts w:ascii="Times New Roman" w:hAnsi="Times New Roman" w:cs="Times New Roman"/>
                <w:b w:val="0"/>
                <w:sz w:val="20"/>
                <w:szCs w:val="20"/>
                <w:lang w:val="ro-RO" w:eastAsia="ro-RO"/>
              </w:rPr>
              <w:lastRenderedPageBreak/>
              <w:t xml:space="preserve">condițiile inițiale ale contractului nu au fost modificate în mod substanțial </w:t>
            </w:r>
            <w:r w:rsidRPr="0043047F">
              <w:rPr>
                <w:rFonts w:ascii="Times New Roman" w:hAnsi="Times New Roman" w:cs="Times New Roman"/>
                <w:sz w:val="20"/>
                <w:szCs w:val="20"/>
                <w:lang w:val="ro-RO"/>
              </w:rPr>
              <w:t>şi, la solicitarea Agenției Achiziții Publice, să fie transmis acesteia un raport</w:t>
            </w:r>
            <w:r w:rsidRPr="0043047F">
              <w:rPr>
                <w:rStyle w:val="FontStyle81"/>
                <w:rFonts w:ascii="Times New Roman" w:hAnsi="Times New Roman" w:cs="Times New Roman"/>
                <w:b w:val="0"/>
                <w:sz w:val="20"/>
                <w:szCs w:val="20"/>
                <w:lang w:val="ro-RO" w:eastAsia="ro-RO"/>
              </w:rPr>
              <w:t>.</w:t>
            </w:r>
          </w:p>
          <w:p w14:paraId="08D3AB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dacă bunurile, serviciile sau lucrările pot fi furnizate numai de către un anumit operator economic pentru următoarele motive: </w:t>
            </w:r>
          </w:p>
          <w:p w14:paraId="3B619B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scopul achiziției este crearea sau achiziționarea unei opere de artă sau reprezentații artistice unice;</w:t>
            </w:r>
          </w:p>
          <w:p w14:paraId="2AA0D8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b) din motive tehnice </w:t>
            </w:r>
            <w:r w:rsidRPr="0043047F">
              <w:rPr>
                <w:rStyle w:val="FontStyle81"/>
                <w:rFonts w:ascii="Times New Roman" w:hAnsi="Times New Roman" w:cs="Times New Roman"/>
                <w:b w:val="0"/>
                <w:iCs/>
                <w:sz w:val="20"/>
                <w:szCs w:val="20"/>
                <w:lang w:val="ro-RO" w:eastAsia="ro-RO"/>
              </w:rPr>
              <w:t>un singur operator economic dispune de bunurile, serviciile sau lucrările necesare şi nu există o altă alternativă</w:t>
            </w:r>
            <w:r w:rsidRPr="0043047F">
              <w:rPr>
                <w:rStyle w:val="FontStyle81"/>
                <w:rFonts w:ascii="Times New Roman" w:hAnsi="Times New Roman" w:cs="Times New Roman"/>
                <w:b w:val="0"/>
                <w:sz w:val="20"/>
                <w:szCs w:val="20"/>
                <w:lang w:val="ro-RO" w:eastAsia="ro-RO"/>
              </w:rPr>
              <w:t>;</w:t>
            </w:r>
          </w:p>
          <w:p w14:paraId="779DEE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protecția unor drepturi exclusive, inclusiv drepturile de proprietate intelectuală.</w:t>
            </w:r>
          </w:p>
          <w:p w14:paraId="00DA56B1" w14:textId="4AC5A65E"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într-o măsură strict necesară, din motive de maximă urgență ca urmare a unor evenimente imprevizibile pentru autoritatea contractantă în cauză, nu se pot respecta termenele pentru procedura de licitație deschisă, licitație restrânsă, negociere </w:t>
            </w:r>
            <w:r>
              <w:rPr>
                <w:rStyle w:val="FontStyle81"/>
                <w:rFonts w:ascii="Times New Roman" w:hAnsi="Times New Roman" w:cs="Times New Roman"/>
                <w:b w:val="0"/>
                <w:sz w:val="20"/>
                <w:szCs w:val="20"/>
                <w:lang w:val="ro-RO" w:eastAsia="ro-RO"/>
              </w:rPr>
              <w:t>competitivă</w:t>
            </w:r>
            <w:r w:rsidRPr="0043047F">
              <w:rPr>
                <w:rStyle w:val="FontStyle81"/>
                <w:rFonts w:ascii="Times New Roman" w:hAnsi="Times New Roman" w:cs="Times New Roman"/>
                <w:b w:val="0"/>
                <w:sz w:val="20"/>
                <w:szCs w:val="20"/>
                <w:lang w:val="ro-RO" w:eastAsia="ro-RO"/>
              </w:rPr>
              <w:t xml:space="preserve">, dialog competitiv sau parteneriat pentru inovare. </w:t>
            </w:r>
          </w:p>
          <w:p w14:paraId="533C70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sidDel="00535B4A">
              <w:rPr>
                <w:rStyle w:val="FontStyle81"/>
                <w:rFonts w:ascii="Times New Roman" w:hAnsi="Times New Roman" w:cs="Times New Roman"/>
                <w:b w:val="0"/>
                <w:sz w:val="20"/>
                <w:szCs w:val="20"/>
                <w:lang w:val="en-US" w:eastAsia="ro-RO"/>
              </w:rPr>
              <w:t xml:space="preserve"> </w:t>
            </w:r>
            <w:r w:rsidRPr="0043047F">
              <w:rPr>
                <w:rStyle w:val="FontStyle81"/>
                <w:rFonts w:ascii="Times New Roman" w:hAnsi="Times New Roman" w:cs="Times New Roman"/>
                <w:b w:val="0"/>
                <w:sz w:val="20"/>
                <w:szCs w:val="20"/>
                <w:lang w:val="ro-RO" w:eastAsia="ro-RO"/>
              </w:rPr>
              <w:t>(3) Modul de completare și transmitere a raportului specificat la alin. (2) pct. 1) este stabilit de Agenția Achiziții Publice.</w:t>
            </w:r>
          </w:p>
          <w:p w14:paraId="50C36A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În sensul alin. (2) pct. 3) situațiile invocate pentru a justifica maxima urgență nu trebuie să fie imputabile autorității contractante. Autoritatea contractantă nu are dreptul de a stabili durata contractului pe o perioadă mai mare decât cea necesară pentru a face față situației de urgență care a determinat aplicarea procedurii de negociere fără publicarea prealabilă a unui anunț de participare.</w:t>
            </w:r>
          </w:p>
          <w:p w14:paraId="73E780A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Excepțiile prevăzute la alin. (2) pct. 2) lit. b) și c) se aplică numai atunci când nu există o alternativă sau un substitut rezonabil, iar absența concurenței nu este rezultatul unei restrângeri artificiale a parametrilor achiziției.</w:t>
            </w:r>
          </w:p>
          <w:p w14:paraId="133F040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p>
          <w:p w14:paraId="738B0C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p>
          <w:p w14:paraId="386DBFB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en-US"/>
              </w:rPr>
            </w:pPr>
            <w:r w:rsidRPr="0043047F">
              <w:rPr>
                <w:rStyle w:val="FontStyle80"/>
                <w:rFonts w:ascii="Times New Roman" w:hAnsi="Times New Roman" w:cs="Times New Roman"/>
                <w:b/>
                <w:i w:val="0"/>
                <w:iCs w:val="0"/>
                <w:sz w:val="20"/>
                <w:szCs w:val="20"/>
                <w:lang w:val="en-US"/>
              </w:rPr>
              <w:t>Proiect de lege</w:t>
            </w:r>
          </w:p>
          <w:p w14:paraId="65617DD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en-US"/>
              </w:rPr>
            </w:pPr>
            <w:r w:rsidRPr="0043047F">
              <w:rPr>
                <w:rStyle w:val="FontStyle80"/>
                <w:rFonts w:ascii="Times New Roman" w:hAnsi="Times New Roman" w:cs="Times New Roman"/>
                <w:b/>
                <w:i w:val="0"/>
                <w:iCs w:val="0"/>
                <w:sz w:val="20"/>
                <w:szCs w:val="20"/>
                <w:lang w:val="en-US"/>
              </w:rPr>
              <w:t>Articolul 2. Noţiuni principale</w:t>
            </w:r>
          </w:p>
          <w:p w14:paraId="682491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0"/>
                <w:rFonts w:ascii="Times New Roman" w:hAnsi="Times New Roman" w:cs="Times New Roman"/>
                <w:iCs w:val="0"/>
                <w:sz w:val="20"/>
                <w:szCs w:val="20"/>
                <w:lang w:val="en-US"/>
              </w:rPr>
              <w:lastRenderedPageBreak/>
              <w:t>ofertă neadecvată</w:t>
            </w:r>
            <w:r w:rsidRPr="0043047F">
              <w:rPr>
                <w:rStyle w:val="FontStyle80"/>
                <w:rFonts w:ascii="Times New Roman" w:hAnsi="Times New Roman" w:cs="Times New Roman"/>
                <w:i w:val="0"/>
                <w:iCs w:val="0"/>
                <w:sz w:val="20"/>
                <w:szCs w:val="20"/>
                <w:lang w:val="en-US"/>
              </w:rPr>
              <w:t xml:space="preserve"> – ofertă </w:t>
            </w:r>
            <w:r w:rsidRPr="0043047F">
              <w:rPr>
                <w:rStyle w:val="FontStyle81"/>
                <w:rFonts w:ascii="Times New Roman" w:hAnsi="Times New Roman" w:cs="Times New Roman"/>
                <w:b w:val="0"/>
                <w:sz w:val="20"/>
                <w:szCs w:val="20"/>
                <w:lang w:val="ro-RO" w:eastAsia="ro-RO"/>
              </w:rPr>
              <w:t xml:space="preserve">lipsită de relevanță pentru contract și nu poate în mod evident răspunde, fără modificări substanțiale, necesităților și cerințelor autorității contractante indicate în documentația de atribuire; </w:t>
            </w:r>
          </w:p>
          <w:p w14:paraId="5DF61A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i/>
                <w:sz w:val="20"/>
                <w:szCs w:val="20"/>
                <w:lang w:val="ro-RO" w:eastAsia="ro-RO"/>
              </w:rPr>
              <w:t>canditatură neadecvată</w:t>
            </w:r>
            <w:r w:rsidRPr="0043047F">
              <w:rPr>
                <w:rStyle w:val="FontStyle81"/>
                <w:rFonts w:ascii="Times New Roman" w:hAnsi="Times New Roman" w:cs="Times New Roman"/>
                <w:b w:val="0"/>
                <w:sz w:val="20"/>
                <w:szCs w:val="20"/>
                <w:lang w:val="ro-RO" w:eastAsia="ro-RO"/>
              </w:rPr>
              <w:t xml:space="preserve"> - operator economic care urmează să fie sau poate fi exclus în temeiul art. 57 sau care nu îndeplinește criteriile de selecție stabilite de autoritatea contractantă în temeiul art. 58.</w:t>
            </w:r>
          </w:p>
          <w:p w14:paraId="4557193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9706B1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8CA2096" w14:textId="77777777" w:rsidR="00F77D10" w:rsidRPr="0043047F" w:rsidRDefault="00F77D10" w:rsidP="00F77D10">
            <w:pPr>
              <w:rPr>
                <w:rFonts w:ascii="Times New Roman" w:hAnsi="Times New Roman"/>
                <w:sz w:val="20"/>
                <w:szCs w:val="20"/>
              </w:rPr>
            </w:pPr>
          </w:p>
        </w:tc>
        <w:tc>
          <w:tcPr>
            <w:tcW w:w="1480" w:type="dxa"/>
          </w:tcPr>
          <w:p w14:paraId="6D50E74B" w14:textId="77777777" w:rsidR="00F77D10" w:rsidRPr="0043047F" w:rsidRDefault="00F77D10" w:rsidP="00F77D10">
            <w:pPr>
              <w:rPr>
                <w:rFonts w:ascii="Times New Roman" w:hAnsi="Times New Roman"/>
                <w:sz w:val="20"/>
                <w:szCs w:val="20"/>
              </w:rPr>
            </w:pPr>
          </w:p>
        </w:tc>
        <w:tc>
          <w:tcPr>
            <w:tcW w:w="2035" w:type="dxa"/>
          </w:tcPr>
          <w:p w14:paraId="53C6090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2B74748" w14:textId="77777777" w:rsidTr="00DB2D9B">
        <w:trPr>
          <w:trHeight w:val="123"/>
        </w:trPr>
        <w:tc>
          <w:tcPr>
            <w:tcW w:w="3828" w:type="dxa"/>
            <w:shd w:val="clear" w:color="auto" w:fill="auto"/>
          </w:tcPr>
          <w:p w14:paraId="57D4E5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Procedura de negociere fără publicare prealabilă poate fi utilizată pentru contracte de achiziții publice de produse:</w:t>
            </w:r>
          </w:p>
          <w:p w14:paraId="1D8799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dacă produsele în cauză sunt produse numai în scopul cercetării, experimentării, studiului sau dezvoltării; cu toate acestea, contractele atribuite în temeiul prezentei litere nu includ producția în serie care urmărește să stabilească viabilitatea comercială a produsului sau să amortizeze costurile de cercetare și dezvoltare;</w:t>
            </w:r>
          </w:p>
          <w:p w14:paraId="7606D9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pentru livrările suplimentare efectuate de furnizorul inițial și destinate fie pentru înlocuirea parțială a produselor sau instalațiilor, fie pentru extinderea produselor sau instalațiilor existente, în cazul în care schimbarea furnizorului ar obliga autoritatea contractantă să achiziționeze produse cu caracteristici tehnice diferite care ar conduce la incompatibilitate sau la dificultăți tehnice disproporționate de utilizare și întreținere; ca regulă generală, durata unor astfel de contracte, precum și cea a contractelor reînnoite, nu poate fi mai mare de trei ani;</w:t>
            </w:r>
          </w:p>
          <w:p w14:paraId="7FDB2D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pentru produsele cotate și achiziționate pe o piață de mărfuri;</w:t>
            </w:r>
          </w:p>
          <w:p w14:paraId="166B8B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pentru cumpărarea de produse sau servicii în condiții deosebit de avantajoase, fie de la un furnizor care își încetează definitiv activitățile comerciale, fie de la lichidatorul dintr-o procedură de insolvență, </w:t>
            </w:r>
            <w:r w:rsidRPr="0043047F">
              <w:rPr>
                <w:rStyle w:val="FontStyle81"/>
                <w:rFonts w:ascii="Times New Roman" w:hAnsi="Times New Roman" w:cs="Times New Roman"/>
                <w:b w:val="0"/>
                <w:sz w:val="20"/>
                <w:szCs w:val="20"/>
                <w:lang w:val="ro-RO" w:eastAsia="ro-RO"/>
              </w:rPr>
              <w:lastRenderedPageBreak/>
              <w:t>un concordat preventiv sau o procedură de aceeași natură prevăzută în legislația sau reglementările naționale.</w:t>
            </w:r>
          </w:p>
        </w:tc>
        <w:tc>
          <w:tcPr>
            <w:tcW w:w="4394" w:type="dxa"/>
          </w:tcPr>
          <w:p w14:paraId="36C983B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BCFEF08"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31. Negociere fără pub</w:t>
            </w:r>
            <w:r w:rsidRPr="0043047F">
              <w:rPr>
                <w:rStyle w:val="FontStyle81"/>
                <w:rFonts w:ascii="Times New Roman" w:hAnsi="Times New Roman" w:cs="Times New Roman"/>
                <w:bCs w:val="0"/>
                <w:iCs/>
                <w:sz w:val="20"/>
                <w:szCs w:val="20"/>
                <w:lang w:val="en-US"/>
              </w:rPr>
              <w:t xml:space="preserve">licarea prealabilă a unui anunț </w:t>
            </w:r>
            <w:r w:rsidRPr="0043047F">
              <w:rPr>
                <w:rStyle w:val="FontStyle81"/>
                <w:rFonts w:ascii="Times New Roman" w:hAnsi="Times New Roman" w:cs="Times New Roman"/>
                <w:bCs w:val="0"/>
                <w:iCs/>
                <w:sz w:val="20"/>
                <w:szCs w:val="20"/>
                <w:lang w:val="ro-RO" w:eastAsia="ro-RO"/>
              </w:rPr>
              <w:t>de participare</w:t>
            </w:r>
          </w:p>
          <w:p w14:paraId="2311EC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Procedura de negociere fără publicarea prealabilă a unui anunț de participare poate fi aplicată pentru atribuirea contractelor de achiziții de bunuri, în următoarele cazuri:</w:t>
            </w:r>
          </w:p>
          <w:p w14:paraId="0198DE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a)bunurile sunt produse doar în scopul cercetării, dezvoltării sau experimentării. Prevederile prezentului punct nu se aplică producției cantitative menite să stabilească viabilitatea comercială a bunului sau să amortizeze costurile de cercetare șidezvoltare;</w:t>
            </w:r>
          </w:p>
          <w:p w14:paraId="60ACF2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pentru livrările suplimentare efectuate de furnizorul inițial, destinate fie pentru înlocuirea parțială a bunurilor sau a instalațiilor de uz curent, fie pentru extinderea bunurilor sau a instalațiilor existente, dacă schimbarea furnizorului ar obliga autoritatea contractantă să achiziționeze un material tehnic cu caracteristici diferite, care duce la incompatibilitate sau la dificultăți tehnice disproporționate de utilizare și întreținere cu condiția ca durata acestor contracte să nu depășească trei ani;</w:t>
            </w:r>
          </w:p>
          <w:p w14:paraId="65EA9D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pentru bunurile cotate și achiziționate la o bursă de mărfuri;</w:t>
            </w:r>
          </w:p>
          <w:p w14:paraId="74A826D0" w14:textId="77777777" w:rsidR="00F77D10" w:rsidRPr="0043047F" w:rsidRDefault="00F77D10" w:rsidP="00F77D10">
            <w:pPr>
              <w:pStyle w:val="Style8"/>
              <w:widowControl/>
              <w:tabs>
                <w:tab w:val="left" w:pos="317"/>
              </w:tabs>
              <w:spacing w:line="240" w:lineRule="auto"/>
              <w:rPr>
                <w:rStyle w:val="FontStyle81"/>
                <w:rFonts w:ascii="Times New Roman" w:eastAsia="Calibri"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d) pentru  procurarea de bunuri în condiții deosebit de avantajoase, fie de la un furnizor care își încetează definitiv activitățile comerciale, fie de la un administrator al procedurii de insolvabilitate.</w:t>
            </w:r>
          </w:p>
        </w:tc>
        <w:tc>
          <w:tcPr>
            <w:tcW w:w="1701" w:type="dxa"/>
          </w:tcPr>
          <w:p w14:paraId="71E5DD1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A5EB769" w14:textId="77777777" w:rsidR="00F77D10" w:rsidRPr="0043047F" w:rsidRDefault="00F77D10" w:rsidP="00F77D10">
            <w:pPr>
              <w:rPr>
                <w:rFonts w:ascii="Times New Roman" w:hAnsi="Times New Roman"/>
                <w:sz w:val="20"/>
                <w:szCs w:val="20"/>
              </w:rPr>
            </w:pPr>
          </w:p>
        </w:tc>
        <w:tc>
          <w:tcPr>
            <w:tcW w:w="1480" w:type="dxa"/>
          </w:tcPr>
          <w:p w14:paraId="3EAEEFB7" w14:textId="77777777" w:rsidR="00F77D10" w:rsidRPr="0043047F" w:rsidRDefault="00F77D10" w:rsidP="00F77D10">
            <w:pPr>
              <w:rPr>
                <w:rFonts w:ascii="Times New Roman" w:hAnsi="Times New Roman"/>
                <w:sz w:val="20"/>
                <w:szCs w:val="20"/>
              </w:rPr>
            </w:pPr>
          </w:p>
        </w:tc>
        <w:tc>
          <w:tcPr>
            <w:tcW w:w="2035" w:type="dxa"/>
          </w:tcPr>
          <w:p w14:paraId="582F1EA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D070D57" w14:textId="77777777" w:rsidTr="00DB2D9B">
        <w:trPr>
          <w:trHeight w:val="123"/>
        </w:trPr>
        <w:tc>
          <w:tcPr>
            <w:tcW w:w="3828" w:type="dxa"/>
            <w:shd w:val="clear" w:color="auto" w:fill="auto"/>
          </w:tcPr>
          <w:p w14:paraId="6C3656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Procedura de negociere fără publicare prealabilă poate fi utilizată pentru contractele de achiziții publice de servicii, în cazul în care contractul respectiv este urmarea unui concurs de proiecte organizat în conformitate cu dispozițiile prezentei directive și trebuie, conform normelor dispuse în concursul de proiecte, să fie atribuit câștigătorului sau unuia dintre câștigătorii concursului de proiecte; în acest din urmă caz, toți câștigătorii trebuie invitați să participe la negocieri.</w:t>
            </w:r>
          </w:p>
        </w:tc>
        <w:tc>
          <w:tcPr>
            <w:tcW w:w="4394" w:type="dxa"/>
          </w:tcPr>
          <w:p w14:paraId="7BA1089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BD3B3EA"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31. Negociere fără pub</w:t>
            </w:r>
            <w:r w:rsidRPr="0043047F">
              <w:rPr>
                <w:rStyle w:val="FontStyle81"/>
                <w:rFonts w:ascii="Times New Roman" w:hAnsi="Times New Roman" w:cs="Times New Roman"/>
                <w:bCs w:val="0"/>
                <w:iCs/>
                <w:sz w:val="20"/>
                <w:szCs w:val="20"/>
                <w:lang w:val="en-US"/>
              </w:rPr>
              <w:t xml:space="preserve">licarea prealabilă a unui anunț </w:t>
            </w:r>
            <w:r w:rsidRPr="0043047F">
              <w:rPr>
                <w:rStyle w:val="FontStyle81"/>
                <w:rFonts w:ascii="Times New Roman" w:hAnsi="Times New Roman" w:cs="Times New Roman"/>
                <w:bCs w:val="0"/>
                <w:iCs/>
                <w:sz w:val="20"/>
                <w:szCs w:val="20"/>
                <w:lang w:val="ro-RO" w:eastAsia="ro-RO"/>
              </w:rPr>
              <w:t>de participare</w:t>
            </w:r>
          </w:p>
          <w:p w14:paraId="33AA0C3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(7) </w:t>
            </w:r>
            <w:r w:rsidRPr="0043047F">
              <w:rPr>
                <w:rFonts w:ascii="Times New Roman" w:hAnsi="Times New Roman" w:cs="Times New Roman"/>
                <w:bCs/>
                <w:iCs/>
                <w:sz w:val="20"/>
                <w:szCs w:val="20"/>
                <w:lang w:val="ro-RO" w:eastAsia="ro-RO"/>
              </w:rPr>
              <w:t xml:space="preserve">Procedura de negociere fără publicarea prealabilă a unui anunț de participare poate fi aplicată pentru atribuirea </w:t>
            </w:r>
            <w:r w:rsidRPr="0043047F">
              <w:rPr>
                <w:rStyle w:val="FontStyle81"/>
                <w:rFonts w:ascii="Times New Roman" w:hAnsi="Times New Roman" w:cs="Times New Roman"/>
                <w:b w:val="0"/>
                <w:iCs/>
                <w:sz w:val="20"/>
                <w:szCs w:val="20"/>
                <w:lang w:val="ro-RO" w:eastAsia="ro-RO"/>
              </w:rPr>
              <w:t>contractelor de achiziții de servicii, dacă contractul în cauză este urmare a unui concurs de soluții și, conform regulilor aplicabile, trebuie să fie atribuit câștigătorului sau unuia dintre câștigătorii concursului de soluții. În acest din urmă caz, toți câștigătorii concursului trebuie invitați să participe la negocieri.</w:t>
            </w:r>
          </w:p>
        </w:tc>
        <w:tc>
          <w:tcPr>
            <w:tcW w:w="1701" w:type="dxa"/>
          </w:tcPr>
          <w:p w14:paraId="1DA3B60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C8C1EA3" w14:textId="77777777" w:rsidR="00F77D10" w:rsidRPr="0043047F" w:rsidRDefault="00F77D10" w:rsidP="00F77D10">
            <w:pPr>
              <w:rPr>
                <w:rFonts w:ascii="Times New Roman" w:hAnsi="Times New Roman"/>
                <w:sz w:val="20"/>
                <w:szCs w:val="20"/>
              </w:rPr>
            </w:pPr>
          </w:p>
        </w:tc>
        <w:tc>
          <w:tcPr>
            <w:tcW w:w="1480" w:type="dxa"/>
          </w:tcPr>
          <w:p w14:paraId="16802E1B" w14:textId="77777777" w:rsidR="00F77D10" w:rsidRPr="0043047F" w:rsidRDefault="00F77D10" w:rsidP="00F77D10">
            <w:pPr>
              <w:rPr>
                <w:rFonts w:ascii="Times New Roman" w:hAnsi="Times New Roman"/>
                <w:sz w:val="20"/>
                <w:szCs w:val="20"/>
              </w:rPr>
            </w:pPr>
          </w:p>
        </w:tc>
        <w:tc>
          <w:tcPr>
            <w:tcW w:w="2035" w:type="dxa"/>
          </w:tcPr>
          <w:p w14:paraId="4E7581F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DC88238" w14:textId="77777777" w:rsidTr="00DB2D9B">
        <w:trPr>
          <w:trHeight w:val="123"/>
        </w:trPr>
        <w:tc>
          <w:tcPr>
            <w:tcW w:w="3828" w:type="dxa"/>
            <w:shd w:val="clear" w:color="auto" w:fill="auto"/>
          </w:tcPr>
          <w:p w14:paraId="62976F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Procedura de negociere fără publicare prealabilă poate fi utilizată pentru lucrări sau servicii noi care constau în repetarea unor lucrări sau servicii similare încredințate operatorului economic căruia aceleași autorități contractante i-au atribuit contractul inițial, cu condiția ca respectivele lucrări sau servicii să fie conforme cu un proiect de bază care să fi făcut obiectul contractului inițial atribuit printr-o procedură conformă cu articolul 26 alineatul (1). Proiectul de bază indică amploarea eventualelor lucrări sau servicii suplimentare și condițiile în care vor fi atribuite.</w:t>
            </w:r>
          </w:p>
          <w:p w14:paraId="66A580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Posibilitatea de a se recurge la această procedură este indicată încă de la deschiderea procedurii de ofertare pentru primul proiect, iar autoritățile contractante țin seama de costul total estimat al lucrărilor sau serviciilor ulterioare atunci când aplică articolul 4.</w:t>
            </w:r>
          </w:p>
          <w:p w14:paraId="76379B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 această procedură se poate recurge numai în termen de trei ani de la încheierea contractului inițial.</w:t>
            </w:r>
          </w:p>
        </w:tc>
        <w:tc>
          <w:tcPr>
            <w:tcW w:w="4394" w:type="dxa"/>
          </w:tcPr>
          <w:p w14:paraId="4E5B50C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036A68E"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31. Negociere fără pub</w:t>
            </w:r>
            <w:r w:rsidRPr="0043047F">
              <w:rPr>
                <w:rStyle w:val="FontStyle81"/>
                <w:rFonts w:ascii="Times New Roman" w:hAnsi="Times New Roman" w:cs="Times New Roman"/>
                <w:bCs w:val="0"/>
                <w:iCs/>
                <w:sz w:val="20"/>
                <w:szCs w:val="20"/>
                <w:lang w:val="en-US"/>
              </w:rPr>
              <w:t xml:space="preserve">licarea prealabilă a unui anunț </w:t>
            </w:r>
            <w:r w:rsidRPr="0043047F">
              <w:rPr>
                <w:rStyle w:val="FontStyle81"/>
                <w:rFonts w:ascii="Times New Roman" w:hAnsi="Times New Roman" w:cs="Times New Roman"/>
                <w:bCs w:val="0"/>
                <w:iCs/>
                <w:sz w:val="20"/>
                <w:szCs w:val="20"/>
                <w:lang w:val="ro-RO" w:eastAsia="ro-RO"/>
              </w:rPr>
              <w:t>de participare</w:t>
            </w:r>
          </w:p>
          <w:p w14:paraId="6BA05B44"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(8) </w:t>
            </w:r>
            <w:r w:rsidRPr="0043047F">
              <w:rPr>
                <w:rFonts w:ascii="Times New Roman" w:hAnsi="Times New Roman"/>
                <w:bCs/>
                <w:iCs/>
                <w:sz w:val="20"/>
                <w:szCs w:val="20"/>
                <w:lang w:eastAsia="ro-RO"/>
              </w:rPr>
              <w:t>Procedura de negociere fără publicarea prealabilă a unui anunț de participare poate fi aplicată pentru atribuirea</w:t>
            </w:r>
            <w:r w:rsidRPr="0043047F" w:rsidDel="00CC455A">
              <w:rPr>
                <w:rStyle w:val="FontStyle81"/>
                <w:rFonts w:ascii="Times New Roman" w:hAnsi="Times New Roman" w:cs="Times New Roman"/>
                <w:b w:val="0"/>
                <w:iCs/>
                <w:sz w:val="20"/>
                <w:szCs w:val="20"/>
                <w:lang w:eastAsia="ro-RO"/>
              </w:rPr>
              <w:t xml:space="preserve"> </w:t>
            </w:r>
            <w:r w:rsidRPr="0043047F">
              <w:rPr>
                <w:rStyle w:val="FontStyle81"/>
                <w:rFonts w:ascii="Times New Roman" w:hAnsi="Times New Roman" w:cs="Times New Roman"/>
                <w:b w:val="0"/>
                <w:iCs/>
                <w:sz w:val="20"/>
                <w:szCs w:val="20"/>
                <w:lang w:eastAsia="ro-RO"/>
              </w:rPr>
              <w:t xml:space="preserve">contractelor de achiziții de lucrări și servicii, </w:t>
            </w:r>
            <w:r w:rsidRPr="0043047F">
              <w:rPr>
                <w:rFonts w:ascii="Times New Roman" w:hAnsi="Times New Roman"/>
                <w:sz w:val="20"/>
                <w:szCs w:val="20"/>
              </w:rPr>
              <w:t xml:space="preserve">atunci când, ulterior atribuirii unui contract de achiziţie publică de lucrări sau de servicii, autoritatea contractantă intenţionează să achiziţioneze lucrări sau servicii noi şi numai dacă se îndeplinesc în mod cumulativ următoarele condiţii: </w:t>
            </w:r>
          </w:p>
          <w:p w14:paraId="01DA3D10" w14:textId="1B8C4A5A"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atribuirea se face </w:t>
            </w:r>
            <w:r w:rsidRPr="0043047F">
              <w:rPr>
                <w:rStyle w:val="FontStyle81"/>
                <w:rFonts w:ascii="Times New Roman" w:hAnsi="Times New Roman" w:cs="Times New Roman"/>
                <w:b w:val="0"/>
                <w:iCs/>
                <w:sz w:val="20"/>
                <w:szCs w:val="20"/>
                <w:lang w:eastAsia="ro-RO"/>
              </w:rPr>
              <w:t xml:space="preserve">operatorului economic câștigător al contractului inițial, atribuit prin procedura de licitație deschisă, licitație restrânsă, negociere </w:t>
            </w:r>
            <w:r>
              <w:rPr>
                <w:rStyle w:val="FontStyle81"/>
                <w:rFonts w:ascii="Times New Roman" w:hAnsi="Times New Roman" w:cs="Times New Roman"/>
                <w:b w:val="0"/>
                <w:iCs/>
                <w:sz w:val="20"/>
                <w:szCs w:val="20"/>
                <w:lang w:eastAsia="ro-RO"/>
              </w:rPr>
              <w:t>competitivă</w:t>
            </w:r>
            <w:r w:rsidRPr="0043047F">
              <w:rPr>
                <w:rStyle w:val="FontStyle81"/>
                <w:rFonts w:ascii="Times New Roman" w:hAnsi="Times New Roman" w:cs="Times New Roman"/>
                <w:b w:val="0"/>
                <w:iCs/>
                <w:sz w:val="20"/>
                <w:szCs w:val="20"/>
                <w:lang w:eastAsia="ro-RO"/>
              </w:rPr>
              <w:t>, dialog competitiv sau de parteneriat pentru inovare.</w:t>
            </w:r>
            <w:r w:rsidRPr="0043047F">
              <w:rPr>
                <w:rFonts w:ascii="Times New Roman" w:hAnsi="Times New Roman"/>
                <w:sz w:val="20"/>
                <w:szCs w:val="20"/>
              </w:rPr>
              <w:t xml:space="preserve"> Noile lucrărisau servicii constau în repetarea unor lucrări sau servicii similare prevăzute în contractul atribuit iniţial şi sunt conforme cu cerinţele prevăzute în documentația de atribuire elaborate pentru atribuirea contractului iniţial; </w:t>
            </w:r>
          </w:p>
          <w:p w14:paraId="2C653DF2"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b) valoarea estimată a achiziţiei iniţiale de lucrări sau servicii s-a determinat prin luarea în considerare inclusiv a noilor lucrări sau servicii care pot fi achiziţionate ulterior;</w:t>
            </w:r>
          </w:p>
          <w:p w14:paraId="43062A0F"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c) în anunţul de participare la procedura aplicată </w:t>
            </w:r>
            <w:r w:rsidRPr="0043047F">
              <w:rPr>
                <w:rFonts w:ascii="Times New Roman" w:hAnsi="Times New Roman"/>
                <w:sz w:val="20"/>
                <w:szCs w:val="20"/>
              </w:rPr>
              <w:lastRenderedPageBreak/>
              <w:t>pentru atribuirea contractului iniţial s-a precizat faptul că autoritatea contractantă are dreptul de a opta pentru achiziţionarea ulterioară de noi lucrărisau servicii, de la operatorul economic a cărui ofertă va fi declarată câştigătoare în cadrul procedurii respective;</w:t>
            </w:r>
          </w:p>
          <w:p w14:paraId="5E88545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d) procedura de negociere fără publicarea prealabilă a unui anunţ de participare este aplicată într-un interval care nu poate depăşi 3 ani de la încheierea contractului iniţial.</w:t>
            </w:r>
          </w:p>
        </w:tc>
        <w:tc>
          <w:tcPr>
            <w:tcW w:w="1701" w:type="dxa"/>
          </w:tcPr>
          <w:p w14:paraId="2F17A39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8EB6425" w14:textId="77777777" w:rsidR="00F77D10" w:rsidRPr="0043047F" w:rsidRDefault="00F77D10" w:rsidP="00F77D10">
            <w:pPr>
              <w:rPr>
                <w:rFonts w:ascii="Times New Roman" w:hAnsi="Times New Roman"/>
                <w:sz w:val="20"/>
                <w:szCs w:val="20"/>
              </w:rPr>
            </w:pPr>
          </w:p>
        </w:tc>
        <w:tc>
          <w:tcPr>
            <w:tcW w:w="1480" w:type="dxa"/>
          </w:tcPr>
          <w:p w14:paraId="396DB130" w14:textId="77777777" w:rsidR="00F77D10" w:rsidRPr="0043047F" w:rsidRDefault="00F77D10" w:rsidP="00F77D10">
            <w:pPr>
              <w:rPr>
                <w:rFonts w:ascii="Times New Roman" w:hAnsi="Times New Roman"/>
                <w:sz w:val="20"/>
                <w:szCs w:val="20"/>
              </w:rPr>
            </w:pPr>
          </w:p>
        </w:tc>
        <w:tc>
          <w:tcPr>
            <w:tcW w:w="2035" w:type="dxa"/>
          </w:tcPr>
          <w:p w14:paraId="40335EC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A626E41" w14:textId="77777777" w:rsidTr="00DB2D9B">
        <w:trPr>
          <w:trHeight w:val="123"/>
        </w:trPr>
        <w:tc>
          <w:tcPr>
            <w:tcW w:w="3828" w:type="dxa"/>
            <w:shd w:val="clear" w:color="auto" w:fill="auto"/>
          </w:tcPr>
          <w:p w14:paraId="6038441B"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CAPITOLUL II</w:t>
            </w:r>
          </w:p>
          <w:p w14:paraId="6999AEA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Tehnici și instrumente pentru achizițiile electronice și agregate</w:t>
            </w:r>
          </w:p>
        </w:tc>
        <w:tc>
          <w:tcPr>
            <w:tcW w:w="4394" w:type="dxa"/>
          </w:tcPr>
          <w:p w14:paraId="47CD22C4" w14:textId="77777777" w:rsidR="00F77D10" w:rsidRPr="0043047F" w:rsidRDefault="00F77D10" w:rsidP="00F77D10">
            <w:pPr>
              <w:widowControl/>
              <w:tabs>
                <w:tab w:val="left" w:pos="317"/>
              </w:tabs>
              <w:jc w:val="center"/>
              <w:rPr>
                <w:rFonts w:ascii="Times New Roman" w:eastAsia="Times New Roman" w:hAnsi="Times New Roman"/>
                <w:b/>
                <w:bCs/>
                <w:sz w:val="20"/>
                <w:szCs w:val="20"/>
                <w:lang w:eastAsia="ro-RO"/>
              </w:rPr>
            </w:pPr>
            <w:r w:rsidRPr="0043047F">
              <w:rPr>
                <w:rFonts w:ascii="Times New Roman" w:eastAsia="Times New Roman" w:hAnsi="Times New Roman"/>
                <w:b/>
                <w:bCs/>
                <w:sz w:val="20"/>
                <w:szCs w:val="20"/>
                <w:lang w:eastAsia="ro-RO"/>
              </w:rPr>
              <w:t>Capitolul VI</w:t>
            </w:r>
          </w:p>
          <w:p w14:paraId="23BB8F99"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eastAsia="Calibri"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INSTRUMENTE ȘI TEHNICI SPECIFICE DE ATRIBUIRE</w:t>
            </w:r>
          </w:p>
        </w:tc>
        <w:tc>
          <w:tcPr>
            <w:tcW w:w="1701" w:type="dxa"/>
          </w:tcPr>
          <w:p w14:paraId="6D80A49D" w14:textId="77777777" w:rsidR="00F77D10" w:rsidRPr="0043047F" w:rsidRDefault="00F77D10" w:rsidP="00F77D10">
            <w:pPr>
              <w:rPr>
                <w:rFonts w:ascii="Times New Roman" w:hAnsi="Times New Roman"/>
                <w:sz w:val="20"/>
                <w:szCs w:val="20"/>
              </w:rPr>
            </w:pPr>
          </w:p>
        </w:tc>
        <w:tc>
          <w:tcPr>
            <w:tcW w:w="1276" w:type="dxa"/>
          </w:tcPr>
          <w:p w14:paraId="7B381889" w14:textId="77777777" w:rsidR="00F77D10" w:rsidRPr="0043047F" w:rsidRDefault="00F77D10" w:rsidP="00F77D10">
            <w:pPr>
              <w:rPr>
                <w:rFonts w:ascii="Times New Roman" w:hAnsi="Times New Roman"/>
                <w:sz w:val="20"/>
                <w:szCs w:val="20"/>
              </w:rPr>
            </w:pPr>
          </w:p>
        </w:tc>
        <w:tc>
          <w:tcPr>
            <w:tcW w:w="1480" w:type="dxa"/>
          </w:tcPr>
          <w:p w14:paraId="32124990" w14:textId="77777777" w:rsidR="00F77D10" w:rsidRPr="0043047F" w:rsidRDefault="00F77D10" w:rsidP="00F77D10">
            <w:pPr>
              <w:rPr>
                <w:rFonts w:ascii="Times New Roman" w:hAnsi="Times New Roman"/>
                <w:sz w:val="20"/>
                <w:szCs w:val="20"/>
              </w:rPr>
            </w:pPr>
          </w:p>
        </w:tc>
        <w:tc>
          <w:tcPr>
            <w:tcW w:w="2035" w:type="dxa"/>
          </w:tcPr>
          <w:p w14:paraId="029CF4A7" w14:textId="77777777" w:rsidR="00F77D10" w:rsidRPr="0043047F" w:rsidRDefault="00F77D10" w:rsidP="00F77D10">
            <w:pPr>
              <w:jc w:val="center"/>
              <w:rPr>
                <w:rFonts w:ascii="Times New Roman" w:hAnsi="Times New Roman"/>
                <w:sz w:val="20"/>
                <w:szCs w:val="20"/>
              </w:rPr>
            </w:pPr>
          </w:p>
        </w:tc>
      </w:tr>
      <w:tr w:rsidR="00F77D10" w:rsidRPr="0043047F" w14:paraId="149A50B1" w14:textId="77777777" w:rsidTr="00DB2D9B">
        <w:trPr>
          <w:trHeight w:val="123"/>
        </w:trPr>
        <w:tc>
          <w:tcPr>
            <w:tcW w:w="3828" w:type="dxa"/>
            <w:shd w:val="clear" w:color="auto" w:fill="auto"/>
          </w:tcPr>
          <w:p w14:paraId="0D2C87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33.</w:t>
            </w:r>
            <w:r w:rsidRPr="0043047F">
              <w:rPr>
                <w:rStyle w:val="FontStyle81"/>
                <w:rFonts w:ascii="Times New Roman" w:hAnsi="Times New Roman" w:cs="Times New Roman"/>
                <w:b w:val="0"/>
                <w:sz w:val="20"/>
                <w:szCs w:val="20"/>
                <w:lang w:val="ro-RO" w:eastAsia="ro-RO"/>
              </w:rPr>
              <w:t xml:space="preserve"> Acorduri-cadru</w:t>
            </w:r>
          </w:p>
        </w:tc>
        <w:tc>
          <w:tcPr>
            <w:tcW w:w="4394" w:type="dxa"/>
          </w:tcPr>
          <w:p w14:paraId="004FCE6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0AECE38" w14:textId="77777777" w:rsidR="00F77D10" w:rsidRPr="0043047F" w:rsidRDefault="00F77D10" w:rsidP="00F77D10">
            <w:pPr>
              <w:rPr>
                <w:rFonts w:ascii="Times New Roman" w:hAnsi="Times New Roman"/>
                <w:sz w:val="20"/>
                <w:szCs w:val="20"/>
              </w:rPr>
            </w:pPr>
          </w:p>
        </w:tc>
        <w:tc>
          <w:tcPr>
            <w:tcW w:w="1276" w:type="dxa"/>
          </w:tcPr>
          <w:p w14:paraId="1D29EAAD" w14:textId="77777777" w:rsidR="00F77D10" w:rsidRPr="0043047F" w:rsidRDefault="00F77D10" w:rsidP="00F77D10">
            <w:pPr>
              <w:rPr>
                <w:rFonts w:ascii="Times New Roman" w:hAnsi="Times New Roman"/>
                <w:sz w:val="20"/>
                <w:szCs w:val="20"/>
              </w:rPr>
            </w:pPr>
          </w:p>
        </w:tc>
        <w:tc>
          <w:tcPr>
            <w:tcW w:w="1480" w:type="dxa"/>
          </w:tcPr>
          <w:p w14:paraId="6C1CB6C2" w14:textId="77777777" w:rsidR="00F77D10" w:rsidRPr="0043047F" w:rsidRDefault="00F77D10" w:rsidP="00F77D10">
            <w:pPr>
              <w:rPr>
                <w:rFonts w:ascii="Times New Roman" w:hAnsi="Times New Roman"/>
                <w:sz w:val="20"/>
                <w:szCs w:val="20"/>
              </w:rPr>
            </w:pPr>
          </w:p>
        </w:tc>
        <w:tc>
          <w:tcPr>
            <w:tcW w:w="2035" w:type="dxa"/>
          </w:tcPr>
          <w:p w14:paraId="249C2092" w14:textId="77777777" w:rsidR="00F77D10" w:rsidRPr="0043047F" w:rsidRDefault="00F77D10" w:rsidP="00F77D10">
            <w:pPr>
              <w:jc w:val="center"/>
              <w:rPr>
                <w:rFonts w:ascii="Times New Roman" w:hAnsi="Times New Roman"/>
                <w:sz w:val="20"/>
                <w:szCs w:val="20"/>
              </w:rPr>
            </w:pPr>
          </w:p>
        </w:tc>
      </w:tr>
      <w:tr w:rsidR="00F77D10" w:rsidRPr="0043047F" w14:paraId="463251E3" w14:textId="77777777" w:rsidTr="00DB2D9B">
        <w:trPr>
          <w:trHeight w:val="123"/>
        </w:trPr>
        <w:tc>
          <w:tcPr>
            <w:tcW w:w="3828" w:type="dxa"/>
            <w:shd w:val="clear" w:color="auto" w:fill="auto"/>
          </w:tcPr>
          <w:p w14:paraId="7F164C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pot încheia acorduri-cadru, cu condiția să aplice procedurile prevăzute de prezenta directivă.</w:t>
            </w:r>
          </w:p>
          <w:p w14:paraId="1594C3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 acord-cadru înseamnă un acord încheiat între una sau mai multe autorități contractante și unul sau mai mulți operatori economici cu scopul de a stabili condițiile pentru contractele care urmează să fie atribuite în decursul unei perioade determinate, în special în ceea ce privește prețurile și, dacă este cazul, cantitățile avute în vedere.</w:t>
            </w:r>
          </w:p>
          <w:p w14:paraId="07192E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Durata unui acord-cadru nu poate fi mai mare de patru ani, cu excepția cazurilor excepționale bine justificate, în special prin obiectul acordului-cadru.</w:t>
            </w:r>
          </w:p>
        </w:tc>
        <w:tc>
          <w:tcPr>
            <w:tcW w:w="4394" w:type="dxa"/>
          </w:tcPr>
          <w:p w14:paraId="6C197D1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8E031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32. Acord-cadru</w:t>
            </w:r>
          </w:p>
          <w:p w14:paraId="3BE7F37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poate încheia acorduri-cadru, cu condiția să aplice procedurile prevăzute de prezenta lege.</w:t>
            </w:r>
          </w:p>
          <w:p w14:paraId="4C74EA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Acordul-cadru reprezintă un acord încheiat între una sau mai multe autorități contractante și unul sau mai mulți operatori economici, având ca obiect stabilirea condițiilor pentru contractele ce urmează a fi atribuite în decursul unei perioade determinate, în special prețurile și, după caz, cantitățile prevăzute.</w:t>
            </w:r>
          </w:p>
          <w:p w14:paraId="3C575C3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Autoritatea contractantă nu are dreptul de a stabili durata unui acord-cadru mai mare de 4 ani, decât în cazuri excepționale, pe care le poate justifica, în special, prin obiectul specific al contractelor ce urmează a fi atribuite în baza acordului-cadru respectiv.</w:t>
            </w:r>
          </w:p>
        </w:tc>
        <w:tc>
          <w:tcPr>
            <w:tcW w:w="1701" w:type="dxa"/>
          </w:tcPr>
          <w:p w14:paraId="7E79BC3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F375F95" w14:textId="77777777" w:rsidR="00F77D10" w:rsidRPr="0043047F" w:rsidRDefault="00F77D10" w:rsidP="00F77D10">
            <w:pPr>
              <w:rPr>
                <w:rFonts w:ascii="Times New Roman" w:hAnsi="Times New Roman"/>
                <w:sz w:val="20"/>
                <w:szCs w:val="20"/>
              </w:rPr>
            </w:pPr>
          </w:p>
        </w:tc>
        <w:tc>
          <w:tcPr>
            <w:tcW w:w="1480" w:type="dxa"/>
          </w:tcPr>
          <w:p w14:paraId="2A5A8E81" w14:textId="77777777" w:rsidR="00F77D10" w:rsidRPr="0043047F" w:rsidRDefault="00F77D10" w:rsidP="00F77D10">
            <w:pPr>
              <w:rPr>
                <w:rFonts w:ascii="Times New Roman" w:hAnsi="Times New Roman"/>
                <w:sz w:val="20"/>
                <w:szCs w:val="20"/>
              </w:rPr>
            </w:pPr>
          </w:p>
        </w:tc>
        <w:tc>
          <w:tcPr>
            <w:tcW w:w="2035" w:type="dxa"/>
          </w:tcPr>
          <w:p w14:paraId="6F19A74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94DCB55" w14:textId="77777777" w:rsidTr="00DB2D9B">
        <w:trPr>
          <w:trHeight w:val="123"/>
        </w:trPr>
        <w:tc>
          <w:tcPr>
            <w:tcW w:w="3828" w:type="dxa"/>
          </w:tcPr>
          <w:p w14:paraId="137C53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Contractele bazate pe un acord-cadru se atribuie în conformitate cu procedurile prevăzute la prezentul alineat și la alineatele (3) și (4).</w:t>
            </w:r>
          </w:p>
          <w:p w14:paraId="239273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Aceste proceduri pot fi aplicate numai între autoritățile contractante identificate cu claritate în acest scop în invitația la procedura concurențială de ofertare sau în invitația pentru confirmarea interesului și operatorii </w:t>
            </w:r>
            <w:r w:rsidRPr="0043047F">
              <w:rPr>
                <w:rStyle w:val="FontStyle81"/>
                <w:rFonts w:ascii="Times New Roman" w:hAnsi="Times New Roman" w:cs="Times New Roman"/>
                <w:b w:val="0"/>
                <w:sz w:val="20"/>
                <w:szCs w:val="20"/>
                <w:lang w:val="ro-RO" w:eastAsia="ro-RO"/>
              </w:rPr>
              <w:lastRenderedPageBreak/>
              <w:t>economici părți la acordul-cadru astfel încheiat.</w:t>
            </w:r>
          </w:p>
          <w:p w14:paraId="445E1B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Contractele bazate pe un acord-cadru nu pot în niciun caz să determine modificări substanțiale clauzelor stabilite în respectivul acord-cadru, în special în cazul menționat la alineatul (3).</w:t>
            </w:r>
          </w:p>
        </w:tc>
        <w:tc>
          <w:tcPr>
            <w:tcW w:w="4394" w:type="dxa"/>
          </w:tcPr>
          <w:p w14:paraId="6952D99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A73587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32. Acord-cadru</w:t>
            </w:r>
          </w:p>
          <w:p w14:paraId="2616A84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Contractele care se atribuie în baza unui acord-cadru nu pot fi încheiate decât între autoritatea contractantă/autorităţile contractante menţionate în anunţul de participare prin care a fost iniţiată procedura de atribuire a acordului-cadru şi operatorul economic/operatorii economici care sunt parte a acordului respectiv.</w:t>
            </w:r>
          </w:p>
          <w:p w14:paraId="4E43533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(5) Clauzele unui contract atribuit în baza unui acord-cadru nu pot în niciun caz să aducă modificări substanţiale termenilor şi condiţiilor stabilite iniţial prin acordul-cadru respectiv,</w:t>
            </w:r>
            <w:r w:rsidRPr="0043047F">
              <w:rPr>
                <w:rFonts w:ascii="Times New Roman" w:hAnsi="Times New Roman" w:cs="Times New Roman"/>
                <w:sz w:val="20"/>
                <w:szCs w:val="20"/>
                <w:lang w:val="ro-RO"/>
              </w:rPr>
              <w:t xml:space="preserve"> </w:t>
            </w:r>
            <w:r w:rsidRPr="0043047F">
              <w:rPr>
                <w:rStyle w:val="FontStyle81"/>
                <w:rFonts w:ascii="Times New Roman" w:hAnsi="Times New Roman" w:cs="Times New Roman"/>
                <w:b w:val="0"/>
                <w:iCs/>
                <w:sz w:val="20"/>
                <w:szCs w:val="20"/>
                <w:lang w:val="ro-RO" w:eastAsia="ro-RO"/>
              </w:rPr>
              <w:t>în special în cazul menționat la alin. (6).</w:t>
            </w:r>
          </w:p>
        </w:tc>
        <w:tc>
          <w:tcPr>
            <w:tcW w:w="1701" w:type="dxa"/>
          </w:tcPr>
          <w:p w14:paraId="07DD06A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555170C" w14:textId="77777777" w:rsidR="00F77D10" w:rsidRPr="0043047F" w:rsidRDefault="00F77D10" w:rsidP="00F77D10">
            <w:pPr>
              <w:rPr>
                <w:rFonts w:ascii="Times New Roman" w:hAnsi="Times New Roman"/>
                <w:sz w:val="20"/>
                <w:szCs w:val="20"/>
              </w:rPr>
            </w:pPr>
          </w:p>
        </w:tc>
        <w:tc>
          <w:tcPr>
            <w:tcW w:w="1480" w:type="dxa"/>
          </w:tcPr>
          <w:p w14:paraId="6C621427" w14:textId="77777777" w:rsidR="00F77D10" w:rsidRPr="0043047F" w:rsidRDefault="00F77D10" w:rsidP="00F77D10">
            <w:pPr>
              <w:rPr>
                <w:rFonts w:ascii="Times New Roman" w:hAnsi="Times New Roman"/>
                <w:sz w:val="20"/>
                <w:szCs w:val="20"/>
              </w:rPr>
            </w:pPr>
          </w:p>
        </w:tc>
        <w:tc>
          <w:tcPr>
            <w:tcW w:w="2035" w:type="dxa"/>
          </w:tcPr>
          <w:p w14:paraId="09AC127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2A4B5F1" w14:textId="77777777" w:rsidTr="00DB2D9B">
        <w:trPr>
          <w:trHeight w:val="123"/>
        </w:trPr>
        <w:tc>
          <w:tcPr>
            <w:tcW w:w="3828" w:type="dxa"/>
          </w:tcPr>
          <w:p w14:paraId="287E3C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În cazul în care un acord-cadru este încheiat cu un singur operator economic, contractele bazate pe respectivul acord-cadru sunt atribuite în limitele termenilor stabiliți în acordul-cadru.</w:t>
            </w:r>
          </w:p>
          <w:p w14:paraId="0DEE10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Pentru atribuirea unor astfel de contracte, autoritățile contractante pot consulta în scris operatorul economic care este parte la acordul-cadru, solicitându-i să își completeze, dacă este necesar, oferta.</w:t>
            </w:r>
          </w:p>
        </w:tc>
        <w:tc>
          <w:tcPr>
            <w:tcW w:w="4394" w:type="dxa"/>
          </w:tcPr>
          <w:p w14:paraId="00FEF4C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00054A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32. Acord-cadru</w:t>
            </w:r>
          </w:p>
          <w:p w14:paraId="37BD2C0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În cazul în care autoritatea contractantă încheie acord-cadru cu un singur operator economic, acordul respectiv trebuie să prevadă cel puțin:</w:t>
            </w:r>
          </w:p>
          <w:p w14:paraId="6F4F73F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obligațiile pe care operatorul economic și le-a asumat prin propunerea tehnică;</w:t>
            </w:r>
          </w:p>
          <w:p w14:paraId="5620BF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prețul unitar pe care operatorul economic l-a prevăzut în propunerea financiară și în baza căruia se va determina valoarea fiecărui contract atribuit ulterior.</w:t>
            </w:r>
          </w:p>
          <w:p w14:paraId="4172577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La atribuirea unui contract de achiziție subsecvent unui acord-cadru încheiat în conformitate cu prevederile alin. (6), autoritatea contractantă are obligația de a se consulta, în scris, cu operatorul economic, solicitându-i acestuia, în funcție de necesități, completarea ofertei.</w:t>
            </w:r>
          </w:p>
        </w:tc>
        <w:tc>
          <w:tcPr>
            <w:tcW w:w="1701" w:type="dxa"/>
          </w:tcPr>
          <w:p w14:paraId="5A91D15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719968F" w14:textId="77777777" w:rsidR="00F77D10" w:rsidRPr="0043047F" w:rsidRDefault="00F77D10" w:rsidP="00F77D10">
            <w:pPr>
              <w:rPr>
                <w:rFonts w:ascii="Times New Roman" w:hAnsi="Times New Roman"/>
                <w:sz w:val="20"/>
                <w:szCs w:val="20"/>
              </w:rPr>
            </w:pPr>
          </w:p>
        </w:tc>
        <w:tc>
          <w:tcPr>
            <w:tcW w:w="1480" w:type="dxa"/>
          </w:tcPr>
          <w:p w14:paraId="1BB1A127" w14:textId="77777777" w:rsidR="00F77D10" w:rsidRPr="0043047F" w:rsidRDefault="00F77D10" w:rsidP="00F77D10">
            <w:pPr>
              <w:rPr>
                <w:rFonts w:ascii="Times New Roman" w:hAnsi="Times New Roman"/>
                <w:sz w:val="20"/>
                <w:szCs w:val="20"/>
              </w:rPr>
            </w:pPr>
          </w:p>
        </w:tc>
        <w:tc>
          <w:tcPr>
            <w:tcW w:w="2035" w:type="dxa"/>
          </w:tcPr>
          <w:p w14:paraId="0880074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4352C18" w14:textId="77777777" w:rsidTr="00DB2D9B">
        <w:trPr>
          <w:trHeight w:val="123"/>
        </w:trPr>
        <w:tc>
          <w:tcPr>
            <w:tcW w:w="3828" w:type="dxa"/>
          </w:tcPr>
          <w:p w14:paraId="73E4B5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În cazul în care un acord-cadru este încheiat cu mai mulți operatori economici, respectivul acord-cadru se execută în unul dintre următoarele moduri:</w:t>
            </w:r>
          </w:p>
          <w:p w14:paraId="280FAB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conformitate cu termenii și condițiile din acordul-cadru, fără reluarea competiției, atunci când acesta stabilește toate condițiile care reglementează execuția lucrărilor, prestarea serviciilor și furnizarea produselor în cauză și condițiile obiective pentru a determina care dintre operatorii economici parte la acordul-cadru le va executa; aceste din urmă condiții se indică în documentele achiziției pentru acordul-cadru;</w:t>
            </w:r>
          </w:p>
          <w:p w14:paraId="7C269B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cazul în care acordul-cadru stabilește toți termenii care reglementează execuția de lucrări, prestarea de servicii și furnizarea de </w:t>
            </w:r>
            <w:r w:rsidRPr="0043047F">
              <w:rPr>
                <w:rStyle w:val="FontStyle81"/>
                <w:rFonts w:ascii="Times New Roman" w:hAnsi="Times New Roman" w:cs="Times New Roman"/>
                <w:b w:val="0"/>
                <w:sz w:val="20"/>
                <w:szCs w:val="20"/>
                <w:lang w:val="ro-RO" w:eastAsia="ro-RO"/>
              </w:rPr>
              <w:lastRenderedPageBreak/>
              <w:t>produse în cauză, parțial fără reluarea competiției în conformitate cu litera (a) și parțial cu reluarea competiției între operatorii economici părți la acordul-cadru în conformitate cu litera (c), în cazul în care această posibilitate a fost prevăzută de autoritățile contractante în documentele achiziției pentru acordul-cadru. Alegerea dacă anumite lucrări, produse sau servicii trebuie să fie achiziționate după reluarea competiției sau direct în conformitate cu condițiile prevăzute în acordul-cadru, se face în conformitate cu criterii obiective, care trebuie indicate în documentele achiziției pentru acordul-cadru. Respectivele documente ale achiziției precizează, de asemenea, care condiții pot fi supuse reluării competiției.</w:t>
            </w:r>
          </w:p>
          <w:p w14:paraId="70382D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Posibilitățile prevăzute la primul paragraf de la prezenta literă se aplică, de asemenea, oricărui lot dintr-un acord cadru pentru care toți termenii care reglementează execuția de lucrări, prestarea de servicii și furnizarea de produse în cauză sunt stabiliți în acordul-cadru, indiferent dacă au fost sau nu stabiliți toți termenii care reglementează furnizarea de lucrări, servicii și produse în cauză în cadrul altor loturi;</w:t>
            </w:r>
          </w:p>
          <w:p w14:paraId="362A41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dacă în acordul-cadru nu sunt prevăzute toate condițiile care reglementează execuția lucrărilor, prestarea serviciilor și furnizarea produselor, prin reluarea competiției între operatorii economici care sunt parte la acordul-cadru.</w:t>
            </w:r>
          </w:p>
        </w:tc>
        <w:tc>
          <w:tcPr>
            <w:tcW w:w="4394" w:type="dxa"/>
          </w:tcPr>
          <w:p w14:paraId="0E20058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D81A63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32. Acord-cadru</w:t>
            </w:r>
          </w:p>
          <w:p w14:paraId="71D2B4C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(8) În cazul în care acordul-cadru este încheiat cu mai mulți operatori economici, acesta se execută în unul dintre următoarele moduri:</w:t>
            </w:r>
          </w:p>
          <w:p w14:paraId="3B6EB2B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fără reluarea competiției, în conformitate cu termenii și condițiile prevăzute în cuprinsul său, în cazul în care acordul-cadru stabilește toți termenii și condițiile care reglementează furnizarea bunurilor, prestarea serviciilor și execuția lucrărilor care constituie obiectul său, precum și condițiile obiective în funcție de care se stabilește care dintre operatorii economici parte la acordul-cadru va furniza bunurile, va presta serviciile sau va executa lucrările;  </w:t>
            </w:r>
          </w:p>
          <w:p w14:paraId="20CB617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b) cu reluarea competiției dintre operatorii economici care sunt parte la acordul-cadru, în cazul </w:t>
            </w:r>
            <w:r w:rsidRPr="0043047F">
              <w:rPr>
                <w:rStyle w:val="FontStyle81"/>
                <w:rFonts w:ascii="Times New Roman" w:hAnsi="Times New Roman" w:cs="Times New Roman"/>
                <w:b w:val="0"/>
                <w:iCs/>
                <w:sz w:val="20"/>
                <w:szCs w:val="20"/>
                <w:lang w:val="ro-RO" w:eastAsia="ro-RO"/>
              </w:rPr>
              <w:lastRenderedPageBreak/>
              <w:t xml:space="preserve">în care acordul-cadru nu stabilește toți termenii și condițiile care reglementează furnizarea bunurilor, prestarea serviciilor și execuția lucrărilor care constituie obiectul său; </w:t>
            </w:r>
          </w:p>
          <w:p w14:paraId="3566C82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c) parțial fără reluarea competiției dintre operatorii economici, în conformitate cu lit. a), și parțial cu reluarea competiției, în conformitate cu lit. b), numai dacă această posibilitate a fost prevăzută în documentația de atribuire, în cazul în care acordul-cadru stabilește toți termenii și condițiile care reglementează furnizarea bunurilor, prestarea serviciilor și execuția lucrărilor care constituie obiectul său. </w:t>
            </w:r>
          </w:p>
          <w:p w14:paraId="431A5E2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(9) Prevederile alin. (8) lit. c) sunt aplicabile în cazul în care autoritatea contractantă a precizat expres în documentația de atribuire criteriile obiective în funcție de care se stabilește dacă anumite bunuri, servicii sau lucrări care fac obiectul acordului-cadru se achiziționează cu reluarea competiției sau direct, fără reluarea competiției, în conformitate cu termenii și condițiile prevăzute în acordul-cadru, precum și termenii și condițiile prevăzute în acordul-cadru pentru care se poate relua competiția. </w:t>
            </w:r>
          </w:p>
        </w:tc>
        <w:tc>
          <w:tcPr>
            <w:tcW w:w="1701" w:type="dxa"/>
          </w:tcPr>
          <w:p w14:paraId="659B0F6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8A9D6D5" w14:textId="77777777" w:rsidR="00F77D10" w:rsidRPr="0043047F" w:rsidRDefault="00F77D10" w:rsidP="00F77D10">
            <w:pPr>
              <w:rPr>
                <w:rFonts w:ascii="Times New Roman" w:hAnsi="Times New Roman"/>
                <w:sz w:val="20"/>
                <w:szCs w:val="20"/>
              </w:rPr>
            </w:pPr>
          </w:p>
        </w:tc>
        <w:tc>
          <w:tcPr>
            <w:tcW w:w="1480" w:type="dxa"/>
          </w:tcPr>
          <w:p w14:paraId="76A34DA4" w14:textId="77777777" w:rsidR="00F77D10" w:rsidRPr="0043047F" w:rsidRDefault="00F77D10" w:rsidP="00F77D10">
            <w:pPr>
              <w:rPr>
                <w:rFonts w:ascii="Times New Roman" w:hAnsi="Times New Roman"/>
                <w:sz w:val="20"/>
                <w:szCs w:val="20"/>
              </w:rPr>
            </w:pPr>
          </w:p>
        </w:tc>
        <w:tc>
          <w:tcPr>
            <w:tcW w:w="2035" w:type="dxa"/>
          </w:tcPr>
          <w:p w14:paraId="71E6897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EBDF8C1" w14:textId="77777777" w:rsidTr="00DB2D9B">
        <w:trPr>
          <w:trHeight w:val="123"/>
        </w:trPr>
        <w:tc>
          <w:tcPr>
            <w:tcW w:w="3828" w:type="dxa"/>
          </w:tcPr>
          <w:p w14:paraId="76E96A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(5)   Competițiile menționate la alineatul (4) literele (b) și (c) se bazează pe aceleași condiții ca cele aplicate pentru atribuirea acordului-cadru și, dacă este cazul, pe condiții formulate mai precis și, eventual, pe alte condiții menționate în documentele </w:t>
            </w:r>
            <w:r w:rsidRPr="0043047F">
              <w:rPr>
                <w:rStyle w:val="FontStyle81"/>
                <w:rFonts w:ascii="Times New Roman" w:hAnsi="Times New Roman" w:cs="Times New Roman"/>
                <w:b w:val="0"/>
                <w:sz w:val="20"/>
                <w:szCs w:val="20"/>
                <w:lang w:val="ro-RO" w:eastAsia="ro-RO"/>
              </w:rPr>
              <w:lastRenderedPageBreak/>
              <w:t>achiziției pentru acordul-cadru, în conformitate cu procedura următoare:</w:t>
            </w:r>
          </w:p>
          <w:p w14:paraId="73ADBC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pentru fiecare contract care urmează să fie atribuit, autoritățile contractante consultă în scris operatorii economici care sunt capabili să execute contractul;</w:t>
            </w:r>
          </w:p>
          <w:p w14:paraId="6B1F6B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autoritățile contractante stabilesc un termen suficient pentru prezentarea ofertelor referitoare la fiecare contract, ținând seama de elemente precum complexitatea obiectului contractului și timpul necesar pentru depunerea ofertelor;</w:t>
            </w:r>
          </w:p>
          <w:p w14:paraId="2F7E91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ofertele se depun în scris, iar conținutul lor rămâne confidențial până la expirarea termenului de răspuns prevăzut;</w:t>
            </w:r>
          </w:p>
          <w:p w14:paraId="25A70E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autoritățile contractante atribuie fiecare contract ofertantului care a depus cea mai bună ofertă, pe baza criteriilor de atribuire enumerate în documentele achiziției pentru acordul-cadru.</w:t>
            </w:r>
          </w:p>
        </w:tc>
        <w:tc>
          <w:tcPr>
            <w:tcW w:w="4394" w:type="dxa"/>
          </w:tcPr>
          <w:p w14:paraId="14F6A66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55B650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32. Acord-cadru</w:t>
            </w:r>
          </w:p>
          <w:p w14:paraId="2E3EED8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(10) În cazurile prevăzute la alin. (8) lit. b) și c), autoritatea contractantă reia competiția pe baza acelorași termeni și condiții aplicate pentru atribuirea acordului-cadru, detaliate acolo unde este necesar și completate dacă este cazul cu alți termeni </w:t>
            </w:r>
            <w:r w:rsidRPr="0043047F">
              <w:rPr>
                <w:rStyle w:val="FontStyle81"/>
                <w:rFonts w:ascii="Times New Roman" w:hAnsi="Times New Roman" w:cs="Times New Roman"/>
                <w:b w:val="0"/>
                <w:iCs/>
                <w:sz w:val="20"/>
                <w:szCs w:val="20"/>
                <w:lang w:val="ro-RO" w:eastAsia="ro-RO"/>
              </w:rPr>
              <w:lastRenderedPageBreak/>
              <w:t>și condiții prevăzute în documentația de atribuire, respectând următoarele reguli procedurale:</w:t>
            </w:r>
          </w:p>
          <w:p w14:paraId="3F2AE17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pentru fiecare contract ce urmează a fi atribuit, autoritatea contractantă consultă în scris operatorii economici semnatari ai acordului-cadru respectiv care sunt capabili să execute contractul;</w:t>
            </w:r>
          </w:p>
          <w:p w14:paraId="6B180CA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autoritatea contractantă stabilește un termen suficient pentru prezentarea ofertelor, în acest sens având obligația de a ține cont de aspecte precum complexitatea obiectului și timpul necesar pentru transmiterea ofertelor;</w:t>
            </w:r>
          </w:p>
          <w:p w14:paraId="14AB84D9" w14:textId="700D2F3E"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c) ofertele se depun în </w:t>
            </w:r>
            <w:r w:rsidRPr="00907A4A">
              <w:rPr>
                <w:rFonts w:ascii="Times New Roman" w:hAnsi="Times New Roman" w:cs="Times New Roman"/>
                <w:bCs/>
                <w:iCs/>
                <w:sz w:val="20"/>
                <w:szCs w:val="20"/>
                <w:lang w:val="ro-RO" w:eastAsia="ro-RO"/>
              </w:rPr>
              <w:t>conformitate cu prevederile art. 20</w:t>
            </w:r>
            <w:r w:rsidRPr="0043047F">
              <w:rPr>
                <w:rStyle w:val="FontStyle81"/>
                <w:rFonts w:ascii="Times New Roman" w:hAnsi="Times New Roman" w:cs="Times New Roman"/>
                <w:b w:val="0"/>
                <w:iCs/>
                <w:sz w:val="20"/>
                <w:szCs w:val="20"/>
                <w:lang w:val="ro-RO" w:eastAsia="ro-RO"/>
              </w:rPr>
              <w:t>, iar acestea rămân confidențiale până la expirarea perioadei stabilite de autoritatea contractantă;</w:t>
            </w:r>
          </w:p>
          <w:p w14:paraId="1314224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autoritatea contractantă atribuie fiecare contract ofertantului care a prezentat oferta cea mai avantajoasă conform criteriului de atribuire precizat în documentația de atribuire în temeiul căreia a fost încheiat acordul-cadru.</w:t>
            </w:r>
          </w:p>
        </w:tc>
        <w:tc>
          <w:tcPr>
            <w:tcW w:w="1701" w:type="dxa"/>
          </w:tcPr>
          <w:p w14:paraId="067375B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6773C8E" w14:textId="77777777" w:rsidR="00F77D10" w:rsidRPr="0043047F" w:rsidRDefault="00F77D10" w:rsidP="00F77D10">
            <w:pPr>
              <w:rPr>
                <w:rFonts w:ascii="Times New Roman" w:hAnsi="Times New Roman"/>
                <w:sz w:val="20"/>
                <w:szCs w:val="20"/>
              </w:rPr>
            </w:pPr>
          </w:p>
        </w:tc>
        <w:tc>
          <w:tcPr>
            <w:tcW w:w="1480" w:type="dxa"/>
          </w:tcPr>
          <w:p w14:paraId="775AD5F8" w14:textId="77777777" w:rsidR="00F77D10" w:rsidRPr="0043047F" w:rsidRDefault="00F77D10" w:rsidP="00F77D10">
            <w:pPr>
              <w:rPr>
                <w:rFonts w:ascii="Times New Roman" w:hAnsi="Times New Roman"/>
                <w:sz w:val="20"/>
                <w:szCs w:val="20"/>
              </w:rPr>
            </w:pPr>
          </w:p>
        </w:tc>
        <w:tc>
          <w:tcPr>
            <w:tcW w:w="2035" w:type="dxa"/>
          </w:tcPr>
          <w:p w14:paraId="72CF88B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B56470A" w14:textId="77777777" w:rsidTr="00DB2D9B">
        <w:trPr>
          <w:trHeight w:val="123"/>
        </w:trPr>
        <w:tc>
          <w:tcPr>
            <w:tcW w:w="3828" w:type="dxa"/>
          </w:tcPr>
          <w:p w14:paraId="78FCD7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34.</w:t>
            </w:r>
            <w:r w:rsidRPr="0043047F">
              <w:rPr>
                <w:rStyle w:val="FontStyle81"/>
                <w:rFonts w:ascii="Times New Roman" w:hAnsi="Times New Roman" w:cs="Times New Roman"/>
                <w:b w:val="0"/>
                <w:sz w:val="20"/>
                <w:szCs w:val="20"/>
                <w:lang w:val="ro-RO" w:eastAsia="ro-RO"/>
              </w:rPr>
              <w:t xml:space="preserve"> Sisteme dinamice de achiziții</w:t>
            </w:r>
          </w:p>
        </w:tc>
        <w:tc>
          <w:tcPr>
            <w:tcW w:w="4394" w:type="dxa"/>
          </w:tcPr>
          <w:p w14:paraId="16D8F6F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C86BB4B" w14:textId="77777777" w:rsidR="00F77D10" w:rsidRPr="0043047F" w:rsidRDefault="00F77D10" w:rsidP="00F77D10">
            <w:pPr>
              <w:rPr>
                <w:rFonts w:ascii="Times New Roman" w:hAnsi="Times New Roman"/>
                <w:sz w:val="20"/>
                <w:szCs w:val="20"/>
              </w:rPr>
            </w:pPr>
          </w:p>
        </w:tc>
        <w:tc>
          <w:tcPr>
            <w:tcW w:w="1276" w:type="dxa"/>
          </w:tcPr>
          <w:p w14:paraId="77CBFF1D" w14:textId="77777777" w:rsidR="00F77D10" w:rsidRPr="0043047F" w:rsidRDefault="00F77D10" w:rsidP="00F77D10">
            <w:pPr>
              <w:rPr>
                <w:rFonts w:ascii="Times New Roman" w:hAnsi="Times New Roman"/>
                <w:sz w:val="20"/>
                <w:szCs w:val="20"/>
              </w:rPr>
            </w:pPr>
          </w:p>
        </w:tc>
        <w:tc>
          <w:tcPr>
            <w:tcW w:w="1480" w:type="dxa"/>
          </w:tcPr>
          <w:p w14:paraId="6806F7B0" w14:textId="77777777" w:rsidR="00F77D10" w:rsidRPr="0043047F" w:rsidRDefault="00F77D10" w:rsidP="00F77D10">
            <w:pPr>
              <w:rPr>
                <w:rFonts w:ascii="Times New Roman" w:hAnsi="Times New Roman"/>
                <w:sz w:val="20"/>
                <w:szCs w:val="20"/>
              </w:rPr>
            </w:pPr>
          </w:p>
        </w:tc>
        <w:tc>
          <w:tcPr>
            <w:tcW w:w="2035" w:type="dxa"/>
          </w:tcPr>
          <w:p w14:paraId="6E591A63" w14:textId="77777777" w:rsidR="00F77D10" w:rsidRPr="0043047F" w:rsidRDefault="00F77D10" w:rsidP="00F77D10">
            <w:pPr>
              <w:jc w:val="center"/>
              <w:rPr>
                <w:rFonts w:ascii="Times New Roman" w:hAnsi="Times New Roman"/>
                <w:sz w:val="20"/>
                <w:szCs w:val="20"/>
              </w:rPr>
            </w:pPr>
          </w:p>
        </w:tc>
      </w:tr>
      <w:tr w:rsidR="00F77D10" w:rsidRPr="0043047F" w14:paraId="08920B49" w14:textId="77777777" w:rsidTr="00DB2D9B">
        <w:trPr>
          <w:trHeight w:val="123"/>
        </w:trPr>
        <w:tc>
          <w:tcPr>
            <w:tcW w:w="3828" w:type="dxa"/>
          </w:tcPr>
          <w:p w14:paraId="67F04D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Pentru achizițiile de uz curent ale căror caracteristici general disponibile pe piață satisfac nevoile autorităților contractante, autoritățile contractante pot utiliza un sistem dinamic de achiziții. Sistemul dinamic de achiziții funcționează ca un proces în întregime electronic și este deschis pe întreaga perioadă de valabilitate a sistemului de achiziții oricărui operator economic care îndeplinește criteriile de selecție. Sistemul poate fi împărțit pe categorii de produse, lucrări sau servicii care sunt definite în mod obiectiv, pe baza caracteristicilor achizițiilor publice care urmează a fi realizate în cadrul categoriei în cauză. Aceste caracteristici pot include o referință la dimensiunea maximă admisibilă a contractelor specifice ulterioare sau la o anumită zonă geografică în care contractele specifice ulterioare vor fi executate.</w:t>
            </w:r>
          </w:p>
        </w:tc>
        <w:tc>
          <w:tcPr>
            <w:tcW w:w="4394" w:type="dxa"/>
          </w:tcPr>
          <w:p w14:paraId="08CFC15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5396945" w14:textId="38D67034"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2688522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are dreptul de a utiliza un sistem dinamic de achiziții pentru achiziții de uz curent ale căror caracteristici disponibile pe piață satisfac necesitățile sale.</w:t>
            </w:r>
          </w:p>
          <w:p w14:paraId="56C4BD6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Sistemul dinamic de achiziții este organizat și funcționează exclusiv ca un proces electronic, deschis pe întreaga sa perioadă de valabilitate oricărui operator economic care îndeplinește criteriile de calificare și selecție.</w:t>
            </w:r>
          </w:p>
          <w:p w14:paraId="54A3997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Sistemul dinamic de achiziții poate fi împărțit pe categorii de bunuri, servicii sau lucrări care sunt definite în mod obiectiv, pe baza caracteristicilor achizițiilor care urmează a fi realizate în cadrul categoriei în cauză, caracteristici care pot include referințe la dimensiunea maximă admisibilă a contractelor subsecvente specifice sau la o anumită zonă geografică în care contractele subsecvente specifice vor fi executate.</w:t>
            </w:r>
          </w:p>
        </w:tc>
        <w:tc>
          <w:tcPr>
            <w:tcW w:w="1701" w:type="dxa"/>
          </w:tcPr>
          <w:p w14:paraId="23447EF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5C8B8A8" w14:textId="77777777" w:rsidR="00F77D10" w:rsidRPr="0043047F" w:rsidRDefault="00F77D10" w:rsidP="00F77D10">
            <w:pPr>
              <w:rPr>
                <w:rFonts w:ascii="Times New Roman" w:hAnsi="Times New Roman"/>
                <w:sz w:val="20"/>
                <w:szCs w:val="20"/>
              </w:rPr>
            </w:pPr>
          </w:p>
        </w:tc>
        <w:tc>
          <w:tcPr>
            <w:tcW w:w="1480" w:type="dxa"/>
          </w:tcPr>
          <w:p w14:paraId="5060CB77" w14:textId="77777777" w:rsidR="00F77D10" w:rsidRPr="0043047F" w:rsidRDefault="00F77D10" w:rsidP="00F77D10">
            <w:pPr>
              <w:rPr>
                <w:rFonts w:ascii="Times New Roman" w:hAnsi="Times New Roman"/>
                <w:sz w:val="20"/>
                <w:szCs w:val="20"/>
              </w:rPr>
            </w:pPr>
          </w:p>
        </w:tc>
        <w:tc>
          <w:tcPr>
            <w:tcW w:w="2035" w:type="dxa"/>
          </w:tcPr>
          <w:p w14:paraId="2C6A642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F30F40A" w14:textId="77777777" w:rsidTr="00DB2D9B">
        <w:trPr>
          <w:trHeight w:val="123"/>
        </w:trPr>
        <w:tc>
          <w:tcPr>
            <w:tcW w:w="3828" w:type="dxa"/>
          </w:tcPr>
          <w:p w14:paraId="65C7A9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Pentru efectuarea unei achiziții în cadrul unui sistem dinamic de achiziții, autoritățile contractante urmează regulile procedurii restrânse. Toți candidații care satisfac criteriile de selecție sunt admiși în sistem, iar numărul de candidați care urmează să fie admiși în sistem nu se limitează în conformitate cu articolul 65. În cazul în care autoritățile contractante au divizat sistemul în categorii de produse, lucrări sau servicii în conformitate cu alineatul (1) din prezentul articol, acestea trebuie să specifice criteriile de selecție aplicabile pentru fiecare categorie.</w:t>
            </w:r>
          </w:p>
          <w:p w14:paraId="37BC17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articolului 28, se aplică următoarele termene:</w:t>
            </w:r>
          </w:p>
          <w:p w14:paraId="45D25C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un termen minim de primire a cererilor de participare este de 30 de zile de la data trimiterii anunțului de participare sau, dacă se utilizează un anunț de intenție ca mijloc de invitație la procedura concurențială de ofertare, a invitației pentru confirmarea interesului. Nu se mai aplică alte termene pentru primirea cererilor de participare de îndată ce a fost trimisă invitația de participare la procedura de ofertare pentru prima achiziție specifică în cadrul unui sistem dinamic de achiziții;</w:t>
            </w:r>
          </w:p>
          <w:p w14:paraId="323A94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termenul minim de primire a ofertelor este de cel puțin 10 zile de la data la care s-a trimis invitația de participare la procedura de ofertare. După caz, se aplică articolul 28 alineatul (4). La articolul 28, alineatele (3) și (5) nu se aplică.</w:t>
            </w:r>
          </w:p>
        </w:tc>
        <w:tc>
          <w:tcPr>
            <w:tcW w:w="4394" w:type="dxa"/>
          </w:tcPr>
          <w:p w14:paraId="0C4D539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D8D9909" w14:textId="03648AA3"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0C34B06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Pentru efectuarea unei achiziții în cadrul unui sistem dinamic de achiziții, autoritatea contractantă aplică regulile licitației restrânse, precum și regulile specifice prevăzute în prezentul articol.</w:t>
            </w:r>
          </w:p>
          <w:p w14:paraId="5C6154B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(5)Candidații care îndeplinesc criteriile de calificare și selecție sunt admiși în sistem, autoritatea contractantă nu are dreptul de a limita numărul de candidați care vor fi admiși.</w:t>
            </w:r>
          </w:p>
          <w:p w14:paraId="1CFBA16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În cazul în care autoritatea contractantă a împărțit sistemul pe categorii de bunuri, servicii sau lucrări conform alin. (3), aceasta specifică criteriile de calificare și selecție aplicabile pentru fiecare categorie.</w:t>
            </w:r>
          </w:p>
          <w:p w14:paraId="7C6C041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Autoritatea contractantă la inițierea sistemului dinamic de achiziții are obligația de a respecta următoarele termene:</w:t>
            </w:r>
          </w:p>
          <w:p w14:paraId="56E518F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perioada minimă pentru depunerea cererilor de participare este de 30 de zile de la data transmiterii spre publicare a anunțului de participare</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sau, dacă se utilizează un anunț de intenție ca mijloc de invitație la procedura concurențială de ofertare, a invitației pentru confirmarea interesului;</w:t>
            </w:r>
          </w:p>
          <w:p w14:paraId="2DFB309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perioada minimă pentru depunerea ofertelor este de cel puțin 10 zile de la data transmiterii invitației de depunere a ofertelor.</w:t>
            </w:r>
          </w:p>
          <w:p w14:paraId="1883020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(8) Din momentul transmiterii invitaţiei de participare la etapa a doua a procedurii pentru prima achiziţie specifică în cadrul unui sistem dinamic de achiziţii nu se mai aplică alte termene pentru depunerea cererilor de participare.</w:t>
            </w:r>
          </w:p>
          <w:p w14:paraId="74F231E4" w14:textId="040ECB2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Prevederile art. 27 alin. (</w:t>
            </w:r>
            <w:r>
              <w:rPr>
                <w:rStyle w:val="FontStyle81"/>
                <w:rFonts w:ascii="Times New Roman" w:hAnsi="Times New Roman" w:cs="Times New Roman"/>
                <w:b w:val="0"/>
                <w:iCs/>
                <w:sz w:val="20"/>
                <w:szCs w:val="20"/>
                <w:lang w:val="ro-RO" w:eastAsia="ro-RO"/>
              </w:rPr>
              <w:t>10</w:t>
            </w:r>
            <w:r w:rsidRPr="0043047F">
              <w:rPr>
                <w:rStyle w:val="FontStyle81"/>
                <w:rFonts w:ascii="Times New Roman" w:hAnsi="Times New Roman" w:cs="Times New Roman"/>
                <w:b w:val="0"/>
                <w:iCs/>
                <w:sz w:val="20"/>
                <w:szCs w:val="20"/>
                <w:lang w:val="ro-RO" w:eastAsia="ro-RO"/>
              </w:rPr>
              <w:t>) şi (1</w:t>
            </w:r>
            <w:r>
              <w:rPr>
                <w:rStyle w:val="FontStyle81"/>
                <w:rFonts w:ascii="Times New Roman" w:hAnsi="Times New Roman" w:cs="Times New Roman"/>
                <w:b w:val="0"/>
                <w:iCs/>
                <w:sz w:val="20"/>
                <w:szCs w:val="20"/>
                <w:lang w:val="ro-RO" w:eastAsia="ro-RO"/>
              </w:rPr>
              <w:t>4</w:t>
            </w:r>
            <w:r w:rsidRPr="0043047F">
              <w:rPr>
                <w:rStyle w:val="FontStyle81"/>
                <w:rFonts w:ascii="Times New Roman" w:hAnsi="Times New Roman" w:cs="Times New Roman"/>
                <w:b w:val="0"/>
                <w:iCs/>
                <w:sz w:val="20"/>
                <w:szCs w:val="20"/>
                <w:lang w:val="ro-RO" w:eastAsia="ro-RO"/>
              </w:rPr>
              <w:t>) privind reducerea perioadei de depunere a ofertelor nu sunt aplicabile în cazul sistemului dinamic de achiziţii.</w:t>
            </w:r>
          </w:p>
        </w:tc>
        <w:tc>
          <w:tcPr>
            <w:tcW w:w="1701" w:type="dxa"/>
          </w:tcPr>
          <w:p w14:paraId="0A70E62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8391B7D" w14:textId="77777777" w:rsidR="00F77D10" w:rsidRPr="0043047F" w:rsidRDefault="00F77D10" w:rsidP="00F77D10">
            <w:pPr>
              <w:rPr>
                <w:rFonts w:ascii="Times New Roman" w:hAnsi="Times New Roman"/>
                <w:sz w:val="20"/>
                <w:szCs w:val="20"/>
              </w:rPr>
            </w:pPr>
          </w:p>
        </w:tc>
        <w:tc>
          <w:tcPr>
            <w:tcW w:w="1480" w:type="dxa"/>
          </w:tcPr>
          <w:p w14:paraId="31E0574A" w14:textId="77777777" w:rsidR="00F77D10" w:rsidRPr="0043047F" w:rsidRDefault="00F77D10" w:rsidP="00F77D10">
            <w:pPr>
              <w:rPr>
                <w:rFonts w:ascii="Times New Roman" w:hAnsi="Times New Roman"/>
                <w:sz w:val="20"/>
                <w:szCs w:val="20"/>
              </w:rPr>
            </w:pPr>
          </w:p>
        </w:tc>
        <w:tc>
          <w:tcPr>
            <w:tcW w:w="2035" w:type="dxa"/>
          </w:tcPr>
          <w:p w14:paraId="0681734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8DADCB7" w14:textId="77777777" w:rsidTr="00DB2D9B">
        <w:trPr>
          <w:trHeight w:val="123"/>
        </w:trPr>
        <w:tc>
          <w:tcPr>
            <w:tcW w:w="3828" w:type="dxa"/>
          </w:tcPr>
          <w:p w14:paraId="040EFD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Toate comunicările din cadrul unui sistem dinamic de achiziții se efectuează numai prin mijloace electronice, în conformitate cu articolul 22 alineatele (1), (3), (5) și (6).</w:t>
            </w:r>
          </w:p>
        </w:tc>
        <w:tc>
          <w:tcPr>
            <w:tcW w:w="4394" w:type="dxa"/>
          </w:tcPr>
          <w:p w14:paraId="4E2A5C1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A1C8D71" w14:textId="61D83B84"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446AF7C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(10) Toate comunicările în cadrul unui sistem dinamic de achiziții se realizează exclusiv prin mijloace electronice, în conformitate cu prevederile art. 20 alin. (1) - (6), (8), (9), (11) - (13).</w:t>
            </w:r>
          </w:p>
        </w:tc>
        <w:tc>
          <w:tcPr>
            <w:tcW w:w="1701" w:type="dxa"/>
          </w:tcPr>
          <w:p w14:paraId="56B04AF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43885A6" w14:textId="77777777" w:rsidR="00F77D10" w:rsidRPr="0043047F" w:rsidRDefault="00F77D10" w:rsidP="00F77D10">
            <w:pPr>
              <w:rPr>
                <w:rFonts w:ascii="Times New Roman" w:hAnsi="Times New Roman"/>
                <w:sz w:val="20"/>
                <w:szCs w:val="20"/>
              </w:rPr>
            </w:pPr>
          </w:p>
        </w:tc>
        <w:tc>
          <w:tcPr>
            <w:tcW w:w="1480" w:type="dxa"/>
          </w:tcPr>
          <w:p w14:paraId="476C19AE" w14:textId="77777777" w:rsidR="00F77D10" w:rsidRPr="0043047F" w:rsidRDefault="00F77D10" w:rsidP="00F77D10">
            <w:pPr>
              <w:rPr>
                <w:rFonts w:ascii="Times New Roman" w:hAnsi="Times New Roman"/>
                <w:sz w:val="20"/>
                <w:szCs w:val="20"/>
              </w:rPr>
            </w:pPr>
          </w:p>
        </w:tc>
        <w:tc>
          <w:tcPr>
            <w:tcW w:w="2035" w:type="dxa"/>
          </w:tcPr>
          <w:p w14:paraId="1922030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F318C75" w14:textId="77777777" w:rsidTr="00DB2D9B">
        <w:trPr>
          <w:trHeight w:val="123"/>
        </w:trPr>
        <w:tc>
          <w:tcPr>
            <w:tcW w:w="3828" w:type="dxa"/>
          </w:tcPr>
          <w:p w14:paraId="0F5222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Pentru atribuirea contractelor în cadrul unui sistem dinamic de achiziții, autoritățile contractante:</w:t>
            </w:r>
          </w:p>
          <w:p w14:paraId="5D0880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publică o invitație la o procedură concurențială de ofertare în care precizează că este vorba de un sistem dinamic de achiziții;</w:t>
            </w:r>
          </w:p>
          <w:p w14:paraId="2A3626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indică în documentele achiziției cel puțin natura și cantitatea estimată a achizițiilor avute în vedere, precum și toate informațiile necesare privind sistemul dinamic de achiziții, inclusiv modul de funcționare a sistemului dinamic de achiziții, echipamentul electronic utilizat și aranjamentele și specificațiile tehnice de conectare;</w:t>
            </w:r>
          </w:p>
          <w:p w14:paraId="7A60CC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indică orice divizare în categorii de produse, lucrări sau servicii și caracteristicile care le definesc;</w:t>
            </w:r>
          </w:p>
          <w:p w14:paraId="6E9E8D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oferă acces nelimitat, direct și deplin, atât timp cât sistemul este valabil, la documentele achiziției, în conformitate cu articolul 53.</w:t>
            </w:r>
          </w:p>
        </w:tc>
        <w:tc>
          <w:tcPr>
            <w:tcW w:w="4394" w:type="dxa"/>
          </w:tcPr>
          <w:p w14:paraId="53A8239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46B71C9" w14:textId="63165E55"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sidRPr="0043047F">
              <w:rPr>
                <w:rStyle w:val="FontStyle81"/>
                <w:rFonts w:ascii="Times New Roman" w:hAnsi="Times New Roman" w:cs="Times New Roman"/>
                <w:bCs w:val="0"/>
                <w:iCs/>
                <w:sz w:val="20"/>
                <w:szCs w:val="20"/>
                <w:lang w:val="ro-RO" w:eastAsia="ro-RO"/>
              </w:rPr>
              <w:t>Articolul 33.</w:t>
            </w:r>
            <w:r>
              <w:rPr>
                <w:rStyle w:val="FontStyle81"/>
                <w:rFonts w:ascii="Times New Roman" w:hAnsi="Times New Roman" w:cs="Times New Roman"/>
                <w:bCs w:val="0"/>
                <w:iCs/>
                <w:sz w:val="20"/>
                <w:szCs w:val="20"/>
                <w:lang w:val="ro-RO" w:eastAsia="ro-RO"/>
              </w:rPr>
              <w:t xml:space="preserve"> Sistem dinamic</w:t>
            </w:r>
            <w:r w:rsidRPr="0043047F">
              <w:rPr>
                <w:rStyle w:val="FontStyle81"/>
                <w:rFonts w:ascii="Times New Roman" w:hAnsi="Times New Roman" w:cs="Times New Roman"/>
                <w:bCs w:val="0"/>
                <w:iCs/>
                <w:sz w:val="20"/>
                <w:szCs w:val="20"/>
                <w:lang w:val="ro-RO" w:eastAsia="ro-RO"/>
              </w:rPr>
              <w:t xml:space="preserve"> de achiziții</w:t>
            </w:r>
          </w:p>
          <w:p w14:paraId="58F922D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La atribuirea contractelor în cadrul unui sistem dinamic de achiziții, autoritatea contractantă are următoarele obligații:</w:t>
            </w:r>
          </w:p>
          <w:p w14:paraId="68BB08B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de a publica un anunț de participare în care se precizează faptul că pentru atribuirea contractului/contractelor de achiziții se utilizează un sistem dinamic de achiziții;</w:t>
            </w:r>
          </w:p>
          <w:p w14:paraId="6A4966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de a indica în documentația de atribuire cel puțin natura și cantitatea estimată a achizițiilor preconizate, precum și toate informațiile necesare privind sistemul dinamic de achiziții, inclusiv cu privire la modul de funcționare a acestuia, echipamentele electronice utilizate și modalitățile, și specificațiile tehnice de conectare;</w:t>
            </w:r>
          </w:p>
          <w:p w14:paraId="1CDC4B2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c) de a indica orice împărțire pe categorii de bunuri, servicii sau lucrări și caracteristicile care le definesc; </w:t>
            </w:r>
          </w:p>
          <w:p w14:paraId="4A3BCF8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de a permite, pe toată perioada de valabilitate a sistemului dinamic de achiziții, începând cu momentul publicării anunțului de participare și până la închiderea sistemului, accesul nerestricționat, direct și complet la conținutul documentației de atribuire.</w:t>
            </w:r>
          </w:p>
        </w:tc>
        <w:tc>
          <w:tcPr>
            <w:tcW w:w="1701" w:type="dxa"/>
          </w:tcPr>
          <w:p w14:paraId="7394C53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D5E5C52" w14:textId="77777777" w:rsidR="00F77D10" w:rsidRPr="0043047F" w:rsidRDefault="00F77D10" w:rsidP="00F77D10">
            <w:pPr>
              <w:rPr>
                <w:rFonts w:ascii="Times New Roman" w:hAnsi="Times New Roman"/>
                <w:sz w:val="20"/>
                <w:szCs w:val="20"/>
              </w:rPr>
            </w:pPr>
          </w:p>
        </w:tc>
        <w:tc>
          <w:tcPr>
            <w:tcW w:w="1480" w:type="dxa"/>
          </w:tcPr>
          <w:p w14:paraId="18087628" w14:textId="77777777" w:rsidR="00F77D10" w:rsidRPr="0043047F" w:rsidRDefault="00F77D10" w:rsidP="00F77D10">
            <w:pPr>
              <w:rPr>
                <w:rFonts w:ascii="Times New Roman" w:hAnsi="Times New Roman"/>
                <w:sz w:val="20"/>
                <w:szCs w:val="20"/>
              </w:rPr>
            </w:pPr>
          </w:p>
        </w:tc>
        <w:tc>
          <w:tcPr>
            <w:tcW w:w="2035" w:type="dxa"/>
          </w:tcPr>
          <w:p w14:paraId="17A9912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44783F" w14:textId="77777777" w:rsidTr="00DB2D9B">
        <w:trPr>
          <w:trHeight w:val="123"/>
        </w:trPr>
        <w:tc>
          <w:tcPr>
            <w:tcW w:w="3828" w:type="dxa"/>
          </w:tcPr>
          <w:p w14:paraId="0AE64C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Autoritățile contractante acordă fiecărui operator economic, pe toată perioada de valabilitate a sistemului dinamic de achiziții, posibilitatea de a solicita să participe la sistem în condițiile menționate la alineatul (2). Autoritățile contractante finalizează evaluarea unor astfel de cereri în conformitate cu criteriile de selecție în termen de 10 zile lucrătoare de la primirea lor. Termenul respectiv poate fi prelungit la 15 zile lucrătoare în cazuri individuale în cazul în care este justificat, în special din cauza necesității de a examina documentația suplimentară sau de a verifica în alt mod dacă criteriile de selecție sunt îndeplinite.</w:t>
            </w:r>
          </w:p>
          <w:p w14:paraId="401D4E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pofida primului paragraf, atât timp cât nu a fost trimisă invitația de participare la </w:t>
            </w:r>
            <w:r w:rsidRPr="0043047F">
              <w:rPr>
                <w:rStyle w:val="FontStyle81"/>
                <w:rFonts w:ascii="Times New Roman" w:hAnsi="Times New Roman" w:cs="Times New Roman"/>
                <w:b w:val="0"/>
                <w:sz w:val="20"/>
                <w:szCs w:val="20"/>
                <w:lang w:val="ro-RO" w:eastAsia="ro-RO"/>
              </w:rPr>
              <w:lastRenderedPageBreak/>
              <w:t>procedura de ofertare pentru prima achiziție specifică în cadrul unui sistem dinamic de achiziții, autoritățile contractante pot prelungi perioada de evaluare, cu condiția ca nicio invitație de participare la procedura de ofertare să nu fie emisă în perioada prelungită de evaluare. Autoritățile contractante indică în documentele achiziției lungimea perioadei prelungite pe care intenționează să o aplice.</w:t>
            </w:r>
          </w:p>
          <w:p w14:paraId="3F604C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informează operatorul economic în cauză în cel mai scurt timp posibil dacă a fost admis sau nu în sistemul dinamic de achiziții.</w:t>
            </w:r>
          </w:p>
        </w:tc>
        <w:tc>
          <w:tcPr>
            <w:tcW w:w="4394" w:type="dxa"/>
          </w:tcPr>
          <w:p w14:paraId="6C71AA7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FA4FAC2" w14:textId="6901FF7A"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5734BD6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După lansarea sistemului dinamic de achiziții și pe întreaga perioadă de valabilitate a acestuia, autoritatea contractantă are obligația de a permite oricărui operator economic interesat să depună o cerere de participare cu scopul de a fi admis în sistem.</w:t>
            </w:r>
          </w:p>
          <w:p w14:paraId="1D537CA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(13) După primirea cererii de participare, autoritatea contractantă evaluează dacă candidatul îndeplinește criteriile de calificare și selecție stabilite.</w:t>
            </w:r>
          </w:p>
          <w:p w14:paraId="26E1D0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(14) Autoritatea contractantă are obligația de a finaliza evaluarea prevăzută la alin. (13) în termen de 10 zile lucrătoare de la data primirii cererii de participare.</w:t>
            </w:r>
          </w:p>
          <w:p w14:paraId="401378C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(15) Termenul prevăzut la alin. (14) poate fi prelungit până la 15 zile lucrătoare în situații </w:t>
            </w:r>
            <w:r w:rsidRPr="0043047F">
              <w:rPr>
                <w:rStyle w:val="FontStyle81"/>
                <w:rFonts w:ascii="Times New Roman" w:hAnsi="Times New Roman" w:cs="Times New Roman"/>
                <w:b w:val="0"/>
                <w:iCs/>
                <w:sz w:val="20"/>
                <w:szCs w:val="20"/>
                <w:lang w:val="ro-RO" w:eastAsia="ro-RO"/>
              </w:rPr>
              <w:lastRenderedPageBreak/>
              <w:t>specifice, în cazul în care este justificat, în special, prin necesitatea de a examina documente suplimentare sau de a verifica în alt mod îndeplinirea criteriilor de calificare și selecție.</w:t>
            </w:r>
          </w:p>
          <w:p w14:paraId="460C2D6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(16) Prin excepție de la prevederile alin. (14) și (15), atâta timp cât nu a fost transmis spre publicare anunțul de participare pentru prima achiziție specifică în cadrul sistemului dinamic de achiziții, autoritatea contractantă poate prelungi perioada de evaluare, cu condiția ca nicio invitație de participare la etapa a doua a procedurii să nu fie transmisă în perioada de evaluare astfel prelungită.</w:t>
            </w:r>
          </w:p>
          <w:p w14:paraId="5C367F1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(17) Autoritatea contractantă indică în documentația de atribuire durata prelungirii pe care intenționează să o aplice.</w:t>
            </w:r>
          </w:p>
          <w:p w14:paraId="31B76C4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(18) Autoritatea contractantă, imediat după finalizarea evaluării prevăzute la alin. (13), informează operatorii economici cu privire la admiterea în sistemul dinamic de achiziții sau, după caz, cu privire la respingerea cererii de participare.</w:t>
            </w:r>
          </w:p>
        </w:tc>
        <w:tc>
          <w:tcPr>
            <w:tcW w:w="1701" w:type="dxa"/>
          </w:tcPr>
          <w:p w14:paraId="64C2ADF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B9907CB" w14:textId="77777777" w:rsidR="00F77D10" w:rsidRPr="0043047F" w:rsidRDefault="00F77D10" w:rsidP="00F77D10">
            <w:pPr>
              <w:rPr>
                <w:rFonts w:ascii="Times New Roman" w:hAnsi="Times New Roman"/>
                <w:sz w:val="20"/>
                <w:szCs w:val="20"/>
              </w:rPr>
            </w:pPr>
          </w:p>
        </w:tc>
        <w:tc>
          <w:tcPr>
            <w:tcW w:w="1480" w:type="dxa"/>
          </w:tcPr>
          <w:p w14:paraId="58CCC485" w14:textId="77777777" w:rsidR="00F77D10" w:rsidRPr="0043047F" w:rsidRDefault="00F77D10" w:rsidP="00F77D10">
            <w:pPr>
              <w:rPr>
                <w:rFonts w:ascii="Times New Roman" w:hAnsi="Times New Roman"/>
                <w:sz w:val="20"/>
                <w:szCs w:val="20"/>
              </w:rPr>
            </w:pPr>
          </w:p>
        </w:tc>
        <w:tc>
          <w:tcPr>
            <w:tcW w:w="2035" w:type="dxa"/>
          </w:tcPr>
          <w:p w14:paraId="429C10F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6B0EC5B" w14:textId="77777777" w:rsidTr="00DB2D9B">
        <w:trPr>
          <w:trHeight w:val="123"/>
        </w:trPr>
        <w:tc>
          <w:tcPr>
            <w:tcW w:w="3828" w:type="dxa"/>
          </w:tcPr>
          <w:p w14:paraId="75C60D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(6)   Autoritățile contractante îi invită pe toți participanții admiși să depună o ofertă pentru fiecare achiziție specifică în cadrul sistemului dinamic de achiziții, în conformitate cu articolul 54. În cazul în care sistemul dinamic de achiziții a fost divizat pe categorii de lucrări, produse sau servicii, autoritățile contractante îi invită pe toți participanții care au fost admiși în categoria corespunzătoare achiziției specifice în cauză să depună o ofertă.</w:t>
            </w:r>
          </w:p>
          <w:p w14:paraId="4A0F80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Acestea atribuie contractul ofertantului care a depus cea mai bună ofertă, pe baza criteriilor de atribuire enunțate în anunțul de participare pentru sistemul dinamic de achiziții sau, dacă se utilizează un anunț de intenție ca mijloc de invitație la o procedură concurențială de ofertare, în invitația pentru confirmarea interesului. Dacă este cazul, aceste criterii pot fi formulate cu mai multă exactitate în </w:t>
            </w:r>
            <w:r w:rsidRPr="0043047F">
              <w:rPr>
                <w:rStyle w:val="FontStyle81"/>
                <w:rFonts w:ascii="Times New Roman" w:hAnsi="Times New Roman" w:cs="Times New Roman"/>
                <w:b w:val="0"/>
                <w:sz w:val="20"/>
                <w:szCs w:val="20"/>
                <w:lang w:val="ro-RO" w:eastAsia="ro-RO"/>
              </w:rPr>
              <w:lastRenderedPageBreak/>
              <w:t>invitația de participare la procedura de ofertare.</w:t>
            </w:r>
          </w:p>
        </w:tc>
        <w:tc>
          <w:tcPr>
            <w:tcW w:w="4394" w:type="dxa"/>
          </w:tcPr>
          <w:p w14:paraId="4FCE03E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D77B7CA" w14:textId="3FE5B5B2"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64D28D2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(19) Autoritatea contractantă transmite tuturor participanților admiși în cadrul sistemului dinamic de achiziții, invitație de participare, în vederea depunerii de oferte pentru fiecare achiziție specifică în cadrul sistemului.</w:t>
            </w:r>
          </w:p>
          <w:p w14:paraId="7C7F24E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(20) În cazul în care sistemul dinamic de achiziții a fost împărțit pe categorii de bunuri, servicii sau lucrări, autoritatea contractantă transmite tuturor participanților care au fost admiși în cadrul sistemului dinamic de achiziții, invitație de participare, pentru categoria corespunzătoare achiziției specifice în cauză, în vederea depunerii de oferte. </w:t>
            </w:r>
          </w:p>
          <w:p w14:paraId="34B6BFA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(21) Autoritatea contractantă atribuie contractul de achiziție ofertantului care prezintă oferta cea mai avantajoasă, determinată prin aplicarea criteriului de atribuire și a factorilor de evaluare stabiliți în anunțul de participare publicat o dată cu lansarea </w:t>
            </w:r>
            <w:r w:rsidRPr="0043047F">
              <w:rPr>
                <w:rStyle w:val="FontStyle81"/>
                <w:rFonts w:ascii="Times New Roman" w:hAnsi="Times New Roman" w:cs="Times New Roman"/>
                <w:b w:val="0"/>
                <w:iCs/>
                <w:sz w:val="20"/>
                <w:szCs w:val="20"/>
                <w:lang w:val="ro-RO" w:eastAsia="ro-RO"/>
              </w:rPr>
              <w:lastRenderedPageBreak/>
              <w:t>sistemului dinamic de achiziții și în invitația de participare la procedura de ofertare.</w:t>
            </w:r>
          </w:p>
          <w:p w14:paraId="61E3438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(22) Dacă este cazul, criteriul de atribuire și factorii de evaluare prevăzuți la alin. (21) pot fi detaliați în invitația de participare prevăzută la alin. (19) și (20).</w:t>
            </w:r>
          </w:p>
        </w:tc>
        <w:tc>
          <w:tcPr>
            <w:tcW w:w="1701" w:type="dxa"/>
          </w:tcPr>
          <w:p w14:paraId="66A1A3E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21987F1" w14:textId="77777777" w:rsidR="00F77D10" w:rsidRPr="0043047F" w:rsidRDefault="00F77D10" w:rsidP="00F77D10">
            <w:pPr>
              <w:rPr>
                <w:rFonts w:ascii="Times New Roman" w:hAnsi="Times New Roman"/>
                <w:sz w:val="20"/>
                <w:szCs w:val="20"/>
              </w:rPr>
            </w:pPr>
          </w:p>
        </w:tc>
        <w:tc>
          <w:tcPr>
            <w:tcW w:w="1480" w:type="dxa"/>
          </w:tcPr>
          <w:p w14:paraId="08811D25" w14:textId="77777777" w:rsidR="00F77D10" w:rsidRPr="0043047F" w:rsidRDefault="00F77D10" w:rsidP="00F77D10">
            <w:pPr>
              <w:rPr>
                <w:rFonts w:ascii="Times New Roman" w:hAnsi="Times New Roman"/>
                <w:sz w:val="20"/>
                <w:szCs w:val="20"/>
              </w:rPr>
            </w:pPr>
          </w:p>
        </w:tc>
        <w:tc>
          <w:tcPr>
            <w:tcW w:w="2035" w:type="dxa"/>
          </w:tcPr>
          <w:p w14:paraId="5C47B9D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EF9220E" w14:textId="77777777" w:rsidTr="00DB2D9B">
        <w:trPr>
          <w:trHeight w:val="123"/>
        </w:trPr>
        <w:tc>
          <w:tcPr>
            <w:tcW w:w="3828" w:type="dxa"/>
          </w:tcPr>
          <w:p w14:paraId="0C683F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(7) Autoritățile contractante pot, în orice moment pe parcursul perioadei de valabilitate a sistemului dinamic de achiziții, solicita participanților admiși să depună o declarație pe proprie răspundere reînnoită și actualizată, astfel cum se prevede la articolul 59 alineatul (1), în termen de cinci zile lucrătoare de la data transmiterii cererii.</w:t>
            </w:r>
          </w:p>
          <w:p w14:paraId="1669D5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Articolul 59 alineatele (4)-(6) se aplică pe întreaga perioadă de valabilitate a sistemului dinamic de achiziție.</w:t>
            </w:r>
          </w:p>
        </w:tc>
        <w:tc>
          <w:tcPr>
            <w:tcW w:w="4394" w:type="dxa"/>
          </w:tcPr>
          <w:p w14:paraId="751FE92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4417B27" w14:textId="67402B98"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3F1E614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(23) Autoritatea contractantă are dreptul, în orice moment pe parcursul perioadei de valabilitate a sistemului dinamic de achiziţii, de a solicita participanţilor admişi să depună o declaraţie pe proprie răspundere reînnoită şi actualizată, conform prevederilor art. 59 alin. (1), în termen de 5 zile lucrătoare de la data transmiterii solicitării.</w:t>
            </w:r>
          </w:p>
          <w:p w14:paraId="0B87DAE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(24) Prevederile art. 59 alin. (8) – (15) se aplică pe întreaga perioadă de valabilitate a sistemului dinamic de achiziţii.</w:t>
            </w:r>
          </w:p>
        </w:tc>
        <w:tc>
          <w:tcPr>
            <w:tcW w:w="1701" w:type="dxa"/>
          </w:tcPr>
          <w:p w14:paraId="75E4D90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765F173" w14:textId="77777777" w:rsidR="00F77D10" w:rsidRPr="0043047F" w:rsidRDefault="00F77D10" w:rsidP="00F77D10">
            <w:pPr>
              <w:rPr>
                <w:rFonts w:ascii="Times New Roman" w:hAnsi="Times New Roman"/>
                <w:sz w:val="20"/>
                <w:szCs w:val="20"/>
              </w:rPr>
            </w:pPr>
          </w:p>
        </w:tc>
        <w:tc>
          <w:tcPr>
            <w:tcW w:w="1480" w:type="dxa"/>
          </w:tcPr>
          <w:p w14:paraId="4CECACCE" w14:textId="77777777" w:rsidR="00F77D10" w:rsidRPr="0043047F" w:rsidRDefault="00F77D10" w:rsidP="00F77D10">
            <w:pPr>
              <w:rPr>
                <w:rFonts w:ascii="Times New Roman" w:hAnsi="Times New Roman"/>
                <w:sz w:val="20"/>
                <w:szCs w:val="20"/>
              </w:rPr>
            </w:pPr>
          </w:p>
        </w:tc>
        <w:tc>
          <w:tcPr>
            <w:tcW w:w="2035" w:type="dxa"/>
          </w:tcPr>
          <w:p w14:paraId="2EAE477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93CDD77" w14:textId="77777777" w:rsidTr="00DB2D9B">
        <w:trPr>
          <w:trHeight w:val="123"/>
        </w:trPr>
        <w:tc>
          <w:tcPr>
            <w:tcW w:w="3828" w:type="dxa"/>
          </w:tcPr>
          <w:p w14:paraId="669C74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Autoritățile contractante indică perioada de valabilitate a sistemului dinamic de achiziții în invitația la procedura concurențială de ofertare. Acestea informează Comisia cu privire la orice modificare a perioadei de valabilitate, folosind următoarele formulare standard:</w:t>
            </w:r>
          </w:p>
          <w:p w14:paraId="1B250D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dacă perioada de valabilitate este modificată fără a pune capăt sistemului, formularul utilizat inițial pentru invitația la procedura concurențială de ofertare pentru sistemul dinamic de achiziții;</w:t>
            </w:r>
          </w:p>
          <w:p w14:paraId="779214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dacă se pune capăt sistemului, anunțul de atribuire a contractului menționat la articolul 50.</w:t>
            </w:r>
          </w:p>
        </w:tc>
        <w:tc>
          <w:tcPr>
            <w:tcW w:w="4394" w:type="dxa"/>
          </w:tcPr>
          <w:p w14:paraId="3A2B5EA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CDC23FC" w14:textId="4F2A7E76"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145D4E2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(25) Autoritatea contractantă indică perioada de valabilitate a sistemului dinamic de achiziţii în anunţul de participare.</w:t>
            </w:r>
          </w:p>
          <w:p w14:paraId="5A8C965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(26) Autoritatea contractantă informează Agenția Achiziții Publice cu privire la orice modificare a perioadei de valabilitate a sistemului dinamic de achiziţii, folosind următoarele formulare standard:</w:t>
            </w:r>
          </w:p>
          <w:p w14:paraId="5E7190A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a) formularul utilizat pentru anunţul de participare la sistemul dinamic de achiziţii, dacă perioada de valabilitate este modificată fără închiderea sistemului;</w:t>
            </w:r>
          </w:p>
          <w:p w14:paraId="45C838B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b) formularul utilizat pentru anunţul de atribuire, dacă sistemul dinamic de achiziţii este închis.</w:t>
            </w:r>
          </w:p>
        </w:tc>
        <w:tc>
          <w:tcPr>
            <w:tcW w:w="1701" w:type="dxa"/>
          </w:tcPr>
          <w:p w14:paraId="2D3434E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6DE176C" w14:textId="77777777" w:rsidR="00F77D10" w:rsidRPr="0043047F" w:rsidRDefault="00F77D10" w:rsidP="00F77D10">
            <w:pPr>
              <w:rPr>
                <w:rFonts w:ascii="Times New Roman" w:hAnsi="Times New Roman"/>
                <w:sz w:val="20"/>
                <w:szCs w:val="20"/>
              </w:rPr>
            </w:pPr>
          </w:p>
        </w:tc>
        <w:tc>
          <w:tcPr>
            <w:tcW w:w="1480" w:type="dxa"/>
          </w:tcPr>
          <w:p w14:paraId="51356918" w14:textId="77777777" w:rsidR="00F77D10" w:rsidRPr="0043047F" w:rsidRDefault="00F77D10" w:rsidP="00F77D10">
            <w:pPr>
              <w:rPr>
                <w:rFonts w:ascii="Times New Roman" w:hAnsi="Times New Roman"/>
                <w:sz w:val="20"/>
                <w:szCs w:val="20"/>
              </w:rPr>
            </w:pPr>
          </w:p>
        </w:tc>
        <w:tc>
          <w:tcPr>
            <w:tcW w:w="2035" w:type="dxa"/>
          </w:tcPr>
          <w:p w14:paraId="090D95E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9FD8E01" w14:textId="77777777" w:rsidTr="00DB2D9B">
        <w:trPr>
          <w:trHeight w:val="123"/>
        </w:trPr>
        <w:tc>
          <w:tcPr>
            <w:tcW w:w="3828" w:type="dxa"/>
          </w:tcPr>
          <w:p w14:paraId="5F0905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Nu se pot percepe taxe de la operatorii economici interesați de sistemul dinamic de achiziții sau părți la acesta înainte de perioada de valabilitate a sistemului dinamic de achiziții sau în timpul acesteia.</w:t>
            </w:r>
          </w:p>
        </w:tc>
        <w:tc>
          <w:tcPr>
            <w:tcW w:w="4394" w:type="dxa"/>
          </w:tcPr>
          <w:p w14:paraId="782704E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BF51154" w14:textId="581005B5"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en-US" w:eastAsia="ro-RO"/>
              </w:rPr>
            </w:pPr>
            <w:r>
              <w:rPr>
                <w:rStyle w:val="FontStyle81"/>
                <w:rFonts w:ascii="Times New Roman" w:hAnsi="Times New Roman" w:cs="Times New Roman"/>
                <w:bCs w:val="0"/>
                <w:iCs/>
                <w:sz w:val="20"/>
                <w:szCs w:val="20"/>
                <w:lang w:val="ro-RO" w:eastAsia="ro-RO"/>
              </w:rPr>
              <w:t>Articolul 33. Sistem dinamic</w:t>
            </w:r>
            <w:r w:rsidRPr="0043047F">
              <w:rPr>
                <w:rStyle w:val="FontStyle81"/>
                <w:rFonts w:ascii="Times New Roman" w:hAnsi="Times New Roman" w:cs="Times New Roman"/>
                <w:bCs w:val="0"/>
                <w:iCs/>
                <w:sz w:val="20"/>
                <w:szCs w:val="20"/>
                <w:lang w:val="ro-RO" w:eastAsia="ro-RO"/>
              </w:rPr>
              <w:t xml:space="preserve"> de achiziții</w:t>
            </w:r>
          </w:p>
          <w:p w14:paraId="53A6888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(27) Nu se percep taxe, înainte sau pe perioada de valabilitate a sistemului dinamic de achiziții, de la operatorii economici care sunt interesați de sistemul dinamic de achiziții sau care sunt parte la acesta.</w:t>
            </w:r>
          </w:p>
        </w:tc>
        <w:tc>
          <w:tcPr>
            <w:tcW w:w="1701" w:type="dxa"/>
          </w:tcPr>
          <w:p w14:paraId="36D061A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3404AB7" w14:textId="77777777" w:rsidR="00F77D10" w:rsidRPr="0043047F" w:rsidRDefault="00F77D10" w:rsidP="00F77D10">
            <w:pPr>
              <w:rPr>
                <w:rFonts w:ascii="Times New Roman" w:hAnsi="Times New Roman"/>
                <w:sz w:val="20"/>
                <w:szCs w:val="20"/>
              </w:rPr>
            </w:pPr>
          </w:p>
        </w:tc>
        <w:tc>
          <w:tcPr>
            <w:tcW w:w="1480" w:type="dxa"/>
          </w:tcPr>
          <w:p w14:paraId="047F4E03" w14:textId="77777777" w:rsidR="00F77D10" w:rsidRPr="0043047F" w:rsidRDefault="00F77D10" w:rsidP="00F77D10">
            <w:pPr>
              <w:rPr>
                <w:rFonts w:ascii="Times New Roman" w:hAnsi="Times New Roman"/>
                <w:sz w:val="20"/>
                <w:szCs w:val="20"/>
              </w:rPr>
            </w:pPr>
          </w:p>
        </w:tc>
        <w:tc>
          <w:tcPr>
            <w:tcW w:w="2035" w:type="dxa"/>
          </w:tcPr>
          <w:p w14:paraId="22E0829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D51173A" w14:textId="77777777" w:rsidTr="00DB2D9B">
        <w:trPr>
          <w:trHeight w:val="123"/>
        </w:trPr>
        <w:tc>
          <w:tcPr>
            <w:tcW w:w="3828" w:type="dxa"/>
          </w:tcPr>
          <w:p w14:paraId="2F3D7E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35.</w:t>
            </w:r>
            <w:r w:rsidRPr="0043047F">
              <w:rPr>
                <w:rStyle w:val="FontStyle81"/>
                <w:rFonts w:ascii="Times New Roman" w:hAnsi="Times New Roman" w:cs="Times New Roman"/>
                <w:b w:val="0"/>
                <w:sz w:val="20"/>
                <w:szCs w:val="20"/>
                <w:lang w:val="ro-RO" w:eastAsia="ro-RO"/>
              </w:rPr>
              <w:t xml:space="preserve"> Licitații electronice</w:t>
            </w:r>
          </w:p>
        </w:tc>
        <w:tc>
          <w:tcPr>
            <w:tcW w:w="4394" w:type="dxa"/>
          </w:tcPr>
          <w:p w14:paraId="653D02A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09BA598" w14:textId="77777777" w:rsidR="00F77D10" w:rsidRPr="0043047F" w:rsidRDefault="00F77D10" w:rsidP="00F77D10">
            <w:pPr>
              <w:rPr>
                <w:rFonts w:ascii="Times New Roman" w:hAnsi="Times New Roman"/>
                <w:sz w:val="20"/>
                <w:szCs w:val="20"/>
              </w:rPr>
            </w:pPr>
          </w:p>
        </w:tc>
        <w:tc>
          <w:tcPr>
            <w:tcW w:w="1276" w:type="dxa"/>
          </w:tcPr>
          <w:p w14:paraId="1E2CABC3" w14:textId="77777777" w:rsidR="00F77D10" w:rsidRPr="0043047F" w:rsidRDefault="00F77D10" w:rsidP="00F77D10">
            <w:pPr>
              <w:rPr>
                <w:rFonts w:ascii="Times New Roman" w:hAnsi="Times New Roman"/>
                <w:sz w:val="20"/>
                <w:szCs w:val="20"/>
              </w:rPr>
            </w:pPr>
          </w:p>
        </w:tc>
        <w:tc>
          <w:tcPr>
            <w:tcW w:w="1480" w:type="dxa"/>
          </w:tcPr>
          <w:p w14:paraId="32C60EEA" w14:textId="77777777" w:rsidR="00F77D10" w:rsidRPr="0043047F" w:rsidRDefault="00F77D10" w:rsidP="00F77D10">
            <w:pPr>
              <w:rPr>
                <w:rFonts w:ascii="Times New Roman" w:hAnsi="Times New Roman"/>
                <w:sz w:val="20"/>
                <w:szCs w:val="20"/>
              </w:rPr>
            </w:pPr>
          </w:p>
        </w:tc>
        <w:tc>
          <w:tcPr>
            <w:tcW w:w="2035" w:type="dxa"/>
          </w:tcPr>
          <w:p w14:paraId="7336EDE3" w14:textId="77777777" w:rsidR="00F77D10" w:rsidRPr="0043047F" w:rsidRDefault="00F77D10" w:rsidP="00F77D10">
            <w:pPr>
              <w:jc w:val="center"/>
              <w:rPr>
                <w:rFonts w:ascii="Times New Roman" w:hAnsi="Times New Roman"/>
                <w:sz w:val="20"/>
                <w:szCs w:val="20"/>
              </w:rPr>
            </w:pPr>
          </w:p>
        </w:tc>
      </w:tr>
      <w:tr w:rsidR="00F77D10" w:rsidRPr="0043047F" w14:paraId="1A81469D" w14:textId="77777777" w:rsidTr="00DB2D9B">
        <w:trPr>
          <w:trHeight w:val="123"/>
        </w:trPr>
        <w:tc>
          <w:tcPr>
            <w:tcW w:w="3828" w:type="dxa"/>
          </w:tcPr>
          <w:p w14:paraId="4AF4C5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Autoritățile contractante pot să utilizeze licitații electronice, în cadrul cărora sunt </w:t>
            </w:r>
            <w:r w:rsidRPr="0043047F">
              <w:rPr>
                <w:rStyle w:val="FontStyle81"/>
                <w:rFonts w:ascii="Times New Roman" w:hAnsi="Times New Roman" w:cs="Times New Roman"/>
                <w:b w:val="0"/>
                <w:sz w:val="20"/>
                <w:szCs w:val="20"/>
                <w:lang w:val="ro-RO" w:eastAsia="ro-RO"/>
              </w:rPr>
              <w:lastRenderedPageBreak/>
              <w:t>prezentate noi prețuri, revizuite în sens descrescător și/sau noi valori aferente anumitor elemente ale ofertelor.</w:t>
            </w:r>
          </w:p>
          <w:p w14:paraId="2B5C64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acest scop, autoritățile contractante structurează licitația electronică sub forma unui proces electronic repetitiv, care are loc după o evaluare inițială integrală a ofertelor, permițând clasificarea lor prin metode automate de evaluare.</w:t>
            </w:r>
          </w:p>
          <w:p w14:paraId="1284E0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Anumite contracte de achiziții publice de servicii și anumite contracte de achiziții publice de lucrări care au drept obiect activități intelectuale, cum ar fi proiectarea de lucrări, care nu pot fi clasificate prin metode de evaluare automată, nu fac obiectul licitațiilor electronice.</w:t>
            </w:r>
          </w:p>
        </w:tc>
        <w:tc>
          <w:tcPr>
            <w:tcW w:w="4394" w:type="dxa"/>
          </w:tcPr>
          <w:p w14:paraId="0EA14AC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CBE5DB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0E1E939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(1) Autoritatea contractantă are dreptul</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 xml:space="preserve">să utilizeze licitația electronică, în cadrul căreia </w:t>
            </w:r>
            <w:r w:rsidRPr="0043047F">
              <w:rPr>
                <w:rFonts w:ascii="Times New Roman" w:hAnsi="Times New Roman" w:cs="Times New Roman"/>
                <w:sz w:val="20"/>
                <w:szCs w:val="20"/>
                <w:lang w:val="en-US"/>
              </w:rPr>
              <w:t>ofertanţii au posibilitatea de a reduce preţurile prezentate</w:t>
            </w:r>
            <w:r w:rsidRPr="0043047F">
              <w:rPr>
                <w:rStyle w:val="FontStyle81"/>
                <w:rFonts w:ascii="Times New Roman" w:hAnsi="Times New Roman" w:cs="Times New Roman"/>
                <w:b w:val="0"/>
                <w:iCs/>
                <w:sz w:val="20"/>
                <w:szCs w:val="20"/>
                <w:lang w:val="ro-RO" w:eastAsia="ro-RO"/>
              </w:rPr>
              <w:t xml:space="preserve"> și/sau de a prezenta valori îmbunătățite aferente anumitor elemente ale ofertelor.</w:t>
            </w:r>
          </w:p>
          <w:p w14:paraId="46100A33"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 xml:space="preserve">(2)Licitația electronică se structurează sub forma unui proces repetitiv desfășurat prin mijloace electronice, </w:t>
            </w:r>
            <w:r w:rsidRPr="0043047F">
              <w:rPr>
                <w:rFonts w:ascii="Times New Roman" w:hAnsi="Times New Roman"/>
                <w:sz w:val="20"/>
                <w:szCs w:val="20"/>
              </w:rPr>
              <w:t xml:space="preserve">după o evaluare iniţială completă a ofertelor, </w:t>
            </w:r>
            <w:r w:rsidRPr="0043047F">
              <w:rPr>
                <w:rStyle w:val="FontStyle81"/>
                <w:rFonts w:ascii="Times New Roman" w:hAnsi="Times New Roman" w:cs="Times New Roman"/>
                <w:b w:val="0"/>
                <w:iCs/>
                <w:sz w:val="20"/>
                <w:szCs w:val="20"/>
                <w:lang w:eastAsia="ro-RO"/>
              </w:rPr>
              <w:t>permițând clasificarea lor în baza unor metode automate de evaluare.</w:t>
            </w:r>
          </w:p>
          <w:p w14:paraId="70642F4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(3)Contractele de achiziții de lucrări și de servicii, care au ca obiect activități intelectuale, cum ar fi proiectarea de lucrări,</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care nu pot fi clasificate prin metode de evaluare automată, nu pot face obiectul licitațiilor electronice.</w:t>
            </w:r>
          </w:p>
        </w:tc>
        <w:tc>
          <w:tcPr>
            <w:tcW w:w="1701" w:type="dxa"/>
          </w:tcPr>
          <w:p w14:paraId="4E768E1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535ACFF" w14:textId="77777777" w:rsidR="00F77D10" w:rsidRPr="0043047F" w:rsidRDefault="00F77D10" w:rsidP="00F77D10">
            <w:pPr>
              <w:rPr>
                <w:rFonts w:ascii="Times New Roman" w:hAnsi="Times New Roman"/>
                <w:sz w:val="20"/>
                <w:szCs w:val="20"/>
              </w:rPr>
            </w:pPr>
          </w:p>
        </w:tc>
        <w:tc>
          <w:tcPr>
            <w:tcW w:w="1480" w:type="dxa"/>
          </w:tcPr>
          <w:p w14:paraId="673A85A8" w14:textId="77777777" w:rsidR="00F77D10" w:rsidRPr="0043047F" w:rsidRDefault="00F77D10" w:rsidP="00F77D10">
            <w:pPr>
              <w:rPr>
                <w:rFonts w:ascii="Times New Roman" w:hAnsi="Times New Roman"/>
                <w:sz w:val="20"/>
                <w:szCs w:val="20"/>
              </w:rPr>
            </w:pPr>
          </w:p>
        </w:tc>
        <w:tc>
          <w:tcPr>
            <w:tcW w:w="2035" w:type="dxa"/>
          </w:tcPr>
          <w:p w14:paraId="4B2661C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FE94E71" w14:textId="77777777" w:rsidTr="00DB2D9B">
        <w:trPr>
          <w:trHeight w:val="123"/>
        </w:trPr>
        <w:tc>
          <w:tcPr>
            <w:tcW w:w="3828" w:type="dxa"/>
          </w:tcPr>
          <w:p w14:paraId="6C7EC7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În procedurile deschise sau restrânse sau în procedurile competitive cu negociere, autoritățile contractante pot decide ca atribuirea unui contract de achiziție publică să fie precedată de o licitație electronică, în cazul în care conținutul documentelor achiziției, în special specificațiile tehnice, pot fi stabilite cu exactitate.</w:t>
            </w:r>
          </w:p>
          <w:p w14:paraId="56B985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aceleași condiții, licitația electronică poate fi utilizată cu ocazia reluării competiției între părțile la un acord-cadru, așa cum se prevede la articolul 33 alineatul (4) literele (b) sau (c), și la deschiderea competiției pentru contractele care urmează să fie atribuite prin sistemul dinamic de achiziții menționat la articolul 34.</w:t>
            </w:r>
          </w:p>
        </w:tc>
        <w:tc>
          <w:tcPr>
            <w:tcW w:w="4394" w:type="dxa"/>
          </w:tcPr>
          <w:p w14:paraId="264BD17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5AF921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7B84E16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Autoritatea contractantă are dreptul de a utiliza licitația electronică în următoarele situații:</w:t>
            </w:r>
          </w:p>
          <w:p w14:paraId="33C85D8D" w14:textId="73CCDAF8"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ca o etapă finală a licitației deschise, licitației restrânse, negocierii </w:t>
            </w:r>
            <w:r w:rsidR="0018523E">
              <w:rPr>
                <w:rStyle w:val="FontStyle81"/>
                <w:rFonts w:ascii="Times New Roman" w:hAnsi="Times New Roman" w:cs="Times New Roman"/>
                <w:b w:val="0"/>
                <w:iCs/>
                <w:sz w:val="20"/>
                <w:szCs w:val="20"/>
                <w:lang w:val="ro-RO" w:eastAsia="ro-RO"/>
              </w:rPr>
              <w:t>competitive</w:t>
            </w:r>
            <w:r w:rsidRPr="0043047F">
              <w:rPr>
                <w:rStyle w:val="FontStyle81"/>
                <w:rFonts w:ascii="Times New Roman" w:hAnsi="Times New Roman" w:cs="Times New Roman"/>
                <w:b w:val="0"/>
                <w:iCs/>
                <w:sz w:val="20"/>
                <w:szCs w:val="20"/>
                <w:lang w:val="ro-RO" w:eastAsia="ro-RO"/>
              </w:rPr>
              <w:t>, până la atribuirea contractului de achiziție și doar dacă specificațiile tehnice au fost definite cu precizie în caietul de sarcini;</w:t>
            </w:r>
          </w:p>
          <w:p w14:paraId="28B9ACF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la reluarea competiției între operatorii economici care au semnat un acord-cadru;</w:t>
            </w:r>
          </w:p>
          <w:p w14:paraId="762E135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c)la depunerea ofertelor în vederea atribuirii unui contract de achiziție prin utilizarea unui sistem dinamic de achiziții.</w:t>
            </w:r>
          </w:p>
        </w:tc>
        <w:tc>
          <w:tcPr>
            <w:tcW w:w="1701" w:type="dxa"/>
          </w:tcPr>
          <w:p w14:paraId="60A7E71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45A118A" w14:textId="77777777" w:rsidR="00F77D10" w:rsidRPr="0043047F" w:rsidRDefault="00F77D10" w:rsidP="00F77D10">
            <w:pPr>
              <w:rPr>
                <w:rFonts w:ascii="Times New Roman" w:hAnsi="Times New Roman"/>
                <w:sz w:val="20"/>
                <w:szCs w:val="20"/>
              </w:rPr>
            </w:pPr>
          </w:p>
        </w:tc>
        <w:tc>
          <w:tcPr>
            <w:tcW w:w="1480" w:type="dxa"/>
          </w:tcPr>
          <w:p w14:paraId="2E5F91FB" w14:textId="77777777" w:rsidR="00F77D10" w:rsidRPr="0043047F" w:rsidRDefault="00F77D10" w:rsidP="00F77D10">
            <w:pPr>
              <w:rPr>
                <w:rFonts w:ascii="Times New Roman" w:hAnsi="Times New Roman"/>
                <w:sz w:val="20"/>
                <w:szCs w:val="20"/>
              </w:rPr>
            </w:pPr>
          </w:p>
        </w:tc>
        <w:tc>
          <w:tcPr>
            <w:tcW w:w="2035" w:type="dxa"/>
          </w:tcPr>
          <w:p w14:paraId="2370228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80011B8" w14:textId="77777777" w:rsidTr="00DB2D9B">
        <w:trPr>
          <w:trHeight w:val="123"/>
        </w:trPr>
        <w:tc>
          <w:tcPr>
            <w:tcW w:w="3828" w:type="dxa"/>
          </w:tcPr>
          <w:p w14:paraId="5472FD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Licitația electronică se bazează pe unul dintre următoarele elemente ale ofertelor:</w:t>
            </w:r>
          </w:p>
          <w:p w14:paraId="5A7E5B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exclusiv pe prețuri, în cazul în care contractul se atribuie doar pe bază de preț;</w:t>
            </w:r>
          </w:p>
          <w:p w14:paraId="3C8F4E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pe prețuri și/sau pe noile valori ale elementelor ofertelor indicate în documentele achiziției, în cazul în care contractul se atribuie pe baza celui mai bun raport calitate-preț sau ofertei cu cel mai scăzut cost, </w:t>
            </w:r>
            <w:r w:rsidRPr="0043047F">
              <w:rPr>
                <w:rStyle w:val="FontStyle81"/>
                <w:rFonts w:ascii="Times New Roman" w:hAnsi="Times New Roman" w:cs="Times New Roman"/>
                <w:b w:val="0"/>
                <w:sz w:val="20"/>
                <w:szCs w:val="20"/>
                <w:lang w:val="ro-RO" w:eastAsia="ro-RO"/>
              </w:rPr>
              <w:lastRenderedPageBreak/>
              <w:t>utilizând o abordare bazată pe eficacitatea costurilor.</w:t>
            </w:r>
          </w:p>
        </w:tc>
        <w:tc>
          <w:tcPr>
            <w:tcW w:w="4394" w:type="dxa"/>
          </w:tcPr>
          <w:p w14:paraId="60B87C6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08A69B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7907796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Licitația electronică se bazează pe unul dintre următoarele elemente ale ofertelor:</w:t>
            </w:r>
          </w:p>
          <w:p w14:paraId="2ECA883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exclusiv pe prețuri, în cazul în care contractul se atribuie doar pe bază de preț;</w:t>
            </w:r>
          </w:p>
          <w:p w14:paraId="2AD9822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b) pe prețuri și/sau pe noile valori ale elementelor ofertelor indicate în documentația de atribuire, în cazul în care contractul se atribuie pe baza criteriului </w:t>
            </w:r>
            <w:r w:rsidRPr="0043047F">
              <w:rPr>
                <w:rStyle w:val="FontStyle81"/>
                <w:rFonts w:ascii="Times New Roman" w:hAnsi="Times New Roman" w:cs="Times New Roman"/>
                <w:b w:val="0"/>
                <w:iCs/>
                <w:sz w:val="20"/>
                <w:szCs w:val="20"/>
                <w:lang w:val="ro-RO" w:eastAsia="ro-RO"/>
              </w:rPr>
              <w:lastRenderedPageBreak/>
              <w:t>cel mai bun raport calitate-preț sau a ofertei cu cel mai scăzut cost, utilizând o abordare bazată pe eficacitatea costurilor.</w:t>
            </w:r>
          </w:p>
        </w:tc>
        <w:tc>
          <w:tcPr>
            <w:tcW w:w="1701" w:type="dxa"/>
          </w:tcPr>
          <w:p w14:paraId="7563AF0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C3F29C4" w14:textId="77777777" w:rsidR="00F77D10" w:rsidRPr="0043047F" w:rsidRDefault="00F77D10" w:rsidP="00F77D10">
            <w:pPr>
              <w:rPr>
                <w:rFonts w:ascii="Times New Roman" w:hAnsi="Times New Roman"/>
                <w:sz w:val="20"/>
                <w:szCs w:val="20"/>
              </w:rPr>
            </w:pPr>
          </w:p>
        </w:tc>
        <w:tc>
          <w:tcPr>
            <w:tcW w:w="1480" w:type="dxa"/>
          </w:tcPr>
          <w:p w14:paraId="6E3205EA" w14:textId="77777777" w:rsidR="00F77D10" w:rsidRPr="0043047F" w:rsidRDefault="00F77D10" w:rsidP="00F77D10">
            <w:pPr>
              <w:rPr>
                <w:rFonts w:ascii="Times New Roman" w:hAnsi="Times New Roman"/>
                <w:sz w:val="20"/>
                <w:szCs w:val="20"/>
              </w:rPr>
            </w:pPr>
          </w:p>
        </w:tc>
        <w:tc>
          <w:tcPr>
            <w:tcW w:w="2035" w:type="dxa"/>
          </w:tcPr>
          <w:p w14:paraId="1019C75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B613162" w14:textId="77777777" w:rsidTr="00DB2D9B">
        <w:trPr>
          <w:trHeight w:val="123"/>
        </w:trPr>
        <w:tc>
          <w:tcPr>
            <w:tcW w:w="3828" w:type="dxa"/>
          </w:tcPr>
          <w:p w14:paraId="45B488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Autoritățile contractante care decid să organizeze o licitație electronică precizează acest lucru în anunțul de participare sau în invitația pentru confirmarea interesului. Documentele achiziției conțin cel puțin informațiile prevăzute în anexa VI.</w:t>
            </w:r>
          </w:p>
        </w:tc>
        <w:tc>
          <w:tcPr>
            <w:tcW w:w="4394" w:type="dxa"/>
          </w:tcPr>
          <w:p w14:paraId="39E65DD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5ABB15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36BE359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Autoritatea contractantă are obligația de a specifica în anunțul de participare sau în invitația pentru confirmarea interesului utilizarea licitației electronice.</w:t>
            </w:r>
          </w:p>
          <w:p w14:paraId="3A1A881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În cazul în care intenționează să utilizeze licitația electronică, autoritatea contractantă are obligația de a include în documentația de atribuire următoarele informații:</w:t>
            </w:r>
          </w:p>
          <w:p w14:paraId="26E2E67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elemente ale ofertei care vor face obiectul procesului repetitiv de ofertare, cu condiția ca aceste elemente să fie cuantificabile și să poată fi exprimate în cifre sau procente;</w:t>
            </w:r>
          </w:p>
          <w:p w14:paraId="69AF56F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eventuale limite ale valorilor până la care elementele prevăzute la lit. a) pot fi îmbunătățite, astfel cum rezultă acestea din specificațiile care definesc obiectul contractului;</w:t>
            </w:r>
          </w:p>
          <w:p w14:paraId="06A81A6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informații care urmează a fi puse la dispoziție ofertanților în cursul licitației electronice și momentul când aceste informații vor fi disponibile;</w:t>
            </w:r>
          </w:p>
          <w:p w14:paraId="7A0883C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informații relevante privind procesul licitației electronice;</w:t>
            </w:r>
          </w:p>
          <w:p w14:paraId="33B45E4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condițiile în care ofertanții vor avea dreptul să liciteze, cu referire, în special, la pasul minim de licitare care, dacă este cazul, va fi solicitat pentru licitarea noilor oferte;</w:t>
            </w:r>
          </w:p>
          <w:p w14:paraId="2990D24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f) informații relevante referitoare la echipamentul electronic folosit, condiții tehnice și modalități concrete de realizare a conectării.</w:t>
            </w:r>
          </w:p>
        </w:tc>
        <w:tc>
          <w:tcPr>
            <w:tcW w:w="1701" w:type="dxa"/>
          </w:tcPr>
          <w:p w14:paraId="33DFF8D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25AEE8F" w14:textId="77777777" w:rsidR="00F77D10" w:rsidRPr="0043047F" w:rsidRDefault="00F77D10" w:rsidP="00F77D10">
            <w:pPr>
              <w:rPr>
                <w:rFonts w:ascii="Times New Roman" w:hAnsi="Times New Roman"/>
                <w:sz w:val="20"/>
                <w:szCs w:val="20"/>
              </w:rPr>
            </w:pPr>
          </w:p>
        </w:tc>
        <w:tc>
          <w:tcPr>
            <w:tcW w:w="1480" w:type="dxa"/>
          </w:tcPr>
          <w:p w14:paraId="657EA73C" w14:textId="77777777" w:rsidR="00F77D10" w:rsidRPr="0043047F" w:rsidRDefault="00F77D10" w:rsidP="00F77D10">
            <w:pPr>
              <w:rPr>
                <w:rFonts w:ascii="Times New Roman" w:hAnsi="Times New Roman"/>
                <w:sz w:val="20"/>
                <w:szCs w:val="20"/>
              </w:rPr>
            </w:pPr>
          </w:p>
        </w:tc>
        <w:tc>
          <w:tcPr>
            <w:tcW w:w="2035" w:type="dxa"/>
          </w:tcPr>
          <w:p w14:paraId="46E286F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161EB93" w14:textId="77777777" w:rsidTr="00DB2D9B">
        <w:trPr>
          <w:trHeight w:val="123"/>
        </w:trPr>
        <w:tc>
          <w:tcPr>
            <w:tcW w:w="3828" w:type="dxa"/>
          </w:tcPr>
          <w:p w14:paraId="5AB073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Înainte de lansarea unei licitații electronice, autoritățile contractante efectuează o primă evaluare integrală a ofertelor, conform criteriului sau criteriilor de atribuire și ponderilor stabilite ale acestora.</w:t>
            </w:r>
          </w:p>
          <w:p w14:paraId="3E4C4C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O ofertă este considerată admisibilă dacă a fost depusă de un ofertant care nu a fost exclus în conformitate cu articolul 57 și care </w:t>
            </w:r>
            <w:r w:rsidRPr="0043047F">
              <w:rPr>
                <w:rStyle w:val="FontStyle81"/>
                <w:rFonts w:ascii="Times New Roman" w:hAnsi="Times New Roman" w:cs="Times New Roman"/>
                <w:b w:val="0"/>
                <w:sz w:val="20"/>
                <w:szCs w:val="20"/>
                <w:lang w:val="ro-RO" w:eastAsia="ro-RO"/>
              </w:rPr>
              <w:lastRenderedPageBreak/>
              <w:t>îndeplinește criteriile de selecție și a cărui ofertă este conformă cu specificațiile tehnice, fără a fi neconformă sau inacceptabilă sau inadecvată.</w:t>
            </w:r>
          </w:p>
          <w:p w14:paraId="102436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special, ofertele care nu respectă documentele achiziției, care au fost primite cu întârziere, care prezintă semne de înțelegeri anticoncurențiale sau corupție sau care au fost considerate de autoritatea contractantă ca fiind anormal de scăzute, se consideră neconforme. În special ofertele prezentate de către ofertanții care nu au calificările necesare și ofertele al căror preț depășește bugetul autorității contractante, astfel cum a fost stabilit și documentat înainte de lansarea procedurii de achiziții publice, se consideră inacceptabile.</w:t>
            </w:r>
          </w:p>
          <w:p w14:paraId="583A2C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 ofertă este considerată drept neadecvată dacă este lipsită de relevanță pentru contract, neputând în mod evident răspunde, fără modificări substanțiale, necesităților și cerințelor autorității contractante indicate în documentele achiziției. O cerere de participare nu este considerată adecvată în cazul în care operatorul economic în cauză urmează să fie sau poate fi exclus în temeiul articolului 57 sau nu îndeplinește criteriile de selecție stabilite de autoritatea contractantă în temeiul articolului 58.</w:t>
            </w:r>
          </w:p>
          <w:p w14:paraId="4AC513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Toți ofertanții care au depus oferte admisibile sunt invitați simultan, prin mijloace electronice, să participe la licitația electronică utilizând, de la data și ora specificate, conexiunile în conformitate cu instrucțiunile prevăzute în invitație. Licitația electronică se poate desfășura în mai multe runde succesive. Licitația electronică nu poate începe mai devreme de două zile lucrătoare de la data trimiterii invitațiilor.</w:t>
            </w:r>
          </w:p>
        </w:tc>
        <w:tc>
          <w:tcPr>
            <w:tcW w:w="4394" w:type="dxa"/>
          </w:tcPr>
          <w:p w14:paraId="058336B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5D5C81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456AF9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(8) Înainte de începerea licitaţiei electronice, autoritatea contractantă are obligaţia de a realiza o evaluare iniţială integrală a ofertelor, în conformitate cu criteriul de atribuire şi factorii de evaluare stabiliţi prin documentația de atribuire.</w:t>
            </w:r>
          </w:p>
          <w:p w14:paraId="34056FF9" w14:textId="77777777" w:rsidR="00F77D10" w:rsidRPr="0043047F" w:rsidRDefault="00F77D10" w:rsidP="00F77D10">
            <w:pPr>
              <w:pStyle w:val="Style5"/>
              <w:widowControl/>
              <w:tabs>
                <w:tab w:val="left" w:pos="184"/>
              </w:tabs>
              <w:spacing w:line="240" w:lineRule="auto"/>
              <w:ind w:right="34"/>
              <w:jc w:val="both"/>
              <w:rPr>
                <w:rStyle w:val="FontStyle81"/>
                <w:rFonts w:ascii="Times New Roman" w:eastAsia="Calibri"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(9) Autoritatea contractantă are obligaţia de a transmite, simultan, prin mijloace electronice, invitaţia la licitaţia electronică către toţi ofertanţii care au depus oferte admisibile.</w:t>
            </w:r>
          </w:p>
          <w:p w14:paraId="4FA5701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(10) Invitaţia la licitaţia electronică trebuie să precizeze data şi momentul de început al licitaţiei electronice, precum şi instrucţiunile necesare pentru realizarea conectării individuale la echipamentul electronic utilizat pentru participarea la licitaţia electronică.</w:t>
            </w:r>
          </w:p>
          <w:p w14:paraId="18CAB50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Autoritatea contractantă nu are dreptul de a începe licitaţia electronică mai devreme de două zile lucrătoare de la data la care au fost transmise invitaţiile la licitaţia electronică.</w:t>
            </w:r>
          </w:p>
          <w:p w14:paraId="33903CC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Licitaţia electronică se desfăşoară în una sau mai multe runde succesive.</w:t>
            </w:r>
          </w:p>
          <w:p w14:paraId="1BCE7CF0" w14:textId="77777777" w:rsidR="00F77D10" w:rsidRDefault="00F77D10" w:rsidP="00F77D10">
            <w:pPr>
              <w:pStyle w:val="Style8"/>
              <w:rPr>
                <w:rFonts w:ascii="Times New Roman" w:hAnsi="Times New Roman" w:cs="Times New Roman"/>
                <w:b/>
                <w:bCs/>
                <w:iCs/>
                <w:sz w:val="20"/>
                <w:szCs w:val="20"/>
                <w:lang w:val="en-US" w:eastAsia="ro-RO"/>
              </w:rPr>
            </w:pPr>
          </w:p>
          <w:p w14:paraId="1CC51CCE" w14:textId="506708EE" w:rsidR="00F77D10" w:rsidRPr="0043047F" w:rsidRDefault="00F77D10" w:rsidP="00F77D10">
            <w:pPr>
              <w:pStyle w:val="Style8"/>
              <w:rPr>
                <w:rFonts w:ascii="Times New Roman" w:hAnsi="Times New Roman" w:cs="Times New Roman"/>
                <w:b/>
                <w:bCs/>
                <w:iCs/>
                <w:sz w:val="20"/>
                <w:szCs w:val="20"/>
                <w:lang w:val="en-US" w:eastAsia="ro-RO"/>
              </w:rPr>
            </w:pPr>
            <w:r w:rsidRPr="0043047F">
              <w:rPr>
                <w:rFonts w:ascii="Times New Roman" w:hAnsi="Times New Roman" w:cs="Times New Roman"/>
                <w:b/>
                <w:bCs/>
                <w:iCs/>
                <w:sz w:val="20"/>
                <w:szCs w:val="20"/>
                <w:lang w:val="en-US" w:eastAsia="ro-RO"/>
              </w:rPr>
              <w:t xml:space="preserve">Proiect de lege </w:t>
            </w:r>
          </w:p>
          <w:p w14:paraId="50EEC4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2. Noțiuni principale</w:t>
            </w:r>
          </w:p>
          <w:p w14:paraId="7301E97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
                <w:iCs/>
                <w:sz w:val="20"/>
                <w:szCs w:val="20"/>
                <w:lang w:val="ro-RO" w:eastAsia="ro-RO"/>
              </w:rPr>
              <w:t>ofertă admisibilă</w:t>
            </w:r>
            <w:r w:rsidRPr="0043047F">
              <w:rPr>
                <w:rStyle w:val="FontStyle81"/>
                <w:rFonts w:ascii="Times New Roman" w:hAnsi="Times New Roman" w:cs="Times New Roman"/>
                <w:b w:val="0"/>
                <w:iCs/>
                <w:sz w:val="20"/>
                <w:szCs w:val="20"/>
                <w:lang w:val="ro-RO" w:eastAsia="ro-RO"/>
              </w:rPr>
              <w:t xml:space="preserve"> - ofertă depusă de un ofertant care corespunde criteriilor de calificare și selecție și a cărui ofertă este conformă cu specificațiile tehnice, fără a fi neconformă sau inacceptabilă sau inadecvată.</w:t>
            </w:r>
          </w:p>
        </w:tc>
        <w:tc>
          <w:tcPr>
            <w:tcW w:w="1701" w:type="dxa"/>
          </w:tcPr>
          <w:p w14:paraId="2B67062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A64B4CE" w14:textId="77777777" w:rsidR="00F77D10" w:rsidRPr="0043047F" w:rsidRDefault="00F77D10" w:rsidP="00F77D10">
            <w:pPr>
              <w:rPr>
                <w:rFonts w:ascii="Times New Roman" w:hAnsi="Times New Roman"/>
                <w:sz w:val="20"/>
                <w:szCs w:val="20"/>
              </w:rPr>
            </w:pPr>
          </w:p>
        </w:tc>
        <w:tc>
          <w:tcPr>
            <w:tcW w:w="1480" w:type="dxa"/>
          </w:tcPr>
          <w:p w14:paraId="74790F1C" w14:textId="77777777" w:rsidR="00F77D10" w:rsidRPr="0043047F" w:rsidRDefault="00F77D10" w:rsidP="00F77D10">
            <w:pPr>
              <w:rPr>
                <w:rFonts w:ascii="Times New Roman" w:hAnsi="Times New Roman"/>
                <w:sz w:val="20"/>
                <w:szCs w:val="20"/>
              </w:rPr>
            </w:pPr>
          </w:p>
        </w:tc>
        <w:tc>
          <w:tcPr>
            <w:tcW w:w="2035" w:type="dxa"/>
          </w:tcPr>
          <w:p w14:paraId="6345A1E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8737EA6" w14:textId="77777777" w:rsidTr="00DB2D9B">
        <w:trPr>
          <w:trHeight w:val="123"/>
        </w:trPr>
        <w:tc>
          <w:tcPr>
            <w:tcW w:w="3828" w:type="dxa"/>
          </w:tcPr>
          <w:p w14:paraId="24971E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(6) Invitația este însoțită de rezultatul evaluării integrale a ofertantului în cauză, </w:t>
            </w:r>
            <w:r w:rsidRPr="0043047F">
              <w:rPr>
                <w:rStyle w:val="FontStyle81"/>
                <w:rFonts w:ascii="Times New Roman" w:hAnsi="Times New Roman" w:cs="Times New Roman"/>
                <w:b w:val="0"/>
                <w:sz w:val="20"/>
                <w:szCs w:val="20"/>
                <w:lang w:val="ro-RO" w:eastAsia="ro-RO"/>
              </w:rPr>
              <w:lastRenderedPageBreak/>
              <w:t>realizată conform ponderării prevăzute la articolul 67 alineatul (5) primul paragraf.</w:t>
            </w:r>
          </w:p>
          <w:p w14:paraId="546C77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Invitația precizează, de asemenea, formula matematică care va fi utilizată în cadrul licitației electronice pentru determinarea reclasificărilor automate în funcție de noile prețuri și/sau de noile valori prezentate. Cu excepția cazului în care oferta cea mai avantajoasă din punct de vedere economic este identificată doar pe baza prețului, formula respectivă include ponderile tuturor criteriilor stabilite pentru determinarea ofertei celei mai avantajoase din punct de vedere economic, așa cum este indicat în anunțul utilizat ca mijloc de invitație la procedura concurențială de ofertare sau în alte documente ale achiziției. În acest scop, eventualele intervale valorice trebuie exprimate în prealabil printr-o valoare determinată.</w:t>
            </w:r>
          </w:p>
          <w:p w14:paraId="601F9A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sunt permise variante, se furnizează o formulă separată pentru fiecare variantă.</w:t>
            </w:r>
          </w:p>
        </w:tc>
        <w:tc>
          <w:tcPr>
            <w:tcW w:w="4394" w:type="dxa"/>
          </w:tcPr>
          <w:p w14:paraId="37829CA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8C0F8B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0E11EE28"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(13) Invitaţia la licitaţia electronică trebuie să conţină inclusiv informaţii referitoare la:</w:t>
            </w:r>
          </w:p>
          <w:p w14:paraId="60EA230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rezultatul evaluării integrale a ofertei depuse de ofertantul calificat şi căruia îi este transmisă invitaţia, realizată prin aplicarea criteriului de atribuire şi a factorilor de evaluare stabiliţi în documentația de atribuire;</w:t>
            </w:r>
          </w:p>
          <w:p w14:paraId="114FEE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formula matematică ce va fi utilizată în cadrul licitaţiei electronice pentru stabilirea automată a noului clasament, pe baza noilor preţuri şi/sau a noilor valori prezentate de ofertanţi. În cazul în care oferta cea mai avantajoasă din punct de vedere economic este identificată doar pe baza prețului, formula respectivă include ponderile tuturor criteriilor stabilite pentru determinarea ofertei celei mai avantajoase din punct de vedere economic, conform precizărilor din anunțul de participare sau din documentația de atribuire.</w:t>
            </w:r>
          </w:p>
          <w:p w14:paraId="428E23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(14) În cazul în care sunt permise oferte alternative, se furnizează o formulă separată pentru fiecare ofertă alternativă.</w:t>
            </w:r>
          </w:p>
        </w:tc>
        <w:tc>
          <w:tcPr>
            <w:tcW w:w="1701" w:type="dxa"/>
          </w:tcPr>
          <w:p w14:paraId="61FAE64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1603FF9" w14:textId="77777777" w:rsidR="00F77D10" w:rsidRPr="0043047F" w:rsidRDefault="00F77D10" w:rsidP="00F77D10">
            <w:pPr>
              <w:rPr>
                <w:rFonts w:ascii="Times New Roman" w:hAnsi="Times New Roman"/>
                <w:sz w:val="20"/>
                <w:szCs w:val="20"/>
              </w:rPr>
            </w:pPr>
          </w:p>
        </w:tc>
        <w:tc>
          <w:tcPr>
            <w:tcW w:w="1480" w:type="dxa"/>
          </w:tcPr>
          <w:p w14:paraId="14833709" w14:textId="77777777" w:rsidR="00F77D10" w:rsidRPr="0043047F" w:rsidRDefault="00F77D10" w:rsidP="00F77D10">
            <w:pPr>
              <w:rPr>
                <w:rFonts w:ascii="Times New Roman" w:hAnsi="Times New Roman"/>
                <w:sz w:val="20"/>
                <w:szCs w:val="20"/>
              </w:rPr>
            </w:pPr>
          </w:p>
        </w:tc>
        <w:tc>
          <w:tcPr>
            <w:tcW w:w="2035" w:type="dxa"/>
          </w:tcPr>
          <w:p w14:paraId="08E3064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0CE849F" w14:textId="77777777" w:rsidTr="00DB2D9B">
        <w:trPr>
          <w:trHeight w:val="123"/>
        </w:trPr>
        <w:tc>
          <w:tcPr>
            <w:tcW w:w="3828" w:type="dxa"/>
          </w:tcPr>
          <w:p w14:paraId="51CE5F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(7)  În cursul fiecărei runde a unei licitații electronice, autoritățile contractante comunică instantaneu tuturor ofertanților cel puțin informațiile necesare pentru a le permite acestora să își determine, în orice moment, poziția în clasament. Acestea pot comunica totodată, dacă acest lucru a fost indicat anterior, și alte informații referitoare la alte prețuri sau valori prezentate. De asemenea, acestea pot anunța oricând numărul de participanți în runda respectivă a licitației. Cu toate acestea, acestea nu pot dezvălui, în nicio situație, identitatea ofertanților în timpul desfășurării rundelor unei licitații electronice.</w:t>
            </w:r>
          </w:p>
        </w:tc>
        <w:tc>
          <w:tcPr>
            <w:tcW w:w="4394" w:type="dxa"/>
          </w:tcPr>
          <w:p w14:paraId="7520564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49AA74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6C0F2AC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(15) În cursul fiecărei runde a licitației electronice, autoritatea contractantă are obligația de a comunica concomitent tuturor ofertanților cel puțin informațiile necesare acestora pentru a determina, în orice moment, poziția pe care o ocupă în clasament. Autoritatea contractantă are dreptul de a comunica și alte informații privind:</w:t>
            </w:r>
          </w:p>
          <w:p w14:paraId="1CE8D6C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a) numărul participanților în runda respectivă a licitației electronice;</w:t>
            </w:r>
          </w:p>
          <w:p w14:paraId="2B83887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b) prețurile sau valorile noi prezentate în cadrul rundei de licitare de către alți ofertanți, doar dacă această posibilitate este prevăzută în documentația de atribuire.</w:t>
            </w:r>
          </w:p>
          <w:p w14:paraId="7016718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(16) Pe parcursul rundelor de licitare, autoritatea contractantă nu are dreptul de a dezvălui,</w:t>
            </w:r>
            <w:r w:rsidRPr="0043047F">
              <w:rPr>
                <w:rFonts w:ascii="Times New Roman" w:hAnsi="Times New Roman" w:cs="Times New Roman"/>
                <w:sz w:val="20"/>
                <w:szCs w:val="20"/>
                <w:lang w:val="en-US"/>
              </w:rPr>
              <w:t xml:space="preserve"> în nicio situaţie, </w:t>
            </w:r>
            <w:r w:rsidRPr="0043047F">
              <w:rPr>
                <w:rStyle w:val="FontStyle81"/>
                <w:rFonts w:ascii="Times New Roman" w:hAnsi="Times New Roman" w:cs="Times New Roman"/>
                <w:b w:val="0"/>
                <w:iCs/>
                <w:sz w:val="20"/>
                <w:szCs w:val="20"/>
                <w:lang w:val="en-US" w:eastAsia="ro-RO"/>
              </w:rPr>
              <w:t>identitatea ofertanților.</w:t>
            </w:r>
          </w:p>
        </w:tc>
        <w:tc>
          <w:tcPr>
            <w:tcW w:w="1701" w:type="dxa"/>
          </w:tcPr>
          <w:p w14:paraId="280F1CE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6D43B9B" w14:textId="77777777" w:rsidR="00F77D10" w:rsidRPr="0043047F" w:rsidRDefault="00F77D10" w:rsidP="00F77D10">
            <w:pPr>
              <w:rPr>
                <w:rFonts w:ascii="Times New Roman" w:hAnsi="Times New Roman"/>
                <w:sz w:val="20"/>
                <w:szCs w:val="20"/>
              </w:rPr>
            </w:pPr>
          </w:p>
        </w:tc>
        <w:tc>
          <w:tcPr>
            <w:tcW w:w="1480" w:type="dxa"/>
          </w:tcPr>
          <w:p w14:paraId="76FF8EE9" w14:textId="77777777" w:rsidR="00F77D10" w:rsidRPr="0043047F" w:rsidRDefault="00F77D10" w:rsidP="00F77D10">
            <w:pPr>
              <w:rPr>
                <w:rFonts w:ascii="Times New Roman" w:hAnsi="Times New Roman"/>
                <w:sz w:val="20"/>
                <w:szCs w:val="20"/>
              </w:rPr>
            </w:pPr>
          </w:p>
        </w:tc>
        <w:tc>
          <w:tcPr>
            <w:tcW w:w="2035" w:type="dxa"/>
          </w:tcPr>
          <w:p w14:paraId="451A662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59C756B" w14:textId="77777777" w:rsidTr="00DB2D9B">
        <w:trPr>
          <w:trHeight w:val="123"/>
        </w:trPr>
        <w:tc>
          <w:tcPr>
            <w:tcW w:w="3828" w:type="dxa"/>
          </w:tcPr>
          <w:p w14:paraId="2DC28B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(8)   Autoritățile contractante închid licitația electronică în unul sau mai multe dintre următoarele moduri:</w:t>
            </w:r>
          </w:p>
          <w:p w14:paraId="1B5D29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la data și ora indicate anterior;</w:t>
            </w:r>
          </w:p>
          <w:p w14:paraId="600F9F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dacă nu mai primesc alte prețuri noi sau alte valori noi care să corespundă cerințelor privind diferențele minime, cu condiția să fi specificat anterior termenul pe care îl vor lăsa să curgă de la primirea ultimei oferte înainte să închidă licitația electronică; sau</w:t>
            </w:r>
          </w:p>
          <w:p w14:paraId="526E66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după un număr de runde de licitare indicat în prealabil.</w:t>
            </w:r>
          </w:p>
          <w:p w14:paraId="7061F9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Atunci când autoritățile contractante intenționează să închidă o licitație electronică în conformitate cu primul paragraf litera (c), eventual în combinație cu dispozițiile prevăzute la litera (b) de la paragraful menționat, invitația de participare la licitație include calendarul fiecărei runde de licitare.</w:t>
            </w:r>
          </w:p>
        </w:tc>
        <w:tc>
          <w:tcPr>
            <w:tcW w:w="4394" w:type="dxa"/>
          </w:tcPr>
          <w:p w14:paraId="79A7FDB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CBE01D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605A832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(17) Licitația electronică se finalizează prin una dintre următoarele situații sau printr-o combinație a acestora:</w:t>
            </w:r>
          </w:p>
          <w:p w14:paraId="0B656EE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a) la data și ora indicate în invitația de participare;</w:t>
            </w:r>
          </w:p>
          <w:p w14:paraId="4D5BFBD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b) după un număr de runde de licitare indicat în invitația de participare;</w:t>
            </w:r>
          </w:p>
          <w:p w14:paraId="5CDA41B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c) când nu se mai primesc prețuri și/sau valori noi care îndeplinesc cerințele cu privire la pasul minim de licitare impus. În acest caz, invitația de participare trebuie să precizeze termenul-limită de la primirea ultimei oferte până la finalizarea licitației electronice.</w:t>
            </w:r>
          </w:p>
        </w:tc>
        <w:tc>
          <w:tcPr>
            <w:tcW w:w="1701" w:type="dxa"/>
          </w:tcPr>
          <w:p w14:paraId="3C183A6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884BC30" w14:textId="77777777" w:rsidR="00F77D10" w:rsidRPr="0043047F" w:rsidRDefault="00F77D10" w:rsidP="00F77D10">
            <w:pPr>
              <w:rPr>
                <w:rFonts w:ascii="Times New Roman" w:hAnsi="Times New Roman"/>
                <w:sz w:val="20"/>
                <w:szCs w:val="20"/>
              </w:rPr>
            </w:pPr>
          </w:p>
        </w:tc>
        <w:tc>
          <w:tcPr>
            <w:tcW w:w="1480" w:type="dxa"/>
          </w:tcPr>
          <w:p w14:paraId="67343735" w14:textId="77777777" w:rsidR="00F77D10" w:rsidRPr="0043047F" w:rsidRDefault="00F77D10" w:rsidP="00F77D10">
            <w:pPr>
              <w:rPr>
                <w:rFonts w:ascii="Times New Roman" w:hAnsi="Times New Roman"/>
                <w:sz w:val="20"/>
                <w:szCs w:val="20"/>
              </w:rPr>
            </w:pPr>
          </w:p>
        </w:tc>
        <w:tc>
          <w:tcPr>
            <w:tcW w:w="2035" w:type="dxa"/>
          </w:tcPr>
          <w:p w14:paraId="5936C7D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C61622E" w14:textId="77777777" w:rsidTr="00DB2D9B">
        <w:trPr>
          <w:trHeight w:val="123"/>
        </w:trPr>
        <w:tc>
          <w:tcPr>
            <w:tcW w:w="3828" w:type="dxa"/>
          </w:tcPr>
          <w:p w14:paraId="7E5151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După ce au încheiat licitația electronică, autoritățile contractante atribuie contractul în conformitate cu articolul 67, în funcție de rezultatele licitației electronice.</w:t>
            </w:r>
          </w:p>
        </w:tc>
        <w:tc>
          <w:tcPr>
            <w:tcW w:w="4394" w:type="dxa"/>
          </w:tcPr>
          <w:p w14:paraId="10A50EB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73309D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6C0DDBF1" w14:textId="77777777" w:rsidR="00F77D10" w:rsidRPr="0043047F" w:rsidRDefault="00F77D10" w:rsidP="00F77D10">
            <w:pPr>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(18) Autoritatea contractantă are obligația de a atribui contractul de achiziție în condițiile art. 66, în baza rezultatului licitației electronice.</w:t>
            </w:r>
          </w:p>
        </w:tc>
        <w:tc>
          <w:tcPr>
            <w:tcW w:w="1701" w:type="dxa"/>
          </w:tcPr>
          <w:p w14:paraId="6ABB8E0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844AEE2" w14:textId="77777777" w:rsidR="00F77D10" w:rsidRPr="0043047F" w:rsidRDefault="00F77D10" w:rsidP="00F77D10">
            <w:pPr>
              <w:rPr>
                <w:rFonts w:ascii="Times New Roman" w:hAnsi="Times New Roman"/>
                <w:sz w:val="20"/>
                <w:szCs w:val="20"/>
              </w:rPr>
            </w:pPr>
          </w:p>
        </w:tc>
        <w:tc>
          <w:tcPr>
            <w:tcW w:w="1480" w:type="dxa"/>
          </w:tcPr>
          <w:p w14:paraId="3DF5F61C" w14:textId="77777777" w:rsidR="00F77D10" w:rsidRPr="0043047F" w:rsidRDefault="00F77D10" w:rsidP="00F77D10">
            <w:pPr>
              <w:rPr>
                <w:rFonts w:ascii="Times New Roman" w:hAnsi="Times New Roman"/>
                <w:sz w:val="20"/>
                <w:szCs w:val="20"/>
              </w:rPr>
            </w:pPr>
          </w:p>
        </w:tc>
        <w:tc>
          <w:tcPr>
            <w:tcW w:w="2035" w:type="dxa"/>
          </w:tcPr>
          <w:p w14:paraId="1FEF5A2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02BAB2D" w14:textId="77777777" w:rsidTr="00DB2D9B">
        <w:trPr>
          <w:trHeight w:val="123"/>
        </w:trPr>
        <w:tc>
          <w:tcPr>
            <w:tcW w:w="3828" w:type="dxa"/>
          </w:tcPr>
          <w:p w14:paraId="7F004F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36.</w:t>
            </w:r>
            <w:r w:rsidRPr="0043047F">
              <w:rPr>
                <w:rStyle w:val="FontStyle81"/>
                <w:rFonts w:ascii="Times New Roman" w:hAnsi="Times New Roman" w:cs="Times New Roman"/>
                <w:b w:val="0"/>
                <w:sz w:val="20"/>
                <w:szCs w:val="20"/>
                <w:lang w:val="ro-RO" w:eastAsia="ro-RO"/>
              </w:rPr>
              <w:t xml:space="preserve"> Cataloage electronice</w:t>
            </w:r>
          </w:p>
        </w:tc>
        <w:tc>
          <w:tcPr>
            <w:tcW w:w="4394" w:type="dxa"/>
          </w:tcPr>
          <w:p w14:paraId="49F33AA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31EB5EC" w14:textId="77777777" w:rsidR="00F77D10" w:rsidRPr="0043047F" w:rsidRDefault="00F77D10" w:rsidP="00F77D10">
            <w:pPr>
              <w:rPr>
                <w:rFonts w:ascii="Times New Roman" w:hAnsi="Times New Roman"/>
                <w:sz w:val="20"/>
                <w:szCs w:val="20"/>
              </w:rPr>
            </w:pPr>
          </w:p>
        </w:tc>
        <w:tc>
          <w:tcPr>
            <w:tcW w:w="1276" w:type="dxa"/>
          </w:tcPr>
          <w:p w14:paraId="1C35E59E" w14:textId="77777777" w:rsidR="00F77D10" w:rsidRPr="0043047F" w:rsidRDefault="00F77D10" w:rsidP="00F77D10">
            <w:pPr>
              <w:rPr>
                <w:rFonts w:ascii="Times New Roman" w:hAnsi="Times New Roman"/>
                <w:sz w:val="20"/>
                <w:szCs w:val="20"/>
              </w:rPr>
            </w:pPr>
          </w:p>
        </w:tc>
        <w:tc>
          <w:tcPr>
            <w:tcW w:w="1480" w:type="dxa"/>
          </w:tcPr>
          <w:p w14:paraId="5AB6B1CB" w14:textId="77777777" w:rsidR="00F77D10" w:rsidRPr="0043047F" w:rsidRDefault="00F77D10" w:rsidP="00F77D10">
            <w:pPr>
              <w:rPr>
                <w:rFonts w:ascii="Times New Roman" w:hAnsi="Times New Roman"/>
                <w:sz w:val="20"/>
                <w:szCs w:val="20"/>
              </w:rPr>
            </w:pPr>
          </w:p>
        </w:tc>
        <w:tc>
          <w:tcPr>
            <w:tcW w:w="2035" w:type="dxa"/>
          </w:tcPr>
          <w:p w14:paraId="2DCF98F5" w14:textId="77777777" w:rsidR="00F77D10" w:rsidRPr="0043047F" w:rsidRDefault="00F77D10" w:rsidP="00F77D10">
            <w:pPr>
              <w:jc w:val="center"/>
              <w:rPr>
                <w:rFonts w:ascii="Times New Roman" w:hAnsi="Times New Roman"/>
                <w:sz w:val="20"/>
                <w:szCs w:val="20"/>
              </w:rPr>
            </w:pPr>
          </w:p>
        </w:tc>
      </w:tr>
      <w:tr w:rsidR="00F77D10" w:rsidRPr="0043047F" w14:paraId="392CFEA2" w14:textId="77777777" w:rsidTr="00DB2D9B">
        <w:trPr>
          <w:trHeight w:val="123"/>
        </w:trPr>
        <w:tc>
          <w:tcPr>
            <w:tcW w:w="3828" w:type="dxa"/>
          </w:tcPr>
          <w:p w14:paraId="76528B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cazul în care se impune utilizarea mijloacelor electronice de comunicare, autoritățile contractante pot solicita ca ofertele să fie prezentate sub formă de catalog electronic sau să includă un catalog electronic.</w:t>
            </w:r>
          </w:p>
          <w:p w14:paraId="57B8E9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pot să impună obligativitatea utilizării cataloagelor electronice în legătură cu anumite tipuri de achiziții.</w:t>
            </w:r>
          </w:p>
          <w:p w14:paraId="6BECD7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Ofertele prezentate sub formă de cataloage electronice pot fi însoțite de alte documente care le completează.</w:t>
            </w:r>
          </w:p>
        </w:tc>
        <w:tc>
          <w:tcPr>
            <w:tcW w:w="4394" w:type="dxa"/>
          </w:tcPr>
          <w:p w14:paraId="7817E8C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84A6FE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35. Catalog electronic</w:t>
            </w:r>
          </w:p>
          <w:p w14:paraId="6AB4387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În cazul în care dispozițiile legale impun utilizarea mijloacelor electronice de comunicare, autoritatea contractantă are dreptul să solicite ca ofertele să fie prezentate sub formă de catalog electronic sau să includă un catalog electronic.</w:t>
            </w:r>
          </w:p>
          <w:p w14:paraId="1EE688D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Guvernul este în drept să aprobe categoriile de achiziții cu privire la care autoritatea contractantă are obligația de a utiliza cataloagele electronice.</w:t>
            </w:r>
          </w:p>
          <w:p w14:paraId="0D1B892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Ofertele prezentate sub formă de cataloage electronice pot fi însoțite de alte documente care le completează.</w:t>
            </w:r>
          </w:p>
        </w:tc>
        <w:tc>
          <w:tcPr>
            <w:tcW w:w="1701" w:type="dxa"/>
          </w:tcPr>
          <w:p w14:paraId="74686A3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4C0894A" w14:textId="77777777" w:rsidR="00F77D10" w:rsidRPr="0043047F" w:rsidRDefault="00F77D10" w:rsidP="00F77D10">
            <w:pPr>
              <w:rPr>
                <w:rFonts w:ascii="Times New Roman" w:hAnsi="Times New Roman"/>
                <w:sz w:val="20"/>
                <w:szCs w:val="20"/>
              </w:rPr>
            </w:pPr>
          </w:p>
        </w:tc>
        <w:tc>
          <w:tcPr>
            <w:tcW w:w="1480" w:type="dxa"/>
          </w:tcPr>
          <w:p w14:paraId="495FC1B6" w14:textId="77777777" w:rsidR="00F77D10" w:rsidRPr="0043047F" w:rsidRDefault="00F77D10" w:rsidP="00F77D10">
            <w:pPr>
              <w:rPr>
                <w:rFonts w:ascii="Times New Roman" w:hAnsi="Times New Roman"/>
                <w:sz w:val="20"/>
                <w:szCs w:val="20"/>
              </w:rPr>
            </w:pPr>
          </w:p>
        </w:tc>
        <w:tc>
          <w:tcPr>
            <w:tcW w:w="2035" w:type="dxa"/>
          </w:tcPr>
          <w:p w14:paraId="7997372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BA5538A" w14:textId="77777777" w:rsidTr="00DB2D9B">
        <w:trPr>
          <w:trHeight w:val="123"/>
        </w:trPr>
        <w:tc>
          <w:tcPr>
            <w:tcW w:w="3828" w:type="dxa"/>
          </w:tcPr>
          <w:p w14:paraId="0E3170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Cataloagele electronice sunt elaborate de către candidați sau ofertanți în vederea participării la o anumită procedură de </w:t>
            </w:r>
            <w:r w:rsidRPr="0043047F">
              <w:rPr>
                <w:rStyle w:val="FontStyle81"/>
                <w:rFonts w:ascii="Times New Roman" w:hAnsi="Times New Roman" w:cs="Times New Roman"/>
                <w:b w:val="0"/>
                <w:sz w:val="20"/>
                <w:szCs w:val="20"/>
                <w:lang w:val="ro-RO" w:eastAsia="ro-RO"/>
              </w:rPr>
              <w:lastRenderedPageBreak/>
              <w:t>achiziție în conformitate cu specificațiile tehnice și formatul stabilite de autoritatea contractantă.</w:t>
            </w:r>
          </w:p>
          <w:p w14:paraId="19BE94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plus, cataloagele electronice respectă cerințele aplicabile instrumentelor de comunicare electronice, precum și orice cerințe suplimentare stabilite de autoritatea contractantă în conformitate cu articolul 22.</w:t>
            </w:r>
          </w:p>
        </w:tc>
        <w:tc>
          <w:tcPr>
            <w:tcW w:w="4394" w:type="dxa"/>
          </w:tcPr>
          <w:p w14:paraId="3F59483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F33803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35. Catalog electronic</w:t>
            </w:r>
          </w:p>
          <w:p w14:paraId="55CB17A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(4) Cataloagele electronice sunt elaborate de către ofertanți/candidați în vederea participării la o anumită procedură de achiziție, în conformitate cu specificațiile tehnice și formatul stabilite de autoritatea contractantă.</w:t>
            </w:r>
          </w:p>
          <w:p w14:paraId="6B57085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Cataloagele electronice respectă cerințele aplicabile instrumentelor de comunicare electronice, precum și orice cerințe suplimentare stabilite de autoritatea contractantă în conformitate cu prevederile art. 20.</w:t>
            </w:r>
          </w:p>
        </w:tc>
        <w:tc>
          <w:tcPr>
            <w:tcW w:w="1701" w:type="dxa"/>
          </w:tcPr>
          <w:p w14:paraId="04E7743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E62BCB2" w14:textId="77777777" w:rsidR="00F77D10" w:rsidRPr="0043047F" w:rsidRDefault="00F77D10" w:rsidP="00F77D10">
            <w:pPr>
              <w:rPr>
                <w:rFonts w:ascii="Times New Roman" w:hAnsi="Times New Roman"/>
                <w:sz w:val="20"/>
                <w:szCs w:val="20"/>
              </w:rPr>
            </w:pPr>
          </w:p>
        </w:tc>
        <w:tc>
          <w:tcPr>
            <w:tcW w:w="1480" w:type="dxa"/>
          </w:tcPr>
          <w:p w14:paraId="6CEDDA85" w14:textId="77777777" w:rsidR="00F77D10" w:rsidRPr="0043047F" w:rsidRDefault="00F77D10" w:rsidP="00F77D10">
            <w:pPr>
              <w:rPr>
                <w:rFonts w:ascii="Times New Roman" w:hAnsi="Times New Roman"/>
                <w:sz w:val="20"/>
                <w:szCs w:val="20"/>
              </w:rPr>
            </w:pPr>
          </w:p>
        </w:tc>
        <w:tc>
          <w:tcPr>
            <w:tcW w:w="2035" w:type="dxa"/>
          </w:tcPr>
          <w:p w14:paraId="7BE502B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DBB7686" w14:textId="77777777" w:rsidTr="00DB2D9B">
        <w:trPr>
          <w:trHeight w:val="123"/>
        </w:trPr>
        <w:tc>
          <w:tcPr>
            <w:tcW w:w="3828" w:type="dxa"/>
          </w:tcPr>
          <w:p w14:paraId="308285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Atunci când se acceptă sau se impune prezentarea ofertelor sub formă de cataloage electronice, autoritățile contractante:</w:t>
            </w:r>
          </w:p>
          <w:p w14:paraId="1A525F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precizează acest lucru în anunțul de participare sau în invitația pentru confirmarea interesului, dacă se utilizează un anunț de intenție ca mijloc de invitație la procedura concurențială de ofertare;</w:t>
            </w:r>
          </w:p>
          <w:p w14:paraId="651D43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indică în documentele achiziției toate informațiile necesare în conformitate cu articolul 22 alineatul (6) în ceea ce privește formatul, echipamentul electronic utilizat și aranjamentele și specificațiile tehnice de conectare pentru catalog.</w:t>
            </w:r>
          </w:p>
        </w:tc>
        <w:tc>
          <w:tcPr>
            <w:tcW w:w="4394" w:type="dxa"/>
          </w:tcPr>
          <w:p w14:paraId="2EB3DEF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57CA2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35. Catalog electronic</w:t>
            </w:r>
          </w:p>
          <w:p w14:paraId="59610EF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Atunci când acceptă sau solicită prezentarea ofertelor sub formă de cataloage electronice, autoritatea contractantă:</w:t>
            </w:r>
          </w:p>
          <w:p w14:paraId="7B88999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precizează acest lucru în anunțul/invitația de participare;</w:t>
            </w:r>
          </w:p>
          <w:p w14:paraId="4279DB2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indică în documentația de atribuire toate informațiile necesare referitoare la formatul, echipamentele electronice utilizate și aranjamentele și specificațiile tehnice de conectare pentru catalog.</w:t>
            </w:r>
          </w:p>
        </w:tc>
        <w:tc>
          <w:tcPr>
            <w:tcW w:w="1701" w:type="dxa"/>
          </w:tcPr>
          <w:p w14:paraId="57D8325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C110E87" w14:textId="77777777" w:rsidR="00F77D10" w:rsidRPr="0043047F" w:rsidRDefault="00F77D10" w:rsidP="00F77D10">
            <w:pPr>
              <w:rPr>
                <w:rFonts w:ascii="Times New Roman" w:hAnsi="Times New Roman"/>
                <w:sz w:val="20"/>
                <w:szCs w:val="20"/>
              </w:rPr>
            </w:pPr>
          </w:p>
        </w:tc>
        <w:tc>
          <w:tcPr>
            <w:tcW w:w="1480" w:type="dxa"/>
          </w:tcPr>
          <w:p w14:paraId="5567045E" w14:textId="77777777" w:rsidR="00F77D10" w:rsidRPr="0043047F" w:rsidRDefault="00F77D10" w:rsidP="00F77D10">
            <w:pPr>
              <w:rPr>
                <w:rFonts w:ascii="Times New Roman" w:hAnsi="Times New Roman"/>
                <w:sz w:val="20"/>
                <w:szCs w:val="20"/>
              </w:rPr>
            </w:pPr>
          </w:p>
        </w:tc>
        <w:tc>
          <w:tcPr>
            <w:tcW w:w="2035" w:type="dxa"/>
          </w:tcPr>
          <w:p w14:paraId="6C1F743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E2194D4" w14:textId="77777777" w:rsidTr="00DB2D9B">
        <w:trPr>
          <w:trHeight w:val="123"/>
        </w:trPr>
        <w:tc>
          <w:tcPr>
            <w:tcW w:w="3828" w:type="dxa"/>
          </w:tcPr>
          <w:p w14:paraId="6BBE99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În cazul în care a fost încheiat un acord-cadru cu mai mulți operatori economici în urma prezentării de oferte sub formă de cataloage electronice, autoritățile contractante pot prevedea că reluarea competiției pentru contracte specifice se realizează pe baza cataloagelor actualizate. Într-un astfel de caz, autoritățile contractante folosesc una dintre următoarele metode:</w:t>
            </w:r>
          </w:p>
          <w:p w14:paraId="0A21B3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îi invită pe ofertanți să își depună din nou cataloagele electronice, adaptate la cerințele contractului în cauză; sau</w:t>
            </w:r>
          </w:p>
          <w:p w14:paraId="49ECB4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îi informează pe ofertanți că intenționează să colecteze din cataloagele electronice care au fost deja depuse informațiile necesare pentru a constitui oferte adaptate la cerințele contractului în cauză, cu </w:t>
            </w:r>
            <w:r w:rsidRPr="0043047F">
              <w:rPr>
                <w:rStyle w:val="FontStyle81"/>
                <w:rFonts w:ascii="Times New Roman" w:hAnsi="Times New Roman" w:cs="Times New Roman"/>
                <w:b w:val="0"/>
                <w:sz w:val="20"/>
                <w:szCs w:val="20"/>
                <w:lang w:val="ro-RO" w:eastAsia="ro-RO"/>
              </w:rPr>
              <w:lastRenderedPageBreak/>
              <w:t>condiția ca utilizarea metodei respective să fi fost anunțată în documentele achiziției pentru acordul-cadru.</w:t>
            </w:r>
          </w:p>
        </w:tc>
        <w:tc>
          <w:tcPr>
            <w:tcW w:w="4394" w:type="dxa"/>
          </w:tcPr>
          <w:p w14:paraId="18D018D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256E8A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35. Catalog electronic</w:t>
            </w:r>
          </w:p>
          <w:p w14:paraId="5B26EB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În cazul în care a fost încheiat un acord-cadru cu mai mulți operatori economici pe bază de oferte prezentate sub formă de cataloage electronice, autoritatea contractantă poate prevedea că reluarea competiției pentru atribuirea contractelor subsecvente se realizează pe baza cataloagelor actualizate.</w:t>
            </w:r>
          </w:p>
          <w:p w14:paraId="7F3057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(8) În cazul prevăzut la alin. (7), autoritatea contractantă utilizează una dintre următoarele metode:</w:t>
            </w:r>
          </w:p>
          <w:p w14:paraId="7C9BFC1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invită ofertanții să transmită din nou cataloagele electronice, adaptate la cerințele contractului în cauză;</w:t>
            </w:r>
          </w:p>
          <w:p w14:paraId="0723C56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b) informează ofertanții că intenționează să colecteze din cataloagele electronice care au fost </w:t>
            </w:r>
            <w:r w:rsidRPr="0043047F">
              <w:rPr>
                <w:rStyle w:val="FontStyle81"/>
                <w:rFonts w:ascii="Times New Roman" w:hAnsi="Times New Roman" w:cs="Times New Roman"/>
                <w:b w:val="0"/>
                <w:iCs/>
                <w:sz w:val="20"/>
                <w:szCs w:val="20"/>
                <w:lang w:val="ro-RO" w:eastAsia="ro-RO"/>
              </w:rPr>
              <w:lastRenderedPageBreak/>
              <w:t>deja transmise informații necesare pentru a constitui oferte adaptate la cerințele contractului în cauză, cu condiția că utilizarea acestei metode să fi fost anunțată în documentația de atribuire care a stat la baza încheierii acordului-cadru.</w:t>
            </w:r>
          </w:p>
        </w:tc>
        <w:tc>
          <w:tcPr>
            <w:tcW w:w="1701" w:type="dxa"/>
          </w:tcPr>
          <w:p w14:paraId="02596E7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BEFA7D8" w14:textId="77777777" w:rsidR="00F77D10" w:rsidRPr="0043047F" w:rsidRDefault="00F77D10" w:rsidP="00F77D10">
            <w:pPr>
              <w:rPr>
                <w:rFonts w:ascii="Times New Roman" w:hAnsi="Times New Roman"/>
                <w:sz w:val="20"/>
                <w:szCs w:val="20"/>
              </w:rPr>
            </w:pPr>
          </w:p>
        </w:tc>
        <w:tc>
          <w:tcPr>
            <w:tcW w:w="1480" w:type="dxa"/>
          </w:tcPr>
          <w:p w14:paraId="7406D06D" w14:textId="77777777" w:rsidR="00F77D10" w:rsidRPr="0043047F" w:rsidRDefault="00F77D10" w:rsidP="00F77D10">
            <w:pPr>
              <w:rPr>
                <w:rFonts w:ascii="Times New Roman" w:hAnsi="Times New Roman"/>
                <w:sz w:val="20"/>
                <w:szCs w:val="20"/>
              </w:rPr>
            </w:pPr>
          </w:p>
        </w:tc>
        <w:tc>
          <w:tcPr>
            <w:tcW w:w="2035" w:type="dxa"/>
          </w:tcPr>
          <w:p w14:paraId="4476D6F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C22C5EA" w14:textId="77777777" w:rsidTr="00DB2D9B">
        <w:trPr>
          <w:trHeight w:val="123"/>
        </w:trPr>
        <w:tc>
          <w:tcPr>
            <w:tcW w:w="3828" w:type="dxa"/>
          </w:tcPr>
          <w:p w14:paraId="09574D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În cazul în care autoritățile contractante reiau competiția pentru contracte specifice în conformitate cu alineatul (4) litera (b), acestea notifică ofertanții cu privire la data și ora la care intenționează să colecteze informațiile necesare pentru a constitui oferte adaptate la cerințele contractului specific în cauză și le dau ofertanților posibilitatea de a refuza această colectare de informații.</w:t>
            </w:r>
          </w:p>
          <w:p w14:paraId="753F42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trebuie să prevadă o perioadă corespunzătoare de timp între notificare și colectarea efectivă a informațiilor.</w:t>
            </w:r>
          </w:p>
          <w:p w14:paraId="16E123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Înainte de atribuirea contractului, autoritățile contractante prezintă informațiile colectate ofertantului în cauză, pentru a-i da acestuia posibilitatea de a contesta sau confirma că oferta astfel constituită nu conține erori semnificative.</w:t>
            </w:r>
          </w:p>
        </w:tc>
        <w:tc>
          <w:tcPr>
            <w:tcW w:w="4394" w:type="dxa"/>
          </w:tcPr>
          <w:p w14:paraId="561057D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C066D5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35. Catalog electronic</w:t>
            </w:r>
          </w:p>
          <w:p w14:paraId="2D9D1F6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În cazul în care autoritatea contractantă reia competiția pentru atribuirea contractelor subsecvente în executarea acordului-cadru în conformitate cu prevederile alin. (8) lit. b), aceasta notifică ofertanții cu privire la data și ora la care intenționează să colecteze informațiile necesare pentru a constitui oferte adaptate la cerințele contractului în cauză și le dă ofertanților posibilitatea de a refuza această colectare de informații.</w:t>
            </w:r>
          </w:p>
          <w:p w14:paraId="7FC9D3B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(10) Autoritatea contractantă trebuie să prevadă o perioadă corespunzătoare de timp între notificarea prevăzută la alin. (9) și colectarea efectivă a informațiilor.</w:t>
            </w:r>
          </w:p>
          <w:p w14:paraId="7CCBB02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Înainte de atribuirea contractului, autoritatea contractantă prezintă ofertantului în cauză informațiile colectate în conformitate cu prevederile alin. (9), pentru a-i da acestuia posibilitatea de a contesta sau de a confirma că oferta astfel constituită nu conține erori semnificative.</w:t>
            </w:r>
          </w:p>
        </w:tc>
        <w:tc>
          <w:tcPr>
            <w:tcW w:w="1701" w:type="dxa"/>
          </w:tcPr>
          <w:p w14:paraId="2D329E1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9E6C56D" w14:textId="77777777" w:rsidR="00F77D10" w:rsidRPr="0043047F" w:rsidRDefault="00F77D10" w:rsidP="00F77D10">
            <w:pPr>
              <w:rPr>
                <w:rFonts w:ascii="Times New Roman" w:hAnsi="Times New Roman"/>
                <w:sz w:val="20"/>
                <w:szCs w:val="20"/>
              </w:rPr>
            </w:pPr>
          </w:p>
        </w:tc>
        <w:tc>
          <w:tcPr>
            <w:tcW w:w="1480" w:type="dxa"/>
          </w:tcPr>
          <w:p w14:paraId="75309281" w14:textId="77777777" w:rsidR="00F77D10" w:rsidRPr="0043047F" w:rsidRDefault="00F77D10" w:rsidP="00F77D10">
            <w:pPr>
              <w:rPr>
                <w:rFonts w:ascii="Times New Roman" w:hAnsi="Times New Roman"/>
                <w:sz w:val="20"/>
                <w:szCs w:val="20"/>
              </w:rPr>
            </w:pPr>
          </w:p>
        </w:tc>
        <w:tc>
          <w:tcPr>
            <w:tcW w:w="2035" w:type="dxa"/>
          </w:tcPr>
          <w:p w14:paraId="637149A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55069FA" w14:textId="77777777" w:rsidTr="00DB2D9B">
        <w:trPr>
          <w:trHeight w:val="123"/>
        </w:trPr>
        <w:tc>
          <w:tcPr>
            <w:tcW w:w="3828" w:type="dxa"/>
          </w:tcPr>
          <w:p w14:paraId="2D0F51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Autoritățile contractante pot atribui contracte pe baza unui sistem dinamic de achiziții, solicitând prezentarea ofertelor pentru un contract specific sub forma unui catalog electronic.</w:t>
            </w:r>
          </w:p>
          <w:p w14:paraId="3FB12E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Autoritățile contractante pot, de asemenea, să atribuie contractele pe baza unui sistem dinamic de achiziții, în conformitate cu alineatul (4) litera (b) și cu alineatul (5), cu condiția ca cererea de participare la sistemul dinamic de achiziții să fie însoțită de un catalog electronic conform cu specificațiile tehnice și formatul stabilite de către autoritatea contractantă. Catalogul respectiv </w:t>
            </w:r>
            <w:r w:rsidRPr="0043047F">
              <w:rPr>
                <w:rStyle w:val="FontStyle81"/>
                <w:rFonts w:ascii="Times New Roman" w:hAnsi="Times New Roman" w:cs="Times New Roman"/>
                <w:b w:val="0"/>
                <w:sz w:val="20"/>
                <w:szCs w:val="20"/>
                <w:lang w:val="ro-RO" w:eastAsia="ro-RO"/>
              </w:rPr>
              <w:lastRenderedPageBreak/>
              <w:t>este completat ulterior de către candidați, când aceștia sunt informați cu privire la intenția autorității contractante de a constitui oferte prin intermediul procedurii de la alineatul (4) litera (b).</w:t>
            </w:r>
          </w:p>
        </w:tc>
        <w:tc>
          <w:tcPr>
            <w:tcW w:w="4394" w:type="dxa"/>
          </w:tcPr>
          <w:p w14:paraId="0B5E774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2118BD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35. Catalog electronic</w:t>
            </w:r>
          </w:p>
          <w:p w14:paraId="362FB7A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Autoritatea contractantă are dreptul să atribuie contracte de achiziții pe baza unui sistem dinamic de achiziții, solicitând prezentarea ofertelor pentru un contract specific sub forma unui catalog electronic.</w:t>
            </w:r>
          </w:p>
          <w:p w14:paraId="5FA4C8F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(13) Autoritatea contractantă are dreptul să atribuie contracte de achiziții pe baza unui sistem dinamic de achiziții, în conformitate cu prevederile alin. (8) lit. b) și alin. (9) – (11), cu condiția ca solicitarea de participare la sistemul dinamic de achiziții să fie însoțită de un catalog electronic conform cu specificațiile tehnice și formatul stabilite de către autoritatea contractantă.</w:t>
            </w:r>
          </w:p>
          <w:p w14:paraId="4FBDD8D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(14) Catalogul electronic prevăzut la alin. (13) este completat ulterior de către candidați, când aceștia sunt informați cu privire la intenția autorității contractante de a constitui oferte pe baza procedurii prevăzute la alin. (8) lit. b).</w:t>
            </w:r>
          </w:p>
        </w:tc>
        <w:tc>
          <w:tcPr>
            <w:tcW w:w="1701" w:type="dxa"/>
          </w:tcPr>
          <w:p w14:paraId="41354DC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4F6C887" w14:textId="77777777" w:rsidR="00F77D10" w:rsidRPr="0043047F" w:rsidRDefault="00F77D10" w:rsidP="00F77D10">
            <w:pPr>
              <w:rPr>
                <w:rFonts w:ascii="Times New Roman" w:hAnsi="Times New Roman"/>
                <w:sz w:val="20"/>
                <w:szCs w:val="20"/>
              </w:rPr>
            </w:pPr>
          </w:p>
        </w:tc>
        <w:tc>
          <w:tcPr>
            <w:tcW w:w="1480" w:type="dxa"/>
          </w:tcPr>
          <w:p w14:paraId="7A77C412" w14:textId="77777777" w:rsidR="00F77D10" w:rsidRPr="0043047F" w:rsidRDefault="00F77D10" w:rsidP="00F77D10">
            <w:pPr>
              <w:rPr>
                <w:rFonts w:ascii="Times New Roman" w:hAnsi="Times New Roman"/>
                <w:sz w:val="20"/>
                <w:szCs w:val="20"/>
              </w:rPr>
            </w:pPr>
          </w:p>
        </w:tc>
        <w:tc>
          <w:tcPr>
            <w:tcW w:w="2035" w:type="dxa"/>
          </w:tcPr>
          <w:p w14:paraId="5FA9EF5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47DC684" w14:textId="77777777" w:rsidTr="00DB2D9B">
        <w:trPr>
          <w:trHeight w:val="123"/>
        </w:trPr>
        <w:tc>
          <w:tcPr>
            <w:tcW w:w="3828" w:type="dxa"/>
          </w:tcPr>
          <w:p w14:paraId="48FE4F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37.</w:t>
            </w:r>
            <w:r w:rsidRPr="0043047F">
              <w:rPr>
                <w:rStyle w:val="FontStyle81"/>
                <w:rFonts w:ascii="Times New Roman" w:hAnsi="Times New Roman" w:cs="Times New Roman"/>
                <w:b w:val="0"/>
                <w:sz w:val="20"/>
                <w:szCs w:val="20"/>
                <w:lang w:val="ro-RO" w:eastAsia="ro-RO"/>
              </w:rPr>
              <w:t xml:space="preserve"> Activități de achiziție centralizate și organisme centrale de achiziție</w:t>
            </w:r>
          </w:p>
        </w:tc>
        <w:tc>
          <w:tcPr>
            <w:tcW w:w="4394" w:type="dxa"/>
          </w:tcPr>
          <w:p w14:paraId="5F32086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D7981A8" w14:textId="77777777" w:rsidR="00F77D10" w:rsidRPr="0043047F" w:rsidRDefault="00F77D10" w:rsidP="00F77D10">
            <w:pPr>
              <w:rPr>
                <w:rFonts w:ascii="Times New Roman" w:hAnsi="Times New Roman"/>
                <w:sz w:val="20"/>
                <w:szCs w:val="20"/>
              </w:rPr>
            </w:pPr>
          </w:p>
        </w:tc>
        <w:tc>
          <w:tcPr>
            <w:tcW w:w="1276" w:type="dxa"/>
          </w:tcPr>
          <w:p w14:paraId="596FD7E1" w14:textId="77777777" w:rsidR="00F77D10" w:rsidRPr="0043047F" w:rsidRDefault="00F77D10" w:rsidP="00F77D10">
            <w:pPr>
              <w:rPr>
                <w:rFonts w:ascii="Times New Roman" w:hAnsi="Times New Roman"/>
                <w:sz w:val="20"/>
                <w:szCs w:val="20"/>
              </w:rPr>
            </w:pPr>
          </w:p>
        </w:tc>
        <w:tc>
          <w:tcPr>
            <w:tcW w:w="1480" w:type="dxa"/>
          </w:tcPr>
          <w:p w14:paraId="32B9C860" w14:textId="77777777" w:rsidR="00F77D10" w:rsidRPr="0043047F" w:rsidRDefault="00F77D10" w:rsidP="00F77D10">
            <w:pPr>
              <w:rPr>
                <w:rFonts w:ascii="Times New Roman" w:hAnsi="Times New Roman"/>
                <w:sz w:val="20"/>
                <w:szCs w:val="20"/>
              </w:rPr>
            </w:pPr>
          </w:p>
        </w:tc>
        <w:tc>
          <w:tcPr>
            <w:tcW w:w="2035" w:type="dxa"/>
          </w:tcPr>
          <w:p w14:paraId="1C48EB76" w14:textId="77777777" w:rsidR="00F77D10" w:rsidRPr="0043047F" w:rsidRDefault="00F77D10" w:rsidP="00F77D10">
            <w:pPr>
              <w:jc w:val="center"/>
              <w:rPr>
                <w:rFonts w:ascii="Times New Roman" w:hAnsi="Times New Roman"/>
                <w:sz w:val="20"/>
                <w:szCs w:val="20"/>
              </w:rPr>
            </w:pPr>
          </w:p>
        </w:tc>
      </w:tr>
      <w:tr w:rsidR="00F77D10" w:rsidRPr="0043047F" w14:paraId="4C8384A1" w14:textId="77777777" w:rsidTr="00DB2D9B">
        <w:trPr>
          <w:trHeight w:val="123"/>
        </w:trPr>
        <w:tc>
          <w:tcPr>
            <w:tcW w:w="3828" w:type="dxa"/>
          </w:tcPr>
          <w:p w14:paraId="583575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Statele membre pot prevedea că autoritățile contractante pot achiziționa produse și/sau servicii de la un organism central de achiziție care oferă activități de achiziție centralizată menționate la articolul 2 alineatul (1) punctul 14 litera (a).</w:t>
            </w:r>
          </w:p>
          <w:p w14:paraId="15F1DD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 asemenea, statele membre pot prevedea posibilitatea ca autoritățile contractante să achiziționeze lucrări, produse și servicii prin utilizarea contractelor atribuite de către un organism central de achiziție, prin utilizarea sistemelor dinamice de achiziții, exploatate de către un organism central de achiziție sau, în măsura prevăzută la articolul 33 alineatul (2) al doilea paragraf, utilizând un acord-cadru încheiat de către un organism central de achiziție care oferă activități de achiziție centralizate menționate la articolul 2 alineatul (1) punctul 14 litera (b). În cazul în care un sistem dinamic de achiziții care este administrat de către un organism central de achiziție poate fi utilizat de alte autorități contractante, acest lucru trebuie să fie menționat în invitația la procedura concurențială de ofertare care instituie sistemul dinamic de achiziții respectiv.</w:t>
            </w:r>
          </w:p>
          <w:p w14:paraId="7AC860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ceea ce privește primul și al doilea paragraf, statele membre pot dispune că anumite achiziții trebuie să se realizează recurgând la organisme centrale de achiziție sau la unul sau mai multe organisme centrale de achiziție.</w:t>
            </w:r>
          </w:p>
        </w:tc>
        <w:tc>
          <w:tcPr>
            <w:tcW w:w="4394" w:type="dxa"/>
          </w:tcPr>
          <w:p w14:paraId="74239C0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5249C05"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sz w:val="20"/>
                <w:szCs w:val="20"/>
                <w:lang w:val="en-US"/>
              </w:rPr>
            </w:pPr>
            <w:r w:rsidRPr="0043047F">
              <w:rPr>
                <w:rStyle w:val="FontStyle81"/>
                <w:rFonts w:ascii="Times New Roman" w:hAnsi="Times New Roman" w:cs="Times New Roman"/>
                <w:bCs w:val="0"/>
                <w:iCs/>
                <w:sz w:val="20"/>
                <w:szCs w:val="20"/>
                <w:lang w:val="ro-RO" w:eastAsia="ro-RO"/>
              </w:rPr>
              <w:t xml:space="preserve">Articolul 36. </w:t>
            </w:r>
            <w:r w:rsidRPr="0043047F">
              <w:rPr>
                <w:rFonts w:ascii="Times New Roman" w:hAnsi="Times New Roman" w:cs="Times New Roman"/>
                <w:b/>
                <w:sz w:val="20"/>
                <w:szCs w:val="20"/>
                <w:lang w:val="en-US"/>
              </w:rPr>
              <w:t>Activităţi de achiziţie centralizate</w:t>
            </w:r>
          </w:p>
          <w:p w14:paraId="3882349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(1) Guvernul este în drept să desemneze și/sau creeze autorități centrale de achiziții</w:t>
            </w:r>
            <w:r w:rsidRPr="0043047F">
              <w:rPr>
                <w:rStyle w:val="FontStyle81"/>
                <w:rFonts w:ascii="Times New Roman" w:hAnsi="Times New Roman" w:cs="Times New Roman"/>
                <w:b w:val="0"/>
                <w:sz w:val="20"/>
                <w:szCs w:val="20"/>
                <w:lang w:val="ro-RO" w:eastAsia="ro-RO"/>
              </w:rPr>
              <w:t xml:space="preserve"> care oferă activități de achiziție centralizate</w:t>
            </w:r>
            <w:r w:rsidRPr="0043047F">
              <w:rPr>
                <w:rFonts w:ascii="Times New Roman" w:hAnsi="Times New Roman" w:cs="Times New Roman"/>
                <w:sz w:val="20"/>
                <w:szCs w:val="20"/>
                <w:lang w:val="en-US"/>
              </w:rPr>
              <w:t xml:space="preserve">, cu stabilirea modului </w:t>
            </w:r>
            <w:r w:rsidRPr="0043047F">
              <w:rPr>
                <w:rStyle w:val="FontStyle81"/>
                <w:rFonts w:ascii="Times New Roman" w:hAnsi="Times New Roman" w:cs="Times New Roman"/>
                <w:b w:val="0"/>
                <w:iCs/>
                <w:sz w:val="20"/>
                <w:szCs w:val="20"/>
                <w:lang w:val="en-US" w:eastAsia="ro-RO"/>
              </w:rPr>
              <w:t xml:space="preserve">în care autorităţile contractante achiziţionează bunuri sau servicii de la </w:t>
            </w:r>
            <w:r w:rsidRPr="0043047F">
              <w:rPr>
                <w:rFonts w:ascii="Times New Roman" w:hAnsi="Times New Roman" w:cs="Times New Roman"/>
                <w:sz w:val="20"/>
                <w:szCs w:val="20"/>
                <w:lang w:val="en-US"/>
              </w:rPr>
              <w:t>autorități centrale de achiziții</w:t>
            </w:r>
            <w:r w:rsidRPr="0043047F">
              <w:rPr>
                <w:rStyle w:val="FontStyle81"/>
                <w:rFonts w:ascii="Times New Roman" w:hAnsi="Times New Roman" w:cs="Times New Roman"/>
                <w:b w:val="0"/>
                <w:iCs/>
                <w:sz w:val="20"/>
                <w:szCs w:val="20"/>
                <w:lang w:val="en-US" w:eastAsia="ro-RO"/>
              </w:rPr>
              <w:t xml:space="preserve">, precum şi modul în care </w:t>
            </w:r>
            <w:r w:rsidRPr="0043047F">
              <w:rPr>
                <w:rFonts w:ascii="Times New Roman" w:hAnsi="Times New Roman" w:cs="Times New Roman"/>
                <w:sz w:val="20"/>
                <w:szCs w:val="20"/>
                <w:lang w:val="en-US"/>
              </w:rPr>
              <w:t>autorități centrale de achiziții</w:t>
            </w:r>
            <w:r w:rsidRPr="0043047F">
              <w:rPr>
                <w:rStyle w:val="FontStyle81"/>
                <w:rFonts w:ascii="Times New Roman" w:hAnsi="Times New Roman" w:cs="Times New Roman"/>
                <w:b w:val="0"/>
                <w:iCs/>
                <w:sz w:val="20"/>
                <w:szCs w:val="20"/>
                <w:lang w:val="en-US" w:eastAsia="ro-RO"/>
              </w:rPr>
              <w:t xml:space="preserve"> atribuie contracte de achiziţii publice, încheie acorduri-cadru/sisteme dinamice de achiziții de bunuri</w:t>
            </w:r>
            <w:r w:rsidRPr="0043047F" w:rsidDel="00C276D3">
              <w:rPr>
                <w:rStyle w:val="FontStyle81"/>
                <w:rFonts w:ascii="Times New Roman" w:hAnsi="Times New Roman" w:cs="Times New Roman"/>
                <w:b w:val="0"/>
                <w:iCs/>
                <w:sz w:val="20"/>
                <w:szCs w:val="20"/>
                <w:lang w:val="en-US" w:eastAsia="ro-RO"/>
              </w:rPr>
              <w:t xml:space="preserve"> </w:t>
            </w:r>
            <w:r w:rsidRPr="0043047F">
              <w:rPr>
                <w:rStyle w:val="FontStyle81"/>
                <w:rFonts w:ascii="Times New Roman" w:hAnsi="Times New Roman" w:cs="Times New Roman"/>
                <w:b w:val="0"/>
                <w:iCs/>
                <w:sz w:val="20"/>
                <w:szCs w:val="20"/>
                <w:lang w:val="en-US" w:eastAsia="ro-RO"/>
              </w:rPr>
              <w:t>, servicii</w:t>
            </w:r>
            <w:r w:rsidRPr="0043047F" w:rsidDel="00C276D3">
              <w:rPr>
                <w:rStyle w:val="FontStyle81"/>
                <w:rFonts w:ascii="Times New Roman" w:hAnsi="Times New Roman" w:cs="Times New Roman"/>
                <w:b w:val="0"/>
                <w:iCs/>
                <w:sz w:val="20"/>
                <w:szCs w:val="20"/>
                <w:lang w:val="en-US" w:eastAsia="ro-RO"/>
              </w:rPr>
              <w:t xml:space="preserve"> </w:t>
            </w:r>
            <w:r w:rsidRPr="0043047F">
              <w:rPr>
                <w:rStyle w:val="FontStyle81"/>
                <w:rFonts w:ascii="Times New Roman" w:hAnsi="Times New Roman" w:cs="Times New Roman"/>
                <w:b w:val="0"/>
                <w:iCs/>
                <w:sz w:val="20"/>
                <w:szCs w:val="20"/>
                <w:lang w:val="en-US" w:eastAsia="ro-RO"/>
              </w:rPr>
              <w:t>sau lucrări destinate altor autorităţi contractante.</w:t>
            </w:r>
          </w:p>
        </w:tc>
        <w:tc>
          <w:tcPr>
            <w:tcW w:w="1701" w:type="dxa"/>
          </w:tcPr>
          <w:p w14:paraId="7627AD3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B2BF6B5" w14:textId="77777777" w:rsidR="00F77D10" w:rsidRPr="0043047F" w:rsidRDefault="00F77D10" w:rsidP="00F77D10">
            <w:pPr>
              <w:rPr>
                <w:rFonts w:ascii="Times New Roman" w:hAnsi="Times New Roman"/>
                <w:sz w:val="20"/>
                <w:szCs w:val="20"/>
              </w:rPr>
            </w:pPr>
          </w:p>
        </w:tc>
        <w:tc>
          <w:tcPr>
            <w:tcW w:w="1480" w:type="dxa"/>
          </w:tcPr>
          <w:p w14:paraId="10A469BB" w14:textId="77777777" w:rsidR="00F77D10" w:rsidRPr="0043047F" w:rsidRDefault="00F77D10" w:rsidP="00F77D10">
            <w:pPr>
              <w:rPr>
                <w:rFonts w:ascii="Times New Roman" w:hAnsi="Times New Roman"/>
                <w:sz w:val="20"/>
                <w:szCs w:val="20"/>
              </w:rPr>
            </w:pPr>
          </w:p>
        </w:tc>
        <w:tc>
          <w:tcPr>
            <w:tcW w:w="2035" w:type="dxa"/>
          </w:tcPr>
          <w:p w14:paraId="0E78D4A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A3249D6" w14:textId="77777777" w:rsidTr="00DB2D9B">
        <w:trPr>
          <w:trHeight w:val="123"/>
        </w:trPr>
        <w:tc>
          <w:tcPr>
            <w:tcW w:w="3828" w:type="dxa"/>
          </w:tcPr>
          <w:p w14:paraId="6C83EC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O autoritate contractantă își îndeplinește obligațiile care îi revin în temeiul prezentei </w:t>
            </w:r>
            <w:r w:rsidRPr="0043047F">
              <w:rPr>
                <w:rStyle w:val="FontStyle81"/>
                <w:rFonts w:ascii="Times New Roman" w:hAnsi="Times New Roman" w:cs="Times New Roman"/>
                <w:b w:val="0"/>
                <w:sz w:val="20"/>
                <w:szCs w:val="20"/>
                <w:lang w:val="ro-RO" w:eastAsia="ro-RO"/>
              </w:rPr>
              <w:lastRenderedPageBreak/>
              <w:t>directive atunci când achiziționează produse sau servicii de la un organism central de achiziție care oferă activitățile de achiziție centralizată menționate la articolul 2 alineatul (1) punctul 14 litera (a).</w:t>
            </w:r>
          </w:p>
          <w:p w14:paraId="1C15E1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plus, o autoritate contractantă își îndeplinește, de asemenea, obligațiile care îi revin în temeiul prezentei directive atunci când achiziționează lucrări, produse sau servicii prin utilizarea contractelor atribuite de organismul central de achiziție, prin utilizarea sistemelor dinamice de achiziții administrate de organismul central de achiziție sau, în măsura prevăzută la articolul 33 alineatul (2) al doilea paragraf, utilizând un acord-cadru încheiat de organismul central de achiziție care oferă activitățile de achiziție centralizată menționate la articolul 2 alineatul (1) punctul 14 litera (b).</w:t>
            </w:r>
          </w:p>
          <w:p w14:paraId="0E70C3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toate acestea, autoritatea contractantă în cauză este responsabilă de îndeplinirea obligațiilor prevăzute în prezenta directivă în ceea ce privește părțile pe care le realizează ea însăși, cum ar fi:</w:t>
            </w:r>
          </w:p>
          <w:p w14:paraId="170CBE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atribuirea unui contract în cadrul unui sistem dinamic de achiziții, care este administrat de către un organism central de achiziție;</w:t>
            </w:r>
          </w:p>
          <w:p w14:paraId="5EE650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efectuarea unei reluări a competiției în cadrul unui acord-cadru care a fost încheiat de către un organism central de achiziție;</w:t>
            </w:r>
          </w:p>
          <w:p w14:paraId="449FA3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stabilirea, în conformitate cu articolul 33 alineatul (4) litera (a) sau (b), a operatorilor economici, parte la acordul-cadru, care îndeplinesc o anumită sarcină în cadrul unui acord-cadru care a fost încheiat de către un organism central de achiziție.</w:t>
            </w:r>
          </w:p>
        </w:tc>
        <w:tc>
          <w:tcPr>
            <w:tcW w:w="4394" w:type="dxa"/>
          </w:tcPr>
          <w:p w14:paraId="3B4D397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CA2F5F5"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sz w:val="20"/>
                <w:szCs w:val="20"/>
                <w:lang w:val="en-US"/>
              </w:rPr>
            </w:pPr>
            <w:r w:rsidRPr="0043047F">
              <w:rPr>
                <w:rStyle w:val="FontStyle81"/>
                <w:rFonts w:ascii="Times New Roman" w:hAnsi="Times New Roman" w:cs="Times New Roman"/>
                <w:bCs w:val="0"/>
                <w:iCs/>
                <w:sz w:val="20"/>
                <w:szCs w:val="20"/>
                <w:lang w:val="ro-RO" w:eastAsia="ro-RO"/>
              </w:rPr>
              <w:t xml:space="preserve">Articolul 36. </w:t>
            </w:r>
            <w:r w:rsidRPr="0043047F">
              <w:rPr>
                <w:rFonts w:ascii="Times New Roman" w:hAnsi="Times New Roman" w:cs="Times New Roman"/>
                <w:b/>
                <w:sz w:val="20"/>
                <w:szCs w:val="20"/>
                <w:lang w:val="en-US"/>
              </w:rPr>
              <w:t>Activităţi de achiziţie centralizate</w:t>
            </w:r>
          </w:p>
          <w:p w14:paraId="32C27C6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 xml:space="preserve">(2) Se consideră că autoritatea contractantă își îndeplinește obligațiile care îi revin în temeiul prezentei legi pentru achiziţiile care îndeplinesc una dintre următoarele condiţii: </w:t>
            </w:r>
          </w:p>
          <w:p w14:paraId="6A2BC22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au ca obiect bunuri sau servicii achiziţionate de la o autoritate centrală de achiziţii care furnizează activităţi de achiziţie centralizate;</w:t>
            </w:r>
          </w:p>
          <w:p w14:paraId="2BC33AB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b) au ca obiect bunuri, servicii sau lucrări achiziţionate în temeiul unor contracte atribuite de către o autoritate centrală de achiziţii care furnizează activităţi de achiziţie centralizate; </w:t>
            </w:r>
          </w:p>
          <w:p w14:paraId="7BB13AD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au ca obiect</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 xml:space="preserve">bunuri, servicii sau lucrări, a căror achiziţie se realizează prin utilizarea unui sistem dinamic de achiziţii administrat de o autoritate centrală de achiziţii care furnizează activităţi de achiziţie centralizate; </w:t>
            </w:r>
          </w:p>
          <w:p w14:paraId="592AAC8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d) au ca obiect bunuri, servicii sau lucrări achiziţionate printr-un acord-cadru încheiat de o autoritate centrală de achiziţii care furnizează activităţi de achiziţie centralizate, în măsura în care identitatea autorităţii contractante a fost prevăzută în cuprinsul anunţului de participare publicat. </w:t>
            </w:r>
          </w:p>
          <w:p w14:paraId="5528DAC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În cazurile prevăzute la alin. (2), autoritatea contractantă are obligaţia de a aplica dispoziţiile prezentei legi numai în ceea ce priveşte activităţile pe care le realizează ea însăşi, cum ar fi: </w:t>
            </w:r>
          </w:p>
          <w:p w14:paraId="1B5EFA0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atribuirea unui contract în cadrul unui sistem dinamic de achiziţii care este administrat de către o autoritate centrală de achiziţii; </w:t>
            </w:r>
          </w:p>
          <w:p w14:paraId="25AB060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încheierea unui contract subsecvent prin reluarea competiţiei în executarea unui acord-cadru încheiat de către o autoritate centrală de achiziţii;</w:t>
            </w:r>
          </w:p>
          <w:p w14:paraId="2D12534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stabilirea, în conformitate cu prevederile art. 32 alin. (8) lit. a) şi c), a operatorilor economici parte a acordului-cadru care îndeplinesc o anumită activitate în executarea unui acord-cadru încheiat de către o autoritate centrală de achiziţii.</w:t>
            </w:r>
          </w:p>
        </w:tc>
        <w:tc>
          <w:tcPr>
            <w:tcW w:w="1701" w:type="dxa"/>
          </w:tcPr>
          <w:p w14:paraId="3312328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C29F794" w14:textId="77777777" w:rsidR="00F77D10" w:rsidRPr="0043047F" w:rsidRDefault="00F77D10" w:rsidP="00F77D10">
            <w:pPr>
              <w:rPr>
                <w:rFonts w:ascii="Times New Roman" w:hAnsi="Times New Roman"/>
                <w:sz w:val="20"/>
                <w:szCs w:val="20"/>
              </w:rPr>
            </w:pPr>
          </w:p>
        </w:tc>
        <w:tc>
          <w:tcPr>
            <w:tcW w:w="1480" w:type="dxa"/>
          </w:tcPr>
          <w:p w14:paraId="510BD6FC" w14:textId="77777777" w:rsidR="00F77D10" w:rsidRPr="0043047F" w:rsidRDefault="00F77D10" w:rsidP="00F77D10">
            <w:pPr>
              <w:rPr>
                <w:rFonts w:ascii="Times New Roman" w:hAnsi="Times New Roman"/>
                <w:sz w:val="20"/>
                <w:szCs w:val="20"/>
              </w:rPr>
            </w:pPr>
          </w:p>
        </w:tc>
        <w:tc>
          <w:tcPr>
            <w:tcW w:w="2035" w:type="dxa"/>
          </w:tcPr>
          <w:p w14:paraId="4E4362C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A18A35A" w14:textId="77777777" w:rsidTr="00DB2D9B">
        <w:trPr>
          <w:trHeight w:val="123"/>
        </w:trPr>
        <w:tc>
          <w:tcPr>
            <w:tcW w:w="3828" w:type="dxa"/>
          </w:tcPr>
          <w:p w14:paraId="464757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(3) Toate procedurile de achiziție desfășurate de un organism central de achiziție trebuie efectuate folosind mijloace electronice de </w:t>
            </w:r>
            <w:r w:rsidRPr="0043047F">
              <w:rPr>
                <w:rStyle w:val="FontStyle81"/>
                <w:rFonts w:ascii="Times New Roman" w:hAnsi="Times New Roman" w:cs="Times New Roman"/>
                <w:b w:val="0"/>
                <w:sz w:val="20"/>
                <w:szCs w:val="20"/>
                <w:lang w:val="ro-RO" w:eastAsia="ro-RO"/>
              </w:rPr>
              <w:lastRenderedPageBreak/>
              <w:t>comunicare, în conformitate cu cerințele stabilite la articolul 22.</w:t>
            </w:r>
          </w:p>
        </w:tc>
        <w:tc>
          <w:tcPr>
            <w:tcW w:w="4394" w:type="dxa"/>
          </w:tcPr>
          <w:p w14:paraId="39FF609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52A090E"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sz w:val="20"/>
                <w:szCs w:val="20"/>
                <w:lang w:val="en-US"/>
              </w:rPr>
            </w:pPr>
            <w:r w:rsidRPr="0043047F">
              <w:rPr>
                <w:rStyle w:val="FontStyle81"/>
                <w:rFonts w:ascii="Times New Roman" w:hAnsi="Times New Roman" w:cs="Times New Roman"/>
                <w:bCs w:val="0"/>
                <w:iCs/>
                <w:sz w:val="20"/>
                <w:szCs w:val="20"/>
                <w:lang w:val="ro-RO" w:eastAsia="ro-RO"/>
              </w:rPr>
              <w:t xml:space="preserve">Articolul 36. </w:t>
            </w:r>
            <w:r w:rsidRPr="0043047F">
              <w:rPr>
                <w:rFonts w:ascii="Times New Roman" w:hAnsi="Times New Roman" w:cs="Times New Roman"/>
                <w:b/>
                <w:sz w:val="20"/>
                <w:szCs w:val="20"/>
                <w:lang w:val="en-US"/>
              </w:rPr>
              <w:t>Activităţi de achiziţie centralizate</w:t>
            </w:r>
          </w:p>
          <w:p w14:paraId="08AA236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(4) Toate procedurile de achiziții desfășurate de o autoritate centrală de achiziție sunt efectuate </w:t>
            </w:r>
            <w:r w:rsidRPr="0043047F">
              <w:rPr>
                <w:rStyle w:val="FontStyle81"/>
                <w:rFonts w:ascii="Times New Roman" w:hAnsi="Times New Roman" w:cs="Times New Roman"/>
                <w:b w:val="0"/>
                <w:iCs/>
                <w:sz w:val="20"/>
                <w:szCs w:val="20"/>
                <w:lang w:val="ro-RO" w:eastAsia="ro-RO"/>
              </w:rPr>
              <w:lastRenderedPageBreak/>
              <w:t>utilizând mijloace electronice de comunicare, în conformitate cu prevederile art. 20.</w:t>
            </w:r>
          </w:p>
        </w:tc>
        <w:tc>
          <w:tcPr>
            <w:tcW w:w="1701" w:type="dxa"/>
          </w:tcPr>
          <w:p w14:paraId="021CB43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23A18EB" w14:textId="77777777" w:rsidR="00F77D10" w:rsidRPr="0043047F" w:rsidRDefault="00F77D10" w:rsidP="00F77D10">
            <w:pPr>
              <w:rPr>
                <w:rFonts w:ascii="Times New Roman" w:hAnsi="Times New Roman"/>
                <w:sz w:val="20"/>
                <w:szCs w:val="20"/>
              </w:rPr>
            </w:pPr>
          </w:p>
        </w:tc>
        <w:tc>
          <w:tcPr>
            <w:tcW w:w="1480" w:type="dxa"/>
          </w:tcPr>
          <w:p w14:paraId="29DAA3AD" w14:textId="77777777" w:rsidR="00F77D10" w:rsidRPr="0043047F" w:rsidRDefault="00F77D10" w:rsidP="00F77D10">
            <w:pPr>
              <w:rPr>
                <w:rFonts w:ascii="Times New Roman" w:hAnsi="Times New Roman"/>
                <w:sz w:val="20"/>
                <w:szCs w:val="20"/>
              </w:rPr>
            </w:pPr>
          </w:p>
        </w:tc>
        <w:tc>
          <w:tcPr>
            <w:tcW w:w="2035" w:type="dxa"/>
          </w:tcPr>
          <w:p w14:paraId="43C5E61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CCFBED9" w14:textId="77777777" w:rsidTr="00DB2D9B">
        <w:trPr>
          <w:trHeight w:val="123"/>
        </w:trPr>
        <w:tc>
          <w:tcPr>
            <w:tcW w:w="3828" w:type="dxa"/>
          </w:tcPr>
          <w:p w14:paraId="3E3F60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Autoritățile contractante pot atribui, fără aplicarea procedurilor prevăzute în prezenta directivă, un contract de achiziții publice de servicii pentru furnizarea de activități de achiziție centralizate unui organism central de achiziție.</w:t>
            </w:r>
          </w:p>
          <w:p w14:paraId="206600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Astfel de contracte de achiziții publice de servicii pot include, de asemenea, furnizarea de activități de achiziție auxiliare.</w:t>
            </w:r>
          </w:p>
        </w:tc>
        <w:tc>
          <w:tcPr>
            <w:tcW w:w="4394" w:type="dxa"/>
          </w:tcPr>
          <w:p w14:paraId="04213A2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9C0BD6B"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sz w:val="20"/>
                <w:szCs w:val="20"/>
                <w:lang w:val="en-US"/>
              </w:rPr>
            </w:pPr>
            <w:r w:rsidRPr="0043047F">
              <w:rPr>
                <w:rStyle w:val="FontStyle81"/>
                <w:rFonts w:ascii="Times New Roman" w:hAnsi="Times New Roman" w:cs="Times New Roman"/>
                <w:bCs w:val="0"/>
                <w:iCs/>
                <w:sz w:val="20"/>
                <w:szCs w:val="20"/>
                <w:lang w:val="ro-RO" w:eastAsia="ro-RO"/>
              </w:rPr>
              <w:t xml:space="preserve">Articolul 36. </w:t>
            </w:r>
            <w:r w:rsidRPr="0043047F">
              <w:rPr>
                <w:rFonts w:ascii="Times New Roman" w:hAnsi="Times New Roman" w:cs="Times New Roman"/>
                <w:b/>
                <w:sz w:val="20"/>
                <w:szCs w:val="20"/>
                <w:lang w:val="en-US"/>
              </w:rPr>
              <w:t>Activităţi de achiziţie centralizate</w:t>
            </w:r>
          </w:p>
          <w:p w14:paraId="422F5DC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Autoritatea contractantă poate atribui, fără aplicarea procedurilor prevăzute în prezenta lege, un contract de achiziții de servicii pentru furnizarea de activități de achiziție centralizate unei autorități centrale de achiziții. Astfel de contracte de achiziții de servicii pot include, de asemenea, furnizarea de activități de achiziție auxiliare.</w:t>
            </w:r>
          </w:p>
        </w:tc>
        <w:tc>
          <w:tcPr>
            <w:tcW w:w="1701" w:type="dxa"/>
          </w:tcPr>
          <w:p w14:paraId="2E2D861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37D0DCC" w14:textId="77777777" w:rsidR="00F77D10" w:rsidRPr="0043047F" w:rsidRDefault="00F77D10" w:rsidP="00F77D10">
            <w:pPr>
              <w:rPr>
                <w:rFonts w:ascii="Times New Roman" w:hAnsi="Times New Roman"/>
                <w:sz w:val="20"/>
                <w:szCs w:val="20"/>
              </w:rPr>
            </w:pPr>
          </w:p>
        </w:tc>
        <w:tc>
          <w:tcPr>
            <w:tcW w:w="1480" w:type="dxa"/>
          </w:tcPr>
          <w:p w14:paraId="0F8719DD" w14:textId="77777777" w:rsidR="00F77D10" w:rsidRPr="0043047F" w:rsidRDefault="00F77D10" w:rsidP="00F77D10">
            <w:pPr>
              <w:rPr>
                <w:rFonts w:ascii="Times New Roman" w:hAnsi="Times New Roman"/>
                <w:sz w:val="20"/>
                <w:szCs w:val="20"/>
              </w:rPr>
            </w:pPr>
          </w:p>
        </w:tc>
        <w:tc>
          <w:tcPr>
            <w:tcW w:w="2035" w:type="dxa"/>
          </w:tcPr>
          <w:p w14:paraId="4CF7E31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BF0DADC" w14:textId="77777777" w:rsidTr="00DB2D9B">
        <w:trPr>
          <w:trHeight w:val="123"/>
        </w:trPr>
        <w:tc>
          <w:tcPr>
            <w:tcW w:w="3828" w:type="dxa"/>
          </w:tcPr>
          <w:p w14:paraId="28D96E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38.</w:t>
            </w:r>
            <w:r w:rsidRPr="0043047F">
              <w:rPr>
                <w:rStyle w:val="FontStyle81"/>
                <w:rFonts w:ascii="Times New Roman" w:hAnsi="Times New Roman" w:cs="Times New Roman"/>
                <w:b w:val="0"/>
                <w:sz w:val="20"/>
                <w:szCs w:val="20"/>
                <w:lang w:val="ro-RO" w:eastAsia="ro-RO"/>
              </w:rPr>
              <w:t xml:space="preserve"> Achiziții comune ocazionale</w:t>
            </w:r>
          </w:p>
        </w:tc>
        <w:tc>
          <w:tcPr>
            <w:tcW w:w="4394" w:type="dxa"/>
          </w:tcPr>
          <w:p w14:paraId="386ABB7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1A6EFD0" w14:textId="77777777" w:rsidR="00F77D10" w:rsidRPr="0043047F" w:rsidRDefault="00F77D10" w:rsidP="00F77D10">
            <w:pPr>
              <w:rPr>
                <w:rFonts w:ascii="Times New Roman" w:hAnsi="Times New Roman"/>
                <w:sz w:val="20"/>
                <w:szCs w:val="20"/>
              </w:rPr>
            </w:pPr>
          </w:p>
        </w:tc>
        <w:tc>
          <w:tcPr>
            <w:tcW w:w="1276" w:type="dxa"/>
          </w:tcPr>
          <w:p w14:paraId="2C4AFD1E" w14:textId="77777777" w:rsidR="00F77D10" w:rsidRPr="0043047F" w:rsidRDefault="00F77D10" w:rsidP="00F77D10">
            <w:pPr>
              <w:rPr>
                <w:rFonts w:ascii="Times New Roman" w:hAnsi="Times New Roman"/>
                <w:sz w:val="20"/>
                <w:szCs w:val="20"/>
              </w:rPr>
            </w:pPr>
          </w:p>
        </w:tc>
        <w:tc>
          <w:tcPr>
            <w:tcW w:w="1480" w:type="dxa"/>
          </w:tcPr>
          <w:p w14:paraId="53DD39CB" w14:textId="77777777" w:rsidR="00F77D10" w:rsidRPr="0043047F" w:rsidRDefault="00F77D10" w:rsidP="00F77D10">
            <w:pPr>
              <w:rPr>
                <w:rFonts w:ascii="Times New Roman" w:hAnsi="Times New Roman"/>
                <w:sz w:val="20"/>
                <w:szCs w:val="20"/>
              </w:rPr>
            </w:pPr>
          </w:p>
        </w:tc>
        <w:tc>
          <w:tcPr>
            <w:tcW w:w="2035" w:type="dxa"/>
          </w:tcPr>
          <w:p w14:paraId="68FF0F0A" w14:textId="77777777" w:rsidR="00F77D10" w:rsidRPr="0043047F" w:rsidRDefault="00F77D10" w:rsidP="00F77D10">
            <w:pPr>
              <w:jc w:val="center"/>
              <w:rPr>
                <w:rFonts w:ascii="Times New Roman" w:hAnsi="Times New Roman"/>
                <w:sz w:val="20"/>
                <w:szCs w:val="20"/>
              </w:rPr>
            </w:pPr>
          </w:p>
        </w:tc>
      </w:tr>
      <w:tr w:rsidR="00F77D10" w:rsidRPr="0043047F" w14:paraId="1BD4EB85" w14:textId="77777777" w:rsidTr="00DB2D9B">
        <w:trPr>
          <w:trHeight w:val="123"/>
        </w:trPr>
        <w:tc>
          <w:tcPr>
            <w:tcW w:w="3828" w:type="dxa"/>
          </w:tcPr>
          <w:p w14:paraId="0208F6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Două sau mai multe autorități contractante pot conveni să efectueze anumite achiziții specifice în comun.</w:t>
            </w:r>
          </w:p>
        </w:tc>
        <w:tc>
          <w:tcPr>
            <w:tcW w:w="4394" w:type="dxa"/>
          </w:tcPr>
          <w:p w14:paraId="2CF0D7E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E96E8E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37. Achiziții comune ocaziționale</w:t>
            </w:r>
          </w:p>
          <w:p w14:paraId="6E718A5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Două sau mai multe autorități contractante pot conveni să efectueze anumite achiziții specifice în comun.</w:t>
            </w:r>
          </w:p>
        </w:tc>
        <w:tc>
          <w:tcPr>
            <w:tcW w:w="1701" w:type="dxa"/>
          </w:tcPr>
          <w:p w14:paraId="14D4C35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1576A3A" w14:textId="77777777" w:rsidR="00F77D10" w:rsidRPr="0043047F" w:rsidRDefault="00F77D10" w:rsidP="00F77D10">
            <w:pPr>
              <w:rPr>
                <w:rFonts w:ascii="Times New Roman" w:hAnsi="Times New Roman"/>
                <w:sz w:val="20"/>
                <w:szCs w:val="20"/>
              </w:rPr>
            </w:pPr>
          </w:p>
        </w:tc>
        <w:tc>
          <w:tcPr>
            <w:tcW w:w="1480" w:type="dxa"/>
          </w:tcPr>
          <w:p w14:paraId="519309B0" w14:textId="77777777" w:rsidR="00F77D10" w:rsidRPr="0043047F" w:rsidRDefault="00F77D10" w:rsidP="00F77D10">
            <w:pPr>
              <w:rPr>
                <w:rFonts w:ascii="Times New Roman" w:hAnsi="Times New Roman"/>
                <w:sz w:val="20"/>
                <w:szCs w:val="20"/>
              </w:rPr>
            </w:pPr>
          </w:p>
        </w:tc>
        <w:tc>
          <w:tcPr>
            <w:tcW w:w="2035" w:type="dxa"/>
          </w:tcPr>
          <w:p w14:paraId="10E77DE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E4E561E" w14:textId="77777777" w:rsidTr="00DB2D9B">
        <w:trPr>
          <w:trHeight w:val="123"/>
        </w:trPr>
        <w:tc>
          <w:tcPr>
            <w:tcW w:w="3828" w:type="dxa"/>
          </w:tcPr>
          <w:p w14:paraId="525C0B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cazul în care o procedură de achiziții publice este efectuată în întregime în comun, în numele și în contul tuturor autorităților contractante în cauză, acestea sunt responsabile în mod solidar pentru îndeplinirea obligațiilor care le revin în temeiul prezentei directive. Această dispoziție se aplică, de asemenea, în cazurile în care o autoritate contractantă gestionează procedura, acționând în nume propriu și în numele celorlalte autorități contractante în cauză.</w:t>
            </w:r>
          </w:p>
          <w:p w14:paraId="302F6B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o procedură de achiziții publice nu este efectuată în întregime în numele și în contul autorităților contractante în cauză, acestea sunt responsabile solidar numai cu privire la părțile efectuate în comun. Fiecare autoritate contractantă este unica responsabilă de îndeplinirea obligațiilor sale în temeiul prezentei directive, în ceea ce privește părțile pe care le realizează, în nume și în cont propriu.</w:t>
            </w:r>
          </w:p>
        </w:tc>
        <w:tc>
          <w:tcPr>
            <w:tcW w:w="4394" w:type="dxa"/>
          </w:tcPr>
          <w:p w14:paraId="262AC7B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23D545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37. Achiziții comune ocaziționale</w:t>
            </w:r>
          </w:p>
          <w:p w14:paraId="15DA17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cazul în care o procedură de achiziție se derulează în întregime în comun, în numele și din contul tuturor autorităților contractante în cauză, acestea sunt responsabile în mod solidar pentru îndeplinirea obligațiilor care le revin în temeiul prezentei legi.</w:t>
            </w:r>
          </w:p>
          <w:p w14:paraId="6AD0E1A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Prevederile alin. (2) se aplică în mod corespunzător în cazul în care o singură autoritate contractantă organizează procedura de atribuire, acţionând în nume propriu şi, în numele celorlalte autorităţi contractante, prevăzute la alin. (1).</w:t>
            </w:r>
          </w:p>
          <w:p w14:paraId="6A6DA20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cazul în care o procedură de achiziție nu se derulează în întregime în numele și din contul autorităților contractante în cauză, acestea sunt responsabile în mod solidar numai cu privire la părțile desfășurate în comun.</w:t>
            </w:r>
          </w:p>
          <w:p w14:paraId="0AECCE3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În cazul prevăzut la alin. (4), fiecare autoritate contractantă este responsabilă în mod individual pentru îndeplinirea obligaţiilor sale în temeiul prezentei legi în ceea ce priveşte activităţile pe care le realizează în nume propriu.</w:t>
            </w:r>
          </w:p>
        </w:tc>
        <w:tc>
          <w:tcPr>
            <w:tcW w:w="1701" w:type="dxa"/>
          </w:tcPr>
          <w:p w14:paraId="39AFE34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BAE1533" w14:textId="77777777" w:rsidR="00F77D10" w:rsidRPr="0043047F" w:rsidRDefault="00F77D10" w:rsidP="00F77D10">
            <w:pPr>
              <w:rPr>
                <w:rFonts w:ascii="Times New Roman" w:hAnsi="Times New Roman"/>
                <w:sz w:val="20"/>
                <w:szCs w:val="20"/>
              </w:rPr>
            </w:pPr>
          </w:p>
        </w:tc>
        <w:tc>
          <w:tcPr>
            <w:tcW w:w="1480" w:type="dxa"/>
          </w:tcPr>
          <w:p w14:paraId="506FFE2C" w14:textId="77777777" w:rsidR="00F77D10" w:rsidRPr="0043047F" w:rsidRDefault="00F77D10" w:rsidP="00F77D10">
            <w:pPr>
              <w:rPr>
                <w:rFonts w:ascii="Times New Roman" w:hAnsi="Times New Roman"/>
                <w:sz w:val="20"/>
                <w:szCs w:val="20"/>
              </w:rPr>
            </w:pPr>
          </w:p>
        </w:tc>
        <w:tc>
          <w:tcPr>
            <w:tcW w:w="2035" w:type="dxa"/>
          </w:tcPr>
          <w:p w14:paraId="7376C41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DD61F6D" w14:textId="77777777" w:rsidTr="00DB2D9B">
        <w:trPr>
          <w:trHeight w:val="123"/>
        </w:trPr>
        <w:tc>
          <w:tcPr>
            <w:tcW w:w="3828" w:type="dxa"/>
          </w:tcPr>
          <w:p w14:paraId="0E4A7E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39.</w:t>
            </w:r>
            <w:r w:rsidRPr="0043047F">
              <w:rPr>
                <w:rStyle w:val="FontStyle81"/>
                <w:rFonts w:ascii="Times New Roman" w:hAnsi="Times New Roman" w:cs="Times New Roman"/>
                <w:b w:val="0"/>
                <w:sz w:val="20"/>
                <w:szCs w:val="20"/>
                <w:lang w:val="ro-RO" w:eastAsia="ro-RO"/>
              </w:rPr>
              <w:t xml:space="preserve"> Achiziții care implică autorități contractante din state membre diferite</w:t>
            </w:r>
          </w:p>
        </w:tc>
        <w:tc>
          <w:tcPr>
            <w:tcW w:w="4394" w:type="dxa"/>
          </w:tcPr>
          <w:p w14:paraId="5AEDCBB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FAD1341" w14:textId="77777777" w:rsidR="00F77D10" w:rsidRPr="0043047F" w:rsidRDefault="00F77D10" w:rsidP="00F77D10">
            <w:pPr>
              <w:rPr>
                <w:rFonts w:ascii="Times New Roman" w:hAnsi="Times New Roman"/>
                <w:sz w:val="20"/>
                <w:szCs w:val="20"/>
              </w:rPr>
            </w:pPr>
          </w:p>
        </w:tc>
        <w:tc>
          <w:tcPr>
            <w:tcW w:w="1276" w:type="dxa"/>
          </w:tcPr>
          <w:p w14:paraId="5DC89468" w14:textId="77777777" w:rsidR="00F77D10" w:rsidRPr="0043047F" w:rsidRDefault="00F77D10" w:rsidP="00F77D10">
            <w:pPr>
              <w:rPr>
                <w:rFonts w:ascii="Times New Roman" w:hAnsi="Times New Roman"/>
                <w:sz w:val="20"/>
                <w:szCs w:val="20"/>
              </w:rPr>
            </w:pPr>
          </w:p>
        </w:tc>
        <w:tc>
          <w:tcPr>
            <w:tcW w:w="1480" w:type="dxa"/>
          </w:tcPr>
          <w:p w14:paraId="72F233EB" w14:textId="77777777" w:rsidR="00F77D10" w:rsidRPr="0043047F" w:rsidRDefault="00F77D10" w:rsidP="00F77D10">
            <w:pPr>
              <w:rPr>
                <w:rFonts w:ascii="Times New Roman" w:hAnsi="Times New Roman"/>
                <w:sz w:val="20"/>
                <w:szCs w:val="20"/>
              </w:rPr>
            </w:pPr>
          </w:p>
        </w:tc>
        <w:tc>
          <w:tcPr>
            <w:tcW w:w="2035" w:type="dxa"/>
          </w:tcPr>
          <w:p w14:paraId="50BEABEA" w14:textId="77777777" w:rsidR="00F77D10" w:rsidRPr="0043047F" w:rsidRDefault="00F77D10" w:rsidP="00F77D10">
            <w:pPr>
              <w:jc w:val="center"/>
              <w:rPr>
                <w:rFonts w:ascii="Times New Roman" w:hAnsi="Times New Roman"/>
                <w:sz w:val="20"/>
                <w:szCs w:val="20"/>
              </w:rPr>
            </w:pPr>
          </w:p>
        </w:tc>
      </w:tr>
      <w:tr w:rsidR="00F77D10" w:rsidRPr="0043047F" w14:paraId="39AD462A" w14:textId="77777777" w:rsidTr="00DB2D9B">
        <w:trPr>
          <w:trHeight w:val="123"/>
        </w:trPr>
        <w:tc>
          <w:tcPr>
            <w:tcW w:w="3828" w:type="dxa"/>
          </w:tcPr>
          <w:p w14:paraId="5A8076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Fără a aduce atingere dispozițiilor de la articolul 12, autoritățile contractante din state membre diferite pot acționa în comun pentru atribuirea contractelor de achiziții publice prin intermediul unuia dintre mijloacele prevăzute în prezentul articol.</w:t>
            </w:r>
          </w:p>
          <w:p w14:paraId="0D459D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nu folosesc mijloacele prevăzute de prezentul articol în scopul evitării aplicării dispozițiilor obligatorii de drept public în conformitate cu dreptul Uniunii care li se aplică în statul lor membru.</w:t>
            </w:r>
          </w:p>
        </w:tc>
        <w:tc>
          <w:tcPr>
            <w:tcW w:w="4394" w:type="dxa"/>
          </w:tcPr>
          <w:p w14:paraId="42C22F3C"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E9AF22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38. Achiziții care implică autorități contractante naționale și autorități contractante din state membre UE</w:t>
            </w:r>
          </w:p>
          <w:p w14:paraId="0947B3F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Fără a aduce atingere prevederilor art. 10, autorităţile contractante naţionale pot acţiona în comun cu autorităţi contractante din state membre UE pentru atribuirea contractelor de achiziţii publice în conformitate cu prevederile prezentului articol.</w:t>
            </w:r>
          </w:p>
          <w:p w14:paraId="1ECF7A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Autorităţile contractante naţionale nu utilizează mijloacele şi instrumentele reglementate de prezentul articol în scopul evitării aplicării normelor naţionale de drept public care, în conformitate cu dreptul Uniunii Europene, se aplică statutului sau activităţilor acestora.</w:t>
            </w:r>
          </w:p>
        </w:tc>
        <w:tc>
          <w:tcPr>
            <w:tcW w:w="1701" w:type="dxa"/>
          </w:tcPr>
          <w:p w14:paraId="18AB7D1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5E993AD" w14:textId="77777777" w:rsidR="00F77D10" w:rsidRPr="0043047F" w:rsidRDefault="00F77D10" w:rsidP="00F77D10">
            <w:pPr>
              <w:rPr>
                <w:rFonts w:ascii="Times New Roman" w:hAnsi="Times New Roman"/>
                <w:sz w:val="20"/>
                <w:szCs w:val="20"/>
              </w:rPr>
            </w:pPr>
          </w:p>
        </w:tc>
        <w:tc>
          <w:tcPr>
            <w:tcW w:w="1480" w:type="dxa"/>
          </w:tcPr>
          <w:p w14:paraId="6CD3048C" w14:textId="77777777" w:rsidR="00F77D10" w:rsidRPr="0043047F" w:rsidRDefault="00F77D10" w:rsidP="00F77D10">
            <w:pPr>
              <w:rPr>
                <w:rFonts w:ascii="Times New Roman" w:hAnsi="Times New Roman"/>
                <w:sz w:val="20"/>
                <w:szCs w:val="20"/>
              </w:rPr>
            </w:pPr>
          </w:p>
        </w:tc>
        <w:tc>
          <w:tcPr>
            <w:tcW w:w="2035" w:type="dxa"/>
          </w:tcPr>
          <w:p w14:paraId="7662719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EBE8061" w14:textId="77777777" w:rsidTr="00DB2D9B">
        <w:trPr>
          <w:trHeight w:val="123"/>
        </w:trPr>
        <w:tc>
          <w:tcPr>
            <w:tcW w:w="3828" w:type="dxa"/>
          </w:tcPr>
          <w:p w14:paraId="476980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Un stat membru nu interzice autorităților sale contractante să utilizeze activitățile de achiziție centralizate oferite de organismele centrale de achiziție situate în alt stat membru.</w:t>
            </w:r>
          </w:p>
          <w:p w14:paraId="3579D7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ceea ce privește activitățile de achiziție centralizate oferite de un organism central de achiziție situat în alt stat membru decât cel al autorității contractante, statele membre pot totuși alege să precizeze că autoritățile lor contractante pot utiliza doar activitățile de achiziție centralizate definite la articolul 2 alineatul (1) punctul 14 litera (a) sau (b).</w:t>
            </w:r>
          </w:p>
        </w:tc>
        <w:tc>
          <w:tcPr>
            <w:tcW w:w="4394" w:type="dxa"/>
          </w:tcPr>
          <w:p w14:paraId="1E4FBF6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46E913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38. Achiziții care implică autorități contractante naționale și autorități contractante din state membre UE</w:t>
            </w:r>
          </w:p>
          <w:p w14:paraId="50C5805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Autorităţile contractante naţionale au dreptul de a utiliza activităţi de achiziţie centralizate furnizate de o autoritate centrală de achiziții dintr-un alt stat membru UE.</w:t>
            </w:r>
          </w:p>
          <w:p w14:paraId="43D9343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Furnizarea activităţilor de achiziţie centralizate de către o autoritate centrală de achiziții dintr-un alt stat membru UE se realizează în conformitate cu dispoziţiile legislaţiei naţionale a statului membru UE în care este situată autoritatea centrală de achiziții.</w:t>
            </w:r>
          </w:p>
        </w:tc>
        <w:tc>
          <w:tcPr>
            <w:tcW w:w="1701" w:type="dxa"/>
          </w:tcPr>
          <w:p w14:paraId="7EB5EF8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4B43444" w14:textId="77777777" w:rsidR="00F77D10" w:rsidRPr="0043047F" w:rsidRDefault="00F77D10" w:rsidP="00F77D10">
            <w:pPr>
              <w:rPr>
                <w:rFonts w:ascii="Times New Roman" w:hAnsi="Times New Roman"/>
                <w:sz w:val="20"/>
                <w:szCs w:val="20"/>
              </w:rPr>
            </w:pPr>
          </w:p>
        </w:tc>
        <w:tc>
          <w:tcPr>
            <w:tcW w:w="1480" w:type="dxa"/>
          </w:tcPr>
          <w:p w14:paraId="3045DD29" w14:textId="77777777" w:rsidR="00F77D10" w:rsidRPr="0043047F" w:rsidRDefault="00F77D10" w:rsidP="00F77D10">
            <w:pPr>
              <w:rPr>
                <w:rFonts w:ascii="Times New Roman" w:hAnsi="Times New Roman"/>
                <w:sz w:val="20"/>
                <w:szCs w:val="20"/>
              </w:rPr>
            </w:pPr>
          </w:p>
        </w:tc>
        <w:tc>
          <w:tcPr>
            <w:tcW w:w="2035" w:type="dxa"/>
          </w:tcPr>
          <w:p w14:paraId="03423A2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482E34B" w14:textId="77777777" w:rsidTr="00DB2D9B">
        <w:trPr>
          <w:trHeight w:val="123"/>
        </w:trPr>
        <w:tc>
          <w:tcPr>
            <w:tcW w:w="3828" w:type="dxa"/>
          </w:tcPr>
          <w:p w14:paraId="0D4FCD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Prestarea activităților de achiziție centralizate de către un organism central de achiziție situat într-un alt stat membru se efectuează în conformitate cu dispozițiile de drept intern ale statului membru în care este situat organismul central de achiziție.</w:t>
            </w:r>
          </w:p>
          <w:p w14:paraId="4982E4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Dispozițiile de drept intern ale statului membru în care se află organismul central de </w:t>
            </w:r>
            <w:r w:rsidRPr="0043047F">
              <w:rPr>
                <w:rStyle w:val="FontStyle81"/>
                <w:rFonts w:ascii="Times New Roman" w:hAnsi="Times New Roman" w:cs="Times New Roman"/>
                <w:b w:val="0"/>
                <w:sz w:val="20"/>
                <w:szCs w:val="20"/>
                <w:lang w:val="ro-RO" w:eastAsia="ro-RO"/>
              </w:rPr>
              <w:lastRenderedPageBreak/>
              <w:t>achiziție se aplică, de asemenea, următoarelor:</w:t>
            </w:r>
          </w:p>
          <w:p w14:paraId="3D87B5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atribuirii unui contract în cadrul unui sistem dinamic de achiziții;</w:t>
            </w:r>
          </w:p>
          <w:p w14:paraId="1A521C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efectuării unei reluări a competiției în cadrul unui acord-cadru;</w:t>
            </w:r>
          </w:p>
          <w:p w14:paraId="5B191B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stabilirii, în conformitate cu articolul 33 alineatul (4) litera (a) sau (b), a operatorilor economici, parte la acordul-cadru, care îndeplinesc o anumită sarcină.</w:t>
            </w:r>
          </w:p>
        </w:tc>
        <w:tc>
          <w:tcPr>
            <w:tcW w:w="4394" w:type="dxa"/>
          </w:tcPr>
          <w:p w14:paraId="6D50170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490448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38. Achiziții care implică autorități contractante naționale și autorități contractante din state membre UE</w:t>
            </w:r>
          </w:p>
          <w:p w14:paraId="1DA1D8E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Dispoziţiile legislaţiei naţionale a statului membru în care este situată autoritatea centrală de achiziții se aplică, de asemenea, pentru:</w:t>
            </w:r>
          </w:p>
          <w:p w14:paraId="650B7C1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atribuirea unui contract în cadrul unui sistem dinamic de achiziţii;</w:t>
            </w:r>
          </w:p>
          <w:p w14:paraId="04A4A4E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b) încheierea unui contract subsecvent prin reluarea competiţiei în executarea unui acord-cadru;</w:t>
            </w:r>
          </w:p>
          <w:p w14:paraId="3B57C36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stabilirea, în conformitate cu prevederile art. 32 alin. (8) lit. a) şi c), a operatorilor economici parte a acordului-cadru care îndeplinesc o anumită activitate în executarea unui acord-cadru încheiat de către o autoritate centrală de achiziţii.</w:t>
            </w:r>
          </w:p>
        </w:tc>
        <w:tc>
          <w:tcPr>
            <w:tcW w:w="1701" w:type="dxa"/>
          </w:tcPr>
          <w:p w14:paraId="30F0462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CC0D437" w14:textId="77777777" w:rsidR="00F77D10" w:rsidRPr="0043047F" w:rsidRDefault="00F77D10" w:rsidP="00F77D10">
            <w:pPr>
              <w:rPr>
                <w:rFonts w:ascii="Times New Roman" w:hAnsi="Times New Roman"/>
                <w:sz w:val="20"/>
                <w:szCs w:val="20"/>
              </w:rPr>
            </w:pPr>
          </w:p>
        </w:tc>
        <w:tc>
          <w:tcPr>
            <w:tcW w:w="1480" w:type="dxa"/>
          </w:tcPr>
          <w:p w14:paraId="5C99E75E" w14:textId="77777777" w:rsidR="00F77D10" w:rsidRPr="0043047F" w:rsidRDefault="00F77D10" w:rsidP="00F77D10">
            <w:pPr>
              <w:rPr>
                <w:rFonts w:ascii="Times New Roman" w:hAnsi="Times New Roman"/>
                <w:sz w:val="20"/>
                <w:szCs w:val="20"/>
              </w:rPr>
            </w:pPr>
          </w:p>
        </w:tc>
        <w:tc>
          <w:tcPr>
            <w:tcW w:w="2035" w:type="dxa"/>
          </w:tcPr>
          <w:p w14:paraId="174DF37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393785E" w14:textId="77777777" w:rsidTr="00DB2D9B">
        <w:trPr>
          <w:trHeight w:val="123"/>
        </w:trPr>
        <w:tc>
          <w:tcPr>
            <w:tcW w:w="3828" w:type="dxa"/>
          </w:tcPr>
          <w:p w14:paraId="4C5688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Mai multe autorități contractante din state membre diferite pot să atribuie în comun un contract de achiziție publică, să încheie un acord-cadru sau să administreze un sistem dinamic de achiziții. De asemenea, acestea pot, în limitele stabilite la articolul 33 alineatul (2) al doilea paragraf, să atribuie contracte pe baza acordului-cadru sau a sistemului dinamic de achiziții. Cu excepția cazului în care elementele necesare au fost reglementate printr-un acord internațional încheiat între statele membre în cauză, autoritățile contractante participante încheie un acord care stabilește:</w:t>
            </w:r>
          </w:p>
          <w:p w14:paraId="2EC99C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responsabilitățile părților și dispozițiile relevante de drept intern care rezultă;</w:t>
            </w:r>
          </w:p>
          <w:p w14:paraId="0792FB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organizarea internă a procedurii de achiziție, inclusiv gestionarea procedurii, distribuția lucrărilor, produselor sau serviciilor care urmează să fie achiziționate și încheierea contractelor.</w:t>
            </w:r>
          </w:p>
          <w:p w14:paraId="2CD6F3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O autoritate contractantă participantă își îndeplinește obligațiile în temeiul prezentei directive în cazul în care achiziționează lucrări, produse sau servicii de la o autoritate contractantă care este responsabilă de procedura de achiziție. În momentul stabilirii responsabilităților și a dreptului intern aplicabil în conformitate cu litera (a), autoritățile contractante participante pot aloca responsabilități specifice între ele și pot </w:t>
            </w:r>
            <w:r w:rsidRPr="0043047F">
              <w:rPr>
                <w:rStyle w:val="FontStyle81"/>
                <w:rFonts w:ascii="Times New Roman" w:hAnsi="Times New Roman" w:cs="Times New Roman"/>
                <w:b w:val="0"/>
                <w:sz w:val="20"/>
                <w:szCs w:val="20"/>
                <w:lang w:val="ro-RO" w:eastAsia="ro-RO"/>
              </w:rPr>
              <w:lastRenderedPageBreak/>
              <w:t>stabili dispozițiile aplicabile din legislația națională a oricăruia dintre statele lor membre respective. Alocarea responsabilităților și dreptul intern aplicabil se menționează în documentele achiziției pentru contractele de achiziții publice atribuite în comun.</w:t>
            </w:r>
          </w:p>
        </w:tc>
        <w:tc>
          <w:tcPr>
            <w:tcW w:w="4394" w:type="dxa"/>
          </w:tcPr>
          <w:p w14:paraId="4D4D6D7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E6D190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38. Achiziții care implică autorități contractante naționale și autorități contractante din state membre UE</w:t>
            </w:r>
          </w:p>
          <w:p w14:paraId="2A657D6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Autorităţile contractante naţionale în comun cu autorităţi contractante din state membre UE pot , să atribuie un contract de achiziţie publică, să încheie un acord-cadru sau să administreze un sistem dinamic de achiziţii, precum şi, în măsura în care identitatea autorităţilor contractante a fost prevăzută în cuprinsul anunţului de participare publicat în cadrul procedurii de atribuire a acordului-cadru, să încheie contracte în executarea acordului-cadru sau în cadrul sistemului dinamic de achiziţii.</w:t>
            </w:r>
          </w:p>
          <w:p w14:paraId="1289A9A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În cazul prevăzut la alin. (6) şi cu excepţia situaţiei în care elementele necesare sunt stabilite printr-un acord internaţional încheiat între Republica Moldova şi Uniunea Europeană sau Republica Moldova și statul membru UE în cauză, autorităţile contractante participante încheie un acord prin care stabilesc:</w:t>
            </w:r>
          </w:p>
          <w:p w14:paraId="463EF49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responsabilităţile părţilor şi dispoziţiile de drept naţional aplicabile;</w:t>
            </w:r>
          </w:p>
          <w:p w14:paraId="783B0F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aspectele de organizare internă a procedurii de atribuire, inclusiv organizarea procedurii, repartizarea bunurilor, serviciilor sau lucrărilor care urmează a fi achiziţionate şi semnarea contractelor.</w:t>
            </w:r>
          </w:p>
          <w:p w14:paraId="0CD4C46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(8) Autoritatea contractantă națională participantă la o achiziţie realizată în conformitate cu dispoziţiile alin. (6) </w:t>
            </w:r>
            <w:r w:rsidRPr="0043047F">
              <w:rPr>
                <w:rFonts w:ascii="Times New Roman" w:hAnsi="Times New Roman" w:cs="Times New Roman"/>
                <w:bCs/>
                <w:iCs/>
                <w:sz w:val="20"/>
                <w:szCs w:val="20"/>
                <w:lang w:val="ro-RO" w:eastAsia="ro-RO"/>
              </w:rPr>
              <w:t xml:space="preserve">își îndeplinește obligațiile care îi revin în temeiul </w:t>
            </w:r>
            <w:r w:rsidRPr="0043047F">
              <w:rPr>
                <w:rStyle w:val="FontStyle81"/>
                <w:rFonts w:ascii="Times New Roman" w:hAnsi="Times New Roman" w:cs="Times New Roman"/>
                <w:b w:val="0"/>
                <w:iCs/>
                <w:sz w:val="20"/>
                <w:szCs w:val="20"/>
                <w:lang w:val="ro-RO" w:eastAsia="ro-RO"/>
              </w:rPr>
              <w:t xml:space="preserve">prezentei legi atunci când achiziţionează </w:t>
            </w:r>
            <w:r w:rsidRPr="0043047F">
              <w:rPr>
                <w:rStyle w:val="FontStyle81"/>
                <w:rFonts w:ascii="Times New Roman" w:hAnsi="Times New Roman" w:cs="Times New Roman"/>
                <w:b w:val="0"/>
                <w:iCs/>
                <w:sz w:val="20"/>
                <w:szCs w:val="20"/>
                <w:lang w:val="ro-RO" w:eastAsia="ro-RO"/>
              </w:rPr>
              <w:lastRenderedPageBreak/>
              <w:t>bunuri, servicii sau lucrări, care fac obiectul achiziţiei de la autoritatea contractantă responsabilă pentru organizarea procedurii de atribuire.</w:t>
            </w:r>
          </w:p>
          <w:p w14:paraId="5980512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Autorităţile contractante naționale participante la o achiziţie realizată în conformitate cu dispoziţiile alin. (6) pot stabili, potrivit dispoziţiilor alin. (7) lit. a), repartizarea responsabilităţilor specifice între acestea şi pot conveni asupra aplicării legislaţiei naţionale interne a oricărui dintre statele membre UE unde sunt situate autorităţile contractante participante.</w:t>
            </w:r>
          </w:p>
          <w:p w14:paraId="2AB630E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(10) Modul de repartizare a responsabilităţilor şi legislaţia naţională aplicabilă se menţionează în documentaţia de atribuire pentru contractele de achiziţii publice atribuite în comun, în conformitate cu dispoziţiile alin. (6).</w:t>
            </w:r>
          </w:p>
        </w:tc>
        <w:tc>
          <w:tcPr>
            <w:tcW w:w="1701" w:type="dxa"/>
          </w:tcPr>
          <w:p w14:paraId="2A7F627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3F23B4F" w14:textId="77777777" w:rsidR="00F77D10" w:rsidRPr="0043047F" w:rsidRDefault="00F77D10" w:rsidP="00F77D10">
            <w:pPr>
              <w:rPr>
                <w:rFonts w:ascii="Times New Roman" w:hAnsi="Times New Roman"/>
                <w:sz w:val="20"/>
                <w:szCs w:val="20"/>
              </w:rPr>
            </w:pPr>
          </w:p>
        </w:tc>
        <w:tc>
          <w:tcPr>
            <w:tcW w:w="1480" w:type="dxa"/>
          </w:tcPr>
          <w:p w14:paraId="2EDA471A" w14:textId="77777777" w:rsidR="00F77D10" w:rsidRPr="0043047F" w:rsidRDefault="00F77D10" w:rsidP="00F77D10">
            <w:pPr>
              <w:rPr>
                <w:rFonts w:ascii="Times New Roman" w:hAnsi="Times New Roman"/>
                <w:sz w:val="20"/>
                <w:szCs w:val="20"/>
              </w:rPr>
            </w:pPr>
          </w:p>
        </w:tc>
        <w:tc>
          <w:tcPr>
            <w:tcW w:w="2035" w:type="dxa"/>
          </w:tcPr>
          <w:p w14:paraId="06E67E9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7597CB8" w14:textId="77777777" w:rsidTr="00DB2D9B">
        <w:trPr>
          <w:trHeight w:val="123"/>
        </w:trPr>
        <w:tc>
          <w:tcPr>
            <w:tcW w:w="3828" w:type="dxa"/>
          </w:tcPr>
          <w:p w14:paraId="5B7D7E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În cazul în care mai multe autorități contractante din state membre diferite au înființat o entitate comună, inclusiv o grupare europeană de cooperare teritorială în temeiul Regulamentului (CE) nr. 1082/2006 al Parlamentului European și al Consiliului ( 9 ) sau alte entități înființate în temeiul dreptului Uniunii, autoritățile contractante participante convin, printr-o decizie a organismului competent al entității comune, asupra aplicării normelor în materie de achiziții publice ale unuia dintre următoarele state membre:</w:t>
            </w:r>
          </w:p>
          <w:p w14:paraId="786117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dispozițiile de drept intern ale statului membru în care entitatea comună își are sediul social;</w:t>
            </w:r>
          </w:p>
          <w:p w14:paraId="3FCB55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dispozițiile de drept intern ale statului membru în care entitatea comună își desfășoară activitățile.</w:t>
            </w:r>
          </w:p>
          <w:p w14:paraId="76A4D1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Acordul menționat la primul paragraf se poate aplica pe o perioadă nedeterminată, atunci când este integrat în actul constitutiv al entității comune, sau poate fi limitat la o anumită perioadă de timp, la anumite tipuri de </w:t>
            </w:r>
            <w:r w:rsidRPr="0043047F">
              <w:rPr>
                <w:rStyle w:val="FontStyle81"/>
                <w:rFonts w:ascii="Times New Roman" w:hAnsi="Times New Roman" w:cs="Times New Roman"/>
                <w:b w:val="0"/>
                <w:sz w:val="20"/>
                <w:szCs w:val="20"/>
                <w:lang w:val="ro-RO" w:eastAsia="ro-RO"/>
              </w:rPr>
              <w:lastRenderedPageBreak/>
              <w:t>contracte sau la una sau mai multe atribuiri de contracte individuale.</w:t>
            </w:r>
          </w:p>
        </w:tc>
        <w:tc>
          <w:tcPr>
            <w:tcW w:w="4394" w:type="dxa"/>
          </w:tcPr>
          <w:p w14:paraId="2BFCA12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5BF166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38. Achiziții care implică autorități contractante naționale și autorități contractante din state membre UE</w:t>
            </w:r>
          </w:p>
          <w:p w14:paraId="5ECC5BD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În cazul în care mai multe autorităţi contractante naționale şi autorități contractante din state membre UE au înfiinţat o entitate comună, inclusiv o grupare europeană de cooperare teritorială sau o altă entitate în temeiul dreptului Uniunii Europene, autorităţile contractante participante convin, prin decizie a organismului competent al entităţii comune, asupra aplicării dispoziţiilor de drept naţional în materie de achiziţii publice ale unuia dintre următoarele state:</w:t>
            </w:r>
          </w:p>
          <w:p w14:paraId="60EB434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statul membru UE în care entitatea comună îşi are sediul;</w:t>
            </w:r>
          </w:p>
          <w:p w14:paraId="3C81F42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statul membru UE în care entitatea comună îşi desfăşoară activităţile.</w:t>
            </w:r>
          </w:p>
          <w:p w14:paraId="607F8C4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Acordul prevăzut la alin. (11) poate produce efecte pe o perioadă nedeterminată, atunci când este încorporat în actul constitutiv al entităţii comune, sau poate fi limitat la o perioadă determinată, anumite tipuri de contracte ori una sau mai multe atribuiri de contracte individuale.</w:t>
            </w:r>
          </w:p>
        </w:tc>
        <w:tc>
          <w:tcPr>
            <w:tcW w:w="1701" w:type="dxa"/>
          </w:tcPr>
          <w:p w14:paraId="1836388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3240CC7" w14:textId="77777777" w:rsidR="00F77D10" w:rsidRPr="0043047F" w:rsidRDefault="00F77D10" w:rsidP="00F77D10">
            <w:pPr>
              <w:rPr>
                <w:rFonts w:ascii="Times New Roman" w:hAnsi="Times New Roman"/>
                <w:sz w:val="20"/>
                <w:szCs w:val="20"/>
              </w:rPr>
            </w:pPr>
          </w:p>
        </w:tc>
        <w:tc>
          <w:tcPr>
            <w:tcW w:w="1480" w:type="dxa"/>
          </w:tcPr>
          <w:p w14:paraId="490B17CB" w14:textId="77777777" w:rsidR="00F77D10" w:rsidRPr="0043047F" w:rsidRDefault="00F77D10" w:rsidP="00F77D10">
            <w:pPr>
              <w:rPr>
                <w:rFonts w:ascii="Times New Roman" w:hAnsi="Times New Roman"/>
                <w:sz w:val="20"/>
                <w:szCs w:val="20"/>
              </w:rPr>
            </w:pPr>
          </w:p>
        </w:tc>
        <w:tc>
          <w:tcPr>
            <w:tcW w:w="2035" w:type="dxa"/>
          </w:tcPr>
          <w:p w14:paraId="499C96F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9F59AB7" w14:textId="77777777" w:rsidTr="00DB2D9B">
        <w:trPr>
          <w:trHeight w:val="123"/>
        </w:trPr>
        <w:tc>
          <w:tcPr>
            <w:tcW w:w="3828" w:type="dxa"/>
          </w:tcPr>
          <w:p w14:paraId="5F126EA4"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CAPITOLUL III</w:t>
            </w:r>
          </w:p>
          <w:p w14:paraId="612B7493"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Desfășurarea procedurii</w:t>
            </w:r>
          </w:p>
        </w:tc>
        <w:tc>
          <w:tcPr>
            <w:tcW w:w="4394" w:type="dxa"/>
          </w:tcPr>
          <w:p w14:paraId="5B2413ED" w14:textId="77777777" w:rsidR="00F77D10" w:rsidRPr="0043047F" w:rsidRDefault="00F77D10" w:rsidP="00F77D10">
            <w:pPr>
              <w:widowControl/>
              <w:tabs>
                <w:tab w:val="left" w:pos="317"/>
              </w:tabs>
              <w:jc w:val="center"/>
              <w:rPr>
                <w:rFonts w:ascii="Times New Roman" w:eastAsia="Times New Roman" w:hAnsi="Times New Roman"/>
                <w:b/>
                <w:bCs/>
                <w:sz w:val="20"/>
                <w:szCs w:val="20"/>
                <w:lang w:eastAsia="ro-RO"/>
              </w:rPr>
            </w:pPr>
            <w:r w:rsidRPr="0043047F">
              <w:rPr>
                <w:rFonts w:ascii="Times New Roman" w:eastAsia="Times New Roman" w:hAnsi="Times New Roman"/>
                <w:b/>
                <w:bCs/>
                <w:sz w:val="20"/>
                <w:szCs w:val="20"/>
                <w:lang w:eastAsia="ro-RO"/>
              </w:rPr>
              <w:t>Capitolul VII</w:t>
            </w:r>
          </w:p>
          <w:p w14:paraId="121D53DA"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CERINȚE PRIVIND PROCEDURA</w:t>
            </w:r>
          </w:p>
          <w:p w14:paraId="0A268321"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DE ACHIZIȚIE PUBLICĂ</w:t>
            </w:r>
          </w:p>
        </w:tc>
        <w:tc>
          <w:tcPr>
            <w:tcW w:w="1701" w:type="dxa"/>
          </w:tcPr>
          <w:p w14:paraId="02812D8F" w14:textId="77777777" w:rsidR="00F77D10" w:rsidRPr="0043047F" w:rsidRDefault="00F77D10" w:rsidP="00F77D10">
            <w:pPr>
              <w:rPr>
                <w:rFonts w:ascii="Times New Roman" w:hAnsi="Times New Roman"/>
                <w:sz w:val="20"/>
                <w:szCs w:val="20"/>
              </w:rPr>
            </w:pPr>
          </w:p>
        </w:tc>
        <w:tc>
          <w:tcPr>
            <w:tcW w:w="1276" w:type="dxa"/>
          </w:tcPr>
          <w:p w14:paraId="30BD6CA4" w14:textId="77777777" w:rsidR="00F77D10" w:rsidRPr="0043047F" w:rsidRDefault="00F77D10" w:rsidP="00F77D10">
            <w:pPr>
              <w:rPr>
                <w:rFonts w:ascii="Times New Roman" w:hAnsi="Times New Roman"/>
                <w:sz w:val="20"/>
                <w:szCs w:val="20"/>
              </w:rPr>
            </w:pPr>
          </w:p>
        </w:tc>
        <w:tc>
          <w:tcPr>
            <w:tcW w:w="1480" w:type="dxa"/>
          </w:tcPr>
          <w:p w14:paraId="6DFD9111" w14:textId="77777777" w:rsidR="00F77D10" w:rsidRPr="0043047F" w:rsidRDefault="00F77D10" w:rsidP="00F77D10">
            <w:pPr>
              <w:rPr>
                <w:rFonts w:ascii="Times New Roman" w:hAnsi="Times New Roman"/>
                <w:sz w:val="20"/>
                <w:szCs w:val="20"/>
              </w:rPr>
            </w:pPr>
          </w:p>
        </w:tc>
        <w:tc>
          <w:tcPr>
            <w:tcW w:w="2035" w:type="dxa"/>
          </w:tcPr>
          <w:p w14:paraId="33B32094" w14:textId="77777777" w:rsidR="00F77D10" w:rsidRPr="0043047F" w:rsidRDefault="00F77D10" w:rsidP="00F77D10">
            <w:pPr>
              <w:jc w:val="center"/>
              <w:rPr>
                <w:rFonts w:ascii="Times New Roman" w:hAnsi="Times New Roman"/>
                <w:sz w:val="20"/>
                <w:szCs w:val="20"/>
              </w:rPr>
            </w:pPr>
          </w:p>
        </w:tc>
      </w:tr>
      <w:tr w:rsidR="00F77D10" w:rsidRPr="0043047F" w14:paraId="15D7BEBA" w14:textId="77777777" w:rsidTr="00DB2D9B">
        <w:trPr>
          <w:trHeight w:val="123"/>
        </w:trPr>
        <w:tc>
          <w:tcPr>
            <w:tcW w:w="3828" w:type="dxa"/>
          </w:tcPr>
          <w:p w14:paraId="5E3D4D39"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Secțiunea 1</w:t>
            </w:r>
          </w:p>
          <w:p w14:paraId="70C86F87"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Pregătire</w:t>
            </w:r>
          </w:p>
        </w:tc>
        <w:tc>
          <w:tcPr>
            <w:tcW w:w="4394" w:type="dxa"/>
          </w:tcPr>
          <w:p w14:paraId="546B767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9ADA1B5" w14:textId="77777777" w:rsidR="00F77D10" w:rsidRPr="0043047F" w:rsidRDefault="00F77D10" w:rsidP="00F77D10">
            <w:pPr>
              <w:rPr>
                <w:rFonts w:ascii="Times New Roman" w:hAnsi="Times New Roman"/>
                <w:sz w:val="20"/>
                <w:szCs w:val="20"/>
              </w:rPr>
            </w:pPr>
          </w:p>
        </w:tc>
        <w:tc>
          <w:tcPr>
            <w:tcW w:w="1276" w:type="dxa"/>
          </w:tcPr>
          <w:p w14:paraId="55215FBD" w14:textId="77777777" w:rsidR="00F77D10" w:rsidRPr="0043047F" w:rsidRDefault="00F77D10" w:rsidP="00F77D10">
            <w:pPr>
              <w:rPr>
                <w:rFonts w:ascii="Times New Roman" w:hAnsi="Times New Roman"/>
                <w:sz w:val="20"/>
                <w:szCs w:val="20"/>
              </w:rPr>
            </w:pPr>
          </w:p>
        </w:tc>
        <w:tc>
          <w:tcPr>
            <w:tcW w:w="1480" w:type="dxa"/>
          </w:tcPr>
          <w:p w14:paraId="7C62BE55" w14:textId="77777777" w:rsidR="00F77D10" w:rsidRPr="0043047F" w:rsidRDefault="00F77D10" w:rsidP="00F77D10">
            <w:pPr>
              <w:rPr>
                <w:rFonts w:ascii="Times New Roman" w:hAnsi="Times New Roman"/>
                <w:sz w:val="20"/>
                <w:szCs w:val="20"/>
              </w:rPr>
            </w:pPr>
          </w:p>
        </w:tc>
        <w:tc>
          <w:tcPr>
            <w:tcW w:w="2035" w:type="dxa"/>
          </w:tcPr>
          <w:p w14:paraId="732CB990" w14:textId="77777777" w:rsidR="00F77D10" w:rsidRPr="0043047F" w:rsidRDefault="00F77D10" w:rsidP="00F77D10">
            <w:pPr>
              <w:jc w:val="center"/>
              <w:rPr>
                <w:rFonts w:ascii="Times New Roman" w:hAnsi="Times New Roman"/>
                <w:sz w:val="20"/>
                <w:szCs w:val="20"/>
              </w:rPr>
            </w:pPr>
          </w:p>
        </w:tc>
      </w:tr>
      <w:tr w:rsidR="00F77D10" w:rsidRPr="0043047F" w14:paraId="6416EC76" w14:textId="77777777" w:rsidTr="00DB2D9B">
        <w:trPr>
          <w:trHeight w:val="123"/>
        </w:trPr>
        <w:tc>
          <w:tcPr>
            <w:tcW w:w="3828" w:type="dxa"/>
          </w:tcPr>
          <w:p w14:paraId="10BCB1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40.</w:t>
            </w:r>
            <w:r w:rsidRPr="0043047F">
              <w:rPr>
                <w:rStyle w:val="FontStyle81"/>
                <w:rFonts w:ascii="Times New Roman" w:hAnsi="Times New Roman" w:cs="Times New Roman"/>
                <w:b w:val="0"/>
                <w:sz w:val="20"/>
                <w:szCs w:val="20"/>
                <w:lang w:val="ro-RO" w:eastAsia="ro-RO"/>
              </w:rPr>
              <w:t xml:space="preserve"> Consultări preliminare ale pieței</w:t>
            </w:r>
          </w:p>
        </w:tc>
        <w:tc>
          <w:tcPr>
            <w:tcW w:w="4394" w:type="dxa"/>
          </w:tcPr>
          <w:p w14:paraId="31EB892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3F897DF" w14:textId="77777777" w:rsidR="00F77D10" w:rsidRPr="0043047F" w:rsidRDefault="00F77D10" w:rsidP="00F77D10">
            <w:pPr>
              <w:rPr>
                <w:rFonts w:ascii="Times New Roman" w:hAnsi="Times New Roman"/>
                <w:sz w:val="20"/>
                <w:szCs w:val="20"/>
              </w:rPr>
            </w:pPr>
          </w:p>
        </w:tc>
        <w:tc>
          <w:tcPr>
            <w:tcW w:w="1276" w:type="dxa"/>
          </w:tcPr>
          <w:p w14:paraId="62E71A87" w14:textId="77777777" w:rsidR="00F77D10" w:rsidRPr="0043047F" w:rsidRDefault="00F77D10" w:rsidP="00F77D10">
            <w:pPr>
              <w:rPr>
                <w:rFonts w:ascii="Times New Roman" w:hAnsi="Times New Roman"/>
                <w:sz w:val="20"/>
                <w:szCs w:val="20"/>
              </w:rPr>
            </w:pPr>
          </w:p>
        </w:tc>
        <w:tc>
          <w:tcPr>
            <w:tcW w:w="1480" w:type="dxa"/>
          </w:tcPr>
          <w:p w14:paraId="56F1A90C" w14:textId="77777777" w:rsidR="00F77D10" w:rsidRPr="0043047F" w:rsidRDefault="00F77D10" w:rsidP="00F77D10">
            <w:pPr>
              <w:rPr>
                <w:rFonts w:ascii="Times New Roman" w:hAnsi="Times New Roman"/>
                <w:sz w:val="20"/>
                <w:szCs w:val="20"/>
              </w:rPr>
            </w:pPr>
          </w:p>
        </w:tc>
        <w:tc>
          <w:tcPr>
            <w:tcW w:w="2035" w:type="dxa"/>
          </w:tcPr>
          <w:p w14:paraId="0FEF22CE" w14:textId="77777777" w:rsidR="00F77D10" w:rsidRPr="0043047F" w:rsidRDefault="00F77D10" w:rsidP="00F77D10">
            <w:pPr>
              <w:jc w:val="center"/>
              <w:rPr>
                <w:rFonts w:ascii="Times New Roman" w:hAnsi="Times New Roman"/>
                <w:sz w:val="20"/>
                <w:szCs w:val="20"/>
              </w:rPr>
            </w:pPr>
          </w:p>
        </w:tc>
      </w:tr>
      <w:tr w:rsidR="00F77D10" w:rsidRPr="0043047F" w14:paraId="68739617" w14:textId="77777777" w:rsidTr="00DB2D9B">
        <w:trPr>
          <w:trHeight w:val="123"/>
        </w:trPr>
        <w:tc>
          <w:tcPr>
            <w:tcW w:w="3828" w:type="dxa"/>
          </w:tcPr>
          <w:p w14:paraId="5E7A4A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Înainte de a lansa o procedură de achiziție, autoritățile contractante pot desfășura consultări ale pieței în vederea pregătirii achiziției și pentru a informa operatorii economici cu privire la proiectele și cerințele lor în materie de achiziții.</w:t>
            </w:r>
          </w:p>
          <w:p w14:paraId="1487FB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acest scop, autoritățile contractante pot, de exemplu, să solicite sau să accepte consultanță de la autorități sau experți independenți sau de la participanți la piață. Respectiva consultanță poate fi utilizată la planificarea și desfășurarea procedurii de achiziții publice, cu condiția ca o astfel de consultanță să nu aibă ca efect denaturarea concurenței și să nu ducă la o încălcare a principiilor nediscriminării și transparenței.</w:t>
            </w:r>
          </w:p>
        </w:tc>
        <w:tc>
          <w:tcPr>
            <w:tcW w:w="4394" w:type="dxa"/>
          </w:tcPr>
          <w:p w14:paraId="3FC6F99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F611AB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39. Consultarea pieței</w:t>
            </w:r>
          </w:p>
          <w:p w14:paraId="5B4C00E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Înainte de inițierea procedurii de atribuire, autoritatea contractantă are dreptul de a organiza consultări ale pieței în vederea pregătirii achiziției și pentru a informa operatorii economici cu privire la planurile de achiziții și cerințele avute în vedere în legătură cu acestea.</w:t>
            </w:r>
          </w:p>
          <w:p w14:paraId="0DCA9C5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cadrul consultărilor prevăzute la alin. (1), autoritatea contractantă are dreptul de a invita experți independenți, autorități publice sau operatori economici, inclusiv organizații reprezentative ale acestora.</w:t>
            </w:r>
          </w:p>
          <w:p w14:paraId="30DD99D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Autoritatea contractantă are dreptul de a utiliza sau implementa opiniile, sugestiile sau recomandările primite în cadrul consultărilor prevăzute la alin. (1) pentru pregătirea achiziției și pentru organizarea și desfășurarea procedurii de atribuire, cu condiția ca utilizarea sau implementarea acestor opinii, sugestii sau recomandări să nu aibă ca efect denaturarea concurenței și/sau încălcarea principiilor nediscriminării și transparenței.</w:t>
            </w:r>
          </w:p>
        </w:tc>
        <w:tc>
          <w:tcPr>
            <w:tcW w:w="1701" w:type="dxa"/>
          </w:tcPr>
          <w:p w14:paraId="4062AE5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4C6D0B1" w14:textId="77777777" w:rsidR="00F77D10" w:rsidRPr="0043047F" w:rsidRDefault="00F77D10" w:rsidP="00F77D10">
            <w:pPr>
              <w:rPr>
                <w:rFonts w:ascii="Times New Roman" w:hAnsi="Times New Roman"/>
                <w:sz w:val="20"/>
                <w:szCs w:val="20"/>
              </w:rPr>
            </w:pPr>
          </w:p>
        </w:tc>
        <w:tc>
          <w:tcPr>
            <w:tcW w:w="1480" w:type="dxa"/>
          </w:tcPr>
          <w:p w14:paraId="7A40D9A8" w14:textId="77777777" w:rsidR="00F77D10" w:rsidRPr="0043047F" w:rsidRDefault="00F77D10" w:rsidP="00F77D10">
            <w:pPr>
              <w:rPr>
                <w:rFonts w:ascii="Times New Roman" w:hAnsi="Times New Roman"/>
                <w:sz w:val="20"/>
                <w:szCs w:val="20"/>
              </w:rPr>
            </w:pPr>
          </w:p>
        </w:tc>
        <w:tc>
          <w:tcPr>
            <w:tcW w:w="2035" w:type="dxa"/>
          </w:tcPr>
          <w:p w14:paraId="24EB0D8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F80B179" w14:textId="77777777" w:rsidTr="00DB2D9B">
        <w:trPr>
          <w:trHeight w:val="123"/>
        </w:trPr>
        <w:tc>
          <w:tcPr>
            <w:tcW w:w="3828" w:type="dxa"/>
          </w:tcPr>
          <w:p w14:paraId="3551CF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41.</w:t>
            </w:r>
            <w:r w:rsidRPr="0043047F">
              <w:rPr>
                <w:rStyle w:val="FontStyle81"/>
                <w:rFonts w:ascii="Times New Roman" w:hAnsi="Times New Roman" w:cs="Times New Roman"/>
                <w:b w:val="0"/>
                <w:sz w:val="20"/>
                <w:szCs w:val="20"/>
                <w:lang w:val="ro-RO" w:eastAsia="ro-RO"/>
              </w:rPr>
              <w:t xml:space="preserve"> Implicarea prealabilă a candidaților sau a ofertanților</w:t>
            </w:r>
          </w:p>
        </w:tc>
        <w:tc>
          <w:tcPr>
            <w:tcW w:w="4394" w:type="dxa"/>
          </w:tcPr>
          <w:p w14:paraId="1E87492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70EEECE" w14:textId="77777777" w:rsidR="00F77D10" w:rsidRPr="0043047F" w:rsidRDefault="00F77D10" w:rsidP="00F77D10">
            <w:pPr>
              <w:rPr>
                <w:rFonts w:ascii="Times New Roman" w:hAnsi="Times New Roman"/>
                <w:sz w:val="20"/>
                <w:szCs w:val="20"/>
              </w:rPr>
            </w:pPr>
          </w:p>
        </w:tc>
        <w:tc>
          <w:tcPr>
            <w:tcW w:w="1276" w:type="dxa"/>
          </w:tcPr>
          <w:p w14:paraId="22EC3C2A" w14:textId="77777777" w:rsidR="00F77D10" w:rsidRPr="0043047F" w:rsidRDefault="00F77D10" w:rsidP="00F77D10">
            <w:pPr>
              <w:rPr>
                <w:rFonts w:ascii="Times New Roman" w:hAnsi="Times New Roman"/>
                <w:sz w:val="20"/>
                <w:szCs w:val="20"/>
              </w:rPr>
            </w:pPr>
          </w:p>
        </w:tc>
        <w:tc>
          <w:tcPr>
            <w:tcW w:w="1480" w:type="dxa"/>
          </w:tcPr>
          <w:p w14:paraId="5BCCDD3D" w14:textId="77777777" w:rsidR="00F77D10" w:rsidRPr="0043047F" w:rsidRDefault="00F77D10" w:rsidP="00F77D10">
            <w:pPr>
              <w:rPr>
                <w:rFonts w:ascii="Times New Roman" w:hAnsi="Times New Roman"/>
                <w:sz w:val="20"/>
                <w:szCs w:val="20"/>
              </w:rPr>
            </w:pPr>
          </w:p>
        </w:tc>
        <w:tc>
          <w:tcPr>
            <w:tcW w:w="2035" w:type="dxa"/>
          </w:tcPr>
          <w:p w14:paraId="5D506006" w14:textId="77777777" w:rsidR="00F77D10" w:rsidRPr="0043047F" w:rsidRDefault="00F77D10" w:rsidP="00F77D10">
            <w:pPr>
              <w:jc w:val="center"/>
              <w:rPr>
                <w:rFonts w:ascii="Times New Roman" w:hAnsi="Times New Roman"/>
                <w:sz w:val="20"/>
                <w:szCs w:val="20"/>
              </w:rPr>
            </w:pPr>
          </w:p>
        </w:tc>
      </w:tr>
      <w:tr w:rsidR="00F77D10" w:rsidRPr="0043047F" w14:paraId="43110B9B" w14:textId="77777777" w:rsidTr="00DB2D9B">
        <w:trPr>
          <w:trHeight w:val="123"/>
        </w:trPr>
        <w:tc>
          <w:tcPr>
            <w:tcW w:w="3828" w:type="dxa"/>
          </w:tcPr>
          <w:p w14:paraId="372573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cazul în care un candidat sau un ofertant sau o entitate legată de un candidat sau de un ofertant a oferit consultanță autorității contractante, în conformitate sau nu cu articolul 40, sau a participat la pregătirea procedurii de achiziție, autoritatea contractantă trebuie să ia măsurile </w:t>
            </w:r>
            <w:r w:rsidRPr="0043047F">
              <w:rPr>
                <w:rStyle w:val="FontStyle81"/>
                <w:rFonts w:ascii="Times New Roman" w:hAnsi="Times New Roman" w:cs="Times New Roman"/>
                <w:b w:val="0"/>
                <w:sz w:val="20"/>
                <w:szCs w:val="20"/>
                <w:lang w:val="ro-RO" w:eastAsia="ro-RO"/>
              </w:rPr>
              <w:lastRenderedPageBreak/>
              <w:t>corespunzătoare pentru a se asigura că participarea respectivului candidat sau ofertant nu denaturează concurența.</w:t>
            </w:r>
          </w:p>
          <w:p w14:paraId="32C742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Astfel de măsuri includ comunicarea către ceilalți candidați și ofertanți a informațiilor relevante care au fost transmise în contextul participării candidatului sau ofertantului la pregătirea procedurii de achiziție sau care decurg din această participare și stabilirea unor termene adecvate pentru primirea ofertelor. Candidatul sau ofertantul în cauză este exclus din cadrul procedurii numai dacă nu există niciun alt mijloc pentru a asigura respectarea principiului egalității de tratament.</w:t>
            </w:r>
          </w:p>
          <w:p w14:paraId="214B22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Înainte de orice astfel de excludere, candidații sau ofertanții trebuie să fi avut posibilitatea de a demonstra că implicarea lor în pregătirea procedurii de achiziție nu poate denatura concurența. Măsurile adoptate trebuie documentate în raportul individual prevăzut la articolul 84.</w:t>
            </w:r>
          </w:p>
        </w:tc>
        <w:tc>
          <w:tcPr>
            <w:tcW w:w="4394" w:type="dxa"/>
          </w:tcPr>
          <w:p w14:paraId="5A8364A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DB8FB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40. Implicarea prealabilă a candidaților sau a ofertanților</w:t>
            </w:r>
          </w:p>
          <w:p w14:paraId="3C83741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 În cazul în care o persoană fizică sau juridică a oferit opinii, sugestii sau recomandări autorității contractante la etapa consultării pieței sau a participat la întocmirea documentației de atribuire, </w:t>
            </w:r>
            <w:r w:rsidRPr="0043047F">
              <w:rPr>
                <w:rStyle w:val="FontStyle81"/>
                <w:rFonts w:ascii="Times New Roman" w:hAnsi="Times New Roman" w:cs="Times New Roman"/>
                <w:b w:val="0"/>
                <w:iCs/>
                <w:sz w:val="20"/>
                <w:szCs w:val="20"/>
                <w:lang w:val="ro-RO" w:eastAsia="ro-RO"/>
              </w:rPr>
              <w:lastRenderedPageBreak/>
              <w:t>inclusiv ca parte a unor servicii de consultanță, autoritatea contractantă întreprinde măsurile corespunzătoare pentru a se asigura că participarea respectivului ofertant sau candidat nu denaturează concurența. Astfel de măsuri pot include comunicarea către ceilalți ofertanți/candidați a informațiilor relevante care au fost transmise în contextul participării persoanei fizice sau juridice la întocmirea documentației de atribuire ori care decurg din această participare și stabilirea de termene rezonabile pentru primirea ofertelor.</w:t>
            </w:r>
          </w:p>
          <w:p w14:paraId="1A097EE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Autoritatea contractantă exclude persoana fizică sau juridică specificată la alin. (1) numai dacă nu există niciun alt mijloc pentru a asigura respectarea principiului egalității de tratament.</w:t>
            </w:r>
          </w:p>
          <w:p w14:paraId="7955667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Înainte de excluderea în conformitate cu alin. (2) din prezentul articol, ofertanților sau candidaților li se acordă posibilitatea de a demonstra că implicarea lor în pregătirea procedurii de achiziție nu poate denatura concurența. Măsurile adoptate sunt documentate în darea de seamă privind procedura de achiziție publică.</w:t>
            </w:r>
          </w:p>
        </w:tc>
        <w:tc>
          <w:tcPr>
            <w:tcW w:w="1701" w:type="dxa"/>
          </w:tcPr>
          <w:p w14:paraId="5C49A0B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FA6E466" w14:textId="77777777" w:rsidR="00F77D10" w:rsidRPr="0043047F" w:rsidRDefault="00F77D10" w:rsidP="00F77D10">
            <w:pPr>
              <w:rPr>
                <w:rFonts w:ascii="Times New Roman" w:hAnsi="Times New Roman"/>
                <w:sz w:val="20"/>
                <w:szCs w:val="20"/>
              </w:rPr>
            </w:pPr>
          </w:p>
        </w:tc>
        <w:tc>
          <w:tcPr>
            <w:tcW w:w="1480" w:type="dxa"/>
          </w:tcPr>
          <w:p w14:paraId="1094C9B7" w14:textId="77777777" w:rsidR="00F77D10" w:rsidRPr="0043047F" w:rsidRDefault="00F77D10" w:rsidP="00F77D10">
            <w:pPr>
              <w:rPr>
                <w:rFonts w:ascii="Times New Roman" w:hAnsi="Times New Roman"/>
                <w:sz w:val="20"/>
                <w:szCs w:val="20"/>
              </w:rPr>
            </w:pPr>
          </w:p>
        </w:tc>
        <w:tc>
          <w:tcPr>
            <w:tcW w:w="2035" w:type="dxa"/>
          </w:tcPr>
          <w:p w14:paraId="370B2ED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74F37D3" w14:textId="77777777" w:rsidTr="00DB2D9B">
        <w:trPr>
          <w:trHeight w:val="123"/>
        </w:trPr>
        <w:tc>
          <w:tcPr>
            <w:tcW w:w="3828" w:type="dxa"/>
          </w:tcPr>
          <w:p w14:paraId="7FF70B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42.</w:t>
            </w:r>
            <w:r w:rsidRPr="0043047F">
              <w:rPr>
                <w:rStyle w:val="FontStyle81"/>
                <w:rFonts w:ascii="Times New Roman" w:hAnsi="Times New Roman" w:cs="Times New Roman"/>
                <w:b w:val="0"/>
                <w:sz w:val="20"/>
                <w:szCs w:val="20"/>
                <w:lang w:val="ro-RO" w:eastAsia="ro-RO"/>
              </w:rPr>
              <w:t xml:space="preserve"> Specificații tehnice</w:t>
            </w:r>
          </w:p>
        </w:tc>
        <w:tc>
          <w:tcPr>
            <w:tcW w:w="4394" w:type="dxa"/>
          </w:tcPr>
          <w:p w14:paraId="438CB72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85B1A6E" w14:textId="77777777" w:rsidR="00F77D10" w:rsidRPr="0043047F" w:rsidRDefault="00F77D10" w:rsidP="00F77D10">
            <w:pPr>
              <w:rPr>
                <w:rFonts w:ascii="Times New Roman" w:hAnsi="Times New Roman"/>
                <w:sz w:val="20"/>
                <w:szCs w:val="20"/>
              </w:rPr>
            </w:pPr>
          </w:p>
        </w:tc>
        <w:tc>
          <w:tcPr>
            <w:tcW w:w="1276" w:type="dxa"/>
          </w:tcPr>
          <w:p w14:paraId="2A119779" w14:textId="77777777" w:rsidR="00F77D10" w:rsidRPr="0043047F" w:rsidRDefault="00F77D10" w:rsidP="00F77D10">
            <w:pPr>
              <w:rPr>
                <w:rFonts w:ascii="Times New Roman" w:hAnsi="Times New Roman"/>
                <w:sz w:val="20"/>
                <w:szCs w:val="20"/>
              </w:rPr>
            </w:pPr>
          </w:p>
        </w:tc>
        <w:tc>
          <w:tcPr>
            <w:tcW w:w="1480" w:type="dxa"/>
          </w:tcPr>
          <w:p w14:paraId="7FECC88E" w14:textId="77777777" w:rsidR="00F77D10" w:rsidRPr="0043047F" w:rsidRDefault="00F77D10" w:rsidP="00F77D10">
            <w:pPr>
              <w:rPr>
                <w:rFonts w:ascii="Times New Roman" w:hAnsi="Times New Roman"/>
                <w:sz w:val="20"/>
                <w:szCs w:val="20"/>
              </w:rPr>
            </w:pPr>
          </w:p>
        </w:tc>
        <w:tc>
          <w:tcPr>
            <w:tcW w:w="2035" w:type="dxa"/>
          </w:tcPr>
          <w:p w14:paraId="39D6FA5B" w14:textId="77777777" w:rsidR="00F77D10" w:rsidRPr="0043047F" w:rsidRDefault="00F77D10" w:rsidP="00F77D10">
            <w:pPr>
              <w:jc w:val="center"/>
              <w:rPr>
                <w:rFonts w:ascii="Times New Roman" w:hAnsi="Times New Roman"/>
                <w:sz w:val="20"/>
                <w:szCs w:val="20"/>
              </w:rPr>
            </w:pPr>
          </w:p>
        </w:tc>
      </w:tr>
      <w:tr w:rsidR="00F77D10" w:rsidRPr="0043047F" w14:paraId="6124E544" w14:textId="77777777" w:rsidTr="00DB2D9B">
        <w:trPr>
          <w:trHeight w:val="123"/>
        </w:trPr>
        <w:tc>
          <w:tcPr>
            <w:tcW w:w="3828" w:type="dxa"/>
          </w:tcPr>
          <w:p w14:paraId="051D47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Specificațiile tehnice definite la punctul 1 din anexa VII sunt stabilite în documentele achiziției. Specificația tehnică descrie caracteristicile pe care trebuie să le întrunească lucrările, serviciile sau produsele.</w:t>
            </w:r>
          </w:p>
          <w:p w14:paraId="4F3BE7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Caracteristicile respective se pot referi, de asemenea, la procesul sau metoda specifică de producție sau de execuție a lucrărilor, furnizare a produselor sau prestare a serviciilor solicitate sau la un proces specific pentru o altă etapă a ciclului de viață al acestora chiar și în cazul în care astfel de factori nu fac parte din structura lor materială, cu condiția să aibă legătură cu obiectul contractului și să fie proporționale cu valoarea și obiectivele acestuia.</w:t>
            </w:r>
          </w:p>
          <w:p w14:paraId="481EF7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Specificațiile tehnice pot preciza totodată dacă va fi necesar transferul drepturilor de proprietate intelectuală.</w:t>
            </w:r>
          </w:p>
          <w:p w14:paraId="670F24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Pentru toate achizițiile destinate utilizării de către persoane fizice, indiferent dacă este vorba de publicul larg sau de personalul autorității contractante, aceste specificații tehnice se redactează, cu excepția cazurilor bine justificate, astfel încât să ia în considerare criteriile de accesibilitate pentru persoanele cu dizabilități sau proiectarea pentru toate categoriile de utilizatori.</w:t>
            </w:r>
          </w:p>
          <w:p w14:paraId="4B0468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printr-un act juridic al Uniunii sunt adoptate cerințe de accesibilitate obligatorii, specificațiile tehnice se definesc, în ceea ce privește criteriile de accesibilitate pentru persoanele cu dizabilități sau proiectarea pentru toate categoriile de utilizatori, prin trimitere la acestea.</w:t>
            </w:r>
          </w:p>
        </w:tc>
        <w:tc>
          <w:tcPr>
            <w:tcW w:w="4394" w:type="dxa"/>
          </w:tcPr>
          <w:p w14:paraId="03336D2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6EE93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41. Reguli privind descrierea bunurilor, serviciilor și lucrărilor </w:t>
            </w:r>
          </w:p>
          <w:p w14:paraId="69AEF95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Specificațiile tehnice ale bunurilor, serviciilor și lucrărilor solicitate de autoritatea contractantă sunt stabilite în documentația de atribuire și reprezintă o descriere exactă și completă a obiectului achiziției, astfel încât fiecare cerință și criteriu, stabilite de autoritatea contractantă, să fie îndeplinite.</w:t>
            </w:r>
          </w:p>
          <w:p w14:paraId="78A07F8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 Specificațiile tehnice pot descrie și caracteristici referitoare la procesul sau metoda specifică de producție sau de furnizare a bunurilor, de prestare a serviciilor sau de execuție a lucrărilor, solicitate ori la un proces specific pentru o altă etapă a ciclului de viață al acestora chiar și în cazul în care astfel de factori nu fac parte din substanța lor materială, cu condiția, ca acestea, să aibă legătură cu obiectul </w:t>
            </w:r>
            <w:r w:rsidRPr="0043047F">
              <w:rPr>
                <w:rStyle w:val="FontStyle81"/>
                <w:rFonts w:ascii="Times New Roman" w:hAnsi="Times New Roman" w:cs="Times New Roman"/>
                <w:b w:val="0"/>
                <w:iCs/>
                <w:sz w:val="20"/>
                <w:szCs w:val="20"/>
                <w:lang w:val="ro-RO" w:eastAsia="ro-RO"/>
              </w:rPr>
              <w:lastRenderedPageBreak/>
              <w:t>contractului și să fie proporționale cu valoarea și obiectivele acestuia.</w:t>
            </w:r>
          </w:p>
          <w:p w14:paraId="404A5B9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Specificațiile tehnice pot preciza dacă este necesar transferul drepturilor de proprietate intelectuală.</w:t>
            </w:r>
          </w:p>
          <w:p w14:paraId="7FA8134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Pentru toate achiziţiile destinate utilizării de către persoane fizice, indiferent dacă este vorba de publicul larg sau de personalul autorităţii contractante, specificaţiile tehnice se definesc, cu excepţia cazurilor temeinic justificate, astfel încât să ţină seama de cerinţele de accesibilitate ale persoanelor cu dizabilităţi sau de proiectarea pentru toate categoriile de utilizatori.</w:t>
            </w:r>
          </w:p>
          <w:p w14:paraId="6DF98FA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(5) În cazul în care printr-un act normativ sunt introduse cerinţe de accesibilitate obligatorii, specificaţiile tehnice se definesc, în ceea ce priveşte cerinţele de accesibilitate pentru persoanele cu dizabilităţi sau proiectarea pentru toate categoriile de utilizatori, prin trimitere la cerinţele obligatorii astfel introduse.</w:t>
            </w:r>
          </w:p>
        </w:tc>
        <w:tc>
          <w:tcPr>
            <w:tcW w:w="1701" w:type="dxa"/>
          </w:tcPr>
          <w:p w14:paraId="1A09888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AC7BB85" w14:textId="77777777" w:rsidR="00F77D10" w:rsidRPr="0043047F" w:rsidRDefault="00F77D10" w:rsidP="00F77D10">
            <w:pPr>
              <w:rPr>
                <w:rFonts w:ascii="Times New Roman" w:hAnsi="Times New Roman"/>
                <w:sz w:val="20"/>
                <w:szCs w:val="20"/>
              </w:rPr>
            </w:pPr>
          </w:p>
        </w:tc>
        <w:tc>
          <w:tcPr>
            <w:tcW w:w="1480" w:type="dxa"/>
          </w:tcPr>
          <w:p w14:paraId="5B71CFA8" w14:textId="77777777" w:rsidR="00F77D10" w:rsidRPr="0043047F" w:rsidRDefault="00F77D10" w:rsidP="00F77D10">
            <w:pPr>
              <w:rPr>
                <w:rFonts w:ascii="Times New Roman" w:hAnsi="Times New Roman"/>
                <w:sz w:val="20"/>
                <w:szCs w:val="20"/>
              </w:rPr>
            </w:pPr>
          </w:p>
        </w:tc>
        <w:tc>
          <w:tcPr>
            <w:tcW w:w="2035" w:type="dxa"/>
          </w:tcPr>
          <w:p w14:paraId="3838411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34B150A" w14:textId="77777777" w:rsidTr="00DB2D9B">
        <w:trPr>
          <w:trHeight w:val="123"/>
        </w:trPr>
        <w:tc>
          <w:tcPr>
            <w:tcW w:w="3828" w:type="dxa"/>
          </w:tcPr>
          <w:p w14:paraId="5F7C5577" w14:textId="77777777" w:rsidR="00F77D10" w:rsidRPr="0043047F" w:rsidRDefault="00F77D10" w:rsidP="00F77D10">
            <w:pPr>
              <w:pStyle w:val="Style8"/>
              <w:tabs>
                <w:tab w:val="left" w:pos="317"/>
              </w:tabs>
              <w:spacing w:line="240" w:lineRule="auto"/>
              <w:rPr>
                <w:rStyle w:val="FontStyle81"/>
                <w:rFonts w:ascii="Times New Roman" w:hAnsi="Times New Roman" w:cs="Times New Roman"/>
                <w:b w:val="0"/>
                <w:sz w:val="20"/>
                <w:szCs w:val="20"/>
                <w:lang w:val="en-US" w:eastAsia="ro-RO"/>
              </w:rPr>
            </w:pPr>
            <w:r w:rsidRPr="0043047F">
              <w:rPr>
                <w:rFonts w:ascii="Times New Roman" w:hAnsi="Times New Roman" w:cs="Times New Roman"/>
                <w:iCs/>
                <w:sz w:val="20"/>
                <w:szCs w:val="20"/>
                <w:lang w:val="en-US" w:eastAsia="ro-RO"/>
              </w:rPr>
              <w:lastRenderedPageBreak/>
              <w:t>(2)   Specificațiile tehnice permit accesul egal al operatorilor economici la procedura de achiziție și nu au efectul de a crea obstacole nejustificate în calea deschiderii către concurență a achizițiilor publice.</w:t>
            </w:r>
          </w:p>
        </w:tc>
        <w:tc>
          <w:tcPr>
            <w:tcW w:w="4394" w:type="dxa"/>
          </w:tcPr>
          <w:p w14:paraId="3FE7A86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5350A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41. Reguli privind descrierea bunurilor, serviciilor și lucrărilor </w:t>
            </w:r>
          </w:p>
          <w:p w14:paraId="4ED4637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(6) Specificațiile tehnice trebuie să permită oricărui ofertant accesul egal la procedura de atribuire și nu trebuie să aibă ca efect introducerea unor obstacole nejustificate de natură să restrângă concurența între operatorii economici. </w:t>
            </w:r>
          </w:p>
        </w:tc>
        <w:tc>
          <w:tcPr>
            <w:tcW w:w="1701" w:type="dxa"/>
          </w:tcPr>
          <w:p w14:paraId="44F8EDD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CC99652" w14:textId="77777777" w:rsidR="00F77D10" w:rsidRPr="0043047F" w:rsidRDefault="00F77D10" w:rsidP="00F77D10">
            <w:pPr>
              <w:rPr>
                <w:rFonts w:ascii="Times New Roman" w:hAnsi="Times New Roman"/>
                <w:sz w:val="20"/>
                <w:szCs w:val="20"/>
              </w:rPr>
            </w:pPr>
          </w:p>
        </w:tc>
        <w:tc>
          <w:tcPr>
            <w:tcW w:w="1480" w:type="dxa"/>
          </w:tcPr>
          <w:p w14:paraId="7C987E42" w14:textId="77777777" w:rsidR="00F77D10" w:rsidRPr="0043047F" w:rsidRDefault="00F77D10" w:rsidP="00F77D10">
            <w:pPr>
              <w:rPr>
                <w:rFonts w:ascii="Times New Roman" w:hAnsi="Times New Roman"/>
                <w:sz w:val="20"/>
                <w:szCs w:val="20"/>
              </w:rPr>
            </w:pPr>
          </w:p>
        </w:tc>
        <w:tc>
          <w:tcPr>
            <w:tcW w:w="2035" w:type="dxa"/>
          </w:tcPr>
          <w:p w14:paraId="0130AC3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60DC6F2" w14:textId="77777777" w:rsidTr="00DB2D9B">
        <w:trPr>
          <w:trHeight w:val="123"/>
        </w:trPr>
        <w:tc>
          <w:tcPr>
            <w:tcW w:w="3828" w:type="dxa"/>
          </w:tcPr>
          <w:p w14:paraId="32730B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Fără a aduce atingere normelor tehnice obligatorii de la nivel național, în măsura în care sunt compatibile cu legislația Uniunii, specificațiile tehnice se formulează în unul dintre următoarele moduri:</w:t>
            </w:r>
          </w:p>
          <w:p w14:paraId="0297D3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termeni de performanțe sau de cerințe funcționale, incluzând caracteristici de mediu, cu condiția ca parametrii să fie suficient de exacți pentru ca ofertanții să poată stabili obiectul contractului și pentru ca autoritățile contractante să poată atribui contractul;</w:t>
            </w:r>
          </w:p>
          <w:p w14:paraId="158EE3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(b) făcând trimitere la specificații tehnice și, în ordinea preferinței, la standardele naționale care transpun standarde europene, la evaluări tehnice europene, specificații tehnice comune, standarde internaționale, alte sisteme de referință tehnice instituite de către organismele de standardizare europene sau – în lipsa oricărora dintre acestea – la standarde naționale, la agremente tehnice naționale sau specificații tehnice naționale referitoare la proiectarea, calcularea și execuția lucrărilor și la utilizarea produselor; fiecare trimitere este însoțită de mențiunea „sau echivalent”;</w:t>
            </w:r>
          </w:p>
          <w:p w14:paraId="25C750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în termeni de performanțe sau de cerințe funcționale, prevăzute la litera (a), făcând trimitere la specificațiile tehnice menționate la litera (b) ca mijloc de prezumție a conformității cu respectivele performanțe sau cerințe funcționale;</w:t>
            </w:r>
          </w:p>
          <w:p w14:paraId="6A57D6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făcând trimitere la specificațiile tehnice menționate la litera (b) pentru unele caracteristici și făcând trimitere la performanțele sau cerințele funcționale menționate la litera (a) pentru alte caracteristici.</w:t>
            </w:r>
          </w:p>
        </w:tc>
        <w:tc>
          <w:tcPr>
            <w:tcW w:w="4394" w:type="dxa"/>
          </w:tcPr>
          <w:p w14:paraId="46D6422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4B52A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41. Reguli privind descrierea bunurilor, serviciilor și lucrărilor </w:t>
            </w:r>
          </w:p>
          <w:p w14:paraId="553A1F7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(7) Fără a aduce atingere normelor tehnice obligatorii la nivel național, în măsura în care sunt compatibile cu reglementările internaționale, specificațiile tehnice se formulează în unul dintre următoarele moduri: </w:t>
            </w:r>
          </w:p>
          <w:p w14:paraId="31D55D5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în termeni de performanță sau de cerințe funcționale, incluzând caracteristici de mediu, cu condiția ca parametrii să fie suficient de exacți pentru ca ofertanții să poată stabili obiectul </w:t>
            </w:r>
            <w:r w:rsidRPr="0043047F">
              <w:rPr>
                <w:rStyle w:val="FontStyle81"/>
                <w:rFonts w:ascii="Times New Roman" w:hAnsi="Times New Roman" w:cs="Times New Roman"/>
                <w:b w:val="0"/>
                <w:iCs/>
                <w:sz w:val="20"/>
                <w:szCs w:val="20"/>
                <w:lang w:val="ro-RO" w:eastAsia="ro-RO"/>
              </w:rPr>
              <w:lastRenderedPageBreak/>
              <w:t>contractului și pentru ca autoritățile contractante să poată atribui contractul;</w:t>
            </w:r>
          </w:p>
          <w:p w14:paraId="616A8E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făcând trimitere la specificații tehnice și, în ordinea preferinței, la standardele naționale care transpun standarde europene, la evaluări tehnice naționale/europene, specificații tehnice comune, standarde internaționale, alte sisteme de referință tehnice instituite de către organismele de standardizare naționale/europene sau, în lipsa oricăror dintre acestea, la standarde naționale, la agremente tehnice naționale sau specificații tehnice naționale referitoare la proiectarea, calcularea și execuția lucrărilor și la utilizarea bunurilor; fiecare trimitere este însoțită de mențiunea „sau echivalent”;</w:t>
            </w:r>
          </w:p>
          <w:p w14:paraId="4FF9D60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în termeni de performanță sau de cerințe funcționale prevăzute la lit. a), făcând trimitere la specificațiile tehnice menționate la lit. b) ca mijloc de prezumție a conformității cu respectivele performanțe sau cerințe funcționale;</w:t>
            </w:r>
          </w:p>
          <w:p w14:paraId="3E95237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făcând trimitere la specificațiile tehnice menționate la lit. b) pentru unele caracteristici și făcând trimitere la performanțe sau cerințe funcționale prevăzute la lit. a) pentru alte caracteristici.</w:t>
            </w:r>
          </w:p>
        </w:tc>
        <w:tc>
          <w:tcPr>
            <w:tcW w:w="1701" w:type="dxa"/>
          </w:tcPr>
          <w:p w14:paraId="7A7E39E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7817E62" w14:textId="77777777" w:rsidR="00F77D10" w:rsidRPr="0043047F" w:rsidRDefault="00F77D10" w:rsidP="00F77D10">
            <w:pPr>
              <w:rPr>
                <w:rFonts w:ascii="Times New Roman" w:hAnsi="Times New Roman"/>
                <w:sz w:val="20"/>
                <w:szCs w:val="20"/>
              </w:rPr>
            </w:pPr>
          </w:p>
        </w:tc>
        <w:tc>
          <w:tcPr>
            <w:tcW w:w="1480" w:type="dxa"/>
          </w:tcPr>
          <w:p w14:paraId="1DDA597C" w14:textId="77777777" w:rsidR="00F77D10" w:rsidRPr="0043047F" w:rsidRDefault="00F77D10" w:rsidP="00F77D10">
            <w:pPr>
              <w:rPr>
                <w:rFonts w:ascii="Times New Roman" w:hAnsi="Times New Roman"/>
                <w:sz w:val="20"/>
                <w:szCs w:val="20"/>
              </w:rPr>
            </w:pPr>
          </w:p>
        </w:tc>
        <w:tc>
          <w:tcPr>
            <w:tcW w:w="2035" w:type="dxa"/>
          </w:tcPr>
          <w:p w14:paraId="5CA7A26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3512628" w14:textId="77777777" w:rsidTr="00DB2D9B">
        <w:trPr>
          <w:trHeight w:val="123"/>
        </w:trPr>
        <w:tc>
          <w:tcPr>
            <w:tcW w:w="3828" w:type="dxa"/>
          </w:tcPr>
          <w:p w14:paraId="79960B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(4)  Cu excepția cazului în care acest lucru este justificat de obiectul contractului, specificațiile tehnice nu precizează un anumit producător, o anumită origine sau un anumit procedeu care caracterizează produsele sau serviciile furnizate de un anumit operator economic, și nici nu se referă la o marcă, la un brevet, la un tip, la o origine sau la o producție specifică, care ar avea ca efect favorizarea sau eliminarea anumitor întreprinderi sau produse. Această mențiune sau trimitere este autorizată, cu titlu excepțional, în cazul în care nu este posibilă o descriere suficient de exactă și de inteligibilă a obiectului contractului în </w:t>
            </w:r>
            <w:r w:rsidRPr="0043047F">
              <w:rPr>
                <w:rStyle w:val="FontStyle81"/>
                <w:rFonts w:ascii="Times New Roman" w:hAnsi="Times New Roman" w:cs="Times New Roman"/>
                <w:b w:val="0"/>
                <w:sz w:val="20"/>
                <w:szCs w:val="20"/>
                <w:lang w:val="ro-RO" w:eastAsia="ro-RO"/>
              </w:rPr>
              <w:lastRenderedPageBreak/>
              <w:t>conformitate cu alineatul (3). Mențiunea sau trimiterea respectivă este însoțită de cuvintele „sau echivalent”.</w:t>
            </w:r>
          </w:p>
        </w:tc>
        <w:tc>
          <w:tcPr>
            <w:tcW w:w="4394" w:type="dxa"/>
          </w:tcPr>
          <w:p w14:paraId="0C565C6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82382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41. Reguli privind descrierea bunurilor, serviciilor și lucrărilor </w:t>
            </w:r>
          </w:p>
          <w:p w14:paraId="35450ED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Cu excepţia cazului în care acest lucru este justificat de obiectul contractului, specificaţiile tehnice nu precizează un anumit producător, o anumită origine sau un anumit procedeu care caracterizează bunurile sau serviciile furnizate de un anumit operator economic şi nici nu se referă la mărci, brevete, tipuri, la o origine sau la o producţie specifică, care ar avea ca efect favorizarea sau eliminarea anumitor operatori economici sau bunuri.</w:t>
            </w:r>
          </w:p>
          <w:p w14:paraId="35577E4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(10) În cazul în care nu există un mod suficient de exact de expunere a cerinţelor faţă de achiziţie, iar o </w:t>
            </w:r>
            <w:r w:rsidRPr="0043047F">
              <w:rPr>
                <w:rStyle w:val="FontStyle81"/>
                <w:rFonts w:ascii="Times New Roman" w:hAnsi="Times New Roman" w:cs="Times New Roman"/>
                <w:b w:val="0"/>
                <w:iCs/>
                <w:sz w:val="20"/>
                <w:szCs w:val="20"/>
                <w:lang w:val="ro-RO" w:eastAsia="ro-RO"/>
              </w:rPr>
              <w:lastRenderedPageBreak/>
              <w:t xml:space="preserve">astfel de referinţă este inevitabilă, caracteristicile vor include cuvintele „sau echivalentul”. </w:t>
            </w:r>
          </w:p>
        </w:tc>
        <w:tc>
          <w:tcPr>
            <w:tcW w:w="1701" w:type="dxa"/>
          </w:tcPr>
          <w:p w14:paraId="7893AB9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42B15ED" w14:textId="77777777" w:rsidR="00F77D10" w:rsidRPr="0043047F" w:rsidRDefault="00F77D10" w:rsidP="00F77D10">
            <w:pPr>
              <w:rPr>
                <w:rFonts w:ascii="Times New Roman" w:hAnsi="Times New Roman"/>
                <w:sz w:val="20"/>
                <w:szCs w:val="20"/>
              </w:rPr>
            </w:pPr>
          </w:p>
        </w:tc>
        <w:tc>
          <w:tcPr>
            <w:tcW w:w="1480" w:type="dxa"/>
          </w:tcPr>
          <w:p w14:paraId="13F4FCFE" w14:textId="77777777" w:rsidR="00F77D10" w:rsidRPr="0043047F" w:rsidRDefault="00F77D10" w:rsidP="00F77D10">
            <w:pPr>
              <w:rPr>
                <w:rFonts w:ascii="Times New Roman" w:hAnsi="Times New Roman"/>
                <w:sz w:val="20"/>
                <w:szCs w:val="20"/>
              </w:rPr>
            </w:pPr>
          </w:p>
        </w:tc>
        <w:tc>
          <w:tcPr>
            <w:tcW w:w="2035" w:type="dxa"/>
          </w:tcPr>
          <w:p w14:paraId="389A523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53FB9CA" w14:textId="77777777" w:rsidTr="00DB2D9B">
        <w:trPr>
          <w:trHeight w:val="123"/>
        </w:trPr>
        <w:tc>
          <w:tcPr>
            <w:tcW w:w="3828" w:type="dxa"/>
          </w:tcPr>
          <w:p w14:paraId="2B3191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În cazul în care o autoritate contractantă utilizează opțiunea de a face trimitere la specificațiile tehnice menționate la alineatul (3) litera (b), aceasta nu respinge o ofertă pe motiv că lucrările, produsele sau serviciile oferite nu sunt conforme cu specificațiile tehnice la care se face trimitere, dacă ofertantul dovedește în oferta sa, prin orice mijloace adecvate, inclusiv prin mijloacele de probă prevăzute la articolul 44, că soluțiile propuse îndeplinesc într-un mod echivalent cerințele definite în specificațiile tehnice.</w:t>
            </w:r>
          </w:p>
        </w:tc>
        <w:tc>
          <w:tcPr>
            <w:tcW w:w="4394" w:type="dxa"/>
          </w:tcPr>
          <w:p w14:paraId="2795210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F216D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41. Reguli privind descrierea bunurilor, serviciilor și lucrărilor </w:t>
            </w:r>
          </w:p>
          <w:p w14:paraId="607769A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(11) În cazul în care o autoritate contractantă utilizează opțiunea de a face trimitere la specificațiile tehnice menționate la alin. (7) lit. b), aceasta nu respinge o ofertă pe motiv că bunurile, serviciile sau lucrările oferite nu sunt conforme cu specificațiile tehnice la care se face trimitere, dacă ofertantul dovedește în oferta sa, prin orice mijloace adecvate, </w:t>
            </w:r>
            <w:r w:rsidRPr="0043047F">
              <w:rPr>
                <w:rStyle w:val="FontStyle81"/>
                <w:rFonts w:ascii="Times New Roman" w:hAnsi="Times New Roman" w:cs="Times New Roman"/>
                <w:b w:val="0"/>
                <w:sz w:val="20"/>
                <w:szCs w:val="20"/>
                <w:lang w:val="ro-RO" w:eastAsia="ro-RO"/>
              </w:rPr>
              <w:t xml:space="preserve">inclusiv prin mijloacele de probă prevăzute la art. 43, </w:t>
            </w:r>
            <w:r w:rsidRPr="0043047F">
              <w:rPr>
                <w:rStyle w:val="FontStyle81"/>
                <w:rFonts w:ascii="Times New Roman" w:hAnsi="Times New Roman" w:cs="Times New Roman"/>
                <w:b w:val="0"/>
                <w:iCs/>
                <w:sz w:val="20"/>
                <w:szCs w:val="20"/>
                <w:lang w:val="ro-RO" w:eastAsia="ro-RO"/>
              </w:rPr>
              <w:t xml:space="preserve">că soluțiile propuse îndeplinesc într-un mod echivalent cerințele definite în specificațiile tehnice.  </w:t>
            </w:r>
          </w:p>
        </w:tc>
        <w:tc>
          <w:tcPr>
            <w:tcW w:w="1701" w:type="dxa"/>
          </w:tcPr>
          <w:p w14:paraId="601D971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A3A429E" w14:textId="77777777" w:rsidR="00F77D10" w:rsidRPr="0043047F" w:rsidRDefault="00F77D10" w:rsidP="00F77D10">
            <w:pPr>
              <w:rPr>
                <w:rFonts w:ascii="Times New Roman" w:hAnsi="Times New Roman"/>
                <w:sz w:val="20"/>
                <w:szCs w:val="20"/>
              </w:rPr>
            </w:pPr>
          </w:p>
        </w:tc>
        <w:tc>
          <w:tcPr>
            <w:tcW w:w="1480" w:type="dxa"/>
          </w:tcPr>
          <w:p w14:paraId="581A8B80" w14:textId="77777777" w:rsidR="00F77D10" w:rsidRPr="0043047F" w:rsidRDefault="00F77D10" w:rsidP="00F77D10">
            <w:pPr>
              <w:rPr>
                <w:rFonts w:ascii="Times New Roman" w:hAnsi="Times New Roman"/>
                <w:sz w:val="20"/>
                <w:szCs w:val="20"/>
              </w:rPr>
            </w:pPr>
          </w:p>
        </w:tc>
        <w:tc>
          <w:tcPr>
            <w:tcW w:w="2035" w:type="dxa"/>
          </w:tcPr>
          <w:p w14:paraId="0D66A11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C5AF69E" w14:textId="77777777" w:rsidTr="00DB2D9B">
        <w:trPr>
          <w:trHeight w:val="123"/>
        </w:trPr>
        <w:tc>
          <w:tcPr>
            <w:tcW w:w="3828" w:type="dxa"/>
          </w:tcPr>
          <w:p w14:paraId="68C755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În cazul în care o autoritate contractantă utilizează opțiunea prevăzută la alineatul (3) litera (a) de a formula specificațiile tehnice în termeni de performanțe sau cerințe funcționale, aceasta nu respinge o ofertă de lucrări, produse sau servicii conforme cu un standard național care transpune un standard european, cu un agrement tehnic european, cu o specificație tehnică comună, cu un standard internațional sau cu un sistem tehnic de referință elaborat de un organism european de standardizare, dacă aceste specificații vizează performanțele sau cerințele funcționale pe care le-a impus autoritatea respectivă.</w:t>
            </w:r>
          </w:p>
          <w:p w14:paraId="422A9E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oferta sa, ofertantul dovedește, prin orice mijloace adecvate, inclusiv cele menționate la articolul 44, că lucrările, produsele sau serviciile conforme standardului satisfac performanțele sau cerințele funcționale impuse de autoritatea contractantă.</w:t>
            </w:r>
          </w:p>
        </w:tc>
        <w:tc>
          <w:tcPr>
            <w:tcW w:w="4394" w:type="dxa"/>
          </w:tcPr>
          <w:p w14:paraId="77FE34A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E370C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41. Reguli privind descrierea bunurilor, serviciilor și lucrărilor </w:t>
            </w:r>
          </w:p>
          <w:p w14:paraId="50E2250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 xml:space="preserve"> (12) În cazul în care autoritatea contractantă stabileşte specificaţiile tehnice potrivit prevederilor </w:t>
            </w:r>
            <w:r w:rsidRPr="0043047F">
              <w:rPr>
                <w:rStyle w:val="FontStyle81"/>
                <w:rFonts w:ascii="Times New Roman" w:hAnsi="Times New Roman" w:cs="Times New Roman"/>
                <w:b w:val="0"/>
                <w:iCs/>
                <w:sz w:val="20"/>
                <w:szCs w:val="20"/>
                <w:lang w:val="ro-RO" w:eastAsia="ro-RO"/>
              </w:rPr>
              <w:t>alin. (7) lit. a)</w:t>
            </w:r>
            <w:r w:rsidRPr="0043047F">
              <w:rPr>
                <w:rStyle w:val="FontStyle81"/>
                <w:rFonts w:ascii="Times New Roman" w:hAnsi="Times New Roman" w:cs="Times New Roman"/>
                <w:b w:val="0"/>
                <w:iCs/>
                <w:sz w:val="20"/>
                <w:szCs w:val="20"/>
                <w:lang w:val="en-US" w:eastAsia="ro-RO"/>
              </w:rPr>
              <w:t xml:space="preserve">, aceasta nu respinge o ofertă pentru bunuri, servicii sau lucrăricare sunt conforme cu un standard naţional care transpune un standard european, cu un agrement tehnic european, cu o specificaţie tehnică comună, cu un standard internaţional sau cu un sistem de referinţă tehnic elaborat de un organism european de standardizare, dacă aceste specificaţii vizează cerinţele de performanţă sau cerinţele funcţionale stabilite de autoritatea contractantă. </w:t>
            </w:r>
          </w:p>
          <w:p w14:paraId="0EB33DE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(13) În cazul prevăzut la alin. (12), ofertantul demonstrează în oferta sa, prin orice mijloace adecvate, </w:t>
            </w:r>
            <w:r w:rsidRPr="0043047F">
              <w:rPr>
                <w:rStyle w:val="FontStyle81"/>
                <w:rFonts w:ascii="Times New Roman" w:hAnsi="Times New Roman" w:cs="Times New Roman"/>
                <w:b w:val="0"/>
                <w:sz w:val="20"/>
                <w:szCs w:val="20"/>
                <w:lang w:val="ro-RO" w:eastAsia="ro-RO"/>
              </w:rPr>
              <w:t>inclusiv prin mijloace de probă prevăzute la art. 43,</w:t>
            </w:r>
            <w:r w:rsidRPr="0043047F">
              <w:rPr>
                <w:rStyle w:val="FontStyle81"/>
                <w:rFonts w:ascii="Times New Roman" w:hAnsi="Times New Roman" w:cs="Times New Roman"/>
                <w:b w:val="0"/>
                <w:iCs/>
                <w:sz w:val="20"/>
                <w:szCs w:val="20"/>
                <w:lang w:val="ro-RO" w:eastAsia="ro-RO"/>
              </w:rPr>
              <w:t xml:space="preserve"> că bunurile, serviciile sau lucrărileconforme standardului satisfac cerinţele de performanţă sau cerinţele funcţionale stabilite de autoritatea contractantă.</w:t>
            </w:r>
          </w:p>
        </w:tc>
        <w:tc>
          <w:tcPr>
            <w:tcW w:w="1701" w:type="dxa"/>
          </w:tcPr>
          <w:p w14:paraId="0D5AC83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EC0DFFE" w14:textId="77777777" w:rsidR="00F77D10" w:rsidRPr="0043047F" w:rsidRDefault="00F77D10" w:rsidP="00F77D10">
            <w:pPr>
              <w:rPr>
                <w:rFonts w:ascii="Times New Roman" w:hAnsi="Times New Roman"/>
                <w:sz w:val="20"/>
                <w:szCs w:val="20"/>
              </w:rPr>
            </w:pPr>
          </w:p>
        </w:tc>
        <w:tc>
          <w:tcPr>
            <w:tcW w:w="1480" w:type="dxa"/>
          </w:tcPr>
          <w:p w14:paraId="785DFB92" w14:textId="77777777" w:rsidR="00F77D10" w:rsidRPr="0043047F" w:rsidRDefault="00F77D10" w:rsidP="00F77D10">
            <w:pPr>
              <w:rPr>
                <w:rFonts w:ascii="Times New Roman" w:hAnsi="Times New Roman"/>
                <w:sz w:val="20"/>
                <w:szCs w:val="20"/>
              </w:rPr>
            </w:pPr>
          </w:p>
        </w:tc>
        <w:tc>
          <w:tcPr>
            <w:tcW w:w="2035" w:type="dxa"/>
          </w:tcPr>
          <w:p w14:paraId="48890A3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1E5CA41" w14:textId="77777777" w:rsidTr="00DB2D9B">
        <w:trPr>
          <w:trHeight w:val="123"/>
        </w:trPr>
        <w:tc>
          <w:tcPr>
            <w:tcW w:w="3828" w:type="dxa"/>
          </w:tcPr>
          <w:p w14:paraId="58B3DC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0712567C" w14:textId="77777777" w:rsidR="00F77D10" w:rsidRPr="0043047F" w:rsidRDefault="00F77D10" w:rsidP="00F77D10">
            <w:pPr>
              <w:tabs>
                <w:tab w:val="left" w:pos="459"/>
              </w:tabs>
              <w:jc w:val="both"/>
              <w:rPr>
                <w:rFonts w:ascii="Times New Roman" w:hAnsi="Times New Roman"/>
                <w:b/>
                <w:sz w:val="20"/>
                <w:szCs w:val="20"/>
              </w:rPr>
            </w:pPr>
            <w:r w:rsidRPr="0043047F">
              <w:rPr>
                <w:rFonts w:ascii="Times New Roman" w:hAnsi="Times New Roman"/>
                <w:b/>
                <w:sz w:val="20"/>
                <w:szCs w:val="20"/>
              </w:rPr>
              <w:t>Proiect de lege</w:t>
            </w:r>
          </w:p>
          <w:p w14:paraId="658C85FF" w14:textId="77777777" w:rsidR="00F77D10" w:rsidRPr="0043047F" w:rsidRDefault="00F77D10" w:rsidP="00F77D10">
            <w:pPr>
              <w:jc w:val="both"/>
              <w:rPr>
                <w:rFonts w:ascii="Times New Roman" w:eastAsia="Times New Roman" w:hAnsi="Times New Roman"/>
                <w:b/>
                <w:bCs/>
                <w:sz w:val="20"/>
                <w:szCs w:val="20"/>
                <w:lang w:eastAsia="en-GB"/>
              </w:rPr>
            </w:pPr>
            <w:r w:rsidRPr="0043047F">
              <w:rPr>
                <w:rFonts w:ascii="Times New Roman" w:eastAsia="Times New Roman" w:hAnsi="Times New Roman"/>
                <w:b/>
                <w:bCs/>
                <w:sz w:val="20"/>
                <w:szCs w:val="20"/>
                <w:lang w:eastAsia="en-GB"/>
              </w:rPr>
              <w:t xml:space="preserve">Articolul 41. Reguli privind descrierea bunurilor, </w:t>
            </w:r>
            <w:r w:rsidRPr="0043047F">
              <w:rPr>
                <w:rFonts w:ascii="Times New Roman" w:eastAsia="Times New Roman" w:hAnsi="Times New Roman"/>
                <w:b/>
                <w:bCs/>
                <w:sz w:val="20"/>
                <w:szCs w:val="20"/>
                <w:lang w:eastAsia="en-GB"/>
              </w:rPr>
              <w:lastRenderedPageBreak/>
              <w:t>lucrărilor şi serviciilor</w:t>
            </w:r>
          </w:p>
          <w:p w14:paraId="5AFD754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Fonts w:ascii="Times New Roman" w:hAnsi="Times New Roman" w:cs="Times New Roman"/>
                <w:sz w:val="20"/>
                <w:szCs w:val="20"/>
                <w:lang w:val="en-US"/>
              </w:rPr>
              <w:t>(8) Autoritatea contractantă are dreptul de a impune în documentaţia de atribuire, în măsura în care acestea sunt compatibile cu actele normative naţionale sau dispoziţiile internaţionale de drept în domeniul mediului, dezvoltării durabile, social şi al muncii la care Republica Moldova este parte, condiţii speciale de îndeplinire a contractului, prin care se urmăreşte obţinerea unor efecte de ordin social sau în legătură cu protecţia mediului şi promovarea dezvoltării durabile.</w:t>
            </w:r>
          </w:p>
        </w:tc>
        <w:tc>
          <w:tcPr>
            <w:tcW w:w="1701" w:type="dxa"/>
          </w:tcPr>
          <w:p w14:paraId="488834DA" w14:textId="77777777" w:rsidR="00F77D10" w:rsidRPr="0043047F" w:rsidRDefault="00F77D10" w:rsidP="00F77D10">
            <w:pPr>
              <w:rPr>
                <w:rFonts w:ascii="Times New Roman" w:hAnsi="Times New Roman"/>
                <w:sz w:val="20"/>
                <w:szCs w:val="20"/>
              </w:rPr>
            </w:pPr>
          </w:p>
        </w:tc>
        <w:tc>
          <w:tcPr>
            <w:tcW w:w="1276" w:type="dxa"/>
          </w:tcPr>
          <w:p w14:paraId="2C605ACD" w14:textId="77777777" w:rsidR="00F77D10" w:rsidRPr="0043047F" w:rsidRDefault="00F77D10" w:rsidP="00F77D10">
            <w:pPr>
              <w:rPr>
                <w:rFonts w:ascii="Times New Roman" w:hAnsi="Times New Roman"/>
                <w:sz w:val="20"/>
                <w:szCs w:val="20"/>
              </w:rPr>
            </w:pPr>
          </w:p>
        </w:tc>
        <w:tc>
          <w:tcPr>
            <w:tcW w:w="1480" w:type="dxa"/>
          </w:tcPr>
          <w:p w14:paraId="0788288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Prevedere națională care </w:t>
            </w:r>
            <w:r w:rsidRPr="0043047F">
              <w:rPr>
                <w:rFonts w:ascii="Times New Roman" w:hAnsi="Times New Roman"/>
                <w:sz w:val="20"/>
                <w:szCs w:val="20"/>
              </w:rPr>
              <w:lastRenderedPageBreak/>
              <w:t>nu generează neconcordanțe cu directiva</w:t>
            </w:r>
          </w:p>
        </w:tc>
        <w:tc>
          <w:tcPr>
            <w:tcW w:w="2035" w:type="dxa"/>
          </w:tcPr>
          <w:p w14:paraId="0D8712B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lastRenderedPageBreak/>
              <w:t>Ministerul Finanțelor</w:t>
            </w:r>
          </w:p>
        </w:tc>
      </w:tr>
      <w:tr w:rsidR="00F77D10" w:rsidRPr="0043047F" w14:paraId="4820BB3B" w14:textId="77777777" w:rsidTr="00DB2D9B">
        <w:trPr>
          <w:trHeight w:val="123"/>
        </w:trPr>
        <w:tc>
          <w:tcPr>
            <w:tcW w:w="3828" w:type="dxa"/>
          </w:tcPr>
          <w:p w14:paraId="378CD5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43.</w:t>
            </w:r>
            <w:r w:rsidRPr="0043047F">
              <w:rPr>
                <w:rStyle w:val="FontStyle81"/>
                <w:rFonts w:ascii="Times New Roman" w:hAnsi="Times New Roman" w:cs="Times New Roman"/>
                <w:b w:val="0"/>
                <w:sz w:val="20"/>
                <w:szCs w:val="20"/>
                <w:lang w:val="ro-RO" w:eastAsia="ro-RO"/>
              </w:rPr>
              <w:t xml:space="preserve"> Etichete</w:t>
            </w:r>
          </w:p>
        </w:tc>
        <w:tc>
          <w:tcPr>
            <w:tcW w:w="4394" w:type="dxa"/>
          </w:tcPr>
          <w:p w14:paraId="30F8261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ADAFCC7" w14:textId="77777777" w:rsidR="00F77D10" w:rsidRPr="0043047F" w:rsidRDefault="00F77D10" w:rsidP="00F77D10">
            <w:pPr>
              <w:rPr>
                <w:rFonts w:ascii="Times New Roman" w:hAnsi="Times New Roman"/>
                <w:sz w:val="20"/>
                <w:szCs w:val="20"/>
              </w:rPr>
            </w:pPr>
          </w:p>
        </w:tc>
        <w:tc>
          <w:tcPr>
            <w:tcW w:w="1276" w:type="dxa"/>
          </w:tcPr>
          <w:p w14:paraId="7E203AC0" w14:textId="77777777" w:rsidR="00F77D10" w:rsidRPr="0043047F" w:rsidRDefault="00F77D10" w:rsidP="00F77D10">
            <w:pPr>
              <w:rPr>
                <w:rFonts w:ascii="Times New Roman" w:hAnsi="Times New Roman"/>
                <w:sz w:val="20"/>
                <w:szCs w:val="20"/>
              </w:rPr>
            </w:pPr>
          </w:p>
        </w:tc>
        <w:tc>
          <w:tcPr>
            <w:tcW w:w="1480" w:type="dxa"/>
          </w:tcPr>
          <w:p w14:paraId="357ADD7F" w14:textId="77777777" w:rsidR="00F77D10" w:rsidRPr="0043047F" w:rsidRDefault="00F77D10" w:rsidP="00F77D10">
            <w:pPr>
              <w:rPr>
                <w:rFonts w:ascii="Times New Roman" w:hAnsi="Times New Roman"/>
                <w:sz w:val="20"/>
                <w:szCs w:val="20"/>
              </w:rPr>
            </w:pPr>
          </w:p>
        </w:tc>
        <w:tc>
          <w:tcPr>
            <w:tcW w:w="2035" w:type="dxa"/>
          </w:tcPr>
          <w:p w14:paraId="459033D1" w14:textId="77777777" w:rsidR="00F77D10" w:rsidRPr="0043047F" w:rsidRDefault="00F77D10" w:rsidP="00F77D10">
            <w:pPr>
              <w:jc w:val="center"/>
              <w:rPr>
                <w:rFonts w:ascii="Times New Roman" w:hAnsi="Times New Roman"/>
                <w:sz w:val="20"/>
                <w:szCs w:val="20"/>
              </w:rPr>
            </w:pPr>
          </w:p>
        </w:tc>
      </w:tr>
      <w:tr w:rsidR="00F77D10" w:rsidRPr="0043047F" w14:paraId="2B6863F7" w14:textId="77777777" w:rsidTr="00DB2D9B">
        <w:trPr>
          <w:trHeight w:val="123"/>
        </w:trPr>
        <w:tc>
          <w:tcPr>
            <w:tcW w:w="3828" w:type="dxa"/>
          </w:tcPr>
          <w:p w14:paraId="2ABBAC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cazul în care intenționează să achiziționeze lucrări, produse sau servicii cu anumite caracteristici de mediu, sociale sau de altă natură, autoritățile contractante pot solicita în specificațiile tehnice, criteriile de atribuire sau condițiile de executare a contractului o etichetă specifică drept dovadă că lucrările, serviciile sau produsele corespund cerințelor solicitate, dacă toate condițiile de mai jos sunt îndeplinite:</w:t>
            </w:r>
          </w:p>
          <w:p w14:paraId="7CCC5A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cerințele etichetei se referă numai la criterii care sunt legate de obiectul contractului și sunt adecvate pentru a defini caracteristicile lucrărilor, produselor sau serviciilor care fac obiectul contractului;</w:t>
            </w:r>
          </w:p>
          <w:p w14:paraId="46B540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cerințele etichetei se bazează pe criterii nediscriminatorii și verificabile în mod obiectiv;</w:t>
            </w:r>
          </w:p>
          <w:p w14:paraId="32722D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etichetele sunt create printr-o procedură deschisă și transparentă, în cadrul căreia pot participa toate părțile interesate relevante, inclusiv organisme guvernamentale, consumatori, parteneri sociali, producători, distribuitori și organizații neguvernamentale;</w:t>
            </w:r>
          </w:p>
          <w:p w14:paraId="6147CC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etichetele sunt accesibile tuturor părților interesate;</w:t>
            </w:r>
          </w:p>
          <w:p w14:paraId="1A86F8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cerințele etichetei sunt stabilite de o terță parte asupra căreia operatorul economic care </w:t>
            </w:r>
            <w:r w:rsidRPr="0043047F">
              <w:rPr>
                <w:rStyle w:val="FontStyle81"/>
                <w:rFonts w:ascii="Times New Roman" w:hAnsi="Times New Roman" w:cs="Times New Roman"/>
                <w:b w:val="0"/>
                <w:sz w:val="20"/>
                <w:szCs w:val="20"/>
                <w:lang w:val="ro-RO" w:eastAsia="ro-RO"/>
              </w:rPr>
              <w:lastRenderedPageBreak/>
              <w:t>solicită acordarea etichetei nu poate exercita o influență decisivă.</w:t>
            </w:r>
          </w:p>
          <w:p w14:paraId="4700F7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nu impun ca lucrările, produsele sau serviciile să îndeplinească toate cerințele etichetei, autoritățile contractante precizează cerințele etichetei la care se face trimitere.</w:t>
            </w:r>
          </w:p>
          <w:p w14:paraId="0B36D8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care impun o etichetă specifică acceptă toate etichetele care confirmă că lucrările, produsele sau serviciile îndeplinesc cerințe echivalente.</w:t>
            </w:r>
          </w:p>
          <w:p w14:paraId="521183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se poate demonstra că un operator economic nu are nicio posibilitate de a obține eticheta specifică indicată de autoritatea contractantă sau o etichetă echivalentă în termenele stabilite din motive care nu îi sunt imputabile, autoritatea contractantă acceptă și alte mijloace de probă adecvate care pot include un dosar tehnic al fabricantului, cu condiția ca operatorul economic în cauză să demonstreze că lucrările, produsele sau serviciile pe care urmează să le furnizeze îndeplinesc cerințele etichetei specifice sau cerințele specifice indicate de autoritatea contractantă.</w:t>
            </w:r>
          </w:p>
        </w:tc>
        <w:tc>
          <w:tcPr>
            <w:tcW w:w="4394" w:type="dxa"/>
          </w:tcPr>
          <w:p w14:paraId="04DBB31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B71C77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42. Etichete</w:t>
            </w:r>
          </w:p>
          <w:p w14:paraId="56FD880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În cazul în care autoritatea contractantă intenționează să achiziționeze bunuri, servicii sau lucrări cu anumite caracteristici de mediu, sociale sau de altă natură, aceasta are dreptul să solicite în specificațiile tehnice, criteriile de atribuire sau în condițiile de executare a contractului o etichetă specifică drept dovadă că bunurile, serviciile sau lucrările corespund cerințelor solicitate dacă sunt îndeplinite cumulativ următoarele condiții:</w:t>
            </w:r>
          </w:p>
          <w:p w14:paraId="57585B1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cerințele de etichetare se referă numai la criterii care sunt legate de obiectul contractului și sunt adecvate pentru a defini caracteristicile bunurilor, serviciilor sau lucrărilor care fac obiectul contractului;</w:t>
            </w:r>
          </w:p>
          <w:p w14:paraId="73AC814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cerințele de etichetare se bazează pe criterii nediscriminatorii și verificabile în mod obiectiv;</w:t>
            </w:r>
          </w:p>
          <w:p w14:paraId="3BE8C33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etichetele sunt create printr-o procedură deschisă și transparentă, în cadrul căreia au dreptul să participe toate părțile interesate, inclusiv organisme guvernamentale, consumatori, parteneri sociali, producători, distribuitori și organizații neguvernamentale;</w:t>
            </w:r>
          </w:p>
          <w:p w14:paraId="6B96960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etichetele sunt accesibile tuturor părților interesate;</w:t>
            </w:r>
          </w:p>
          <w:p w14:paraId="0B079F4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cerințele de etichetare sunt stabilite de o parte terță asupra căreia operatorul economic care solicită acordarea etichetei nu exercită o influență decisivă.</w:t>
            </w:r>
          </w:p>
          <w:p w14:paraId="3E7755D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 xml:space="preserve">(2) În cazul în care nu impune ca bunurile, serviciile sau lucrările să îndeplinească toate cerințele de etichetare, autoritatea contractantă precizează cerințele de etichetare la care se face trimitere. </w:t>
            </w:r>
          </w:p>
          <w:p w14:paraId="0325FA0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Autoritatea contractantă care impune o etichetă specifică acceptă toate etichetele care confirmă că bunurile, serviciile sau lucrările îndeplinesc cerințe echivalente. </w:t>
            </w:r>
          </w:p>
          <w:p w14:paraId="62F5598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cazul în care operatorul economic demonstrează că, din motive care nu îi sunt imputabile, nu are nicio posibilitate de a obține eticheta specifică indicată de autoritatea contractantă sau o etichetă echivalentă în termenele stabilite, autoritatea contractantă acceptă și alte mijloace de probă adecvate, care pot include un dosar tehnic al producătorului, cu condiția ca operatorul economic în cauză să demonstreze că bunurile, lucrările sau serviciile pe care urmează să le furnizeze/ presteze/execute îndeplinesc cerințele de etichetare specifice sau cerințele specifice indicate de autoritatea contractantă.</w:t>
            </w:r>
          </w:p>
          <w:p w14:paraId="79783D0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4C9193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1DA3D43" w14:textId="77777777" w:rsidR="00F77D10" w:rsidRPr="0043047F" w:rsidRDefault="00F77D10" w:rsidP="00F77D10">
            <w:pPr>
              <w:rPr>
                <w:rFonts w:ascii="Times New Roman" w:hAnsi="Times New Roman"/>
                <w:sz w:val="20"/>
                <w:szCs w:val="20"/>
              </w:rPr>
            </w:pPr>
          </w:p>
        </w:tc>
        <w:tc>
          <w:tcPr>
            <w:tcW w:w="1480" w:type="dxa"/>
          </w:tcPr>
          <w:p w14:paraId="2C6CEFBC" w14:textId="77777777" w:rsidR="00F77D10" w:rsidRPr="0043047F" w:rsidRDefault="00F77D10" w:rsidP="00F77D10">
            <w:pPr>
              <w:rPr>
                <w:rFonts w:ascii="Times New Roman" w:hAnsi="Times New Roman"/>
                <w:sz w:val="20"/>
                <w:szCs w:val="20"/>
              </w:rPr>
            </w:pPr>
          </w:p>
        </w:tc>
        <w:tc>
          <w:tcPr>
            <w:tcW w:w="2035" w:type="dxa"/>
          </w:tcPr>
          <w:p w14:paraId="6A35C23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0D36544" w14:textId="77777777" w:rsidTr="00DB2D9B">
        <w:trPr>
          <w:trHeight w:val="123"/>
        </w:trPr>
        <w:tc>
          <w:tcPr>
            <w:tcW w:w="3828" w:type="dxa"/>
            <w:tcBorders>
              <w:bottom w:val="single" w:sz="4" w:space="0" w:color="000000"/>
            </w:tcBorders>
            <w:shd w:val="clear" w:color="auto" w:fill="auto"/>
          </w:tcPr>
          <w:p w14:paraId="5ECFC6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În cazul în care o etichetă îndeplinește condițiile prevăzute la alineatul (1) literele (b), (c), (d) și (e), dar stabilește și cerințe care nu au legătură cu obiectul contractului, autoritățile contractante nu solicită eticheta ca atare, ci pot defini specificațiile tehnice prin referire la specificațiile detaliate ale etichetei respective, sau, dacă este necesar, la părțile acestora care sunt legate de obiectul contractului și sunt adecvate pentru a defini caracteristicile obiectului respectiv.</w:t>
            </w:r>
          </w:p>
        </w:tc>
        <w:tc>
          <w:tcPr>
            <w:tcW w:w="4394" w:type="dxa"/>
          </w:tcPr>
          <w:p w14:paraId="63EFEFA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6CA689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42. Etichete</w:t>
            </w:r>
          </w:p>
          <w:p w14:paraId="1E1BFB5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În cazul în care o etichetă îndeplinește condițiile prevăzute la alin. (1) lit. b) – e), dar stabilește și cerințe care nu sunt legate de obiectul contractului, autoritatea contractantă nu solicită eticheta respectivă, dar definește specificațiile tehnice prin referire la specificațiile detaliate ale etichetei respective sau, dacă este necesar, la părțile acestora care sunt legate de obiectul contractului și sunt adecvate pentru a defini caracteristicile obiectului contractului.</w:t>
            </w:r>
          </w:p>
        </w:tc>
        <w:tc>
          <w:tcPr>
            <w:tcW w:w="1701" w:type="dxa"/>
          </w:tcPr>
          <w:p w14:paraId="328539A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C02873A" w14:textId="77777777" w:rsidR="00F77D10" w:rsidRPr="0043047F" w:rsidRDefault="00F77D10" w:rsidP="00F77D10">
            <w:pPr>
              <w:rPr>
                <w:rFonts w:ascii="Times New Roman" w:hAnsi="Times New Roman"/>
                <w:sz w:val="20"/>
                <w:szCs w:val="20"/>
              </w:rPr>
            </w:pPr>
          </w:p>
        </w:tc>
        <w:tc>
          <w:tcPr>
            <w:tcW w:w="1480" w:type="dxa"/>
          </w:tcPr>
          <w:p w14:paraId="480A8CB1" w14:textId="77777777" w:rsidR="00F77D10" w:rsidRPr="0043047F" w:rsidRDefault="00F77D10" w:rsidP="00F77D10">
            <w:pPr>
              <w:rPr>
                <w:rFonts w:ascii="Times New Roman" w:hAnsi="Times New Roman"/>
                <w:sz w:val="20"/>
                <w:szCs w:val="20"/>
              </w:rPr>
            </w:pPr>
          </w:p>
        </w:tc>
        <w:tc>
          <w:tcPr>
            <w:tcW w:w="2035" w:type="dxa"/>
          </w:tcPr>
          <w:p w14:paraId="57C44D3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A73A0F9" w14:textId="77777777" w:rsidTr="00DB2D9B">
        <w:trPr>
          <w:trHeight w:val="123"/>
        </w:trPr>
        <w:tc>
          <w:tcPr>
            <w:tcW w:w="3828" w:type="dxa"/>
            <w:shd w:val="clear" w:color="auto" w:fill="auto"/>
          </w:tcPr>
          <w:p w14:paraId="68E0A8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44.</w:t>
            </w:r>
            <w:r w:rsidRPr="0043047F">
              <w:rPr>
                <w:rStyle w:val="FontStyle81"/>
                <w:rFonts w:ascii="Times New Roman" w:hAnsi="Times New Roman" w:cs="Times New Roman"/>
                <w:b w:val="0"/>
                <w:sz w:val="20"/>
                <w:szCs w:val="20"/>
                <w:lang w:val="ro-RO" w:eastAsia="ro-RO"/>
              </w:rPr>
              <w:t xml:space="preserve"> Rapoarte de încercare, certificare și alte mijloace de probă</w:t>
            </w:r>
          </w:p>
        </w:tc>
        <w:tc>
          <w:tcPr>
            <w:tcW w:w="4394" w:type="dxa"/>
          </w:tcPr>
          <w:p w14:paraId="0DA1F68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97BB439" w14:textId="77777777" w:rsidR="00F77D10" w:rsidRPr="0043047F" w:rsidRDefault="00F77D10" w:rsidP="00F77D10">
            <w:pPr>
              <w:rPr>
                <w:rFonts w:ascii="Times New Roman" w:hAnsi="Times New Roman"/>
                <w:sz w:val="20"/>
                <w:szCs w:val="20"/>
              </w:rPr>
            </w:pPr>
          </w:p>
        </w:tc>
        <w:tc>
          <w:tcPr>
            <w:tcW w:w="1276" w:type="dxa"/>
          </w:tcPr>
          <w:p w14:paraId="39BDA901" w14:textId="77777777" w:rsidR="00F77D10" w:rsidRPr="0043047F" w:rsidRDefault="00F77D10" w:rsidP="00F77D10">
            <w:pPr>
              <w:rPr>
                <w:rFonts w:ascii="Times New Roman" w:hAnsi="Times New Roman"/>
                <w:sz w:val="20"/>
                <w:szCs w:val="20"/>
              </w:rPr>
            </w:pPr>
          </w:p>
        </w:tc>
        <w:tc>
          <w:tcPr>
            <w:tcW w:w="1480" w:type="dxa"/>
          </w:tcPr>
          <w:p w14:paraId="3C094AFA" w14:textId="77777777" w:rsidR="00F77D10" w:rsidRPr="0043047F" w:rsidRDefault="00F77D10" w:rsidP="00F77D10">
            <w:pPr>
              <w:rPr>
                <w:rFonts w:ascii="Times New Roman" w:hAnsi="Times New Roman"/>
                <w:sz w:val="20"/>
                <w:szCs w:val="20"/>
              </w:rPr>
            </w:pPr>
          </w:p>
        </w:tc>
        <w:tc>
          <w:tcPr>
            <w:tcW w:w="2035" w:type="dxa"/>
          </w:tcPr>
          <w:p w14:paraId="4B8E3AD3" w14:textId="77777777" w:rsidR="00F77D10" w:rsidRPr="0043047F" w:rsidRDefault="00F77D10" w:rsidP="00F77D10">
            <w:pPr>
              <w:jc w:val="center"/>
              <w:rPr>
                <w:rFonts w:ascii="Times New Roman" w:hAnsi="Times New Roman"/>
                <w:sz w:val="20"/>
                <w:szCs w:val="20"/>
              </w:rPr>
            </w:pPr>
          </w:p>
        </w:tc>
      </w:tr>
      <w:tr w:rsidR="00F77D10" w:rsidRPr="0043047F" w14:paraId="5CC7F725" w14:textId="77777777" w:rsidTr="00DB2D9B">
        <w:trPr>
          <w:trHeight w:val="123"/>
        </w:trPr>
        <w:tc>
          <w:tcPr>
            <w:tcW w:w="3828" w:type="dxa"/>
            <w:tcBorders>
              <w:bottom w:val="single" w:sz="4" w:space="0" w:color="auto"/>
            </w:tcBorders>
            <w:shd w:val="clear" w:color="auto" w:fill="auto"/>
          </w:tcPr>
          <w:p w14:paraId="30F32E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Autoritățile contractante pot impune operatorilor economici obligația de a furniza </w:t>
            </w:r>
            <w:r w:rsidRPr="0043047F">
              <w:rPr>
                <w:rStyle w:val="FontStyle81"/>
                <w:rFonts w:ascii="Times New Roman" w:hAnsi="Times New Roman" w:cs="Times New Roman"/>
                <w:b w:val="0"/>
                <w:sz w:val="20"/>
                <w:szCs w:val="20"/>
                <w:lang w:val="ro-RO" w:eastAsia="ro-RO"/>
              </w:rPr>
              <w:lastRenderedPageBreak/>
              <w:t>un raport de încercare de la un organism de evaluare a conformității sau un certificat eliberat de către un astfel de organism drept mijloc de probă care să ateste conformitatea cu cerințele sau criteriile stabilite în specificațiile tehnice, criteriile de atribuire sau condițiile de executare a contractului.</w:t>
            </w:r>
          </w:p>
          <w:p w14:paraId="7C5167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Atunci când solicită prezentarea unor certificate întocmite de un organism specific de evaluare a conformității, autoritățile contractante acceptă și certificatele emise de alte organisme echivalente de evaluare a conformității.</w:t>
            </w:r>
          </w:p>
          <w:p w14:paraId="59E95C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sensul prezentului alineat, un organism de evaluare a conformității înseamnă un organism care efectuează activități de evaluare a conformității, inclusiv etalonare, încercare, certificare și inspecție acreditat în conformitate cu Regulamentul (CE) nr. 765/2008 al Parlamentului European și al Consiliului ( </w:t>
            </w:r>
            <w:r w:rsidRPr="0043047F">
              <w:rPr>
                <w:rStyle w:val="FontStyle81"/>
                <w:rFonts w:ascii="Times New Roman" w:hAnsi="Times New Roman" w:cs="Times New Roman"/>
                <w:b w:val="0"/>
                <w:sz w:val="20"/>
                <w:szCs w:val="20"/>
                <w:vertAlign w:val="superscript"/>
                <w:lang w:val="ro-RO" w:eastAsia="ro-RO"/>
              </w:rPr>
              <w:t>10</w:t>
            </w:r>
            <w:r w:rsidRPr="0043047F">
              <w:rPr>
                <w:rStyle w:val="FontStyle81"/>
                <w:rFonts w:ascii="Times New Roman" w:hAnsi="Times New Roman" w:cs="Times New Roman"/>
                <w:b w:val="0"/>
                <w:sz w:val="20"/>
                <w:szCs w:val="20"/>
                <w:lang w:val="ro-RO" w:eastAsia="ro-RO"/>
              </w:rPr>
              <w:t xml:space="preserve"> ).</w:t>
            </w:r>
          </w:p>
        </w:tc>
        <w:tc>
          <w:tcPr>
            <w:tcW w:w="4394" w:type="dxa"/>
          </w:tcPr>
          <w:p w14:paraId="689D744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B821B95"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lastRenderedPageBreak/>
              <w:t>Articolul 43. Rapoarte de încercare, certificare și alte mijloace de probă</w:t>
            </w:r>
          </w:p>
          <w:p w14:paraId="49691CE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are dreptul de a solicita operatorilor economici să furnizeze un raport de încercare sau un certificat emis de un organism de evaluare a conformităţii,  drept mijloc de probă care să ateste conformitatea bunurilor, serviciilor sau lucrărilor care fac obiectul achiziţiei cu cerinţele sau criteriile stabilite în specificaţiile tehnice, factorii de evaluare sau condiţiile de executare a contractului.</w:t>
            </w:r>
          </w:p>
          <w:p w14:paraId="608610B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cazul în care autoritatea contractantă solicită prezentarea unor certificate emise de un anumit organism de evaluare a conformităţii, aceasta acceptă şi certificate echivalente emise de alte organisme de evaluare a conformităţii.</w:t>
            </w:r>
          </w:p>
          <w:p w14:paraId="123D58E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În sensul alin. (1) şi (2), un organism de evaluare a conformităţii este un organism care efectuează activităţi de evaluare a conformităţii, inclusiv etalonare, încercare, certificare şi inspecţie, acreditat în conformitate cu prevederile Legii nr. 162/2023 privind supravegherea pieței și conformitatea produselor și Legii nr. 235/2011 privind activităţile de acreditare şi de evaluare a conformităţii)</w:t>
            </w:r>
          </w:p>
        </w:tc>
        <w:tc>
          <w:tcPr>
            <w:tcW w:w="1701" w:type="dxa"/>
          </w:tcPr>
          <w:p w14:paraId="5687CCB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2C55090" w14:textId="77777777" w:rsidR="00F77D10" w:rsidRPr="0043047F" w:rsidRDefault="00F77D10" w:rsidP="00F77D10">
            <w:pPr>
              <w:rPr>
                <w:rFonts w:ascii="Times New Roman" w:hAnsi="Times New Roman"/>
                <w:sz w:val="20"/>
                <w:szCs w:val="20"/>
              </w:rPr>
            </w:pPr>
          </w:p>
        </w:tc>
        <w:tc>
          <w:tcPr>
            <w:tcW w:w="1480" w:type="dxa"/>
          </w:tcPr>
          <w:p w14:paraId="56B0741C" w14:textId="77777777" w:rsidR="00F77D10" w:rsidRPr="0043047F" w:rsidRDefault="00F77D10" w:rsidP="00F77D10">
            <w:pPr>
              <w:rPr>
                <w:rFonts w:ascii="Times New Roman" w:hAnsi="Times New Roman"/>
                <w:sz w:val="20"/>
                <w:szCs w:val="20"/>
              </w:rPr>
            </w:pPr>
          </w:p>
        </w:tc>
        <w:tc>
          <w:tcPr>
            <w:tcW w:w="2035" w:type="dxa"/>
          </w:tcPr>
          <w:p w14:paraId="4A63412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7B74DE8" w14:textId="77777777" w:rsidTr="00DB2D9B">
        <w:trPr>
          <w:trHeight w:val="123"/>
        </w:trPr>
        <w:tc>
          <w:tcPr>
            <w:tcW w:w="3828" w:type="dxa"/>
            <w:tcBorders>
              <w:top w:val="single" w:sz="4" w:space="0" w:color="auto"/>
            </w:tcBorders>
          </w:tcPr>
          <w:p w14:paraId="7E612F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(2)   Autoritățile contractante acceptă și alte mijloace de probă adecvate decât cele menționate la alineatul (1), cum ar fi un dosar tehnic al producătorului, în cazul în care operatorul economic în cauză nu are acces la certificatele sau rapoartele de încercare menționate la alineatul (1) sau nicio posibilitate de a le obține în termenele stabilite, cu condiția ca lipsa accesului să nu poată fi atribuită operatorului economic în cauză și cu condiția ca operatorul economic în cauză să dovedească că lucrările, iar operatorul economic în cauză dovedește că produsele sau serviciile furnizate de el îndeplinesc cerințele sau criteriile care figurează în specificațiile tehnice, în criteriile </w:t>
            </w:r>
            <w:r w:rsidRPr="0043047F">
              <w:rPr>
                <w:rStyle w:val="FontStyle81"/>
                <w:rFonts w:ascii="Times New Roman" w:hAnsi="Times New Roman" w:cs="Times New Roman"/>
                <w:b w:val="0"/>
                <w:sz w:val="20"/>
                <w:szCs w:val="20"/>
                <w:lang w:val="ro-RO" w:eastAsia="ro-RO"/>
              </w:rPr>
              <w:lastRenderedPageBreak/>
              <w:t>de atribuire sau în condițiile de executare a contractului.</w:t>
            </w:r>
          </w:p>
        </w:tc>
        <w:tc>
          <w:tcPr>
            <w:tcW w:w="4394" w:type="dxa"/>
          </w:tcPr>
          <w:p w14:paraId="715C421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B605DB8"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t>Articolul 43. Rapoarte de încercare, certificare și alte mijloace de probă</w:t>
            </w:r>
          </w:p>
          <w:p w14:paraId="3AF8554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cazul în care un operator economic nu deţine certificate sau rapoarte de încercare prevăzute la alin. (1) sau nu are posibilitatea de a le obţine în termenele stabilite, din motive care nu îi sunt imputabile, autoritatea contractantă are obligaţia de a accepta şi alte mijloace de probă adecvate, cum ar fi un dosar tehnic al producătorului, în măsura în care astfel de mijloace de probă atestă faptul că bunurile, serviciile sau lucrările furnizate/prestate/executate îndeplinesc cerinţele sau criteriile stabilite în specificaţiile tehnice, factorii de evaluare sau condiţiile de executare a contractului.</w:t>
            </w:r>
          </w:p>
        </w:tc>
        <w:tc>
          <w:tcPr>
            <w:tcW w:w="1701" w:type="dxa"/>
          </w:tcPr>
          <w:p w14:paraId="63ED55B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2FF5402" w14:textId="77777777" w:rsidR="00F77D10" w:rsidRPr="0043047F" w:rsidRDefault="00F77D10" w:rsidP="00F77D10">
            <w:pPr>
              <w:rPr>
                <w:rFonts w:ascii="Times New Roman" w:hAnsi="Times New Roman"/>
                <w:sz w:val="20"/>
                <w:szCs w:val="20"/>
              </w:rPr>
            </w:pPr>
          </w:p>
        </w:tc>
        <w:tc>
          <w:tcPr>
            <w:tcW w:w="1480" w:type="dxa"/>
          </w:tcPr>
          <w:p w14:paraId="38469F7A" w14:textId="77777777" w:rsidR="00F77D10" w:rsidRPr="0043047F" w:rsidRDefault="00F77D10" w:rsidP="00F77D10">
            <w:pPr>
              <w:rPr>
                <w:rFonts w:ascii="Times New Roman" w:hAnsi="Times New Roman"/>
                <w:sz w:val="20"/>
                <w:szCs w:val="20"/>
              </w:rPr>
            </w:pPr>
          </w:p>
        </w:tc>
        <w:tc>
          <w:tcPr>
            <w:tcW w:w="2035" w:type="dxa"/>
          </w:tcPr>
          <w:p w14:paraId="0860E17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783F417" w14:textId="77777777" w:rsidTr="00DB2D9B">
        <w:trPr>
          <w:trHeight w:val="123"/>
        </w:trPr>
        <w:tc>
          <w:tcPr>
            <w:tcW w:w="3828" w:type="dxa"/>
          </w:tcPr>
          <w:p w14:paraId="1E347A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Statele membre pun la dispoziția altor state membre, la cerere, toate informațiile referitoare la probele și documentele depuse în conformitate cu articolul 42 alineatul (6), articolul 43 și alineatele (1) și (2) din prezentul articol. Autoritățile competente din statul membru de stabilire al operatorului economic comunică respectivele informații în conformitate cu articolul 86.</w:t>
            </w:r>
          </w:p>
        </w:tc>
        <w:tc>
          <w:tcPr>
            <w:tcW w:w="4394" w:type="dxa"/>
          </w:tcPr>
          <w:p w14:paraId="5E49637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079AB17"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t>Articolul 43. Rapoarte de încercare, certificare și alte mijloace de probă</w:t>
            </w:r>
          </w:p>
          <w:p w14:paraId="16A5698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(5) </w:t>
            </w:r>
            <w:r w:rsidRPr="00AF22C7">
              <w:rPr>
                <w:rStyle w:val="FontStyle81"/>
                <w:rFonts w:ascii="Times New Roman" w:hAnsi="Times New Roman" w:cs="Times New Roman"/>
                <w:b w:val="0"/>
                <w:iCs/>
                <w:sz w:val="20"/>
                <w:szCs w:val="20"/>
                <w:lang w:val="en-US" w:eastAsia="ro-RO"/>
              </w:rPr>
              <w:t>Agenția Achiziții Publice</w:t>
            </w:r>
            <w:r w:rsidRPr="0043047F">
              <w:rPr>
                <w:rStyle w:val="FontStyle81"/>
                <w:rFonts w:ascii="Times New Roman" w:hAnsi="Times New Roman" w:cs="Times New Roman"/>
                <w:b w:val="0"/>
                <w:iCs/>
                <w:sz w:val="20"/>
                <w:szCs w:val="20"/>
                <w:lang w:val="ro-RO" w:eastAsia="ro-RO"/>
              </w:rPr>
              <w:t xml:space="preserve"> pune la dispoziția statelor membre UE, la cerere, toate informațiile referitoare la probele și documentele depuse în conformitate cu art. 41 alin. (12) și (13), art. 42 și alin. (1) – (4) din prezentul articol. </w:t>
            </w:r>
          </w:p>
          <w:p w14:paraId="62CEF1A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Autoritățile naționale competente au obligația de a furniza informația specificată la alin. (5) la solicitarea și în termenii stabiliți de Agenția Achiziții Publice.</w:t>
            </w:r>
          </w:p>
          <w:p w14:paraId="381A878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Agenția Achiziții Publice comunică informațiile specificate la alin. (5) în conformitate cu prevederile art. 88.</w:t>
            </w:r>
          </w:p>
        </w:tc>
        <w:tc>
          <w:tcPr>
            <w:tcW w:w="1701" w:type="dxa"/>
          </w:tcPr>
          <w:p w14:paraId="6CCE7F1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8EF6E66" w14:textId="77777777" w:rsidR="00F77D10" w:rsidRPr="0043047F" w:rsidRDefault="00F77D10" w:rsidP="00F77D10">
            <w:pPr>
              <w:rPr>
                <w:rFonts w:ascii="Times New Roman" w:hAnsi="Times New Roman"/>
                <w:sz w:val="20"/>
                <w:szCs w:val="20"/>
              </w:rPr>
            </w:pPr>
          </w:p>
        </w:tc>
        <w:tc>
          <w:tcPr>
            <w:tcW w:w="1480" w:type="dxa"/>
          </w:tcPr>
          <w:p w14:paraId="246B2A6E" w14:textId="77777777" w:rsidR="00F77D10" w:rsidRPr="0043047F" w:rsidRDefault="00F77D10" w:rsidP="00F77D10">
            <w:pPr>
              <w:rPr>
                <w:rFonts w:ascii="Times New Roman" w:hAnsi="Times New Roman"/>
                <w:sz w:val="20"/>
                <w:szCs w:val="20"/>
              </w:rPr>
            </w:pPr>
          </w:p>
        </w:tc>
        <w:tc>
          <w:tcPr>
            <w:tcW w:w="2035" w:type="dxa"/>
          </w:tcPr>
          <w:p w14:paraId="3E477C9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552331C" w14:textId="77777777" w:rsidTr="00DB2D9B">
        <w:trPr>
          <w:trHeight w:val="123"/>
        </w:trPr>
        <w:tc>
          <w:tcPr>
            <w:tcW w:w="3828" w:type="dxa"/>
          </w:tcPr>
          <w:p w14:paraId="7C37EF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45.</w:t>
            </w:r>
            <w:r w:rsidRPr="0043047F">
              <w:rPr>
                <w:rStyle w:val="FontStyle81"/>
                <w:rFonts w:ascii="Times New Roman" w:hAnsi="Times New Roman" w:cs="Times New Roman"/>
                <w:b w:val="0"/>
                <w:sz w:val="20"/>
                <w:szCs w:val="20"/>
                <w:lang w:val="ro-RO" w:eastAsia="ro-RO"/>
              </w:rPr>
              <w:t xml:space="preserve"> Variante</w:t>
            </w:r>
          </w:p>
        </w:tc>
        <w:tc>
          <w:tcPr>
            <w:tcW w:w="4394" w:type="dxa"/>
          </w:tcPr>
          <w:p w14:paraId="08ECA10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8E95530" w14:textId="77777777" w:rsidR="00F77D10" w:rsidRPr="0043047F" w:rsidRDefault="00F77D10" w:rsidP="00F77D10">
            <w:pPr>
              <w:rPr>
                <w:rFonts w:ascii="Times New Roman" w:hAnsi="Times New Roman"/>
                <w:sz w:val="20"/>
                <w:szCs w:val="20"/>
              </w:rPr>
            </w:pPr>
          </w:p>
        </w:tc>
        <w:tc>
          <w:tcPr>
            <w:tcW w:w="1276" w:type="dxa"/>
          </w:tcPr>
          <w:p w14:paraId="2A760AA0" w14:textId="77777777" w:rsidR="00F77D10" w:rsidRPr="0043047F" w:rsidRDefault="00F77D10" w:rsidP="00F77D10">
            <w:pPr>
              <w:rPr>
                <w:rFonts w:ascii="Times New Roman" w:hAnsi="Times New Roman"/>
                <w:sz w:val="20"/>
                <w:szCs w:val="20"/>
              </w:rPr>
            </w:pPr>
          </w:p>
        </w:tc>
        <w:tc>
          <w:tcPr>
            <w:tcW w:w="1480" w:type="dxa"/>
          </w:tcPr>
          <w:p w14:paraId="0D825D17" w14:textId="77777777" w:rsidR="00F77D10" w:rsidRPr="0043047F" w:rsidRDefault="00F77D10" w:rsidP="00F77D10">
            <w:pPr>
              <w:rPr>
                <w:rFonts w:ascii="Times New Roman" w:hAnsi="Times New Roman"/>
                <w:sz w:val="20"/>
                <w:szCs w:val="20"/>
              </w:rPr>
            </w:pPr>
          </w:p>
        </w:tc>
        <w:tc>
          <w:tcPr>
            <w:tcW w:w="2035" w:type="dxa"/>
          </w:tcPr>
          <w:p w14:paraId="5D3A0156" w14:textId="77777777" w:rsidR="00F77D10" w:rsidRPr="0043047F" w:rsidRDefault="00F77D10" w:rsidP="00F77D10">
            <w:pPr>
              <w:jc w:val="center"/>
              <w:rPr>
                <w:rFonts w:ascii="Times New Roman" w:hAnsi="Times New Roman"/>
                <w:sz w:val="20"/>
                <w:szCs w:val="20"/>
              </w:rPr>
            </w:pPr>
          </w:p>
        </w:tc>
      </w:tr>
      <w:tr w:rsidR="00F77D10" w:rsidRPr="0043047F" w14:paraId="5B404F03" w14:textId="77777777" w:rsidTr="00DB2D9B">
        <w:trPr>
          <w:trHeight w:val="123"/>
        </w:trPr>
        <w:tc>
          <w:tcPr>
            <w:tcW w:w="3828" w:type="dxa"/>
          </w:tcPr>
          <w:p w14:paraId="0D7F7E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pot autoriza ofertanții sau le pot solicita acestora să depună variante. Ele indică în anunțul de participare sau, dacă se utilizează un anunț de intenție ca mijloc de invitație la procedura concurențială de ofertare, în invitația pentru confirmarea interesului, dacă autorizează sau nu variantele, precum și dacă necesită sau nu variantele respective. Variantele nu se autorizează în lipsa unei astfel de mențiuni. Variantele se leagă de obiectul contractului.</w:t>
            </w:r>
          </w:p>
        </w:tc>
        <w:tc>
          <w:tcPr>
            <w:tcW w:w="4394" w:type="dxa"/>
          </w:tcPr>
          <w:p w14:paraId="6F15AFD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E07C9B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44. Oferte alternative</w:t>
            </w:r>
          </w:p>
          <w:p w14:paraId="7BD30A3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are dreptul de a permite sau de a solicita ofertanților să depună oferte alternative doar dacă a precizat acest fapt în anunțul de participare.</w:t>
            </w:r>
          </w:p>
          <w:p w14:paraId="6A3C90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cazul în care nu a precizat că permite sau solicită depunerea de oferte alternative conform alin. (1), autoritatea contractantă nu are dreptul de a lua în considerare ofertele alternative.</w:t>
            </w:r>
          </w:p>
          <w:p w14:paraId="30912BD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Ofertele alternative trebuie să fie în legătură cu obiectul contractului de achiziție publică.</w:t>
            </w:r>
          </w:p>
        </w:tc>
        <w:tc>
          <w:tcPr>
            <w:tcW w:w="1701" w:type="dxa"/>
          </w:tcPr>
          <w:p w14:paraId="4C4AC89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BFE36A0" w14:textId="77777777" w:rsidR="00F77D10" w:rsidRPr="0043047F" w:rsidRDefault="00F77D10" w:rsidP="00F77D10">
            <w:pPr>
              <w:rPr>
                <w:rFonts w:ascii="Times New Roman" w:hAnsi="Times New Roman"/>
                <w:sz w:val="20"/>
                <w:szCs w:val="20"/>
              </w:rPr>
            </w:pPr>
          </w:p>
        </w:tc>
        <w:tc>
          <w:tcPr>
            <w:tcW w:w="1480" w:type="dxa"/>
          </w:tcPr>
          <w:p w14:paraId="128275F0" w14:textId="77777777" w:rsidR="00F77D10" w:rsidRPr="0043047F" w:rsidRDefault="00F77D10" w:rsidP="00F77D10">
            <w:pPr>
              <w:rPr>
                <w:rFonts w:ascii="Times New Roman" w:hAnsi="Times New Roman"/>
                <w:sz w:val="20"/>
                <w:szCs w:val="20"/>
              </w:rPr>
            </w:pPr>
          </w:p>
        </w:tc>
        <w:tc>
          <w:tcPr>
            <w:tcW w:w="2035" w:type="dxa"/>
          </w:tcPr>
          <w:p w14:paraId="31F33B8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AEF529C" w14:textId="77777777" w:rsidTr="00DB2D9B">
        <w:trPr>
          <w:trHeight w:val="123"/>
        </w:trPr>
        <w:tc>
          <w:tcPr>
            <w:tcW w:w="3828" w:type="dxa"/>
          </w:tcPr>
          <w:p w14:paraId="4D2408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Autoritățile contractante care autorizează sau care solicită variantele menționează în documentele achiziției cerințele minime pe care ar trebui să le respecte aceste variante, precum și eventualele cerințe specifice pentru prezentarea acestora, în special dacă variantele pot fi depuse numai în cazul în care a fost depusă și o ofertă, care nu este o variantă. Ele se asigură totodată că criteriile de atribuire alese pot fi aplicate atât în cazul variantelor care îndeplinesc aceste cerințe </w:t>
            </w:r>
            <w:r w:rsidRPr="0043047F">
              <w:rPr>
                <w:rStyle w:val="FontStyle81"/>
                <w:rFonts w:ascii="Times New Roman" w:hAnsi="Times New Roman" w:cs="Times New Roman"/>
                <w:b w:val="0"/>
                <w:sz w:val="20"/>
                <w:szCs w:val="20"/>
                <w:lang w:val="ro-RO" w:eastAsia="ro-RO"/>
              </w:rPr>
              <w:lastRenderedPageBreak/>
              <w:t>minime, cât și în cazul ofertelor conforme care nu sunt variante.</w:t>
            </w:r>
          </w:p>
        </w:tc>
        <w:tc>
          <w:tcPr>
            <w:tcW w:w="4394" w:type="dxa"/>
          </w:tcPr>
          <w:p w14:paraId="7A5A50E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5DEB4B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44. Oferte alternative</w:t>
            </w:r>
          </w:p>
          <w:p w14:paraId="7BC7A1A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Autoritatea contractantă care permite sau solicită depunerea de oferte alternative are obligația de a preciza în documentația de atribuire cerințele minime obligatorii pe care acestea trebuie să le respecte, precum și orice alte cerințe specifice pentru prezentarea ofertelor alternative, în special dacă ofertele alternative pot fi depuse doar în cazul în care a fost depusă și o ofertă, care nu este o ofertă alternativă.</w:t>
            </w:r>
          </w:p>
          <w:p w14:paraId="34906C8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(5) În situația prevăzută la alin. (4), autoritatea contractantă trebuie să se asigure că este posibilă aplicarea criteriului de atribuire și a factorilor de evaluare stabiliți atât în cazul ofertelor alternative care îndeplinesc cerințele minime stabilite în conformitate cu prevederile alin. (4), cât și în cazul ofertelor conforme care nu sunt oferte alternative.</w:t>
            </w:r>
          </w:p>
        </w:tc>
        <w:tc>
          <w:tcPr>
            <w:tcW w:w="1701" w:type="dxa"/>
          </w:tcPr>
          <w:p w14:paraId="23A0B5E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76E9171" w14:textId="77777777" w:rsidR="00F77D10" w:rsidRPr="0043047F" w:rsidRDefault="00F77D10" w:rsidP="00F77D10">
            <w:pPr>
              <w:rPr>
                <w:rFonts w:ascii="Times New Roman" w:hAnsi="Times New Roman"/>
                <w:sz w:val="20"/>
                <w:szCs w:val="20"/>
              </w:rPr>
            </w:pPr>
          </w:p>
        </w:tc>
        <w:tc>
          <w:tcPr>
            <w:tcW w:w="1480" w:type="dxa"/>
          </w:tcPr>
          <w:p w14:paraId="17CE7CF0" w14:textId="77777777" w:rsidR="00F77D10" w:rsidRPr="0043047F" w:rsidRDefault="00F77D10" w:rsidP="00F77D10">
            <w:pPr>
              <w:rPr>
                <w:rFonts w:ascii="Times New Roman" w:hAnsi="Times New Roman"/>
                <w:sz w:val="20"/>
                <w:szCs w:val="20"/>
              </w:rPr>
            </w:pPr>
          </w:p>
        </w:tc>
        <w:tc>
          <w:tcPr>
            <w:tcW w:w="2035" w:type="dxa"/>
          </w:tcPr>
          <w:p w14:paraId="679BB15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6175A57" w14:textId="77777777" w:rsidTr="00DB2D9B">
        <w:trPr>
          <w:trHeight w:val="123"/>
        </w:trPr>
        <w:tc>
          <w:tcPr>
            <w:tcW w:w="3828" w:type="dxa"/>
          </w:tcPr>
          <w:p w14:paraId="2A411C1D" w14:textId="77777777" w:rsidR="00F77D10" w:rsidRPr="0043047F" w:rsidRDefault="00F77D10" w:rsidP="00F77D10">
            <w:pPr>
              <w:widowControl/>
              <w:tabs>
                <w:tab w:val="left" w:pos="317"/>
              </w:tabs>
              <w:jc w:val="both"/>
              <w:rPr>
                <w:rFonts w:ascii="Times New Roman" w:eastAsiaTheme="minorEastAsia" w:hAnsi="Times New Roman"/>
                <w:bCs/>
                <w:sz w:val="20"/>
                <w:szCs w:val="20"/>
                <w:lang w:eastAsia="ro-RO"/>
              </w:rPr>
            </w:pPr>
            <w:r w:rsidRPr="0043047F">
              <w:rPr>
                <w:rFonts w:ascii="Times New Roman" w:eastAsiaTheme="minorEastAsia" w:hAnsi="Times New Roman"/>
                <w:bCs/>
                <w:sz w:val="20"/>
                <w:szCs w:val="20"/>
                <w:lang w:eastAsia="ro-RO"/>
              </w:rPr>
              <w:lastRenderedPageBreak/>
              <w:t>(3)   Numai variantele care îndeplinesc cerințele minime impuse de către autoritățile contractante sunt luate în considerare.</w:t>
            </w:r>
          </w:p>
          <w:p w14:paraId="1EE05E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Fonts w:ascii="Times New Roman" w:hAnsi="Times New Roman" w:cs="Times New Roman"/>
                <w:bCs/>
                <w:sz w:val="20"/>
                <w:szCs w:val="20"/>
                <w:lang w:val="en-US" w:eastAsia="ro-RO"/>
              </w:rPr>
              <w:t>În cazul procedurilor de atribuire a unor contracte de achiziții publice de produse sau de servicii, autoritățile contractante care au autorizat sau au solicitat utilizarea variantelor nu resping o variantă din simplul motiv că ar conduce, dacă ar fi selectată, fie la un contract de achiziții publice de servicii în locul unui contract de achiziții publice de produse, fie la un contract de achiziții publice de produse în locul unui contract de achiziții publice de servicii.</w:t>
            </w:r>
          </w:p>
        </w:tc>
        <w:tc>
          <w:tcPr>
            <w:tcW w:w="4394" w:type="dxa"/>
          </w:tcPr>
          <w:p w14:paraId="20971A4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FD85A0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44. Oferte alternative</w:t>
            </w:r>
          </w:p>
          <w:p w14:paraId="0A02B3E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Autoritatea contractantă are obligația de a nu lua în considerare oferte alternative care nu îndeplinesc cerințele minime stabilite în conformitate cu prevederile alin. (4).</w:t>
            </w:r>
          </w:p>
          <w:p w14:paraId="24BBA9D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În cazul procedurilor de atribuire a unor contracte de achiziții de bunuri sau de servicii, autoritatea contractantă care a permis sau a solicitat depunerea de oferte alternative nu are dreptul de a respinge o astfel de ofertă alternativă pentru singurul motiv că, dacă aceasta este declarată câștigătoare:</w:t>
            </w:r>
          </w:p>
          <w:p w14:paraId="4E6E59B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contractul de achiziții de bunuri pentru atribuirea căruia s-a organizat procedura, se califică drept contract de servicii; sau</w:t>
            </w:r>
          </w:p>
          <w:p w14:paraId="7A73BFE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iCs/>
                <w:sz w:val="20"/>
                <w:szCs w:val="20"/>
                <w:lang w:val="ro-RO" w:eastAsia="ro-RO"/>
              </w:rPr>
              <w:t>b) contractul de achiziții de servicii pentru atribuirea căruia s-a organizat procedura, se califică drept contract de bunuri.</w:t>
            </w:r>
          </w:p>
        </w:tc>
        <w:tc>
          <w:tcPr>
            <w:tcW w:w="1701" w:type="dxa"/>
          </w:tcPr>
          <w:p w14:paraId="4596E52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8E0EA8B" w14:textId="77777777" w:rsidR="00F77D10" w:rsidRPr="0043047F" w:rsidRDefault="00F77D10" w:rsidP="00F77D10">
            <w:pPr>
              <w:rPr>
                <w:rFonts w:ascii="Times New Roman" w:hAnsi="Times New Roman"/>
                <w:sz w:val="20"/>
                <w:szCs w:val="20"/>
              </w:rPr>
            </w:pPr>
          </w:p>
        </w:tc>
        <w:tc>
          <w:tcPr>
            <w:tcW w:w="1480" w:type="dxa"/>
          </w:tcPr>
          <w:p w14:paraId="7792C23D" w14:textId="77777777" w:rsidR="00F77D10" w:rsidRPr="0043047F" w:rsidRDefault="00F77D10" w:rsidP="00F77D10">
            <w:pPr>
              <w:rPr>
                <w:rFonts w:ascii="Times New Roman" w:hAnsi="Times New Roman"/>
                <w:sz w:val="20"/>
                <w:szCs w:val="20"/>
              </w:rPr>
            </w:pPr>
          </w:p>
        </w:tc>
        <w:tc>
          <w:tcPr>
            <w:tcW w:w="2035" w:type="dxa"/>
          </w:tcPr>
          <w:p w14:paraId="5432A60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8E71136" w14:textId="77777777" w:rsidTr="00DB2D9B">
        <w:trPr>
          <w:trHeight w:val="123"/>
        </w:trPr>
        <w:tc>
          <w:tcPr>
            <w:tcW w:w="3828" w:type="dxa"/>
          </w:tcPr>
          <w:p w14:paraId="38F19D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46.</w:t>
            </w:r>
            <w:r w:rsidRPr="0043047F">
              <w:rPr>
                <w:rStyle w:val="FontStyle81"/>
                <w:rFonts w:ascii="Times New Roman" w:hAnsi="Times New Roman" w:cs="Times New Roman"/>
                <w:b w:val="0"/>
                <w:sz w:val="20"/>
                <w:szCs w:val="20"/>
                <w:lang w:val="ro-RO" w:eastAsia="ro-RO"/>
              </w:rPr>
              <w:t xml:space="preserve"> Împărțirea contractelor pe loturi</w:t>
            </w:r>
          </w:p>
        </w:tc>
        <w:tc>
          <w:tcPr>
            <w:tcW w:w="4394" w:type="dxa"/>
          </w:tcPr>
          <w:p w14:paraId="283859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4E12378" w14:textId="77777777" w:rsidR="00F77D10" w:rsidRPr="0043047F" w:rsidRDefault="00F77D10" w:rsidP="00F77D10">
            <w:pPr>
              <w:rPr>
                <w:rFonts w:ascii="Times New Roman" w:hAnsi="Times New Roman"/>
                <w:sz w:val="20"/>
                <w:szCs w:val="20"/>
              </w:rPr>
            </w:pPr>
          </w:p>
        </w:tc>
        <w:tc>
          <w:tcPr>
            <w:tcW w:w="1276" w:type="dxa"/>
          </w:tcPr>
          <w:p w14:paraId="1C1A5CEE" w14:textId="77777777" w:rsidR="00F77D10" w:rsidRPr="0043047F" w:rsidRDefault="00F77D10" w:rsidP="00F77D10">
            <w:pPr>
              <w:rPr>
                <w:rFonts w:ascii="Times New Roman" w:hAnsi="Times New Roman"/>
                <w:sz w:val="20"/>
                <w:szCs w:val="20"/>
              </w:rPr>
            </w:pPr>
          </w:p>
        </w:tc>
        <w:tc>
          <w:tcPr>
            <w:tcW w:w="1480" w:type="dxa"/>
          </w:tcPr>
          <w:p w14:paraId="3A6BE1FD" w14:textId="77777777" w:rsidR="00F77D10" w:rsidRPr="0043047F" w:rsidRDefault="00F77D10" w:rsidP="00F77D10">
            <w:pPr>
              <w:rPr>
                <w:rFonts w:ascii="Times New Roman" w:hAnsi="Times New Roman"/>
                <w:sz w:val="20"/>
                <w:szCs w:val="20"/>
              </w:rPr>
            </w:pPr>
          </w:p>
        </w:tc>
        <w:tc>
          <w:tcPr>
            <w:tcW w:w="2035" w:type="dxa"/>
          </w:tcPr>
          <w:p w14:paraId="57C98458" w14:textId="77777777" w:rsidR="00F77D10" w:rsidRPr="0043047F" w:rsidRDefault="00F77D10" w:rsidP="00F77D10">
            <w:pPr>
              <w:jc w:val="center"/>
              <w:rPr>
                <w:rFonts w:ascii="Times New Roman" w:hAnsi="Times New Roman"/>
                <w:sz w:val="20"/>
                <w:szCs w:val="20"/>
              </w:rPr>
            </w:pPr>
          </w:p>
        </w:tc>
      </w:tr>
      <w:tr w:rsidR="00F77D10" w:rsidRPr="0043047F" w14:paraId="20B5A3D9" w14:textId="77777777" w:rsidTr="00DB2D9B">
        <w:trPr>
          <w:trHeight w:val="123"/>
        </w:trPr>
        <w:tc>
          <w:tcPr>
            <w:tcW w:w="3828" w:type="dxa"/>
          </w:tcPr>
          <w:p w14:paraId="038C3E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pot decide să atribuie un contract sub formă de loturi separate și pot stabili dimensiunea și obiectul unor astfel de loturi.</w:t>
            </w:r>
          </w:p>
        </w:tc>
        <w:tc>
          <w:tcPr>
            <w:tcW w:w="4394" w:type="dxa"/>
          </w:tcPr>
          <w:p w14:paraId="3641C91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4CC0D2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45. Împărțirea contractelor pe loturi</w:t>
            </w:r>
          </w:p>
          <w:p w14:paraId="7321B24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are dreptul de a recurge la atribuirea pe loturi a contractelor de achiziţii publice şi, în acest caz, de a stabili dimensiunea şi obiectul loturilor, cu condiţia includerii acestor informaţii în documentaţia de atribuire.</w:t>
            </w:r>
          </w:p>
        </w:tc>
        <w:tc>
          <w:tcPr>
            <w:tcW w:w="1701" w:type="dxa"/>
          </w:tcPr>
          <w:p w14:paraId="6EC0A26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F23698A" w14:textId="77777777" w:rsidR="00F77D10" w:rsidRPr="0043047F" w:rsidRDefault="00F77D10" w:rsidP="00F77D10">
            <w:pPr>
              <w:rPr>
                <w:rFonts w:ascii="Times New Roman" w:hAnsi="Times New Roman"/>
                <w:sz w:val="20"/>
                <w:szCs w:val="20"/>
              </w:rPr>
            </w:pPr>
          </w:p>
        </w:tc>
        <w:tc>
          <w:tcPr>
            <w:tcW w:w="1480" w:type="dxa"/>
          </w:tcPr>
          <w:p w14:paraId="3C94B36B" w14:textId="77777777" w:rsidR="00F77D10" w:rsidRPr="0043047F" w:rsidRDefault="00F77D10" w:rsidP="00F77D10">
            <w:pPr>
              <w:rPr>
                <w:rFonts w:ascii="Times New Roman" w:hAnsi="Times New Roman"/>
                <w:sz w:val="20"/>
                <w:szCs w:val="20"/>
              </w:rPr>
            </w:pPr>
          </w:p>
        </w:tc>
        <w:tc>
          <w:tcPr>
            <w:tcW w:w="2035" w:type="dxa"/>
          </w:tcPr>
          <w:p w14:paraId="2FB3D31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552E7AE" w14:textId="77777777" w:rsidTr="00DB2D9B">
        <w:trPr>
          <w:trHeight w:val="123"/>
        </w:trPr>
        <w:tc>
          <w:tcPr>
            <w:tcW w:w="3828" w:type="dxa"/>
          </w:tcPr>
          <w:p w14:paraId="735B7F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864D97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FF7ABC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45. Împărțirea contractelor pe loturi</w:t>
            </w:r>
          </w:p>
          <w:p w14:paraId="18425EEC" w14:textId="3998E000"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iCs/>
                <w:sz w:val="20"/>
                <w:szCs w:val="20"/>
                <w:lang w:val="ro-RO" w:eastAsia="ro-RO"/>
              </w:rPr>
              <w:t xml:space="preserve">(2) În sensul alin. (1), autoritatea contractantă stabileşte obiectul fiecărui lot pe baze cantitative, adaptând dimensiunea contractelor individuale astfel încât să corespundă mai bine capacităţii întreprinderilor mici şi mijlocii, sau pe baze </w:t>
            </w:r>
            <w:r w:rsidRPr="0043047F">
              <w:rPr>
                <w:rStyle w:val="FontStyle81"/>
                <w:rFonts w:ascii="Times New Roman" w:hAnsi="Times New Roman" w:cs="Times New Roman"/>
                <w:b w:val="0"/>
                <w:iCs/>
                <w:sz w:val="20"/>
                <w:szCs w:val="20"/>
                <w:lang w:val="ro-RO" w:eastAsia="ro-RO"/>
              </w:rPr>
              <w:lastRenderedPageBreak/>
              <w:t>calitative, în conformitate cu diferitele meserii şi specializări implicate, pentru a adapta conţinutul contractelor individuale la sectoarele specializate ale întreprinderilor mici şi mijlocii, sau în conformitate cu diferitele faze ulterioare ale proiectului.</w:t>
            </w:r>
          </w:p>
        </w:tc>
        <w:tc>
          <w:tcPr>
            <w:tcW w:w="1701" w:type="dxa"/>
          </w:tcPr>
          <w:p w14:paraId="454044FF" w14:textId="77777777" w:rsidR="00F77D10" w:rsidRPr="0043047F" w:rsidRDefault="00F77D10" w:rsidP="00F77D10">
            <w:pPr>
              <w:rPr>
                <w:rFonts w:ascii="Times New Roman" w:hAnsi="Times New Roman"/>
                <w:sz w:val="20"/>
                <w:szCs w:val="20"/>
              </w:rPr>
            </w:pPr>
          </w:p>
        </w:tc>
        <w:tc>
          <w:tcPr>
            <w:tcW w:w="1276" w:type="dxa"/>
          </w:tcPr>
          <w:p w14:paraId="4DA3CC7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Prevedere națională care nu generează neconcordanțe cu directiva </w:t>
            </w:r>
          </w:p>
        </w:tc>
        <w:tc>
          <w:tcPr>
            <w:tcW w:w="1480" w:type="dxa"/>
          </w:tcPr>
          <w:p w14:paraId="1FE8E028" w14:textId="77777777" w:rsidR="00F77D10" w:rsidRPr="0043047F" w:rsidRDefault="00F77D10" w:rsidP="00F77D10">
            <w:pPr>
              <w:rPr>
                <w:rFonts w:ascii="Times New Roman" w:hAnsi="Times New Roman"/>
                <w:sz w:val="20"/>
                <w:szCs w:val="20"/>
              </w:rPr>
            </w:pPr>
          </w:p>
        </w:tc>
        <w:tc>
          <w:tcPr>
            <w:tcW w:w="2035" w:type="dxa"/>
          </w:tcPr>
          <w:p w14:paraId="43EC24F7" w14:textId="77777777" w:rsidR="00F77D10" w:rsidRPr="0043047F" w:rsidRDefault="00F77D10" w:rsidP="00F77D10">
            <w:pPr>
              <w:jc w:val="center"/>
              <w:rPr>
                <w:rFonts w:ascii="Times New Roman" w:hAnsi="Times New Roman"/>
                <w:sz w:val="20"/>
                <w:szCs w:val="20"/>
              </w:rPr>
            </w:pPr>
          </w:p>
        </w:tc>
      </w:tr>
      <w:tr w:rsidR="00F77D10" w:rsidRPr="0043047F" w14:paraId="2A7D8A36" w14:textId="77777777" w:rsidTr="00DB2D9B">
        <w:trPr>
          <w:trHeight w:val="123"/>
        </w:trPr>
        <w:tc>
          <w:tcPr>
            <w:tcW w:w="3828" w:type="dxa"/>
          </w:tcPr>
          <w:p w14:paraId="688ED0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Cu excepția respectării contractelor a căror diviziune este obligatorie în conformitate cu alineatul (4) de la prezentul articol, autoritățile contractante indică principalele motive care stau la baza deciziei lor de a nu face împărțirea pe loturi, care se include în documentele achiziției sau în raportul individual menționat la articolul 84.</w:t>
            </w:r>
          </w:p>
        </w:tc>
        <w:tc>
          <w:tcPr>
            <w:tcW w:w="4394" w:type="dxa"/>
          </w:tcPr>
          <w:p w14:paraId="49EC68F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D82A8B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45. Împărțirea contractelor pe loturi</w:t>
            </w:r>
          </w:p>
          <w:p w14:paraId="688E382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Dacă nu recurge la atribuirea contractului pe loturi, autoritatea contractantă are obligaţia de a justifica decizia de a nu atribui contractul pe loturi și </w:t>
            </w:r>
            <w:r w:rsidRPr="0043047F">
              <w:rPr>
                <w:rFonts w:ascii="Times New Roman" w:hAnsi="Times New Roman" w:cs="Times New Roman"/>
                <w:bCs/>
                <w:iCs/>
                <w:sz w:val="20"/>
                <w:szCs w:val="20"/>
                <w:lang w:val="ro-RO" w:eastAsia="ro-RO"/>
              </w:rPr>
              <w:t>de a include justificarea</w:t>
            </w:r>
            <w:r w:rsidRPr="0043047F">
              <w:rPr>
                <w:rStyle w:val="FontStyle81"/>
                <w:rFonts w:ascii="Times New Roman" w:hAnsi="Times New Roman" w:cs="Times New Roman"/>
                <w:b w:val="0"/>
                <w:iCs/>
                <w:sz w:val="20"/>
                <w:szCs w:val="20"/>
                <w:lang w:val="ro-RO" w:eastAsia="ro-RO"/>
              </w:rPr>
              <w:t xml:space="preserve"> în </w:t>
            </w:r>
            <w:r w:rsidRPr="00750B45">
              <w:rPr>
                <w:rFonts w:ascii="Times New Roman" w:hAnsi="Times New Roman" w:cs="Times New Roman"/>
                <w:bCs/>
                <w:iCs/>
                <w:sz w:val="20"/>
                <w:szCs w:val="20"/>
                <w:lang w:val="ro-RO" w:eastAsia="ro-RO"/>
              </w:rPr>
              <w:t>anunțul de participare/documentația de atribuire</w:t>
            </w:r>
            <w:r>
              <w:rPr>
                <w:rFonts w:ascii="Times New Roman" w:hAnsi="Times New Roman" w:cs="Times New Roman"/>
                <w:bCs/>
                <w:iCs/>
                <w:sz w:val="20"/>
                <w:szCs w:val="20"/>
                <w:lang w:val="ro-RO" w:eastAsia="ro-RO"/>
              </w:rPr>
              <w:t xml:space="preserve"> și în </w:t>
            </w:r>
            <w:r w:rsidRPr="0043047F">
              <w:rPr>
                <w:rStyle w:val="FontStyle81"/>
                <w:rFonts w:ascii="Times New Roman" w:hAnsi="Times New Roman" w:cs="Times New Roman"/>
                <w:b w:val="0"/>
                <w:iCs/>
                <w:sz w:val="20"/>
                <w:szCs w:val="20"/>
                <w:lang w:val="ro-RO" w:eastAsia="ro-RO"/>
              </w:rPr>
              <w:t>darea de seamă privind procedura de achiziție publică.</w:t>
            </w:r>
          </w:p>
        </w:tc>
        <w:tc>
          <w:tcPr>
            <w:tcW w:w="1701" w:type="dxa"/>
          </w:tcPr>
          <w:p w14:paraId="330E518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75A2B1D" w14:textId="77777777" w:rsidR="00F77D10" w:rsidRPr="0043047F" w:rsidRDefault="00F77D10" w:rsidP="00F77D10">
            <w:pPr>
              <w:rPr>
                <w:rFonts w:ascii="Times New Roman" w:hAnsi="Times New Roman"/>
                <w:sz w:val="20"/>
                <w:szCs w:val="20"/>
              </w:rPr>
            </w:pPr>
          </w:p>
        </w:tc>
        <w:tc>
          <w:tcPr>
            <w:tcW w:w="1480" w:type="dxa"/>
          </w:tcPr>
          <w:p w14:paraId="6934E288" w14:textId="77777777" w:rsidR="00F77D10" w:rsidRPr="0043047F" w:rsidRDefault="00F77D10" w:rsidP="00F77D10">
            <w:pPr>
              <w:rPr>
                <w:rFonts w:ascii="Times New Roman" w:hAnsi="Times New Roman"/>
                <w:sz w:val="20"/>
                <w:szCs w:val="20"/>
              </w:rPr>
            </w:pPr>
          </w:p>
        </w:tc>
        <w:tc>
          <w:tcPr>
            <w:tcW w:w="2035" w:type="dxa"/>
          </w:tcPr>
          <w:p w14:paraId="2CE363E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C22130A" w14:textId="77777777" w:rsidTr="00DB2D9B">
        <w:trPr>
          <w:trHeight w:val="123"/>
        </w:trPr>
        <w:tc>
          <w:tcPr>
            <w:tcW w:w="3828" w:type="dxa"/>
          </w:tcPr>
          <w:p w14:paraId="2D2C10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Autoritățile contractante precizează, în anunțul de participare sau în invitația pentru confirmarea interesului, dacă ofertele pot fi depuse pentru unul, pentru câteva sau pentru toate loturile.</w:t>
            </w:r>
          </w:p>
          <w:p w14:paraId="0E9185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pot, chiar și atunci când pot fi depuse oferte pentru mai multe sau pentru toate loturile, să limiteze numărul de loturi care pot fi atribuite unui ofertant, cu condiția ca numărul maxim de loturi pentru fiecare ofertant să fie indicat în anunțul de participare sau în invitația pentru confirmarea interesului. Autoritățile contractante indică în documentele achiziției criteriile sau normele obiective și nediscriminatorii pe care intenționează să le aplice pentru stabilirea loturilor care vor fi atribuite, în cazul în care aplicarea criteriilor de atribuire ar duce la atribuirea către un ofertant a unui număr de loturi mai mare decât numărul maxim.</w:t>
            </w:r>
          </w:p>
        </w:tc>
        <w:tc>
          <w:tcPr>
            <w:tcW w:w="4394" w:type="dxa"/>
          </w:tcPr>
          <w:p w14:paraId="7FBE247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C895D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45. Împărțirea contractelor pe loturi</w:t>
            </w:r>
          </w:p>
          <w:p w14:paraId="7CE7A9D1"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cazul prevăzut la alin. (1), autoritatea contractantă precizează în anunţul de participare dacă ofertele pot fi depuse pentru unul, pentru mai multe sau pentru toate loturile.</w:t>
            </w:r>
          </w:p>
          <w:p w14:paraId="5E6AC13E"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Autoritatea contractantă are dreptul, chiar şi în cazul în care acceptă depunerea ofertelor pentru mai multe sau pentru toate loturile, să limiteze numărul de loturi care pot fi atribuite aceluiaşi ofertant.</w:t>
            </w:r>
          </w:p>
          <w:p w14:paraId="40844D5A"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În situaţia prevăzută la alin. (5), autoritatea contractantă precizează în anunţul de participare numărul maxim de loturi care pot fi atribuite unui ofertant.</w:t>
            </w:r>
          </w:p>
          <w:p w14:paraId="2E9849C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Autoritatea contractantă are obligaţia de a indica în documentaţia de atribuire criterii şi reguli obiective şi nediscriminatorii care se vor aplica pentru stabilirea loturilor ce vor fi atribuite aceluiaşi ofertant, în cazul în care, în urma aplicării criteriului de atribuire şi a factorilor de evaluare, ar rezulta atribuirea către un ofertant a unui număr de loturi mai mare decât numărul maxim admis.</w:t>
            </w:r>
          </w:p>
        </w:tc>
        <w:tc>
          <w:tcPr>
            <w:tcW w:w="1701" w:type="dxa"/>
          </w:tcPr>
          <w:p w14:paraId="2352B66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72C4ADC" w14:textId="77777777" w:rsidR="00F77D10" w:rsidRPr="0043047F" w:rsidRDefault="00F77D10" w:rsidP="00F77D10">
            <w:pPr>
              <w:rPr>
                <w:rFonts w:ascii="Times New Roman" w:hAnsi="Times New Roman"/>
                <w:sz w:val="20"/>
                <w:szCs w:val="20"/>
              </w:rPr>
            </w:pPr>
          </w:p>
        </w:tc>
        <w:tc>
          <w:tcPr>
            <w:tcW w:w="1480" w:type="dxa"/>
          </w:tcPr>
          <w:p w14:paraId="3940B1AA" w14:textId="77777777" w:rsidR="00F77D10" w:rsidRPr="0043047F" w:rsidRDefault="00F77D10" w:rsidP="00F77D10">
            <w:pPr>
              <w:rPr>
                <w:rFonts w:ascii="Times New Roman" w:hAnsi="Times New Roman"/>
                <w:sz w:val="20"/>
                <w:szCs w:val="20"/>
              </w:rPr>
            </w:pPr>
          </w:p>
        </w:tc>
        <w:tc>
          <w:tcPr>
            <w:tcW w:w="2035" w:type="dxa"/>
          </w:tcPr>
          <w:p w14:paraId="01EC952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5A08B9E" w14:textId="77777777" w:rsidTr="00DB2D9B">
        <w:trPr>
          <w:trHeight w:val="123"/>
        </w:trPr>
        <w:tc>
          <w:tcPr>
            <w:tcW w:w="3828" w:type="dxa"/>
          </w:tcPr>
          <w:p w14:paraId="724150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Statele membre pot să prevadă că, în cazul în care pot fi atribuite mai multe loturi aceluiași ofertant, autoritățile contractante pot atribui contracte care combină mai multe sau toate loturile, în cazul în care acestea au </w:t>
            </w:r>
            <w:r w:rsidRPr="0043047F">
              <w:rPr>
                <w:rStyle w:val="FontStyle81"/>
                <w:rFonts w:ascii="Times New Roman" w:hAnsi="Times New Roman" w:cs="Times New Roman"/>
                <w:b w:val="0"/>
                <w:sz w:val="20"/>
                <w:szCs w:val="20"/>
                <w:lang w:val="ro-RO" w:eastAsia="ro-RO"/>
              </w:rPr>
              <w:lastRenderedPageBreak/>
              <w:t>precizat în anunțul de participare sau în invitația pentru confirmarea interesului că își rezervă posibilitatea de a face acest lucru și indică loturile sau grupurile de loturi care pot fi combinate.</w:t>
            </w:r>
          </w:p>
        </w:tc>
        <w:tc>
          <w:tcPr>
            <w:tcW w:w="4394" w:type="dxa"/>
          </w:tcPr>
          <w:p w14:paraId="4EC30EA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C159B6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45. Împărțirea contractelor pe loturi</w:t>
            </w:r>
          </w:p>
          <w:p w14:paraId="53F74828"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(8) În cazul în care aceluiaşi ofertant îi pot fi atribuite mai multe loturi, autoritatea contractantă are dreptul de a decide atribuirea contractului/contractelor prin </w:t>
            </w:r>
            <w:r w:rsidRPr="0043047F">
              <w:rPr>
                <w:rStyle w:val="FontStyle81"/>
                <w:rFonts w:ascii="Times New Roman" w:hAnsi="Times New Roman" w:cs="Times New Roman"/>
                <w:b w:val="0"/>
                <w:iCs/>
                <w:sz w:val="20"/>
                <w:szCs w:val="20"/>
                <w:lang w:val="ro-RO" w:eastAsia="ro-RO"/>
              </w:rPr>
              <w:lastRenderedPageBreak/>
              <w:t>combinarea mai multor loturi sau a tuturor loturilor şi atribuirea acestora aceluiaşi ofertant, dacă a precizat în anunţul de participare faptul că îşi rezervă dreptul de a face acest lucru şi a indicat loturile sau grupurile de loturi care pot fi combinate.</w:t>
            </w:r>
          </w:p>
          <w:p w14:paraId="509817E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5D9A59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9B1DC22" w14:textId="77777777" w:rsidR="00F77D10" w:rsidRPr="0043047F" w:rsidRDefault="00F77D10" w:rsidP="00F77D10">
            <w:pPr>
              <w:rPr>
                <w:rFonts w:ascii="Times New Roman" w:hAnsi="Times New Roman"/>
                <w:sz w:val="20"/>
                <w:szCs w:val="20"/>
              </w:rPr>
            </w:pPr>
          </w:p>
        </w:tc>
        <w:tc>
          <w:tcPr>
            <w:tcW w:w="1480" w:type="dxa"/>
          </w:tcPr>
          <w:p w14:paraId="7756D532" w14:textId="77777777" w:rsidR="00F77D10" w:rsidRPr="0043047F" w:rsidRDefault="00F77D10" w:rsidP="00F77D10">
            <w:pPr>
              <w:rPr>
                <w:rFonts w:ascii="Times New Roman" w:hAnsi="Times New Roman"/>
                <w:sz w:val="20"/>
                <w:szCs w:val="20"/>
              </w:rPr>
            </w:pPr>
          </w:p>
        </w:tc>
        <w:tc>
          <w:tcPr>
            <w:tcW w:w="2035" w:type="dxa"/>
          </w:tcPr>
          <w:p w14:paraId="593DDEF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EFE1674" w14:textId="77777777" w:rsidTr="00DB2D9B">
        <w:trPr>
          <w:trHeight w:val="123"/>
        </w:trPr>
        <w:tc>
          <w:tcPr>
            <w:tcW w:w="3828" w:type="dxa"/>
          </w:tcPr>
          <w:p w14:paraId="6B1901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396D4B3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0EAE81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45. Împărțirea contractelor pe loturi</w:t>
            </w:r>
          </w:p>
          <w:p w14:paraId="3ED6071B"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În cazul în care aceluiaşi ofertant îi pot fi atribuite mai multe loturi, autoritatea contractantă efectuează o evaluare comparativă a ofertelor, pentru a stabili dacă ofertele depuse de către un ofertant pentru o anumită combinaţie de loturi luate în ansamblu ar primi un punctaj superior prin aplicarea criteriului de atribuire şi a factorilor de evaluare stabiliţi în documentaţia de atribuire prin raportare la loturile respective faţă de punctajul total obţinut de ofertele pentru loturile individuale în cauză luate separat.</w:t>
            </w:r>
          </w:p>
          <w:p w14:paraId="33DB675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iCs/>
                <w:sz w:val="20"/>
                <w:szCs w:val="20"/>
                <w:lang w:val="ro-RO" w:eastAsia="ro-RO"/>
              </w:rPr>
              <w:t>(10) Autoritatea contractantă efectuează evaluarea comparativă prevăzută la alin. (9) prin stabilirea, în primul rând, a punctajelor ofertelor pentru fiecare lot în parte prin aplicarea criteriului de atribuire şi a factorilor de evaluare stabiliţi în documentaţia de atribuire şi, apoi, prin compararea punctajului total astfel obţinut cu punctajul atribuit ofertelor depuse de către un ofertant pentru combinaţia de loturi respectivă, în ansamblu.</w:t>
            </w:r>
          </w:p>
        </w:tc>
        <w:tc>
          <w:tcPr>
            <w:tcW w:w="1701" w:type="dxa"/>
          </w:tcPr>
          <w:p w14:paraId="0318F204" w14:textId="77777777" w:rsidR="00F77D10" w:rsidRPr="0043047F" w:rsidRDefault="00F77D10" w:rsidP="00F77D10">
            <w:pPr>
              <w:jc w:val="center"/>
              <w:rPr>
                <w:rFonts w:ascii="Times New Roman" w:hAnsi="Times New Roman"/>
                <w:sz w:val="20"/>
                <w:szCs w:val="20"/>
              </w:rPr>
            </w:pPr>
          </w:p>
        </w:tc>
        <w:tc>
          <w:tcPr>
            <w:tcW w:w="1276" w:type="dxa"/>
          </w:tcPr>
          <w:p w14:paraId="6F0942C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 xml:space="preserve">Prevedere națională care nu generează neconcordanțe cu directiva </w:t>
            </w:r>
          </w:p>
        </w:tc>
        <w:tc>
          <w:tcPr>
            <w:tcW w:w="1480" w:type="dxa"/>
          </w:tcPr>
          <w:p w14:paraId="515345B3" w14:textId="77777777" w:rsidR="00F77D10" w:rsidRPr="0043047F" w:rsidRDefault="00F77D10" w:rsidP="00F77D10">
            <w:pPr>
              <w:jc w:val="center"/>
              <w:rPr>
                <w:rFonts w:ascii="Times New Roman" w:hAnsi="Times New Roman"/>
                <w:sz w:val="20"/>
                <w:szCs w:val="20"/>
              </w:rPr>
            </w:pPr>
          </w:p>
        </w:tc>
        <w:tc>
          <w:tcPr>
            <w:tcW w:w="2035" w:type="dxa"/>
          </w:tcPr>
          <w:p w14:paraId="02A5D58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AD6223A" w14:textId="77777777" w:rsidTr="00DB2D9B">
        <w:trPr>
          <w:trHeight w:val="123"/>
        </w:trPr>
        <w:tc>
          <w:tcPr>
            <w:tcW w:w="3828" w:type="dxa"/>
          </w:tcPr>
          <w:p w14:paraId="64B03B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Statele membre pot aplica alineatul (1) al doilea paragraf făcând obligatorie atribuirea contractelor sub formă de loturi separate în temeiul anumitor condiții care urmează să fie specificate în conformitate cu dreptul lor intern și având în vedere dreptul Uniunii. În aceste condiții, se aplică alineatul (2) primul paragraf și, după caz, alineatul (3).</w:t>
            </w:r>
          </w:p>
        </w:tc>
        <w:tc>
          <w:tcPr>
            <w:tcW w:w="4394" w:type="dxa"/>
          </w:tcPr>
          <w:p w14:paraId="57EC780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5C4F3D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45. Împărțirea contractelor pe loturi</w:t>
            </w:r>
          </w:p>
          <w:p w14:paraId="0FCB566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(11) Guvernul are dreptul să stabilească atribuirea obligatorie a contractelor </w:t>
            </w:r>
            <w:r w:rsidRPr="0043047F">
              <w:rPr>
                <w:rStyle w:val="FontStyle81"/>
                <w:rFonts w:ascii="Times New Roman" w:hAnsi="Times New Roman" w:cs="Times New Roman"/>
                <w:b w:val="0"/>
                <w:sz w:val="20"/>
                <w:szCs w:val="20"/>
                <w:lang w:val="ro-RO" w:eastAsia="ro-RO"/>
              </w:rPr>
              <w:t>sub formă de loturi separate, stabilind condițiile care urmează a fi specificate și obiectul contractelor.</w:t>
            </w:r>
          </w:p>
        </w:tc>
        <w:tc>
          <w:tcPr>
            <w:tcW w:w="1701" w:type="dxa"/>
          </w:tcPr>
          <w:p w14:paraId="06BE51F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E5BFC99" w14:textId="77777777" w:rsidR="00F77D10" w:rsidRPr="0043047F" w:rsidRDefault="00F77D10" w:rsidP="00F77D10">
            <w:pPr>
              <w:rPr>
                <w:rFonts w:ascii="Times New Roman" w:hAnsi="Times New Roman"/>
                <w:sz w:val="20"/>
                <w:szCs w:val="20"/>
              </w:rPr>
            </w:pPr>
          </w:p>
        </w:tc>
        <w:tc>
          <w:tcPr>
            <w:tcW w:w="1480" w:type="dxa"/>
          </w:tcPr>
          <w:p w14:paraId="39F6616F" w14:textId="77777777" w:rsidR="00F77D10" w:rsidRPr="0043047F" w:rsidRDefault="00F77D10" w:rsidP="00F77D10">
            <w:pPr>
              <w:rPr>
                <w:rFonts w:ascii="Times New Roman" w:hAnsi="Times New Roman"/>
                <w:sz w:val="20"/>
                <w:szCs w:val="20"/>
              </w:rPr>
            </w:pPr>
          </w:p>
        </w:tc>
        <w:tc>
          <w:tcPr>
            <w:tcW w:w="2035" w:type="dxa"/>
          </w:tcPr>
          <w:p w14:paraId="3C04AFB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11F8D77" w14:textId="77777777" w:rsidTr="00DB2D9B">
        <w:trPr>
          <w:trHeight w:val="123"/>
        </w:trPr>
        <w:tc>
          <w:tcPr>
            <w:tcW w:w="3828" w:type="dxa"/>
          </w:tcPr>
          <w:p w14:paraId="23EBD2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47.</w:t>
            </w:r>
            <w:r w:rsidRPr="0043047F">
              <w:rPr>
                <w:rStyle w:val="FontStyle81"/>
                <w:rFonts w:ascii="Times New Roman" w:hAnsi="Times New Roman" w:cs="Times New Roman"/>
                <w:b w:val="0"/>
                <w:sz w:val="20"/>
                <w:szCs w:val="20"/>
                <w:lang w:val="ro-RO" w:eastAsia="ro-RO"/>
              </w:rPr>
              <w:t xml:space="preserve"> Stabilirea termenelor</w:t>
            </w:r>
          </w:p>
        </w:tc>
        <w:tc>
          <w:tcPr>
            <w:tcW w:w="4394" w:type="dxa"/>
          </w:tcPr>
          <w:p w14:paraId="28FC2FE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DC55F7E" w14:textId="77777777" w:rsidR="00F77D10" w:rsidRPr="0043047F" w:rsidRDefault="00F77D10" w:rsidP="00F77D10">
            <w:pPr>
              <w:rPr>
                <w:rFonts w:ascii="Times New Roman" w:hAnsi="Times New Roman"/>
                <w:sz w:val="20"/>
                <w:szCs w:val="20"/>
              </w:rPr>
            </w:pPr>
          </w:p>
        </w:tc>
        <w:tc>
          <w:tcPr>
            <w:tcW w:w="1276" w:type="dxa"/>
          </w:tcPr>
          <w:p w14:paraId="47ED4AAD" w14:textId="77777777" w:rsidR="00F77D10" w:rsidRPr="0043047F" w:rsidRDefault="00F77D10" w:rsidP="00F77D10">
            <w:pPr>
              <w:rPr>
                <w:rFonts w:ascii="Times New Roman" w:hAnsi="Times New Roman"/>
                <w:sz w:val="20"/>
                <w:szCs w:val="20"/>
              </w:rPr>
            </w:pPr>
          </w:p>
        </w:tc>
        <w:tc>
          <w:tcPr>
            <w:tcW w:w="1480" w:type="dxa"/>
          </w:tcPr>
          <w:p w14:paraId="7556A9E2" w14:textId="77777777" w:rsidR="00F77D10" w:rsidRPr="0043047F" w:rsidRDefault="00F77D10" w:rsidP="00F77D10">
            <w:pPr>
              <w:rPr>
                <w:rFonts w:ascii="Times New Roman" w:hAnsi="Times New Roman"/>
                <w:sz w:val="20"/>
                <w:szCs w:val="20"/>
              </w:rPr>
            </w:pPr>
          </w:p>
        </w:tc>
        <w:tc>
          <w:tcPr>
            <w:tcW w:w="2035" w:type="dxa"/>
          </w:tcPr>
          <w:p w14:paraId="18C0378B" w14:textId="77777777" w:rsidR="00F77D10" w:rsidRPr="0043047F" w:rsidRDefault="00F77D10" w:rsidP="00F77D10">
            <w:pPr>
              <w:jc w:val="center"/>
              <w:rPr>
                <w:rFonts w:ascii="Times New Roman" w:hAnsi="Times New Roman"/>
                <w:sz w:val="20"/>
                <w:szCs w:val="20"/>
              </w:rPr>
            </w:pPr>
          </w:p>
        </w:tc>
      </w:tr>
      <w:tr w:rsidR="00F77D10" w:rsidRPr="0043047F" w14:paraId="7C5E6B1C" w14:textId="77777777" w:rsidTr="00DB2D9B">
        <w:trPr>
          <w:trHeight w:val="123"/>
        </w:trPr>
        <w:tc>
          <w:tcPr>
            <w:tcW w:w="3828" w:type="dxa"/>
          </w:tcPr>
          <w:p w14:paraId="5282CA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Pentru stabilirea termenelor de primire a ofertelor și a cererilor de participare, autoritățile contractante țin seama de complexitatea contractului și de timpul necesar pentru pregătirea ofertelor, fără a </w:t>
            </w:r>
            <w:r w:rsidRPr="0043047F">
              <w:rPr>
                <w:rStyle w:val="FontStyle81"/>
                <w:rFonts w:ascii="Times New Roman" w:hAnsi="Times New Roman" w:cs="Times New Roman"/>
                <w:b w:val="0"/>
                <w:sz w:val="20"/>
                <w:szCs w:val="20"/>
                <w:lang w:val="ro-RO" w:eastAsia="ro-RO"/>
              </w:rPr>
              <w:lastRenderedPageBreak/>
              <w:t>aduce atingere termenelor minime prevăzute la articolele 27-31.</w:t>
            </w:r>
          </w:p>
        </w:tc>
        <w:tc>
          <w:tcPr>
            <w:tcW w:w="4394" w:type="dxa"/>
          </w:tcPr>
          <w:p w14:paraId="7E8D201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7142ED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46. Reguli privind termenele de depunere și primire a cererilor de participare și a ofertelor</w:t>
            </w:r>
          </w:p>
          <w:p w14:paraId="2C5632A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lastRenderedPageBreak/>
              <w:t>(1) La stabilirea termenelor pentru depunerea și primirea cererilor de participare și a ofertelor, autoritățile contractante vor lua în considerare complexitatea contractului și timpul necesar pentru elaborarea ofertelor, f</w:t>
            </w:r>
            <w:r w:rsidRPr="0043047F">
              <w:rPr>
                <w:rFonts w:ascii="Times New Roman" w:hAnsi="Times New Roman" w:cs="Times New Roman"/>
                <w:sz w:val="20"/>
                <w:szCs w:val="20"/>
                <w:lang w:val="en-US"/>
              </w:rPr>
              <w:t>ără a afecta aplicabilitatea prevederilor prezentei legi referitoare la perioadele minime care trebuie asigurate între, pe de o parte, data transmiterii spre publicare a anunţurilor de participare şi, pe de altă parte, data-limită pentru depunerea ofertelor sau cererilor de participare</w:t>
            </w:r>
            <w:r w:rsidRPr="0043047F">
              <w:rPr>
                <w:rStyle w:val="FontStyle81"/>
                <w:rFonts w:ascii="Times New Roman" w:hAnsi="Times New Roman" w:cs="Times New Roman"/>
                <w:b w:val="0"/>
                <w:iCs/>
                <w:sz w:val="20"/>
                <w:szCs w:val="20"/>
                <w:lang w:val="en-US" w:eastAsia="ro-RO"/>
              </w:rPr>
              <w:t>.</w:t>
            </w:r>
          </w:p>
        </w:tc>
        <w:tc>
          <w:tcPr>
            <w:tcW w:w="1701" w:type="dxa"/>
          </w:tcPr>
          <w:p w14:paraId="01E1A86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9073830" w14:textId="77777777" w:rsidR="00F77D10" w:rsidRPr="0043047F" w:rsidRDefault="00F77D10" w:rsidP="00F77D10">
            <w:pPr>
              <w:rPr>
                <w:rFonts w:ascii="Times New Roman" w:hAnsi="Times New Roman"/>
                <w:sz w:val="20"/>
                <w:szCs w:val="20"/>
              </w:rPr>
            </w:pPr>
          </w:p>
        </w:tc>
        <w:tc>
          <w:tcPr>
            <w:tcW w:w="1480" w:type="dxa"/>
          </w:tcPr>
          <w:p w14:paraId="35035412" w14:textId="77777777" w:rsidR="00F77D10" w:rsidRPr="0043047F" w:rsidRDefault="00F77D10" w:rsidP="00F77D10">
            <w:pPr>
              <w:rPr>
                <w:rFonts w:ascii="Times New Roman" w:hAnsi="Times New Roman"/>
                <w:sz w:val="20"/>
                <w:szCs w:val="20"/>
              </w:rPr>
            </w:pPr>
          </w:p>
        </w:tc>
        <w:tc>
          <w:tcPr>
            <w:tcW w:w="2035" w:type="dxa"/>
          </w:tcPr>
          <w:p w14:paraId="5BBCFDB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D4EAAA9" w14:textId="77777777" w:rsidTr="00DB2D9B">
        <w:trPr>
          <w:trHeight w:val="123"/>
        </w:trPr>
        <w:tc>
          <w:tcPr>
            <w:tcW w:w="3828" w:type="dxa"/>
          </w:tcPr>
          <w:p w14:paraId="4D4007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(2)   În cazul în care ofertele pot fi făcute numai după o vizită la fața locului sau după inspectarea la fața locului a documentelor aflate la baza documentelor achiziției, termenele pentru primirea ofertelor, care vor fi mai mari decât termenele minime prevăzute la articolele 27-31, se stabilesc astfel încât toți operatorii economici interesați să aibă cunoștință de toate informațiile necesare pentru prezentarea ofertelor. </w:t>
            </w:r>
          </w:p>
        </w:tc>
        <w:tc>
          <w:tcPr>
            <w:tcW w:w="4394" w:type="dxa"/>
          </w:tcPr>
          <w:p w14:paraId="2C63530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9743A0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46. Reguli privind termenele de depunere și primire a cererilor de participare și a ofertelor</w:t>
            </w:r>
          </w:p>
          <w:p w14:paraId="7AE2471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 În cazul în care ofertele sau cererile de participare nu pot fi elaborate decât în urma unei vizite la faţa locului sau după consultarea pe loc a unor documente suplimentare pe care se bazează documenația de atribuire, perioada stabilită de autoritatea contractantă pentru depunerea ofertelor/cererilor de participare este mai mare decât perioada minimă prevăzută de prezenta lege pentru procedura de atribuire utilizată şi este stabilită astfel încât operatorii economici interesaţi, din țară și din străinătate, să aibă posibilitatea reală şi efectivă de a obţine toate informaţiile necesare pentru pregătirea și depunerea  ofertelor/cererilor de participare. </w:t>
            </w:r>
          </w:p>
        </w:tc>
        <w:tc>
          <w:tcPr>
            <w:tcW w:w="1701" w:type="dxa"/>
          </w:tcPr>
          <w:p w14:paraId="55CE8B5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FC42274" w14:textId="77777777" w:rsidR="00F77D10" w:rsidRPr="0043047F" w:rsidRDefault="00F77D10" w:rsidP="00F77D10">
            <w:pPr>
              <w:rPr>
                <w:rFonts w:ascii="Times New Roman" w:hAnsi="Times New Roman"/>
                <w:sz w:val="20"/>
                <w:szCs w:val="20"/>
              </w:rPr>
            </w:pPr>
          </w:p>
        </w:tc>
        <w:tc>
          <w:tcPr>
            <w:tcW w:w="1480" w:type="dxa"/>
          </w:tcPr>
          <w:p w14:paraId="526AAF88" w14:textId="77777777" w:rsidR="00F77D10" w:rsidRPr="0043047F" w:rsidRDefault="00F77D10" w:rsidP="00F77D10">
            <w:pPr>
              <w:rPr>
                <w:rFonts w:ascii="Times New Roman" w:hAnsi="Times New Roman"/>
                <w:sz w:val="20"/>
                <w:szCs w:val="20"/>
              </w:rPr>
            </w:pPr>
          </w:p>
        </w:tc>
        <w:tc>
          <w:tcPr>
            <w:tcW w:w="2035" w:type="dxa"/>
          </w:tcPr>
          <w:p w14:paraId="61DCC3C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327CE32" w14:textId="77777777" w:rsidTr="00DB2D9B">
        <w:trPr>
          <w:trHeight w:val="123"/>
        </w:trPr>
        <w:tc>
          <w:tcPr>
            <w:tcW w:w="3828" w:type="dxa"/>
          </w:tcPr>
          <w:p w14:paraId="7DF616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Autoritățile contractante prelungesc termenele pentru primirea ofertelor, astfel încât toți operatorii economici interesați să poată avea cunoștință de toate informațiile necesare pentru prezentarea ofertelor, în următoarele cazuri:</w:t>
            </w:r>
          </w:p>
          <w:p w14:paraId="64CF9E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atunci când, din indiferent ce motiv, informațiile suplimentare nu se transmit cu cel puțin șase zile înainte de termenul stabilit pentru primirea ofertelor, deși au fost solicitate de operatorul economic în timp util. În cazul unei proceduri accelerate, menționate la articolul 27 alineatul (3) și la </w:t>
            </w:r>
            <w:r w:rsidRPr="0043047F">
              <w:rPr>
                <w:rStyle w:val="FontStyle81"/>
                <w:rFonts w:ascii="Times New Roman" w:hAnsi="Times New Roman" w:cs="Times New Roman"/>
                <w:b w:val="0"/>
                <w:sz w:val="20"/>
                <w:szCs w:val="20"/>
                <w:lang w:val="ro-RO" w:eastAsia="ro-RO"/>
              </w:rPr>
              <w:lastRenderedPageBreak/>
              <w:t>articolul 28 alineatul (6), această perioadă este de patru zile;</w:t>
            </w:r>
          </w:p>
          <w:p w14:paraId="0C0121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cazul în care se modifică semnificativ documentele achiziției.</w:t>
            </w:r>
          </w:p>
          <w:p w14:paraId="226BDC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Durata prelungirii este proporțională cu importanța informațiilor sau a modificării.</w:t>
            </w:r>
          </w:p>
          <w:p w14:paraId="1EEB00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informațiile suplimentare nu au fost solicitate în timp util sau importanța lor în vederea pregătirii ofertelor reprezentative este nesemnificativă, autoritățile contractante nu sunt obligate să prelungească termenele.</w:t>
            </w:r>
          </w:p>
        </w:tc>
        <w:tc>
          <w:tcPr>
            <w:tcW w:w="4394" w:type="dxa"/>
          </w:tcPr>
          <w:p w14:paraId="388D1FE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90E10A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46. Reguli privind termenele de depunere și primire a cererilor de participare și a ofertelor</w:t>
            </w:r>
          </w:p>
          <w:p w14:paraId="4BA0A1F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Autoritatea contractantă prelungeşte perioada stabilită pentru depunerea ofertelor/cererilor de participare, în următoarele cazuri: </w:t>
            </w:r>
          </w:p>
          <w:p w14:paraId="6C716FE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în cazul în care, din orice motiv, informaţiile suplimentare sau răspunsul autorităţii contractante la solicitările de clarificări transmise de către operatorii economici nu se transmit cu cel puțin 6 zile înainte de termenul-limită de depunere a ofertelor sau cererilor de participare, deși au fost solicitate de operatorul economic în timp util;</w:t>
            </w:r>
          </w:p>
          <w:p w14:paraId="56DE79C2" w14:textId="469444E0"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b)  în cazul unei proceduri accelerate, menționate la art. 26 alin. (6) și la art. 27 alin. (1</w:t>
            </w:r>
            <w:r>
              <w:rPr>
                <w:rStyle w:val="FontStyle81"/>
                <w:rFonts w:ascii="Times New Roman" w:hAnsi="Times New Roman" w:cs="Times New Roman"/>
                <w:b w:val="0"/>
                <w:iCs/>
                <w:sz w:val="20"/>
                <w:szCs w:val="20"/>
                <w:lang w:val="ro-RO" w:eastAsia="ro-RO"/>
              </w:rPr>
              <w:t>5</w:t>
            </w:r>
            <w:r w:rsidRPr="0043047F">
              <w:rPr>
                <w:rStyle w:val="FontStyle81"/>
                <w:rFonts w:ascii="Times New Roman" w:hAnsi="Times New Roman" w:cs="Times New Roman"/>
                <w:b w:val="0"/>
                <w:iCs/>
                <w:sz w:val="20"/>
                <w:szCs w:val="20"/>
                <w:lang w:val="ro-RO" w:eastAsia="ro-RO"/>
              </w:rPr>
              <w:t>), această perioadă este de 4 zile;</w:t>
            </w:r>
          </w:p>
          <w:p w14:paraId="2FF1F21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c) în cazul în care se modifică semnificativ documentația de atribuire. </w:t>
            </w:r>
          </w:p>
          <w:p w14:paraId="6FE1952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Durata prelungirii termenului-limită de depunere, menționată la alin. (3), este proporţională cu complexitatea informaţiilor transmise prin clarificări, a informaţiilor suplimentare sau a modificărilor aduse documentației de atribuire.</w:t>
            </w:r>
          </w:p>
          <w:p w14:paraId="3C22E9F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În cazul în care informaţiile suplimentare, solicitările de clarificări nu au fost solicitate în timp util sau informaţiile transmise de autoritatea contractantă sunt nesemnificative în ceea ce priveşte elaborarea ofertelor, autoritatea contractantă nu are obligaţia de a prelungi perioada de depunere a ofertelor.</w:t>
            </w:r>
          </w:p>
        </w:tc>
        <w:tc>
          <w:tcPr>
            <w:tcW w:w="1701" w:type="dxa"/>
          </w:tcPr>
          <w:p w14:paraId="227717A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DD42B5A" w14:textId="77777777" w:rsidR="00F77D10" w:rsidRPr="0043047F" w:rsidRDefault="00F77D10" w:rsidP="00F77D10">
            <w:pPr>
              <w:rPr>
                <w:rFonts w:ascii="Times New Roman" w:hAnsi="Times New Roman"/>
                <w:sz w:val="20"/>
                <w:szCs w:val="20"/>
              </w:rPr>
            </w:pPr>
          </w:p>
        </w:tc>
        <w:tc>
          <w:tcPr>
            <w:tcW w:w="1480" w:type="dxa"/>
          </w:tcPr>
          <w:p w14:paraId="5F8FFDED" w14:textId="77777777" w:rsidR="00F77D10" w:rsidRPr="0043047F" w:rsidRDefault="00F77D10" w:rsidP="00F77D10">
            <w:pPr>
              <w:rPr>
                <w:rFonts w:ascii="Times New Roman" w:hAnsi="Times New Roman"/>
                <w:sz w:val="20"/>
                <w:szCs w:val="20"/>
              </w:rPr>
            </w:pPr>
          </w:p>
        </w:tc>
        <w:tc>
          <w:tcPr>
            <w:tcW w:w="2035" w:type="dxa"/>
          </w:tcPr>
          <w:p w14:paraId="320D4BF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417EC4C" w14:textId="77777777" w:rsidTr="00DB2D9B">
        <w:trPr>
          <w:trHeight w:val="123"/>
        </w:trPr>
        <w:tc>
          <w:tcPr>
            <w:tcW w:w="3828" w:type="dxa"/>
          </w:tcPr>
          <w:p w14:paraId="691E25FC"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Secțiunea 2</w:t>
            </w:r>
          </w:p>
          <w:p w14:paraId="44A41BDF"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Publicare și transparență</w:t>
            </w:r>
          </w:p>
        </w:tc>
        <w:tc>
          <w:tcPr>
            <w:tcW w:w="4394" w:type="dxa"/>
          </w:tcPr>
          <w:p w14:paraId="66CE265B" w14:textId="77777777" w:rsidR="00F77D10" w:rsidRPr="0043047F" w:rsidRDefault="00F77D10" w:rsidP="00F77D10">
            <w:pPr>
              <w:pStyle w:val="Style8"/>
              <w:tabs>
                <w:tab w:val="left" w:pos="184"/>
              </w:tabs>
              <w:spacing w:line="240" w:lineRule="auto"/>
              <w:ind w:right="34"/>
              <w:jc w:val="center"/>
              <w:rPr>
                <w:rFonts w:ascii="Times New Roman" w:hAnsi="Times New Roman" w:cs="Times New Roman"/>
                <w:b/>
                <w:bCs/>
                <w:iCs/>
                <w:sz w:val="20"/>
                <w:szCs w:val="20"/>
                <w:lang w:val="en-US" w:eastAsia="ro-RO"/>
              </w:rPr>
            </w:pPr>
            <w:r w:rsidRPr="0043047F">
              <w:rPr>
                <w:rFonts w:ascii="Times New Roman" w:hAnsi="Times New Roman" w:cs="Times New Roman"/>
                <w:b/>
                <w:bCs/>
                <w:iCs/>
                <w:sz w:val="20"/>
                <w:szCs w:val="20"/>
                <w:lang w:eastAsia="ro-RO"/>
              </w:rPr>
              <w:t>Capitolul VII</w:t>
            </w:r>
            <w:r w:rsidRPr="0043047F">
              <w:rPr>
                <w:rFonts w:ascii="Times New Roman" w:hAnsi="Times New Roman" w:cs="Times New Roman"/>
                <w:b/>
                <w:bCs/>
                <w:iCs/>
                <w:sz w:val="20"/>
                <w:szCs w:val="20"/>
                <w:lang w:val="en-US" w:eastAsia="ro-RO"/>
              </w:rPr>
              <w:t>I</w:t>
            </w:r>
          </w:p>
          <w:p w14:paraId="0DA263ED" w14:textId="77777777" w:rsidR="00F77D10" w:rsidRPr="0043047F" w:rsidRDefault="00F77D10" w:rsidP="00F77D10">
            <w:pPr>
              <w:pStyle w:val="Style8"/>
              <w:tabs>
                <w:tab w:val="left" w:pos="184"/>
              </w:tabs>
              <w:spacing w:line="240" w:lineRule="auto"/>
              <w:ind w:right="34"/>
              <w:jc w:val="center"/>
              <w:rPr>
                <w:rFonts w:ascii="Times New Roman" w:hAnsi="Times New Roman" w:cs="Times New Roman"/>
                <w:bCs/>
                <w:iCs/>
                <w:sz w:val="20"/>
                <w:szCs w:val="20"/>
                <w:lang w:val="ro-RO" w:eastAsia="ro-RO"/>
              </w:rPr>
            </w:pPr>
            <w:r w:rsidRPr="0043047F">
              <w:rPr>
                <w:rFonts w:ascii="Times New Roman" w:hAnsi="Times New Roman" w:cs="Times New Roman"/>
                <w:b/>
                <w:bCs/>
                <w:iCs/>
                <w:sz w:val="20"/>
                <w:szCs w:val="20"/>
                <w:lang w:eastAsia="ro-RO"/>
              </w:rPr>
              <w:t>PUBLICITATE ȘI TRANSPARENȚ</w:t>
            </w:r>
            <w:r w:rsidRPr="0043047F">
              <w:rPr>
                <w:rFonts w:ascii="Times New Roman" w:hAnsi="Times New Roman" w:cs="Times New Roman"/>
                <w:b/>
                <w:bCs/>
                <w:iCs/>
                <w:sz w:val="20"/>
                <w:szCs w:val="20"/>
                <w:lang w:val="ro-RO" w:eastAsia="ro-RO"/>
              </w:rPr>
              <w:t>Ă</w:t>
            </w:r>
          </w:p>
          <w:p w14:paraId="29E04009" w14:textId="77777777" w:rsidR="00F77D10" w:rsidRPr="0043047F" w:rsidRDefault="00F77D10" w:rsidP="00F77D10">
            <w:pPr>
              <w:pStyle w:val="Style8"/>
              <w:widowControl/>
              <w:tabs>
                <w:tab w:val="left" w:pos="184"/>
              </w:tabs>
              <w:spacing w:line="240" w:lineRule="auto"/>
              <w:ind w:right="34" w:firstLine="720"/>
              <w:rPr>
                <w:rStyle w:val="FontStyle81"/>
                <w:rFonts w:ascii="Times New Roman" w:hAnsi="Times New Roman" w:cs="Times New Roman"/>
                <w:b w:val="0"/>
                <w:iCs/>
                <w:sz w:val="20"/>
                <w:szCs w:val="20"/>
                <w:lang w:val="ro-RO" w:eastAsia="ro-RO"/>
              </w:rPr>
            </w:pPr>
          </w:p>
        </w:tc>
        <w:tc>
          <w:tcPr>
            <w:tcW w:w="1701" w:type="dxa"/>
          </w:tcPr>
          <w:p w14:paraId="1B0550F2" w14:textId="77777777" w:rsidR="00F77D10" w:rsidRPr="0043047F" w:rsidRDefault="00F77D10" w:rsidP="00F77D10">
            <w:pPr>
              <w:rPr>
                <w:rFonts w:ascii="Times New Roman" w:hAnsi="Times New Roman"/>
                <w:sz w:val="20"/>
                <w:szCs w:val="20"/>
              </w:rPr>
            </w:pPr>
          </w:p>
        </w:tc>
        <w:tc>
          <w:tcPr>
            <w:tcW w:w="1276" w:type="dxa"/>
          </w:tcPr>
          <w:p w14:paraId="35FF05D1" w14:textId="77777777" w:rsidR="00F77D10" w:rsidRPr="0043047F" w:rsidRDefault="00F77D10" w:rsidP="00F77D10">
            <w:pPr>
              <w:rPr>
                <w:rFonts w:ascii="Times New Roman" w:hAnsi="Times New Roman"/>
                <w:sz w:val="20"/>
                <w:szCs w:val="20"/>
              </w:rPr>
            </w:pPr>
          </w:p>
        </w:tc>
        <w:tc>
          <w:tcPr>
            <w:tcW w:w="1480" w:type="dxa"/>
          </w:tcPr>
          <w:p w14:paraId="138EFBB8" w14:textId="77777777" w:rsidR="00F77D10" w:rsidRPr="0043047F" w:rsidRDefault="00F77D10" w:rsidP="00F77D10">
            <w:pPr>
              <w:rPr>
                <w:rFonts w:ascii="Times New Roman" w:hAnsi="Times New Roman"/>
                <w:sz w:val="20"/>
                <w:szCs w:val="20"/>
              </w:rPr>
            </w:pPr>
          </w:p>
        </w:tc>
        <w:tc>
          <w:tcPr>
            <w:tcW w:w="2035" w:type="dxa"/>
          </w:tcPr>
          <w:p w14:paraId="6F5B7EAF" w14:textId="77777777" w:rsidR="00F77D10" w:rsidRPr="0043047F" w:rsidRDefault="00F77D10" w:rsidP="00F77D10">
            <w:pPr>
              <w:jc w:val="center"/>
              <w:rPr>
                <w:rFonts w:ascii="Times New Roman" w:hAnsi="Times New Roman"/>
                <w:sz w:val="20"/>
                <w:szCs w:val="20"/>
              </w:rPr>
            </w:pPr>
          </w:p>
        </w:tc>
      </w:tr>
      <w:tr w:rsidR="00F77D10" w:rsidRPr="0043047F" w14:paraId="397FB1E1" w14:textId="77777777" w:rsidTr="00DB2D9B">
        <w:trPr>
          <w:trHeight w:val="123"/>
        </w:trPr>
        <w:tc>
          <w:tcPr>
            <w:tcW w:w="3828" w:type="dxa"/>
          </w:tcPr>
          <w:p w14:paraId="44D0E8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48.</w:t>
            </w:r>
            <w:r w:rsidRPr="0043047F">
              <w:rPr>
                <w:rStyle w:val="FontStyle81"/>
                <w:rFonts w:ascii="Times New Roman" w:hAnsi="Times New Roman" w:cs="Times New Roman"/>
                <w:b w:val="0"/>
                <w:sz w:val="20"/>
                <w:szCs w:val="20"/>
                <w:lang w:val="ro-RO" w:eastAsia="ro-RO"/>
              </w:rPr>
              <w:t xml:space="preserve"> Anunțuri de intenție</w:t>
            </w:r>
          </w:p>
        </w:tc>
        <w:tc>
          <w:tcPr>
            <w:tcW w:w="4394" w:type="dxa"/>
          </w:tcPr>
          <w:p w14:paraId="1D7A9F6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442A7AA" w14:textId="77777777" w:rsidR="00F77D10" w:rsidRPr="0043047F" w:rsidRDefault="00F77D10" w:rsidP="00F77D10">
            <w:pPr>
              <w:rPr>
                <w:rFonts w:ascii="Times New Roman" w:hAnsi="Times New Roman"/>
                <w:sz w:val="20"/>
                <w:szCs w:val="20"/>
              </w:rPr>
            </w:pPr>
          </w:p>
        </w:tc>
        <w:tc>
          <w:tcPr>
            <w:tcW w:w="1276" w:type="dxa"/>
          </w:tcPr>
          <w:p w14:paraId="0C26C56E" w14:textId="77777777" w:rsidR="00F77D10" w:rsidRPr="0043047F" w:rsidRDefault="00F77D10" w:rsidP="00F77D10">
            <w:pPr>
              <w:rPr>
                <w:rFonts w:ascii="Times New Roman" w:hAnsi="Times New Roman"/>
                <w:sz w:val="20"/>
                <w:szCs w:val="20"/>
              </w:rPr>
            </w:pPr>
          </w:p>
        </w:tc>
        <w:tc>
          <w:tcPr>
            <w:tcW w:w="1480" w:type="dxa"/>
          </w:tcPr>
          <w:p w14:paraId="4670C7EE" w14:textId="77777777" w:rsidR="00F77D10" w:rsidRPr="0043047F" w:rsidRDefault="00F77D10" w:rsidP="00F77D10">
            <w:pPr>
              <w:rPr>
                <w:rFonts w:ascii="Times New Roman" w:hAnsi="Times New Roman"/>
                <w:sz w:val="20"/>
                <w:szCs w:val="20"/>
              </w:rPr>
            </w:pPr>
          </w:p>
        </w:tc>
        <w:tc>
          <w:tcPr>
            <w:tcW w:w="2035" w:type="dxa"/>
          </w:tcPr>
          <w:p w14:paraId="6FB2CD6D" w14:textId="77777777" w:rsidR="00F77D10" w:rsidRPr="0043047F" w:rsidRDefault="00F77D10" w:rsidP="00F77D10">
            <w:pPr>
              <w:jc w:val="center"/>
              <w:rPr>
                <w:rFonts w:ascii="Times New Roman" w:hAnsi="Times New Roman"/>
                <w:sz w:val="20"/>
                <w:szCs w:val="20"/>
              </w:rPr>
            </w:pPr>
          </w:p>
        </w:tc>
      </w:tr>
      <w:tr w:rsidR="00F77D10" w:rsidRPr="0043047F" w14:paraId="3A6F777D" w14:textId="77777777" w:rsidTr="00DB2D9B">
        <w:trPr>
          <w:trHeight w:val="123"/>
        </w:trPr>
        <w:tc>
          <w:tcPr>
            <w:tcW w:w="3828" w:type="dxa"/>
          </w:tcPr>
          <w:p w14:paraId="72D7D2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își pot face cunoscute intențiile cu privire la achizițiile planificate prin publicarea unui anunț de intenție. Anunțurile respective conțin informațiile prevăzute în anexa V partea B secțiunea I. Ele se publică fie de către Oficiul pentru Publicații al Uniunii Europene, fie de către autoritățile contractante pe profilul lor de cumpărător, în conformitate cu anexa VIII punctul 2 litera (b). În cazul în care anunțul de intenție este publicat de către autoritățile contractante pe profilul lor de cumpărător, acestea notifică publicarea pe profilul lor de cumpărător către Oficiul pentru Publicații al Uniunii Europene în conformitate cu anexa VIII. Anunțurile respective conțin informațiile prevăzute în anexa V partea A.</w:t>
            </w:r>
          </w:p>
        </w:tc>
        <w:tc>
          <w:tcPr>
            <w:tcW w:w="4394" w:type="dxa"/>
          </w:tcPr>
          <w:p w14:paraId="5CA57AE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368E93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47. Anunț de intenție</w:t>
            </w:r>
          </w:p>
          <w:p w14:paraId="7AC832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 Autoritatea contractantă îşi poate face cunoscută intenţia cu privire la achiziţiile planificate prin publicarea unui anunţ de intenţie în Sistemul informațional automatizat </w:t>
            </w:r>
            <w:r>
              <w:rPr>
                <w:rStyle w:val="FontStyle81"/>
                <w:rFonts w:ascii="Times New Roman" w:hAnsi="Times New Roman" w:cs="Times New Roman"/>
                <w:b w:val="0"/>
                <w:iCs/>
                <w:sz w:val="20"/>
                <w:szCs w:val="20"/>
                <w:lang w:val="ro-RO" w:eastAsia="ro-RO"/>
              </w:rPr>
              <w:t>„</w:t>
            </w:r>
            <w:r w:rsidRPr="0043047F">
              <w:rPr>
                <w:rStyle w:val="FontStyle81"/>
                <w:rFonts w:ascii="Times New Roman" w:hAnsi="Times New Roman" w:cs="Times New Roman"/>
                <w:b w:val="0"/>
                <w:iCs/>
                <w:sz w:val="20"/>
                <w:szCs w:val="20"/>
                <w:lang w:val="ro-RO" w:eastAsia="ro-RO"/>
              </w:rPr>
              <w:t>Registrul de stat al achizițiilor publice” la compartimentul „Buletinul achiziții publice”.</w:t>
            </w:r>
          </w:p>
          <w:p w14:paraId="6D52EA4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Autoritatea contractantă are obligația de a include în anunț informațiile cuprinse în Anexa nr. 4.</w:t>
            </w:r>
          </w:p>
          <w:p w14:paraId="20F251A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În cazul achiziţiilor publice prevăzute la art. 1 alin. (2), este obligatorie publicarea anunţului de intenţie în Jurnalul Oficial al Uniunii Europene și în Sistemul informațional automatizat </w:t>
            </w:r>
            <w:r>
              <w:rPr>
                <w:rStyle w:val="FontStyle81"/>
                <w:rFonts w:ascii="Times New Roman" w:hAnsi="Times New Roman" w:cs="Times New Roman"/>
                <w:b w:val="0"/>
                <w:iCs/>
                <w:sz w:val="20"/>
                <w:szCs w:val="20"/>
                <w:lang w:val="ro-RO" w:eastAsia="ro-RO"/>
              </w:rPr>
              <w:t>„</w:t>
            </w:r>
            <w:r w:rsidRPr="0043047F">
              <w:rPr>
                <w:rStyle w:val="FontStyle81"/>
                <w:rFonts w:ascii="Times New Roman" w:hAnsi="Times New Roman" w:cs="Times New Roman"/>
                <w:b w:val="0"/>
                <w:iCs/>
                <w:sz w:val="20"/>
                <w:szCs w:val="20"/>
                <w:lang w:val="ro-RO" w:eastAsia="ro-RO"/>
              </w:rPr>
              <w:t>Registrul de stat al achizițiilor publice”.</w:t>
            </w:r>
          </w:p>
          <w:p w14:paraId="0B324B02" w14:textId="7A4C1FD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(4) În cazul în care publicarea anunţului de intenţie în Jurnalul Oficial al Uniunii Europene nu este obligatorie conform prevederilor alin. (3) iar autoritatea contractantă publică anunțul de intenție </w:t>
            </w:r>
            <w:r w:rsidRPr="0043047F">
              <w:rPr>
                <w:rStyle w:val="FontStyle81"/>
                <w:rFonts w:ascii="Times New Roman" w:hAnsi="Times New Roman" w:cs="Times New Roman"/>
                <w:b w:val="0"/>
                <w:iCs/>
                <w:sz w:val="20"/>
                <w:szCs w:val="20"/>
                <w:lang w:val="ro-RO" w:eastAsia="ro-RO"/>
              </w:rPr>
              <w:lastRenderedPageBreak/>
              <w:t xml:space="preserve">în Sistemul informațional automatizat </w:t>
            </w:r>
            <w:r>
              <w:rPr>
                <w:rStyle w:val="FontStyle81"/>
                <w:rFonts w:ascii="Times New Roman" w:hAnsi="Times New Roman" w:cs="Times New Roman"/>
                <w:b w:val="0"/>
                <w:iCs/>
                <w:sz w:val="20"/>
                <w:szCs w:val="20"/>
                <w:lang w:val="ro-RO" w:eastAsia="ro-RO"/>
              </w:rPr>
              <w:t>„</w:t>
            </w:r>
            <w:r w:rsidRPr="0043047F">
              <w:rPr>
                <w:rStyle w:val="FontStyle81"/>
                <w:rFonts w:ascii="Times New Roman" w:hAnsi="Times New Roman" w:cs="Times New Roman"/>
                <w:b w:val="0"/>
                <w:iCs/>
                <w:sz w:val="20"/>
                <w:szCs w:val="20"/>
                <w:lang w:val="ro-RO" w:eastAsia="ro-RO"/>
              </w:rPr>
              <w:t xml:space="preserve">Registrul de stat al achizițiilor publice” conform prevederilor alin. (1), aceasta notifică </w:t>
            </w:r>
            <w:r>
              <w:rPr>
                <w:rStyle w:val="FontStyle81"/>
                <w:rFonts w:ascii="Times New Roman" w:hAnsi="Times New Roman" w:cs="Times New Roman"/>
                <w:b w:val="0"/>
                <w:iCs/>
                <w:sz w:val="20"/>
                <w:szCs w:val="20"/>
                <w:lang w:val="ro-RO" w:eastAsia="ro-RO"/>
              </w:rPr>
              <w:t>Agenția Achiziții Publice</w:t>
            </w:r>
            <w:r w:rsidRPr="0043047F">
              <w:rPr>
                <w:rStyle w:val="FontStyle81"/>
                <w:rFonts w:ascii="Times New Roman" w:hAnsi="Times New Roman" w:cs="Times New Roman"/>
                <w:b w:val="0"/>
                <w:iCs/>
                <w:sz w:val="20"/>
                <w:szCs w:val="20"/>
                <w:lang w:val="ro-RO" w:eastAsia="ro-RO"/>
              </w:rPr>
              <w:t xml:space="preserve"> privind publicarea anunțului la nivel național.</w:t>
            </w:r>
          </w:p>
          <w:p w14:paraId="2374441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Notificarea menționată la alin. (4) va conține următoarele informații:</w:t>
            </w:r>
          </w:p>
          <w:p w14:paraId="3E64572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Denumirea, IDNO, adresa, inclusiv codul NUTS, numărul de telefon, numărul de fax, adresa de e-mail și de internet ale autorității contractante și, dacă sunt diferite, cele ale serviciului de la care se pot obține informații suplimentare.</w:t>
            </w:r>
          </w:p>
          <w:p w14:paraId="2A70739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Tipul autorității contractante și obiectul principal de activitate.</w:t>
            </w:r>
          </w:p>
          <w:p w14:paraId="370F74C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Dacă este cazul, mențiunea că autoritatea contractantă este o autoritate centrală de achiziții sau că achiziția implică sau poate să implice o altă formă de achiziție comună.</w:t>
            </w:r>
          </w:p>
          <w:p w14:paraId="6700832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Codurile CPV.</w:t>
            </w:r>
          </w:p>
          <w:p w14:paraId="19B3A51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Adresa de internet a anunțului din Sist</w:t>
            </w:r>
            <w:r>
              <w:rPr>
                <w:rStyle w:val="FontStyle81"/>
                <w:rFonts w:ascii="Times New Roman" w:hAnsi="Times New Roman" w:cs="Times New Roman"/>
                <w:b w:val="0"/>
                <w:iCs/>
                <w:sz w:val="20"/>
                <w:szCs w:val="20"/>
                <w:lang w:val="ro-RO" w:eastAsia="ro-RO"/>
              </w:rPr>
              <w:t>emul informațional automatizat „</w:t>
            </w:r>
            <w:r w:rsidRPr="0043047F">
              <w:rPr>
                <w:rStyle w:val="FontStyle81"/>
                <w:rFonts w:ascii="Times New Roman" w:hAnsi="Times New Roman" w:cs="Times New Roman"/>
                <w:b w:val="0"/>
                <w:iCs/>
                <w:sz w:val="20"/>
                <w:szCs w:val="20"/>
                <w:lang w:val="ro-RO" w:eastAsia="ro-RO"/>
              </w:rPr>
              <w:t>Registrul de stat al achizițiilor publice” (URL).</w:t>
            </w:r>
          </w:p>
          <w:p w14:paraId="1BD03E5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f) Data expedierii anunțului privind publicarea unui anunț de intenție în Sist</w:t>
            </w:r>
            <w:r>
              <w:rPr>
                <w:rStyle w:val="FontStyle81"/>
                <w:rFonts w:ascii="Times New Roman" w:hAnsi="Times New Roman" w:cs="Times New Roman"/>
                <w:b w:val="0"/>
                <w:iCs/>
                <w:sz w:val="20"/>
                <w:szCs w:val="20"/>
                <w:lang w:val="ro-RO" w:eastAsia="ro-RO"/>
              </w:rPr>
              <w:t>emul informațional automatizat „</w:t>
            </w:r>
            <w:r w:rsidRPr="0043047F">
              <w:rPr>
                <w:rStyle w:val="FontStyle81"/>
                <w:rFonts w:ascii="Times New Roman" w:hAnsi="Times New Roman" w:cs="Times New Roman"/>
                <w:b w:val="0"/>
                <w:iCs/>
                <w:sz w:val="20"/>
                <w:szCs w:val="20"/>
                <w:lang w:val="ro-RO" w:eastAsia="ro-RO"/>
              </w:rPr>
              <w:t>Registrul de stat al achizițiilor publice”.</w:t>
            </w:r>
          </w:p>
        </w:tc>
        <w:tc>
          <w:tcPr>
            <w:tcW w:w="1701" w:type="dxa"/>
          </w:tcPr>
          <w:p w14:paraId="1EF550A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424BCFD" w14:textId="77777777" w:rsidR="00F77D10" w:rsidRPr="0043047F" w:rsidRDefault="00F77D10" w:rsidP="00F77D10">
            <w:pPr>
              <w:rPr>
                <w:rFonts w:ascii="Times New Roman" w:hAnsi="Times New Roman"/>
                <w:sz w:val="20"/>
                <w:szCs w:val="20"/>
              </w:rPr>
            </w:pPr>
          </w:p>
        </w:tc>
        <w:tc>
          <w:tcPr>
            <w:tcW w:w="1480" w:type="dxa"/>
          </w:tcPr>
          <w:p w14:paraId="5072FBF8" w14:textId="77777777" w:rsidR="00F77D10" w:rsidRPr="0043047F" w:rsidRDefault="00F77D10" w:rsidP="00F77D10">
            <w:pPr>
              <w:rPr>
                <w:rFonts w:ascii="Times New Roman" w:hAnsi="Times New Roman"/>
                <w:sz w:val="20"/>
                <w:szCs w:val="20"/>
              </w:rPr>
            </w:pPr>
          </w:p>
        </w:tc>
        <w:tc>
          <w:tcPr>
            <w:tcW w:w="2035" w:type="dxa"/>
          </w:tcPr>
          <w:p w14:paraId="66392C9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A1F3D52" w14:textId="77777777" w:rsidTr="00DB2D9B">
        <w:trPr>
          <w:trHeight w:val="123"/>
        </w:trPr>
        <w:tc>
          <w:tcPr>
            <w:tcW w:w="3828" w:type="dxa"/>
          </w:tcPr>
          <w:p w14:paraId="6147D4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Pentru procedurile restrânse și procedurile competitive cu negociere, autoritățile contractante regionale și locale pot utiliza un anunț de intenție ca invitație la o procedură concurențială de ofertare, în conformitate cu articolul 26 alineatul (5), cu condiția ca anunțul să îndeplinească toate condițiile următoare:</w:t>
            </w:r>
          </w:p>
          <w:p w14:paraId="1BBC51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să se refere în mod specific la produsele, lucrările sau serviciile care vor face obiectul contractului ce urmează să fie atribuit;</w:t>
            </w:r>
          </w:p>
          <w:p w14:paraId="227D8A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să menționeze că atribuirea contractului se va face prin procedură restrânsă sau prin procedură competitivă cu negociere, fără publicarea ulterioară a unei invitații la procedura concurențială de ofertare, și să îi </w:t>
            </w:r>
            <w:r w:rsidRPr="0043047F">
              <w:rPr>
                <w:rStyle w:val="FontStyle81"/>
                <w:rFonts w:ascii="Times New Roman" w:hAnsi="Times New Roman" w:cs="Times New Roman"/>
                <w:b w:val="0"/>
                <w:sz w:val="20"/>
                <w:szCs w:val="20"/>
                <w:lang w:val="ro-RO" w:eastAsia="ro-RO"/>
              </w:rPr>
              <w:lastRenderedPageBreak/>
              <w:t>invite pe operatorii economici interesați să își exprime interesul în scris;</w:t>
            </w:r>
          </w:p>
          <w:p w14:paraId="453569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să conțină, în plus față de informațiile prevăzute în anexa V partea B secțiunea I, informațiile prevăzute în anexa V partea B secțiunea II;</w:t>
            </w:r>
          </w:p>
          <w:p w14:paraId="2D1264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să fi fost trimis în vederea publicării într-o perioadă cuprinsă între 35 de zile și 12 luni înainte de data trimiterii invitației menționate la articolul 54 alineatul (1).</w:t>
            </w:r>
          </w:p>
          <w:p w14:paraId="35A4B1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Aceste anunțuri nu se publică pe profilul de cumpărător. Cu toate acestea, publicarea suplimentară la nivel național, în conformitate cu articolul 52, dacă este cazul, poate fi realizată pe un profil de cumpărător.</w:t>
            </w:r>
          </w:p>
          <w:p w14:paraId="0A3C27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Perioada acoperită de anunțul de intenție este de maxim 12 luni de la data la care anunțul este transmis spre publicare. Cu toate acestea, în cazul contractelor de achiziții publice care au ca obiect servicii sociale și alte servicii specifice, anunțul de intenție menționat la articolul 75 alineatul (1) litera (b) poate acoperi o perioadă mai lungă de 12 luni.</w:t>
            </w:r>
          </w:p>
        </w:tc>
        <w:tc>
          <w:tcPr>
            <w:tcW w:w="4394" w:type="dxa"/>
          </w:tcPr>
          <w:p w14:paraId="40D436F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84D7E5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Articolul 47. Anunț de intenție</w:t>
            </w:r>
          </w:p>
          <w:p w14:paraId="3FF4BCED" w14:textId="556E7935"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(6) Autoritățile publice locale </w:t>
            </w:r>
            <w:r w:rsidRPr="0043047F">
              <w:rPr>
                <w:rFonts w:ascii="Times New Roman" w:hAnsi="Times New Roman" w:cs="Times New Roman"/>
                <w:bCs/>
                <w:sz w:val="20"/>
                <w:szCs w:val="20"/>
                <w:lang w:val="ro-RO" w:eastAsia="ro-RO"/>
              </w:rPr>
              <w:t>și persoane</w:t>
            </w:r>
            <w:r>
              <w:rPr>
                <w:rFonts w:ascii="Times New Roman" w:hAnsi="Times New Roman" w:cs="Times New Roman"/>
                <w:bCs/>
                <w:sz w:val="20"/>
                <w:szCs w:val="20"/>
                <w:lang w:val="ro-RO" w:eastAsia="ro-RO"/>
              </w:rPr>
              <w:t>le</w:t>
            </w:r>
            <w:r w:rsidRPr="0043047F">
              <w:rPr>
                <w:rFonts w:ascii="Times New Roman" w:hAnsi="Times New Roman" w:cs="Times New Roman"/>
                <w:bCs/>
                <w:sz w:val="20"/>
                <w:szCs w:val="20"/>
                <w:lang w:val="ro-RO" w:eastAsia="ro-RO"/>
              </w:rPr>
              <w:t xml:space="preserve"> juridice de drept public</w:t>
            </w:r>
            <w:r w:rsidRPr="0043047F">
              <w:rPr>
                <w:rStyle w:val="FontStyle81"/>
                <w:rFonts w:ascii="Times New Roman" w:hAnsi="Times New Roman" w:cs="Times New Roman"/>
                <w:b w:val="0"/>
                <w:sz w:val="20"/>
                <w:szCs w:val="20"/>
                <w:lang w:val="ro-RO" w:eastAsia="ro-RO"/>
              </w:rPr>
              <w:t xml:space="preserve"> pot utiliza un anunț de intenție ca anunț de participare pentru licitația restrânsă și negocierea </w:t>
            </w:r>
            <w:r>
              <w:rPr>
                <w:rStyle w:val="FontStyle81"/>
                <w:rFonts w:ascii="Times New Roman" w:hAnsi="Times New Roman" w:cs="Times New Roman"/>
                <w:b w:val="0"/>
                <w:sz w:val="20"/>
                <w:szCs w:val="20"/>
                <w:lang w:val="ro-RO" w:eastAsia="ro-RO"/>
              </w:rPr>
              <w:t>competitivă</w:t>
            </w:r>
            <w:r w:rsidRPr="0043047F">
              <w:rPr>
                <w:rStyle w:val="FontStyle81"/>
                <w:rFonts w:ascii="Times New Roman" w:hAnsi="Times New Roman" w:cs="Times New Roman"/>
                <w:b w:val="0"/>
                <w:sz w:val="20"/>
                <w:szCs w:val="20"/>
                <w:lang w:val="ro-RO" w:eastAsia="ro-RO"/>
              </w:rPr>
              <w:t>, în conformitate cu art. 25 alin. (4) - (6), cu condiția ca anunțul să îndeplinească cumulativ următoarele condiții:</w:t>
            </w:r>
          </w:p>
          <w:p w14:paraId="2B00AA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 să specifice bunurile, serviciile sau lucrările care vor face obiectul contractului ce urmează a fi atribuit; </w:t>
            </w:r>
          </w:p>
          <w:p w14:paraId="53984CF4" w14:textId="75DCFBD5"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să menționeze că atribuirea contractului se va face prin procedură de licitație restrânsă</w:t>
            </w:r>
            <w:r>
              <w:rPr>
                <w:rStyle w:val="FontStyle81"/>
                <w:rFonts w:ascii="Times New Roman" w:hAnsi="Times New Roman" w:cs="Times New Roman"/>
                <w:b w:val="0"/>
                <w:sz w:val="20"/>
                <w:szCs w:val="20"/>
                <w:lang w:val="ro-RO" w:eastAsia="ro-RO"/>
              </w:rPr>
              <w:t>,</w:t>
            </w:r>
            <w:r w:rsidRPr="0043047F">
              <w:rPr>
                <w:rStyle w:val="FontStyle81"/>
                <w:rFonts w:ascii="Times New Roman" w:hAnsi="Times New Roman" w:cs="Times New Roman"/>
                <w:b w:val="0"/>
                <w:sz w:val="20"/>
                <w:szCs w:val="20"/>
                <w:lang w:val="ro-RO" w:eastAsia="ro-RO"/>
              </w:rPr>
              <w:t xml:space="preserve"> negociere</w:t>
            </w:r>
            <w:r>
              <w:rPr>
                <w:rStyle w:val="FontStyle81"/>
                <w:rFonts w:ascii="Times New Roman" w:hAnsi="Times New Roman" w:cs="Times New Roman"/>
                <w:b w:val="0"/>
                <w:sz w:val="20"/>
                <w:szCs w:val="20"/>
                <w:lang w:val="ro-RO" w:eastAsia="ro-RO"/>
              </w:rPr>
              <w:t xml:space="preserve"> competitivă</w:t>
            </w:r>
            <w:r w:rsidRPr="0043047F">
              <w:rPr>
                <w:rStyle w:val="FontStyle81"/>
                <w:rFonts w:ascii="Times New Roman" w:hAnsi="Times New Roman" w:cs="Times New Roman"/>
                <w:b w:val="0"/>
                <w:sz w:val="20"/>
                <w:szCs w:val="20"/>
                <w:lang w:val="ro-RO" w:eastAsia="ro-RO"/>
              </w:rPr>
              <w:t xml:space="preserve"> sau </w:t>
            </w:r>
            <w:r>
              <w:rPr>
                <w:rStyle w:val="FontStyle81"/>
                <w:rFonts w:ascii="Times New Roman" w:hAnsi="Times New Roman" w:cs="Times New Roman"/>
                <w:b w:val="0"/>
                <w:sz w:val="20"/>
                <w:szCs w:val="20"/>
                <w:lang w:val="ro-RO" w:eastAsia="ro-RO"/>
              </w:rPr>
              <w:t xml:space="preserve">negociere </w:t>
            </w:r>
            <w:r w:rsidRPr="0043047F">
              <w:rPr>
                <w:rStyle w:val="FontStyle81"/>
                <w:rFonts w:ascii="Times New Roman" w:hAnsi="Times New Roman" w:cs="Times New Roman"/>
                <w:b w:val="0"/>
                <w:sz w:val="20"/>
                <w:szCs w:val="20"/>
                <w:lang w:val="ro-RO" w:eastAsia="ro-RO"/>
              </w:rPr>
              <w:t>fără publicarea prealabilă a unui anunţ de participare și să invite operatorii economici interesați să-și exprime interesul;</w:t>
            </w:r>
          </w:p>
          <w:p w14:paraId="14CD0F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 să conțină, în plus față de informațiile prevăzute în Anexa nr. 3, informațiile prevăzute în Anexa nr. 4;</w:t>
            </w:r>
          </w:p>
          <w:p w14:paraId="19DA3E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să fie transmis spre publicare într-o perioadă cu cel mult 12 luni și cu cel puțin 35 de zile înainte de data transmiterii invitației de confirmare a interesului.</w:t>
            </w:r>
            <w:r w:rsidRPr="0043047F">
              <w:rPr>
                <w:rFonts w:ascii="Times New Roman" w:hAnsi="Times New Roman" w:cs="Times New Roman"/>
                <w:sz w:val="20"/>
                <w:szCs w:val="20"/>
                <w:lang w:val="en-US"/>
              </w:rPr>
              <w:t xml:space="preserve"> </w:t>
            </w:r>
          </w:p>
          <w:p w14:paraId="64A47F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(7) În cazul utilizării anunțului de intenție ca anunț de participare, publicarea acestuia în </w:t>
            </w:r>
            <w:r w:rsidRPr="0043047F">
              <w:rPr>
                <w:rStyle w:val="FontStyle81"/>
                <w:rFonts w:ascii="Times New Roman" w:hAnsi="Times New Roman" w:cs="Times New Roman"/>
                <w:b w:val="0"/>
                <w:iCs/>
                <w:sz w:val="20"/>
                <w:szCs w:val="20"/>
                <w:lang w:val="ro-RO" w:eastAsia="ro-RO"/>
              </w:rPr>
              <w:t>Jurnalul Oficial al Uniunii Europene este obligatorie.</w:t>
            </w:r>
          </w:p>
          <w:p w14:paraId="15B15C8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(8) Perioada acoperită de anunțul de intenție este de cel mult 12 luni de la data la care anunțul este transmis spre publicare, cu excepția contractelor de achiziții care au ca obiect servicii sociale și alte servicii specifice, pentru care anunțul de intenție poate acoperi o perioadă mai mare de 12 luni.</w:t>
            </w:r>
          </w:p>
        </w:tc>
        <w:tc>
          <w:tcPr>
            <w:tcW w:w="1701" w:type="dxa"/>
          </w:tcPr>
          <w:p w14:paraId="5037E1C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ADCE88F" w14:textId="77777777" w:rsidR="00F77D10" w:rsidRPr="0043047F" w:rsidRDefault="00F77D10" w:rsidP="00F77D10">
            <w:pPr>
              <w:rPr>
                <w:rFonts w:ascii="Times New Roman" w:hAnsi="Times New Roman"/>
                <w:sz w:val="20"/>
                <w:szCs w:val="20"/>
              </w:rPr>
            </w:pPr>
          </w:p>
        </w:tc>
        <w:tc>
          <w:tcPr>
            <w:tcW w:w="1480" w:type="dxa"/>
          </w:tcPr>
          <w:p w14:paraId="57D26CF2" w14:textId="77777777" w:rsidR="00F77D10" w:rsidRPr="0043047F" w:rsidRDefault="00F77D10" w:rsidP="00F77D10">
            <w:pPr>
              <w:rPr>
                <w:rFonts w:ascii="Times New Roman" w:hAnsi="Times New Roman"/>
                <w:sz w:val="20"/>
                <w:szCs w:val="20"/>
              </w:rPr>
            </w:pPr>
          </w:p>
        </w:tc>
        <w:tc>
          <w:tcPr>
            <w:tcW w:w="2035" w:type="dxa"/>
          </w:tcPr>
          <w:p w14:paraId="3EAA663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240F130" w14:textId="77777777" w:rsidTr="00DB2D9B">
        <w:trPr>
          <w:trHeight w:val="123"/>
        </w:trPr>
        <w:tc>
          <w:tcPr>
            <w:tcW w:w="3828" w:type="dxa"/>
          </w:tcPr>
          <w:p w14:paraId="0B802C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49.</w:t>
            </w:r>
            <w:r w:rsidRPr="0043047F">
              <w:rPr>
                <w:rStyle w:val="FontStyle81"/>
                <w:rFonts w:ascii="Times New Roman" w:hAnsi="Times New Roman" w:cs="Times New Roman"/>
                <w:b w:val="0"/>
                <w:sz w:val="20"/>
                <w:szCs w:val="20"/>
                <w:lang w:val="ro-RO" w:eastAsia="ro-RO"/>
              </w:rPr>
              <w:t xml:space="preserve"> Anunțurile de participare</w:t>
            </w:r>
          </w:p>
        </w:tc>
        <w:tc>
          <w:tcPr>
            <w:tcW w:w="4394" w:type="dxa"/>
          </w:tcPr>
          <w:p w14:paraId="4F2EC60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06FE384" w14:textId="77777777" w:rsidR="00F77D10" w:rsidRPr="0043047F" w:rsidRDefault="00F77D10" w:rsidP="00F77D10">
            <w:pPr>
              <w:rPr>
                <w:rFonts w:ascii="Times New Roman" w:hAnsi="Times New Roman"/>
                <w:sz w:val="20"/>
                <w:szCs w:val="20"/>
              </w:rPr>
            </w:pPr>
          </w:p>
        </w:tc>
        <w:tc>
          <w:tcPr>
            <w:tcW w:w="1276" w:type="dxa"/>
          </w:tcPr>
          <w:p w14:paraId="6F782B26" w14:textId="77777777" w:rsidR="00F77D10" w:rsidRPr="0043047F" w:rsidRDefault="00F77D10" w:rsidP="00F77D10">
            <w:pPr>
              <w:rPr>
                <w:rFonts w:ascii="Times New Roman" w:hAnsi="Times New Roman"/>
                <w:sz w:val="20"/>
                <w:szCs w:val="20"/>
              </w:rPr>
            </w:pPr>
          </w:p>
        </w:tc>
        <w:tc>
          <w:tcPr>
            <w:tcW w:w="1480" w:type="dxa"/>
          </w:tcPr>
          <w:p w14:paraId="701C35BB" w14:textId="77777777" w:rsidR="00F77D10" w:rsidRPr="0043047F" w:rsidRDefault="00F77D10" w:rsidP="00F77D10">
            <w:pPr>
              <w:rPr>
                <w:rFonts w:ascii="Times New Roman" w:hAnsi="Times New Roman"/>
                <w:sz w:val="20"/>
                <w:szCs w:val="20"/>
              </w:rPr>
            </w:pPr>
          </w:p>
        </w:tc>
        <w:tc>
          <w:tcPr>
            <w:tcW w:w="2035" w:type="dxa"/>
          </w:tcPr>
          <w:p w14:paraId="05463A8D" w14:textId="77777777" w:rsidR="00F77D10" w:rsidRPr="0043047F" w:rsidRDefault="00F77D10" w:rsidP="00F77D10">
            <w:pPr>
              <w:jc w:val="center"/>
              <w:rPr>
                <w:rFonts w:ascii="Times New Roman" w:hAnsi="Times New Roman"/>
                <w:sz w:val="20"/>
                <w:szCs w:val="20"/>
              </w:rPr>
            </w:pPr>
          </w:p>
        </w:tc>
      </w:tr>
      <w:tr w:rsidR="00F77D10" w:rsidRPr="0043047F" w14:paraId="05694FAF" w14:textId="77777777" w:rsidTr="00DB2D9B">
        <w:trPr>
          <w:trHeight w:val="123"/>
        </w:trPr>
        <w:tc>
          <w:tcPr>
            <w:tcW w:w="3828" w:type="dxa"/>
          </w:tcPr>
          <w:p w14:paraId="4071A098" w14:textId="77777777" w:rsidR="00F77D10" w:rsidRPr="0043047F" w:rsidRDefault="00F77D10" w:rsidP="00F77D10">
            <w:pPr>
              <w:jc w:val="both"/>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Anunțurile de participare se utilizează ca mijloc de invitație la procedura concurențială de ofertare pentru toate procedurile, fără a aduce atingere articolului 26 alineatul (5) al doilea paragraf și articolului 32. Anunțurile de participare conțin informațiile prevăzute în anexa V partea C și se publică în conformitate cu articolul 51.</w:t>
            </w:r>
          </w:p>
        </w:tc>
        <w:tc>
          <w:tcPr>
            <w:tcW w:w="4394" w:type="dxa"/>
          </w:tcPr>
          <w:p w14:paraId="622ABF4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CF8313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48. Anunț de participare</w:t>
            </w:r>
          </w:p>
          <w:p w14:paraId="7885474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Autoritatea contractantă are obligaţia de a publica un anunţ de participare </w:t>
            </w:r>
            <w:r w:rsidRPr="0043047F">
              <w:rPr>
                <w:rStyle w:val="FontStyle81"/>
                <w:rFonts w:ascii="Times New Roman" w:hAnsi="Times New Roman" w:cs="Times New Roman"/>
                <w:b w:val="0"/>
                <w:iCs/>
                <w:sz w:val="20"/>
                <w:szCs w:val="20"/>
                <w:lang w:val="ro-RO" w:eastAsia="ro-RO"/>
              </w:rPr>
              <w:t xml:space="preserve">în Sistemul informațional automatizat </w:t>
            </w:r>
            <w:r>
              <w:rPr>
                <w:rStyle w:val="FontStyle81"/>
                <w:rFonts w:ascii="Times New Roman" w:hAnsi="Times New Roman" w:cs="Times New Roman"/>
                <w:b w:val="0"/>
                <w:iCs/>
                <w:sz w:val="20"/>
                <w:szCs w:val="20"/>
                <w:lang w:val="ro-RO" w:eastAsia="ro-RO"/>
              </w:rPr>
              <w:t>„</w:t>
            </w:r>
            <w:r w:rsidRPr="0043047F">
              <w:rPr>
                <w:rStyle w:val="FontStyle81"/>
                <w:rFonts w:ascii="Times New Roman" w:hAnsi="Times New Roman" w:cs="Times New Roman"/>
                <w:b w:val="0"/>
                <w:iCs/>
                <w:sz w:val="20"/>
                <w:szCs w:val="20"/>
                <w:lang w:val="ro-RO" w:eastAsia="ro-RO"/>
              </w:rPr>
              <w:t>Registrul de stat al achizițiilor publice” la compartimentul „Buletinul achiziții publice”,</w:t>
            </w:r>
            <w:r w:rsidRPr="0043047F">
              <w:rPr>
                <w:rStyle w:val="FontStyle81"/>
                <w:rFonts w:ascii="Times New Roman" w:hAnsi="Times New Roman" w:cs="Times New Roman"/>
                <w:b w:val="0"/>
                <w:sz w:val="20"/>
                <w:szCs w:val="20"/>
                <w:lang w:val="ro-RO" w:eastAsia="ro-RO"/>
              </w:rPr>
              <w:t xml:space="preserve"> în următoarele cazuri:</w:t>
            </w:r>
          </w:p>
          <w:p w14:paraId="2C0C3407" w14:textId="16388525"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la iniţierea procedurii de licitaţie deschisă, licitaţie restrânsă, dialog competitiv</w:t>
            </w:r>
            <w:r>
              <w:rPr>
                <w:rStyle w:val="FontStyle81"/>
                <w:rFonts w:ascii="Times New Roman" w:hAnsi="Times New Roman" w:cs="Times New Roman"/>
                <w:b w:val="0"/>
                <w:sz w:val="20"/>
                <w:szCs w:val="20"/>
                <w:lang w:val="ro-RO" w:eastAsia="ro-RO"/>
              </w:rPr>
              <w:t>,</w:t>
            </w:r>
            <w:r w:rsidRPr="0043047F">
              <w:rPr>
                <w:rStyle w:val="FontStyle81"/>
                <w:rFonts w:ascii="Times New Roman" w:hAnsi="Times New Roman" w:cs="Times New Roman"/>
                <w:b w:val="0"/>
                <w:sz w:val="20"/>
                <w:szCs w:val="20"/>
                <w:lang w:val="ro-RO" w:eastAsia="ro-RO"/>
              </w:rPr>
              <w:t xml:space="preserve"> negociere </w:t>
            </w:r>
            <w:r>
              <w:rPr>
                <w:rStyle w:val="FontStyle81"/>
                <w:rFonts w:ascii="Times New Roman" w:hAnsi="Times New Roman" w:cs="Times New Roman"/>
                <w:b w:val="0"/>
                <w:sz w:val="20"/>
                <w:szCs w:val="20"/>
                <w:lang w:val="ro-RO" w:eastAsia="ro-RO"/>
              </w:rPr>
              <w:t>competitivă</w:t>
            </w:r>
            <w:r w:rsidRPr="0043047F">
              <w:rPr>
                <w:rStyle w:val="FontStyle81"/>
                <w:rFonts w:ascii="Times New Roman" w:hAnsi="Times New Roman" w:cs="Times New Roman"/>
                <w:b w:val="0"/>
                <w:sz w:val="20"/>
                <w:szCs w:val="20"/>
                <w:lang w:val="ro-RO" w:eastAsia="ro-RO"/>
              </w:rPr>
              <w:t xml:space="preserve"> sau parteneriat pentru inovare; </w:t>
            </w:r>
          </w:p>
          <w:p w14:paraId="6B34C41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b) la lansarea unui sistem dinamic de achiziţii; </w:t>
            </w:r>
          </w:p>
          <w:p w14:paraId="62536E2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c) la organizarea unui concurs de soluţii; </w:t>
            </w:r>
          </w:p>
          <w:p w14:paraId="35B50F2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la iniţierea procedurii de atribuire a contractelor de achiziţii publice de servicii sociale şi alte servicii specifice, prevăzute în Anexa nr. 13, cu excepţia cazului în care a fost publicat un anunţ de intenţie valabil în mod continuu.</w:t>
            </w:r>
          </w:p>
          <w:p w14:paraId="7E132E3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(2) Autoritatea contractantă are obligația de a include în anunțul de participare informațiile cuprinse în Anexa nr. 5.</w:t>
            </w:r>
          </w:p>
          <w:p w14:paraId="40E11F7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În cazul achiziţiilor publice prevăzute la art. 1 alin. (2), publicarea anunţului de participare în Jurnalul Oficial al Uniunii Europene este obligatorie.</w:t>
            </w:r>
          </w:p>
        </w:tc>
        <w:tc>
          <w:tcPr>
            <w:tcW w:w="1701" w:type="dxa"/>
          </w:tcPr>
          <w:p w14:paraId="1781F61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FC9ED73" w14:textId="77777777" w:rsidR="00F77D10" w:rsidRPr="0043047F" w:rsidRDefault="00F77D10" w:rsidP="00F77D10">
            <w:pPr>
              <w:rPr>
                <w:rFonts w:ascii="Times New Roman" w:hAnsi="Times New Roman"/>
                <w:sz w:val="20"/>
                <w:szCs w:val="20"/>
              </w:rPr>
            </w:pPr>
          </w:p>
        </w:tc>
        <w:tc>
          <w:tcPr>
            <w:tcW w:w="1480" w:type="dxa"/>
          </w:tcPr>
          <w:p w14:paraId="30A7379C" w14:textId="77777777" w:rsidR="00F77D10" w:rsidRPr="0043047F" w:rsidRDefault="00F77D10" w:rsidP="00F77D10">
            <w:pPr>
              <w:rPr>
                <w:rFonts w:ascii="Times New Roman" w:hAnsi="Times New Roman"/>
                <w:sz w:val="20"/>
                <w:szCs w:val="20"/>
              </w:rPr>
            </w:pPr>
          </w:p>
        </w:tc>
        <w:tc>
          <w:tcPr>
            <w:tcW w:w="2035" w:type="dxa"/>
          </w:tcPr>
          <w:p w14:paraId="1A0D25A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CA97A75" w14:textId="77777777" w:rsidTr="00DB2D9B">
        <w:trPr>
          <w:trHeight w:val="123"/>
        </w:trPr>
        <w:tc>
          <w:tcPr>
            <w:tcW w:w="3828" w:type="dxa"/>
          </w:tcPr>
          <w:p w14:paraId="342296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50.</w:t>
            </w:r>
            <w:r w:rsidRPr="0043047F">
              <w:rPr>
                <w:rStyle w:val="FontStyle81"/>
                <w:rFonts w:ascii="Times New Roman" w:hAnsi="Times New Roman" w:cs="Times New Roman"/>
                <w:b w:val="0"/>
                <w:sz w:val="20"/>
                <w:szCs w:val="20"/>
                <w:lang w:val="ro-RO" w:eastAsia="ro-RO"/>
              </w:rPr>
              <w:t xml:space="preserve"> Anunțurile de atribuire a contractelor</w:t>
            </w:r>
          </w:p>
        </w:tc>
        <w:tc>
          <w:tcPr>
            <w:tcW w:w="4394" w:type="dxa"/>
          </w:tcPr>
          <w:p w14:paraId="2E04342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252596B" w14:textId="77777777" w:rsidR="00F77D10" w:rsidRPr="0043047F" w:rsidRDefault="00F77D10" w:rsidP="00F77D10">
            <w:pPr>
              <w:rPr>
                <w:rFonts w:ascii="Times New Roman" w:hAnsi="Times New Roman"/>
                <w:sz w:val="20"/>
                <w:szCs w:val="20"/>
              </w:rPr>
            </w:pPr>
          </w:p>
        </w:tc>
        <w:tc>
          <w:tcPr>
            <w:tcW w:w="1276" w:type="dxa"/>
          </w:tcPr>
          <w:p w14:paraId="5C3D4B1D" w14:textId="77777777" w:rsidR="00F77D10" w:rsidRPr="0043047F" w:rsidRDefault="00F77D10" w:rsidP="00F77D10">
            <w:pPr>
              <w:rPr>
                <w:rFonts w:ascii="Times New Roman" w:hAnsi="Times New Roman"/>
                <w:sz w:val="20"/>
                <w:szCs w:val="20"/>
              </w:rPr>
            </w:pPr>
          </w:p>
        </w:tc>
        <w:tc>
          <w:tcPr>
            <w:tcW w:w="1480" w:type="dxa"/>
          </w:tcPr>
          <w:p w14:paraId="36779172" w14:textId="77777777" w:rsidR="00F77D10" w:rsidRPr="0043047F" w:rsidRDefault="00F77D10" w:rsidP="00F77D10">
            <w:pPr>
              <w:rPr>
                <w:rFonts w:ascii="Times New Roman" w:hAnsi="Times New Roman"/>
                <w:sz w:val="20"/>
                <w:szCs w:val="20"/>
              </w:rPr>
            </w:pPr>
          </w:p>
        </w:tc>
        <w:tc>
          <w:tcPr>
            <w:tcW w:w="2035" w:type="dxa"/>
          </w:tcPr>
          <w:p w14:paraId="24138A33" w14:textId="77777777" w:rsidR="00F77D10" w:rsidRPr="0043047F" w:rsidRDefault="00F77D10" w:rsidP="00F77D10">
            <w:pPr>
              <w:jc w:val="center"/>
              <w:rPr>
                <w:rFonts w:ascii="Times New Roman" w:hAnsi="Times New Roman"/>
                <w:sz w:val="20"/>
                <w:szCs w:val="20"/>
              </w:rPr>
            </w:pPr>
          </w:p>
        </w:tc>
      </w:tr>
      <w:tr w:rsidR="00F77D10" w:rsidRPr="0043047F" w14:paraId="6D8FF06B" w14:textId="77777777" w:rsidTr="00DB2D9B">
        <w:trPr>
          <w:trHeight w:val="123"/>
        </w:trPr>
        <w:tc>
          <w:tcPr>
            <w:tcW w:w="3828" w:type="dxa"/>
          </w:tcPr>
          <w:p w14:paraId="2CCB89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termen de cel mult 30 de zile de la încheierea unui contract sau a unui acord-cadru, care urmează deciziei de atribuire sau de încheiere, autoritățile contractante trimit un anunț de atribuire privind rezultatele procedurii de achiziție.</w:t>
            </w:r>
          </w:p>
          <w:p w14:paraId="175D90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Anunțurile respective conțin informațiile prevăzute în anexa V partea D și se publică în conformitate cu articolul 51.</w:t>
            </w:r>
          </w:p>
        </w:tc>
        <w:tc>
          <w:tcPr>
            <w:tcW w:w="4394" w:type="dxa"/>
          </w:tcPr>
          <w:p w14:paraId="7B6A46D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72C5CB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49. Anunț de atribuire al contractului de achiziție publică</w:t>
            </w:r>
          </w:p>
          <w:p w14:paraId="3BEE357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 Autoritatea contractantă are obligaţia de a publica un anunţ de atribuire, în Sistemul informațional automatizat </w:t>
            </w:r>
            <w:r>
              <w:rPr>
                <w:rStyle w:val="FontStyle81"/>
                <w:rFonts w:ascii="Times New Roman" w:hAnsi="Times New Roman" w:cs="Times New Roman"/>
                <w:b w:val="0"/>
                <w:iCs/>
                <w:sz w:val="20"/>
                <w:szCs w:val="20"/>
                <w:lang w:val="ro-RO" w:eastAsia="ro-RO"/>
              </w:rPr>
              <w:t>„</w:t>
            </w:r>
            <w:r w:rsidRPr="0043047F">
              <w:rPr>
                <w:rStyle w:val="FontStyle81"/>
                <w:rFonts w:ascii="Times New Roman" w:hAnsi="Times New Roman" w:cs="Times New Roman"/>
                <w:b w:val="0"/>
                <w:iCs/>
                <w:sz w:val="20"/>
                <w:szCs w:val="20"/>
                <w:lang w:val="ro-RO" w:eastAsia="ro-RO"/>
              </w:rPr>
              <w:t>Registrul de stat al achizițiilor publice” la compartimentul „Buletinul achiziții publice”,  în termen de 30 de zile din data:</w:t>
            </w:r>
          </w:p>
          <w:p w14:paraId="3C85232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semnării contractului de achiziţie publică sau încheierea unui acord-cadru în urma finalizării procedurii de atribuire;</w:t>
            </w:r>
          </w:p>
          <w:p w14:paraId="5AA1F5E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finalizării unui concurs de soluţii prin stabilirea concurentului câştigător;</w:t>
            </w:r>
          </w:p>
          <w:p w14:paraId="12640A0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atribuirii unui contract de achiziţie publică printr-un sistem dinamic de achiziţii;</w:t>
            </w:r>
          </w:p>
          <w:p w14:paraId="22E2216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închiderii unui sistem dinamic de achiziţii.</w:t>
            </w:r>
          </w:p>
          <w:p w14:paraId="5827A13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Autoritatea contractantă are obligația de a include în anunțul de atribuire informațiile cuprinse în Anexa nr. 6.</w:t>
            </w:r>
          </w:p>
          <w:p w14:paraId="035FA0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În cazul achiziţiilor publice prevăzute la art. 1 alin. (2), publicarea anunţului de atribuire în Jurnalul Oficial al Uniunii Europeneeste obligatorie.</w:t>
            </w:r>
          </w:p>
        </w:tc>
        <w:tc>
          <w:tcPr>
            <w:tcW w:w="1701" w:type="dxa"/>
          </w:tcPr>
          <w:p w14:paraId="069F339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489FC32" w14:textId="77777777" w:rsidR="00F77D10" w:rsidRPr="0043047F" w:rsidRDefault="00F77D10" w:rsidP="00F77D10">
            <w:pPr>
              <w:rPr>
                <w:rFonts w:ascii="Times New Roman" w:hAnsi="Times New Roman"/>
                <w:sz w:val="20"/>
                <w:szCs w:val="20"/>
              </w:rPr>
            </w:pPr>
          </w:p>
        </w:tc>
        <w:tc>
          <w:tcPr>
            <w:tcW w:w="1480" w:type="dxa"/>
          </w:tcPr>
          <w:p w14:paraId="5C9CDEAF" w14:textId="77777777" w:rsidR="00F77D10" w:rsidRPr="0043047F" w:rsidRDefault="00F77D10" w:rsidP="00F77D10">
            <w:pPr>
              <w:rPr>
                <w:rFonts w:ascii="Times New Roman" w:hAnsi="Times New Roman"/>
                <w:sz w:val="20"/>
                <w:szCs w:val="20"/>
              </w:rPr>
            </w:pPr>
          </w:p>
        </w:tc>
        <w:tc>
          <w:tcPr>
            <w:tcW w:w="2035" w:type="dxa"/>
          </w:tcPr>
          <w:p w14:paraId="0917B53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FABDE8E" w14:textId="77777777" w:rsidTr="00DB2D9B">
        <w:trPr>
          <w:trHeight w:val="123"/>
        </w:trPr>
        <w:tc>
          <w:tcPr>
            <w:tcW w:w="3828" w:type="dxa"/>
          </w:tcPr>
          <w:p w14:paraId="460739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cazul în care invitația la procedura concurențială de ofertare pentru contractul în cauză a fost făcută sub forma unui anunț de intenție și autoritatea contractantă a hotărât că nu va atribui alte contracte pe parcursul perioadei vizate de anunțul de intenție, anunțul de atribuire a contractului conține o mențiune specifică în acest sens.</w:t>
            </w:r>
          </w:p>
          <w:p w14:paraId="1E2B1F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cazul acordurilor-cadru încheiate în conformitate cu articolul 33, autoritățile </w:t>
            </w:r>
            <w:r w:rsidRPr="0043047F">
              <w:rPr>
                <w:rStyle w:val="FontStyle81"/>
                <w:rFonts w:ascii="Times New Roman" w:hAnsi="Times New Roman" w:cs="Times New Roman"/>
                <w:b w:val="0"/>
                <w:sz w:val="20"/>
                <w:szCs w:val="20"/>
                <w:lang w:val="ro-RO" w:eastAsia="ro-RO"/>
              </w:rPr>
              <w:lastRenderedPageBreak/>
              <w:t>contractante nu sunt obligate să trimită un anunț privind rezultatele procedurii de achiziție pentru fiecare contract bazat pe acordul-cadru. Statele membre pot impune autorităților contractante să grupeze trimestrial anunțurile privind rezultatele procedurii de achiziție pentru contractele întemeiate pe acordul-cadru. În acest caz, autoritățile contractante trimit anunțurile grupate în termen de 30 de zile de la încheierea fiecărui trimestru.</w:t>
            </w:r>
          </w:p>
        </w:tc>
        <w:tc>
          <w:tcPr>
            <w:tcW w:w="4394" w:type="dxa"/>
          </w:tcPr>
          <w:p w14:paraId="7760177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C703B4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49. Anunț de atribuire al contractului de achiziție publică</w:t>
            </w:r>
          </w:p>
          <w:p w14:paraId="389E8B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În cazul în care invitația la procedura concurențială de ofertare pentru contractul în cauză a fost făcută sub forma unui anunț de intenție și autoritatea contractantă a decis că nu va atribui alte contracte pe parcursul perioadei vizate în anunțul de intenție, anunțul de atribuire al contractului va conține o mențiune specifică în acest sens.</w:t>
            </w:r>
          </w:p>
          <w:p w14:paraId="354FFC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w:t>
            </w:r>
            <w:r w:rsidRPr="0043047F">
              <w:rPr>
                <w:rFonts w:ascii="Times New Roman" w:eastAsia="Calibri" w:hAnsi="Times New Roman" w:cs="Times New Roman"/>
                <w:sz w:val="20"/>
                <w:szCs w:val="20"/>
                <w:lang w:val="ro-RO" w:eastAsia="en-US"/>
              </w:rPr>
              <w:t xml:space="preserve"> </w:t>
            </w:r>
            <w:r w:rsidRPr="0043047F">
              <w:rPr>
                <w:rFonts w:ascii="Times New Roman" w:hAnsi="Times New Roman" w:cs="Times New Roman"/>
                <w:bCs/>
                <w:sz w:val="20"/>
                <w:szCs w:val="20"/>
                <w:lang w:val="ro-RO" w:eastAsia="ro-RO"/>
              </w:rPr>
              <w:t>La atribuirea contractelor de achiziţii încheiate în baza unui acord-cadru, anunţurile de atribuire sunt grupate trimestrial. În acest caz, autoritatea contractantă are obligaţia de a transmite spre publicare anunţurile de atribuire în termen de 30 de zile de la încheierea fiecărui trimestru.</w:t>
            </w:r>
          </w:p>
          <w:p w14:paraId="589C383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C25232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7C30143" w14:textId="77777777" w:rsidR="00F77D10" w:rsidRPr="0043047F" w:rsidRDefault="00F77D10" w:rsidP="00F77D10">
            <w:pPr>
              <w:rPr>
                <w:rFonts w:ascii="Times New Roman" w:hAnsi="Times New Roman"/>
                <w:sz w:val="20"/>
                <w:szCs w:val="20"/>
              </w:rPr>
            </w:pPr>
          </w:p>
        </w:tc>
        <w:tc>
          <w:tcPr>
            <w:tcW w:w="1480" w:type="dxa"/>
          </w:tcPr>
          <w:p w14:paraId="4F143CAF" w14:textId="77777777" w:rsidR="00F77D10" w:rsidRPr="0043047F" w:rsidRDefault="00F77D10" w:rsidP="00F77D10">
            <w:pPr>
              <w:rPr>
                <w:rFonts w:ascii="Times New Roman" w:hAnsi="Times New Roman"/>
                <w:sz w:val="20"/>
                <w:szCs w:val="20"/>
              </w:rPr>
            </w:pPr>
          </w:p>
        </w:tc>
        <w:tc>
          <w:tcPr>
            <w:tcW w:w="2035" w:type="dxa"/>
          </w:tcPr>
          <w:p w14:paraId="5668DB2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2DA9156" w14:textId="77777777" w:rsidTr="00DB2D9B">
        <w:trPr>
          <w:trHeight w:val="123"/>
        </w:trPr>
        <w:tc>
          <w:tcPr>
            <w:tcW w:w="3828" w:type="dxa"/>
          </w:tcPr>
          <w:p w14:paraId="4F85A5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Autoritățile contractante transmit un anunț de atribuire a contractului în termen de 30 de zile de la atribuirea fiecărui contract bazat pe un sistem dinamic de achiziții. Acestea pot grupa însă respectivele anunțuri trimestrial. În acest caz, acestea trimit anunțurile grupate în termen de 30 de zile de la încheierea fiecărui trimestru.</w:t>
            </w:r>
          </w:p>
        </w:tc>
        <w:tc>
          <w:tcPr>
            <w:tcW w:w="4394" w:type="dxa"/>
          </w:tcPr>
          <w:p w14:paraId="55248D1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646663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49. Anunț de atribuire al contractului de achiziție publică</w:t>
            </w:r>
          </w:p>
          <w:p w14:paraId="05CBBC7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(6) La atribuirea contractelor de achiziţii încheiate în baza unui sistem dinamic de achiziţii, anunţurile de atribuire sunt grupate trimestrial. În acest caz, autoritatea contractantă are obligaţia de a transmite spre publicare anunţurile de atribuire în termen de 30 de zile de la încheierea fiecărui trimestru.</w:t>
            </w:r>
          </w:p>
        </w:tc>
        <w:tc>
          <w:tcPr>
            <w:tcW w:w="1701" w:type="dxa"/>
          </w:tcPr>
          <w:p w14:paraId="740A30D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601965B" w14:textId="77777777" w:rsidR="00F77D10" w:rsidRPr="0043047F" w:rsidRDefault="00F77D10" w:rsidP="00F77D10">
            <w:pPr>
              <w:rPr>
                <w:rFonts w:ascii="Times New Roman" w:hAnsi="Times New Roman"/>
                <w:sz w:val="20"/>
                <w:szCs w:val="20"/>
              </w:rPr>
            </w:pPr>
          </w:p>
        </w:tc>
        <w:tc>
          <w:tcPr>
            <w:tcW w:w="1480" w:type="dxa"/>
          </w:tcPr>
          <w:p w14:paraId="45F1F581" w14:textId="77777777" w:rsidR="00F77D10" w:rsidRPr="0043047F" w:rsidRDefault="00F77D10" w:rsidP="00F77D10">
            <w:pPr>
              <w:rPr>
                <w:rFonts w:ascii="Times New Roman" w:hAnsi="Times New Roman"/>
                <w:sz w:val="20"/>
                <w:szCs w:val="20"/>
              </w:rPr>
            </w:pPr>
          </w:p>
        </w:tc>
        <w:tc>
          <w:tcPr>
            <w:tcW w:w="2035" w:type="dxa"/>
          </w:tcPr>
          <w:p w14:paraId="6E64248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35CCF8D" w14:textId="77777777" w:rsidTr="00DB2D9B">
        <w:trPr>
          <w:trHeight w:val="123"/>
        </w:trPr>
        <w:tc>
          <w:tcPr>
            <w:tcW w:w="3828" w:type="dxa"/>
          </w:tcPr>
          <w:p w14:paraId="660643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Anumite informații privind atribuirea contractului sau încheierea acordului-cadru pot să nu fie publicate în cazul în care dezvăluirea lor ar împiedica aplicarea legii sau ar fi contrară în alt mod interesului public, sau ar aduce atingere intereselor comerciale legitime ale unui anumit operator economic public sau privat, sau ar putea aduce atingere concurenței loiale între operatorii economici.</w:t>
            </w:r>
          </w:p>
        </w:tc>
        <w:tc>
          <w:tcPr>
            <w:tcW w:w="4394" w:type="dxa"/>
          </w:tcPr>
          <w:p w14:paraId="195AFBC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279BC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49. Anunț de atribuire a contractelor</w:t>
            </w:r>
          </w:p>
          <w:p w14:paraId="2343ADC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bCs w:val="0"/>
                <w:sz w:val="20"/>
                <w:szCs w:val="20"/>
                <w:lang w:val="ro-RO" w:eastAsia="ro-RO"/>
              </w:rPr>
              <w:t xml:space="preserve">(7) În cazul în care comunicarea unor informaţii privind atribuirea contractului de achiziţie publică </w:t>
            </w:r>
            <w:r w:rsidRPr="0043047F">
              <w:rPr>
                <w:rStyle w:val="FontStyle81"/>
                <w:rFonts w:ascii="Times New Roman" w:hAnsi="Times New Roman" w:cs="Times New Roman"/>
                <w:b w:val="0"/>
                <w:sz w:val="20"/>
                <w:szCs w:val="20"/>
                <w:lang w:val="ro-RO" w:eastAsia="ro-RO"/>
              </w:rPr>
              <w:t xml:space="preserve">sau încheierea </w:t>
            </w:r>
            <w:r w:rsidRPr="0043047F">
              <w:rPr>
                <w:rStyle w:val="FontStyle81"/>
                <w:rFonts w:ascii="Times New Roman" w:hAnsi="Times New Roman" w:cs="Times New Roman"/>
                <w:b w:val="0"/>
                <w:bCs w:val="0"/>
                <w:sz w:val="20"/>
                <w:szCs w:val="20"/>
                <w:lang w:val="ro-RO" w:eastAsia="ro-RO"/>
              </w:rPr>
              <w:t>unui acord-cadru se referă la secretul comercial sau secretul de stat, conform prevederilor Legii nr. 384/2023 privind protecția secretelor comerciale, Legii nr. 245/2008 cu privire la secretul de stat, ori ar putea aduce atingere concurenței loiale dintre operatorii economici, conform prevederilor Legii concurenței nr. 183/2012, comunicarea acestor informații nu este obligatorie.</w:t>
            </w:r>
          </w:p>
        </w:tc>
        <w:tc>
          <w:tcPr>
            <w:tcW w:w="1701" w:type="dxa"/>
          </w:tcPr>
          <w:p w14:paraId="766EF12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927408A" w14:textId="77777777" w:rsidR="00F77D10" w:rsidRPr="0043047F" w:rsidRDefault="00F77D10" w:rsidP="00F77D10">
            <w:pPr>
              <w:rPr>
                <w:rFonts w:ascii="Times New Roman" w:hAnsi="Times New Roman"/>
                <w:sz w:val="20"/>
                <w:szCs w:val="20"/>
              </w:rPr>
            </w:pPr>
          </w:p>
        </w:tc>
        <w:tc>
          <w:tcPr>
            <w:tcW w:w="1480" w:type="dxa"/>
          </w:tcPr>
          <w:p w14:paraId="11E3A4E9" w14:textId="77777777" w:rsidR="00F77D10" w:rsidRPr="0043047F" w:rsidRDefault="00F77D10" w:rsidP="00F77D10">
            <w:pPr>
              <w:rPr>
                <w:rFonts w:ascii="Times New Roman" w:hAnsi="Times New Roman"/>
                <w:sz w:val="20"/>
                <w:szCs w:val="20"/>
              </w:rPr>
            </w:pPr>
          </w:p>
        </w:tc>
        <w:tc>
          <w:tcPr>
            <w:tcW w:w="2035" w:type="dxa"/>
          </w:tcPr>
          <w:p w14:paraId="653A29A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CFA6CA9" w14:textId="77777777" w:rsidTr="00DB2D9B">
        <w:trPr>
          <w:trHeight w:val="123"/>
        </w:trPr>
        <w:tc>
          <w:tcPr>
            <w:tcW w:w="3828" w:type="dxa"/>
          </w:tcPr>
          <w:p w14:paraId="1A930C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51.</w:t>
            </w:r>
            <w:r w:rsidRPr="0043047F">
              <w:rPr>
                <w:rStyle w:val="FontStyle81"/>
                <w:rFonts w:ascii="Times New Roman" w:hAnsi="Times New Roman" w:cs="Times New Roman"/>
                <w:b w:val="0"/>
                <w:sz w:val="20"/>
                <w:szCs w:val="20"/>
                <w:lang w:val="ro-RO" w:eastAsia="ro-RO"/>
              </w:rPr>
              <w:t xml:space="preserve"> Forma și modalitățile de publicare a anunțurilor</w:t>
            </w:r>
          </w:p>
        </w:tc>
        <w:tc>
          <w:tcPr>
            <w:tcW w:w="4394" w:type="dxa"/>
          </w:tcPr>
          <w:p w14:paraId="1656074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D62A24E" w14:textId="77777777" w:rsidR="00F77D10" w:rsidRPr="0043047F" w:rsidRDefault="00F77D10" w:rsidP="00F77D10">
            <w:pPr>
              <w:rPr>
                <w:rFonts w:ascii="Times New Roman" w:hAnsi="Times New Roman"/>
                <w:sz w:val="20"/>
                <w:szCs w:val="20"/>
              </w:rPr>
            </w:pPr>
          </w:p>
        </w:tc>
        <w:tc>
          <w:tcPr>
            <w:tcW w:w="1276" w:type="dxa"/>
          </w:tcPr>
          <w:p w14:paraId="4BF99747" w14:textId="77777777" w:rsidR="00F77D10" w:rsidRPr="0043047F" w:rsidRDefault="00F77D10" w:rsidP="00F77D10">
            <w:pPr>
              <w:rPr>
                <w:rFonts w:ascii="Times New Roman" w:hAnsi="Times New Roman"/>
                <w:sz w:val="20"/>
                <w:szCs w:val="20"/>
              </w:rPr>
            </w:pPr>
          </w:p>
        </w:tc>
        <w:tc>
          <w:tcPr>
            <w:tcW w:w="1480" w:type="dxa"/>
          </w:tcPr>
          <w:p w14:paraId="412D4BE5" w14:textId="77777777" w:rsidR="00F77D10" w:rsidRPr="0043047F" w:rsidRDefault="00F77D10" w:rsidP="00F77D10">
            <w:pPr>
              <w:rPr>
                <w:rFonts w:ascii="Times New Roman" w:hAnsi="Times New Roman"/>
                <w:sz w:val="20"/>
                <w:szCs w:val="20"/>
              </w:rPr>
            </w:pPr>
          </w:p>
        </w:tc>
        <w:tc>
          <w:tcPr>
            <w:tcW w:w="2035" w:type="dxa"/>
          </w:tcPr>
          <w:p w14:paraId="01C56683" w14:textId="77777777" w:rsidR="00F77D10" w:rsidRPr="0043047F" w:rsidRDefault="00F77D10" w:rsidP="00F77D10">
            <w:pPr>
              <w:jc w:val="center"/>
              <w:rPr>
                <w:rFonts w:ascii="Times New Roman" w:hAnsi="Times New Roman"/>
                <w:sz w:val="20"/>
                <w:szCs w:val="20"/>
              </w:rPr>
            </w:pPr>
          </w:p>
        </w:tc>
      </w:tr>
      <w:tr w:rsidR="00F77D10" w:rsidRPr="0043047F" w14:paraId="0827CC83" w14:textId="77777777" w:rsidTr="00DB2D9B">
        <w:trPr>
          <w:trHeight w:val="123"/>
        </w:trPr>
        <w:tc>
          <w:tcPr>
            <w:tcW w:w="3828" w:type="dxa"/>
          </w:tcPr>
          <w:p w14:paraId="7E2744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Anunțurile menționate la articolele 48, 49 și 50 includ informațiile prevăzute în anexa V în formatul formularelor standard, inclusiv al formularelor standard de corrigendum.</w:t>
            </w:r>
          </w:p>
          <w:p w14:paraId="4373EB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Comisia stabilește formularele standard prin intermediul actelor de punere în aplicare. Respectivele acte de punere în aplicare se </w:t>
            </w:r>
            <w:r w:rsidRPr="0043047F">
              <w:rPr>
                <w:rStyle w:val="FontStyle81"/>
                <w:rFonts w:ascii="Times New Roman" w:hAnsi="Times New Roman" w:cs="Times New Roman"/>
                <w:b w:val="0"/>
                <w:sz w:val="20"/>
                <w:szCs w:val="20"/>
                <w:lang w:val="ro-RO" w:eastAsia="ro-RO"/>
              </w:rPr>
              <w:lastRenderedPageBreak/>
              <w:t>adoptă în conformitate cu procedura de consultare menționată la articolul 89 alineatul (2).</w:t>
            </w:r>
          </w:p>
        </w:tc>
        <w:tc>
          <w:tcPr>
            <w:tcW w:w="4394" w:type="dxa"/>
          </w:tcPr>
          <w:p w14:paraId="5113A95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A5390C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50. Formă și modalități de publicare a anunțurilor</w:t>
            </w:r>
          </w:p>
          <w:p w14:paraId="72E6AC10"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ro-RO"/>
              </w:rPr>
              <w:t xml:space="preserve">(1) </w:t>
            </w:r>
            <w:r w:rsidRPr="0043047F">
              <w:rPr>
                <w:rFonts w:ascii="Times New Roman" w:hAnsi="Times New Roman" w:cs="Times New Roman"/>
                <w:sz w:val="20"/>
                <w:szCs w:val="20"/>
                <w:lang w:val="en-US"/>
              </w:rPr>
              <w:t xml:space="preserve">Anunţurile prevăzute la art. 47, 48 și 49 </w:t>
            </w:r>
            <w:r w:rsidRPr="0043047F">
              <w:rPr>
                <w:rStyle w:val="FontStyle81"/>
                <w:rFonts w:ascii="Times New Roman" w:hAnsi="Times New Roman" w:cs="Times New Roman"/>
                <w:b w:val="0"/>
                <w:sz w:val="20"/>
                <w:szCs w:val="20"/>
                <w:lang w:val="ro-RO" w:eastAsia="ro-RO"/>
              </w:rPr>
              <w:t>includ informațiile prevăzute în Anexa nr. 4 - 13 în conformitate cu formularele standard</w:t>
            </w:r>
            <w:r w:rsidRPr="0043047F">
              <w:rPr>
                <w:rFonts w:ascii="Times New Roman" w:hAnsi="Times New Roman" w:cs="Times New Roman"/>
                <w:sz w:val="20"/>
                <w:szCs w:val="20"/>
                <w:lang w:val="en-US"/>
              </w:rPr>
              <w:t>, inclusiv anunţurile de modificareși anunțurile de tip erată.</w:t>
            </w:r>
          </w:p>
          <w:p w14:paraId="1663C67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lastRenderedPageBreak/>
              <w:t>(2) Formularele standard menționate la alin. (1) sunt stabilite de Guvern.</w:t>
            </w:r>
          </w:p>
        </w:tc>
        <w:tc>
          <w:tcPr>
            <w:tcW w:w="1701" w:type="dxa"/>
          </w:tcPr>
          <w:p w14:paraId="0CC0B4C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7E49E1F" w14:textId="77777777" w:rsidR="00F77D10" w:rsidRPr="0043047F" w:rsidRDefault="00F77D10" w:rsidP="00F77D10">
            <w:pPr>
              <w:rPr>
                <w:rFonts w:ascii="Times New Roman" w:hAnsi="Times New Roman"/>
                <w:sz w:val="20"/>
                <w:szCs w:val="20"/>
              </w:rPr>
            </w:pPr>
          </w:p>
        </w:tc>
        <w:tc>
          <w:tcPr>
            <w:tcW w:w="1480" w:type="dxa"/>
          </w:tcPr>
          <w:p w14:paraId="7892E4F3" w14:textId="77777777" w:rsidR="00F77D10" w:rsidRPr="0043047F" w:rsidRDefault="00F77D10" w:rsidP="00F77D10">
            <w:pPr>
              <w:rPr>
                <w:rFonts w:ascii="Times New Roman" w:hAnsi="Times New Roman"/>
                <w:sz w:val="20"/>
                <w:szCs w:val="20"/>
              </w:rPr>
            </w:pPr>
          </w:p>
        </w:tc>
        <w:tc>
          <w:tcPr>
            <w:tcW w:w="2035" w:type="dxa"/>
          </w:tcPr>
          <w:p w14:paraId="3666286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A408475" w14:textId="77777777" w:rsidTr="00DB2D9B">
        <w:trPr>
          <w:trHeight w:val="123"/>
        </w:trPr>
        <w:tc>
          <w:tcPr>
            <w:tcW w:w="3828" w:type="dxa"/>
          </w:tcPr>
          <w:p w14:paraId="79DD64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Anunțurile menționate la articolele 48, 49 și 50 se elaborează, se transmit prin mijloace electronice Oficiului pentru Publicații al Uniunii Europene și se publică în conformitate cu anexa VIII. Anunțurile se publică în termen de cel mult cinci zile de la data trimiterii. Costurile de publicare a anunțurilor de către Oficiul pentru Publicații al Uniunii Europene sunt suportate de Uniune.</w:t>
            </w:r>
          </w:p>
        </w:tc>
        <w:tc>
          <w:tcPr>
            <w:tcW w:w="4394" w:type="dxa"/>
          </w:tcPr>
          <w:p w14:paraId="3D6D203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E78A05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50. Formă și modalități de publicare a anunțurilor</w:t>
            </w:r>
          </w:p>
          <w:p w14:paraId="14ABE75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w:t>
            </w:r>
            <w:r w:rsidRPr="0043047F">
              <w:rPr>
                <w:rFonts w:ascii="Times New Roman" w:hAnsi="Times New Roman" w:cs="Times New Roman"/>
                <w:sz w:val="20"/>
                <w:szCs w:val="20"/>
                <w:lang w:val="en-US"/>
              </w:rPr>
              <w:t xml:space="preserve">Anunţurile prevăzute la art. 47, 48 și 49, în cazul în care </w:t>
            </w:r>
            <w:r w:rsidRPr="0043047F">
              <w:rPr>
                <w:rStyle w:val="FontStyle81"/>
                <w:rFonts w:ascii="Times New Roman" w:hAnsi="Times New Roman" w:cs="Times New Roman"/>
                <w:b w:val="0"/>
                <w:iCs/>
                <w:sz w:val="20"/>
                <w:szCs w:val="20"/>
                <w:lang w:val="ro-RO" w:eastAsia="ro-RO"/>
              </w:rPr>
              <w:t>este obligatorie publicarea în Jurnalul Oficial al Uniunii Europene, se transmit spre publicare Oficiului pentru Publicații al Uniunii Europene prin intermediul Sist</w:t>
            </w:r>
            <w:r>
              <w:rPr>
                <w:rStyle w:val="FontStyle81"/>
                <w:rFonts w:ascii="Times New Roman" w:hAnsi="Times New Roman" w:cs="Times New Roman"/>
                <w:b w:val="0"/>
                <w:iCs/>
                <w:sz w:val="20"/>
                <w:szCs w:val="20"/>
                <w:lang w:val="ro-RO" w:eastAsia="ro-RO"/>
              </w:rPr>
              <w:t>emul informațional automatizat „</w:t>
            </w:r>
            <w:r w:rsidRPr="0043047F">
              <w:rPr>
                <w:rStyle w:val="FontStyle81"/>
                <w:rFonts w:ascii="Times New Roman" w:hAnsi="Times New Roman" w:cs="Times New Roman"/>
                <w:b w:val="0"/>
                <w:iCs/>
                <w:sz w:val="20"/>
                <w:szCs w:val="20"/>
                <w:lang w:val="ro-RO" w:eastAsia="ro-RO"/>
              </w:rPr>
              <w:t>Registrul de stat al achizițiilor publice”.</w:t>
            </w:r>
          </w:p>
          <w:p w14:paraId="21D70E9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2574E6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A66E0C9" w14:textId="77777777" w:rsidR="00F77D10" w:rsidRPr="0043047F" w:rsidRDefault="00F77D10" w:rsidP="00F77D10">
            <w:pPr>
              <w:rPr>
                <w:rFonts w:ascii="Times New Roman" w:hAnsi="Times New Roman"/>
                <w:sz w:val="20"/>
                <w:szCs w:val="20"/>
              </w:rPr>
            </w:pPr>
          </w:p>
        </w:tc>
        <w:tc>
          <w:tcPr>
            <w:tcW w:w="1480" w:type="dxa"/>
          </w:tcPr>
          <w:p w14:paraId="57CA8165" w14:textId="77777777" w:rsidR="00F77D10" w:rsidRPr="0043047F" w:rsidRDefault="00F77D10" w:rsidP="00F77D10">
            <w:pPr>
              <w:rPr>
                <w:rFonts w:ascii="Times New Roman" w:hAnsi="Times New Roman"/>
                <w:sz w:val="20"/>
                <w:szCs w:val="20"/>
              </w:rPr>
            </w:pPr>
          </w:p>
        </w:tc>
        <w:tc>
          <w:tcPr>
            <w:tcW w:w="2035" w:type="dxa"/>
          </w:tcPr>
          <w:p w14:paraId="0ED2DBA2" w14:textId="77777777" w:rsidR="00F77D10" w:rsidRPr="0043047F" w:rsidRDefault="00F77D10" w:rsidP="00F77D10">
            <w:pPr>
              <w:jc w:val="center"/>
              <w:rPr>
                <w:rFonts w:ascii="Times New Roman" w:hAnsi="Times New Roman"/>
                <w:sz w:val="20"/>
                <w:szCs w:val="20"/>
              </w:rPr>
            </w:pPr>
          </w:p>
        </w:tc>
      </w:tr>
      <w:tr w:rsidR="00F77D10" w:rsidRPr="0043047F" w14:paraId="52BA432D" w14:textId="77777777" w:rsidTr="00DB2D9B">
        <w:trPr>
          <w:trHeight w:val="123"/>
        </w:trPr>
        <w:tc>
          <w:tcPr>
            <w:tcW w:w="3828" w:type="dxa"/>
          </w:tcPr>
          <w:p w14:paraId="282655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Anunțurile menționate la articolele 48, 49 și 50 se publică integral în limba (limbile) oficială (oficiale) ale instituțiilor Uniunii aleasă (alese) de autoritatea contractantă. Această versiune lingvistică sau aceste versiuni lingvistice este singura autentică (sunt singurele autentice). Un rezumat al elementelor importante din fiecare anunț se publică în celelalte limbi oficiale ale instituțiilor Uniunii.</w:t>
            </w:r>
          </w:p>
        </w:tc>
        <w:tc>
          <w:tcPr>
            <w:tcW w:w="4394" w:type="dxa"/>
          </w:tcPr>
          <w:p w14:paraId="61AE80E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E952D0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50. Formă și modalități de publicare a anunțurilor</w:t>
            </w:r>
          </w:p>
          <w:p w14:paraId="3BEE894B"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Style w:val="FontStyle81"/>
                <w:rFonts w:ascii="Times New Roman" w:hAnsi="Times New Roman" w:cs="Times New Roman"/>
                <w:b w:val="0"/>
                <w:iCs/>
                <w:sz w:val="20"/>
                <w:szCs w:val="20"/>
                <w:lang w:val="ro-RO" w:eastAsia="ro-RO"/>
              </w:rPr>
              <w:t xml:space="preserve">(4) </w:t>
            </w:r>
            <w:r w:rsidRPr="0043047F">
              <w:rPr>
                <w:rFonts w:ascii="Times New Roman" w:hAnsi="Times New Roman" w:cs="Times New Roman"/>
                <w:sz w:val="20"/>
                <w:szCs w:val="20"/>
                <w:lang w:val="en-US"/>
              </w:rPr>
              <w:t>Anunţurile prevăzute la art. 47, 48 și 49 se publică în limba română și, după caz, în una din limbile oficiale ale Organizației Mondiale a Comerțului (engleză, franceză, spaniolă).</w:t>
            </w:r>
          </w:p>
          <w:p w14:paraId="4915CB0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 xml:space="preserve">(5) În cazul în care </w:t>
            </w:r>
            <w:r w:rsidRPr="0043047F">
              <w:rPr>
                <w:rStyle w:val="FontStyle81"/>
                <w:rFonts w:ascii="Times New Roman" w:hAnsi="Times New Roman" w:cs="Times New Roman"/>
                <w:b w:val="0"/>
                <w:iCs/>
                <w:sz w:val="20"/>
                <w:szCs w:val="20"/>
                <w:lang w:val="ro-RO" w:eastAsia="ro-RO"/>
              </w:rPr>
              <w:t>este obligatorie publicarea în Jurnalul Oficial al Uniunii Europene</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se publică integral în limba/limbile oficială/oficiale ale instituțiilor Uniunii aleasă/alese de autoritatea contractantă.</w:t>
            </w:r>
          </w:p>
          <w:p w14:paraId="6419A72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Ve</w:t>
            </w:r>
            <w:r w:rsidRPr="0043047F">
              <w:rPr>
                <w:rStyle w:val="FontStyle81"/>
                <w:rFonts w:ascii="Times New Roman" w:hAnsi="Times New Roman" w:cs="Times New Roman"/>
                <w:b w:val="0"/>
                <w:sz w:val="20"/>
                <w:szCs w:val="20"/>
                <w:lang w:val="ro-RO" w:eastAsia="ro-RO"/>
              </w:rPr>
              <w:t>rsiunea lingvistică sau versiunile lingvistice aleasă/alese de autoritatea contractantă este singura autentică/sunt singurele autentice. Un rezumat al elementelor importante din fiecare anunț se publică în celelalte limbi oficiale ale instituțiilor Uniunii.</w:t>
            </w:r>
          </w:p>
        </w:tc>
        <w:tc>
          <w:tcPr>
            <w:tcW w:w="1701" w:type="dxa"/>
          </w:tcPr>
          <w:p w14:paraId="472E491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5B649CC" w14:textId="77777777" w:rsidR="00F77D10" w:rsidRPr="0043047F" w:rsidRDefault="00F77D10" w:rsidP="00F77D10">
            <w:pPr>
              <w:rPr>
                <w:rFonts w:ascii="Times New Roman" w:hAnsi="Times New Roman"/>
                <w:sz w:val="20"/>
                <w:szCs w:val="20"/>
              </w:rPr>
            </w:pPr>
          </w:p>
        </w:tc>
        <w:tc>
          <w:tcPr>
            <w:tcW w:w="1480" w:type="dxa"/>
          </w:tcPr>
          <w:p w14:paraId="4D3A0687" w14:textId="77777777" w:rsidR="00F77D10" w:rsidRPr="0043047F" w:rsidRDefault="00F77D10" w:rsidP="00F77D10">
            <w:pPr>
              <w:rPr>
                <w:rFonts w:ascii="Times New Roman" w:hAnsi="Times New Roman"/>
                <w:sz w:val="20"/>
                <w:szCs w:val="20"/>
              </w:rPr>
            </w:pPr>
          </w:p>
        </w:tc>
        <w:tc>
          <w:tcPr>
            <w:tcW w:w="2035" w:type="dxa"/>
          </w:tcPr>
          <w:p w14:paraId="461946B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70E3BC8" w14:textId="77777777" w:rsidTr="00DB2D9B">
        <w:trPr>
          <w:trHeight w:val="123"/>
        </w:trPr>
        <w:tc>
          <w:tcPr>
            <w:tcW w:w="3828" w:type="dxa"/>
          </w:tcPr>
          <w:p w14:paraId="4EB002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Oficiul pentru Publicații al Uniunii Europene se asigură că textul integral și rezumatul anunțurilor de intenție menționate la articolul 48 alineatul (2) și ale invitațiilor la proceduri concurențiale de ofertare care prevăd un sistem dinamic de achiziții, astfel cum este prevăzut la articolul 34 alineatul (4) litera (a), continuă să fie publicate:</w:t>
            </w:r>
          </w:p>
          <w:p w14:paraId="516614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anunțurilor de intenție, timp de 12 luni sau până la primirea unui anunț de atribuire a contractului, conform dispozițiilor </w:t>
            </w:r>
            <w:r w:rsidRPr="0043047F">
              <w:rPr>
                <w:rStyle w:val="FontStyle81"/>
                <w:rFonts w:ascii="Times New Roman" w:hAnsi="Times New Roman" w:cs="Times New Roman"/>
                <w:b w:val="0"/>
                <w:sz w:val="20"/>
                <w:szCs w:val="20"/>
                <w:lang w:val="ro-RO" w:eastAsia="ro-RO"/>
              </w:rPr>
              <w:lastRenderedPageBreak/>
              <w:t>de la articolul 50, care să indice că nu se vor atribui alte contracte pe parcursul perioadei de 12 luni vizate de invitația la procedura concurențială de ofertare. Cu toate acestea, în cazul contractelor de achiziții publice care au ca obiect servicii sociale și alte servicii specifice, anunțul de intenție menționat la articolul 75 alineatul (1) litera (b) continuă să fie publicat până la sfârșitul perioadei sale de valabilitate indicată inițial sau până la primirea unui anunț de atribuire a contractului, conform dispozițiilor de la articolul 50, care să indice că nu se vor atribui alte contracte pe parcursul perioadei vizate de invitația la procedura concurențială de ofertare;</w:t>
            </w:r>
          </w:p>
          <w:p w14:paraId="5427BF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cazul invitațiilor la proceduri concurențiale de ofertare care prevăd instituirea unui sistem dinamic de achiziții, pe durata perioadei de valabilitate a sistemului dinamic de achiziții.</w:t>
            </w:r>
          </w:p>
        </w:tc>
        <w:tc>
          <w:tcPr>
            <w:tcW w:w="4394" w:type="dxa"/>
          </w:tcPr>
          <w:p w14:paraId="13D82C7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72E783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50. Formă și modalități de publicare a anunțurilor</w:t>
            </w:r>
          </w:p>
          <w:p w14:paraId="7CC5DB05" w14:textId="77777777" w:rsidR="00F77D10" w:rsidRPr="0043047F" w:rsidRDefault="00F77D10" w:rsidP="00F77D10">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(7) Agenția Achiziții Publice va monitoriza publicarea continuă a textului integral și a rezumatului anunțurilor de intenție menționate la art. 47 alin. (6) – (8), precum și a invitațiilor la proceduri concurențiale de ofertare care includ un sistem dinamic de achiziții, conform prevederilor art. 33 alin. (11) lit. a), în următoarele cazuri:: </w:t>
            </w:r>
          </w:p>
          <w:p w14:paraId="4D704C3F" w14:textId="77777777" w:rsidR="00F77D10" w:rsidRPr="0043047F" w:rsidRDefault="00F77D10" w:rsidP="00F77D10">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a) în cazul anunțurilor de intenție, timp de 12 luni </w:t>
            </w:r>
            <w:r w:rsidRPr="0043047F">
              <w:rPr>
                <w:rFonts w:ascii="Times New Roman" w:hAnsi="Times New Roman" w:cs="Times New Roman"/>
                <w:bCs/>
                <w:sz w:val="20"/>
                <w:szCs w:val="20"/>
                <w:lang w:val="en-US" w:eastAsia="ro-RO"/>
              </w:rPr>
              <w:lastRenderedPageBreak/>
              <w:t xml:space="preserve">sau până la primirea unui anunț de atribuire al contractului, conform dispozițiilor de la art. 48, care să indice că nu se vor atribui alte contracte pe parcursul perioadei vizate de anunțul de intenție; </w:t>
            </w:r>
          </w:p>
          <w:p w14:paraId="6829E96C" w14:textId="77777777" w:rsidR="00F77D10" w:rsidRPr="0043047F" w:rsidRDefault="00F77D10" w:rsidP="00F77D10">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 xml:space="preserve">b) în cazul contractelor de achiziții publice care au ca obiect servicii sociale și alte servicii specifice, anunțul de intenție menționat la art. 76 alin. (1) lit. b) continuă să fie publicat până la sfârșitul perioadei sale de valabilitate indicată inițial sau până la primirea unui anunț de atribuire al contractului, conform dispozițiilor de la art. 48, care să indice că nu se vor atribui alte contracte pe parcursul perioadei vizate; </w:t>
            </w:r>
          </w:p>
          <w:p w14:paraId="2AECBA97" w14:textId="77777777" w:rsidR="00F77D10" w:rsidRPr="0043047F" w:rsidRDefault="00F77D10" w:rsidP="00F77D10">
            <w:pPr>
              <w:pStyle w:val="Style8"/>
              <w:tabs>
                <w:tab w:val="left" w:pos="317"/>
              </w:tabs>
              <w:spacing w:line="240" w:lineRule="auto"/>
              <w:rPr>
                <w:rFonts w:ascii="Times New Roman" w:hAnsi="Times New Roman" w:cs="Times New Roman"/>
                <w:bCs/>
                <w:sz w:val="20"/>
                <w:szCs w:val="20"/>
                <w:lang w:val="en-US" w:eastAsia="ro-RO"/>
              </w:rPr>
            </w:pPr>
            <w:r w:rsidRPr="0043047F">
              <w:rPr>
                <w:rFonts w:ascii="Times New Roman" w:hAnsi="Times New Roman" w:cs="Times New Roman"/>
                <w:bCs/>
                <w:sz w:val="20"/>
                <w:szCs w:val="20"/>
                <w:lang w:val="en-US" w:eastAsia="ro-RO"/>
              </w:rPr>
              <w:t>c) în cazul invitațiilor la proceduri concurențiale de ofertare care prevăd instituirea unui sistem dinamic de achiziții, pe durata perioadei de valabilitate a sistemului dinamic de achiziții.</w:t>
            </w:r>
          </w:p>
          <w:p w14:paraId="56BEEAF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549548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93CCBD6" w14:textId="77777777" w:rsidR="00F77D10" w:rsidRPr="0043047F" w:rsidRDefault="00F77D10" w:rsidP="00F77D10">
            <w:pPr>
              <w:rPr>
                <w:rFonts w:ascii="Times New Roman" w:hAnsi="Times New Roman"/>
                <w:sz w:val="20"/>
                <w:szCs w:val="20"/>
              </w:rPr>
            </w:pPr>
          </w:p>
        </w:tc>
        <w:tc>
          <w:tcPr>
            <w:tcW w:w="1480" w:type="dxa"/>
          </w:tcPr>
          <w:p w14:paraId="4C648FE8" w14:textId="77777777" w:rsidR="00F77D10" w:rsidRPr="0043047F" w:rsidRDefault="00F77D10" w:rsidP="00F77D10">
            <w:pPr>
              <w:rPr>
                <w:rFonts w:ascii="Times New Roman" w:hAnsi="Times New Roman"/>
                <w:sz w:val="20"/>
                <w:szCs w:val="20"/>
              </w:rPr>
            </w:pPr>
          </w:p>
        </w:tc>
        <w:tc>
          <w:tcPr>
            <w:tcW w:w="2035" w:type="dxa"/>
          </w:tcPr>
          <w:p w14:paraId="48F195D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63C99BE" w14:textId="77777777" w:rsidTr="00DB2D9B">
        <w:trPr>
          <w:trHeight w:val="123"/>
        </w:trPr>
        <w:tc>
          <w:tcPr>
            <w:tcW w:w="3828" w:type="dxa"/>
          </w:tcPr>
          <w:p w14:paraId="781870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Autoritățile contractante sunt în măsură să prezinte dovedească data trimiterii anunțurilor.</w:t>
            </w:r>
          </w:p>
          <w:p w14:paraId="5C9A05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Oficiul pentru Publicații al Uniunii Europene îi transmite autorității contractante o confirmare de primire a anunțului și de publicare a informațiilor trimise, menționând data publicării. Această confirmare constituie dovada publicării.</w:t>
            </w:r>
          </w:p>
        </w:tc>
        <w:tc>
          <w:tcPr>
            <w:tcW w:w="4394" w:type="dxa"/>
          </w:tcPr>
          <w:p w14:paraId="1BE4425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ED169A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50. Formă și modalități de publicare a anunțurilor</w:t>
            </w:r>
          </w:p>
          <w:p w14:paraId="62D017E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(8) Sistemul informațional automatizat </w:t>
            </w:r>
            <w:r>
              <w:rPr>
                <w:rStyle w:val="FontStyle81"/>
                <w:rFonts w:ascii="Times New Roman" w:hAnsi="Times New Roman" w:cs="Times New Roman"/>
                <w:b w:val="0"/>
                <w:iCs/>
                <w:sz w:val="20"/>
                <w:szCs w:val="20"/>
                <w:lang w:val="ro-RO" w:eastAsia="ro-RO"/>
              </w:rPr>
              <w:t>„</w:t>
            </w:r>
            <w:r w:rsidRPr="0043047F">
              <w:rPr>
                <w:rStyle w:val="FontStyle81"/>
                <w:rFonts w:ascii="Times New Roman" w:hAnsi="Times New Roman" w:cs="Times New Roman"/>
                <w:b w:val="0"/>
                <w:iCs/>
                <w:sz w:val="20"/>
                <w:szCs w:val="20"/>
                <w:lang w:val="ro-RO" w:eastAsia="ro-RO"/>
              </w:rPr>
              <w:t xml:space="preserve">Registrul de stat al achizițiilor publice” generează automat dovezi ale expedierii anunțurilor, inclusiv data și ora publicării sau trimiterii acestora. Sistemul informaționalasigură recepționarea și transmiterea către autoritatea contractantă a confirmării </w:t>
            </w:r>
            <w:r w:rsidRPr="0043047F">
              <w:rPr>
                <w:rStyle w:val="FontStyle81"/>
                <w:rFonts w:ascii="Times New Roman" w:hAnsi="Times New Roman" w:cs="Times New Roman"/>
                <w:b w:val="0"/>
                <w:sz w:val="20"/>
                <w:szCs w:val="20"/>
                <w:lang w:val="ro-RO" w:eastAsia="ro-RO"/>
              </w:rPr>
              <w:t>de primire a anunțului și de publicare a informațiilor trimise de Oficiul pentru Publicații al Uniunii Europene</w:t>
            </w:r>
            <w:r w:rsidRPr="0043047F">
              <w:rPr>
                <w:rStyle w:val="FontStyle81"/>
                <w:rFonts w:ascii="Times New Roman" w:hAnsi="Times New Roman" w:cs="Times New Roman"/>
                <w:b w:val="0"/>
                <w:iCs/>
                <w:sz w:val="20"/>
                <w:szCs w:val="20"/>
                <w:lang w:val="ro-RO" w:eastAsia="ro-RO"/>
              </w:rPr>
              <w:t>.</w:t>
            </w:r>
          </w:p>
        </w:tc>
        <w:tc>
          <w:tcPr>
            <w:tcW w:w="1701" w:type="dxa"/>
          </w:tcPr>
          <w:p w14:paraId="6431844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AAD958D" w14:textId="77777777" w:rsidR="00F77D10" w:rsidRPr="0043047F" w:rsidRDefault="00F77D10" w:rsidP="00F77D10">
            <w:pPr>
              <w:rPr>
                <w:rFonts w:ascii="Times New Roman" w:hAnsi="Times New Roman"/>
                <w:sz w:val="20"/>
                <w:szCs w:val="20"/>
              </w:rPr>
            </w:pPr>
          </w:p>
        </w:tc>
        <w:tc>
          <w:tcPr>
            <w:tcW w:w="1480" w:type="dxa"/>
          </w:tcPr>
          <w:p w14:paraId="504F2DAB" w14:textId="77777777" w:rsidR="00F77D10" w:rsidRPr="0043047F" w:rsidRDefault="00F77D10" w:rsidP="00F77D10">
            <w:pPr>
              <w:rPr>
                <w:rFonts w:ascii="Times New Roman" w:hAnsi="Times New Roman"/>
                <w:sz w:val="20"/>
                <w:szCs w:val="20"/>
              </w:rPr>
            </w:pPr>
          </w:p>
        </w:tc>
        <w:tc>
          <w:tcPr>
            <w:tcW w:w="2035" w:type="dxa"/>
          </w:tcPr>
          <w:p w14:paraId="0897E51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AC27739" w14:textId="77777777" w:rsidTr="00DB2D9B">
        <w:trPr>
          <w:trHeight w:val="123"/>
        </w:trPr>
        <w:tc>
          <w:tcPr>
            <w:tcW w:w="3828" w:type="dxa"/>
          </w:tcPr>
          <w:p w14:paraId="1DE2E7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(6) Autoritățile contractante pot publica anunțuri privind contracte de achiziții publice a căror publicare nu este obligatorie în temeiul prezentei directive, cu condiția ca aceste anunțuri să fie transmise Oficiului pentru Publicații al Uniunii Europene prin mijloace electronice, în conformitate cu </w:t>
            </w:r>
            <w:r w:rsidRPr="0043047F">
              <w:rPr>
                <w:rStyle w:val="FontStyle81"/>
                <w:rFonts w:ascii="Times New Roman" w:hAnsi="Times New Roman" w:cs="Times New Roman"/>
                <w:b w:val="0"/>
                <w:sz w:val="20"/>
                <w:szCs w:val="20"/>
                <w:lang w:val="ro-RO" w:eastAsia="ro-RO"/>
              </w:rPr>
              <w:lastRenderedPageBreak/>
              <w:t>formatul și modalitățile de transmitere indicate în anexa VIII.</w:t>
            </w:r>
          </w:p>
        </w:tc>
        <w:tc>
          <w:tcPr>
            <w:tcW w:w="4394" w:type="dxa"/>
          </w:tcPr>
          <w:p w14:paraId="24DA5B7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7F41A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50. Formă și modalități de publicare a anunțurilor</w:t>
            </w:r>
          </w:p>
          <w:p w14:paraId="1AB62A1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(9) Guvernul este în drept de a obliga publicarea în Sistemul Informațional Automatizat „Registrul de stat al achizițiilor publice” a informațiilor suplimentare  privind procedurile de ofertare în curs, achizițiile planificate, executarea contractelor </w:t>
            </w:r>
            <w:r w:rsidRPr="0043047F">
              <w:rPr>
                <w:rStyle w:val="FontStyle81"/>
                <w:rFonts w:ascii="Times New Roman" w:hAnsi="Times New Roman" w:cs="Times New Roman"/>
                <w:b w:val="0"/>
                <w:iCs/>
                <w:sz w:val="20"/>
                <w:szCs w:val="20"/>
                <w:lang w:val="ro-RO" w:eastAsia="ro-RO"/>
              </w:rPr>
              <w:lastRenderedPageBreak/>
              <w:t xml:space="preserve">încheiate, procedurile anulate și orice alte informații utile de interes general, a căror publicare nu este obligatorie în temeiul prezentei legi în scopul asigurării unui grad înalt de transparență și control civic. </w:t>
            </w:r>
          </w:p>
        </w:tc>
        <w:tc>
          <w:tcPr>
            <w:tcW w:w="1701" w:type="dxa"/>
          </w:tcPr>
          <w:p w14:paraId="597A27A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E4FDCFA" w14:textId="77777777" w:rsidR="00F77D10" w:rsidRPr="0043047F" w:rsidRDefault="00F77D10" w:rsidP="00F77D10">
            <w:pPr>
              <w:rPr>
                <w:rFonts w:ascii="Times New Roman" w:hAnsi="Times New Roman"/>
                <w:sz w:val="20"/>
                <w:szCs w:val="20"/>
              </w:rPr>
            </w:pPr>
          </w:p>
        </w:tc>
        <w:tc>
          <w:tcPr>
            <w:tcW w:w="1480" w:type="dxa"/>
          </w:tcPr>
          <w:p w14:paraId="18DD3C36" w14:textId="77777777" w:rsidR="00F77D10" w:rsidRPr="0043047F" w:rsidRDefault="00F77D10" w:rsidP="00F77D10">
            <w:pPr>
              <w:rPr>
                <w:rFonts w:ascii="Times New Roman" w:hAnsi="Times New Roman"/>
                <w:sz w:val="20"/>
                <w:szCs w:val="20"/>
              </w:rPr>
            </w:pPr>
          </w:p>
        </w:tc>
        <w:tc>
          <w:tcPr>
            <w:tcW w:w="2035" w:type="dxa"/>
          </w:tcPr>
          <w:p w14:paraId="7A5BB1D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03922AE" w14:textId="77777777" w:rsidTr="00DB2D9B">
        <w:trPr>
          <w:trHeight w:val="123"/>
        </w:trPr>
        <w:tc>
          <w:tcPr>
            <w:tcW w:w="3828" w:type="dxa"/>
          </w:tcPr>
          <w:p w14:paraId="016491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52.</w:t>
            </w:r>
            <w:r w:rsidRPr="0043047F">
              <w:rPr>
                <w:rStyle w:val="FontStyle81"/>
                <w:rFonts w:ascii="Times New Roman" w:hAnsi="Times New Roman" w:cs="Times New Roman"/>
                <w:b w:val="0"/>
                <w:sz w:val="20"/>
                <w:szCs w:val="20"/>
                <w:lang w:val="ro-RO" w:eastAsia="ro-RO"/>
              </w:rPr>
              <w:t xml:space="preserve"> Publicarea la nivel național</w:t>
            </w:r>
          </w:p>
        </w:tc>
        <w:tc>
          <w:tcPr>
            <w:tcW w:w="4394" w:type="dxa"/>
          </w:tcPr>
          <w:p w14:paraId="0A38A75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A7811EA" w14:textId="77777777" w:rsidR="00F77D10" w:rsidRPr="0043047F" w:rsidRDefault="00F77D10" w:rsidP="00F77D10">
            <w:pPr>
              <w:rPr>
                <w:rFonts w:ascii="Times New Roman" w:hAnsi="Times New Roman"/>
                <w:sz w:val="20"/>
                <w:szCs w:val="20"/>
              </w:rPr>
            </w:pPr>
          </w:p>
        </w:tc>
        <w:tc>
          <w:tcPr>
            <w:tcW w:w="1276" w:type="dxa"/>
          </w:tcPr>
          <w:p w14:paraId="2B541F87" w14:textId="77777777" w:rsidR="00F77D10" w:rsidRPr="0043047F" w:rsidRDefault="00F77D10" w:rsidP="00F77D10">
            <w:pPr>
              <w:rPr>
                <w:rFonts w:ascii="Times New Roman" w:hAnsi="Times New Roman"/>
                <w:sz w:val="20"/>
                <w:szCs w:val="20"/>
              </w:rPr>
            </w:pPr>
          </w:p>
        </w:tc>
        <w:tc>
          <w:tcPr>
            <w:tcW w:w="1480" w:type="dxa"/>
          </w:tcPr>
          <w:p w14:paraId="554A5436" w14:textId="77777777" w:rsidR="00F77D10" w:rsidRPr="0043047F" w:rsidRDefault="00F77D10" w:rsidP="00F77D10">
            <w:pPr>
              <w:rPr>
                <w:rFonts w:ascii="Times New Roman" w:hAnsi="Times New Roman"/>
                <w:sz w:val="20"/>
                <w:szCs w:val="20"/>
              </w:rPr>
            </w:pPr>
          </w:p>
        </w:tc>
        <w:tc>
          <w:tcPr>
            <w:tcW w:w="2035" w:type="dxa"/>
          </w:tcPr>
          <w:p w14:paraId="1F8D711D" w14:textId="77777777" w:rsidR="00F77D10" w:rsidRPr="0043047F" w:rsidRDefault="00F77D10" w:rsidP="00F77D10">
            <w:pPr>
              <w:jc w:val="center"/>
              <w:rPr>
                <w:rFonts w:ascii="Times New Roman" w:hAnsi="Times New Roman"/>
                <w:sz w:val="20"/>
                <w:szCs w:val="20"/>
              </w:rPr>
            </w:pPr>
          </w:p>
        </w:tc>
      </w:tr>
      <w:tr w:rsidR="00F77D10" w:rsidRPr="0043047F" w14:paraId="157C7F4F" w14:textId="77777777" w:rsidTr="00DB2D9B">
        <w:trPr>
          <w:trHeight w:val="123"/>
        </w:trPr>
        <w:tc>
          <w:tcPr>
            <w:tcW w:w="3828" w:type="dxa"/>
          </w:tcPr>
          <w:p w14:paraId="7AF429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Anunțurile prevăzute la articolele 48, 49 și 50 și informațiile pe care le conțin nu se publică la nivel național înainte de publicarea în conformitate cu articolul 51. Cu toate acestea, publicarea se poate face în orice caz la nivel național atunci când autoritățile contractante nu au fost notificate cu privire la publicare în termen de 48 de ore de la confirmarea primirii anunțului în conformitate cu articolul 51.</w:t>
            </w:r>
          </w:p>
        </w:tc>
        <w:tc>
          <w:tcPr>
            <w:tcW w:w="4394" w:type="dxa"/>
          </w:tcPr>
          <w:p w14:paraId="03D8C32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DC27AF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 xml:space="preserve">Publicarea </w:t>
            </w:r>
            <w:r w:rsidRPr="0043047F">
              <w:rPr>
                <w:rFonts w:ascii="Times New Roman" w:hAnsi="Times New Roman" w:cs="Times New Roman"/>
                <w:b/>
                <w:bCs/>
                <w:iCs/>
                <w:sz w:val="20"/>
                <w:szCs w:val="20"/>
                <w:lang w:val="ro-RO" w:eastAsia="ro-RO"/>
              </w:rPr>
              <w:t>în Sist</w:t>
            </w:r>
            <w:r>
              <w:rPr>
                <w:rFonts w:ascii="Times New Roman" w:hAnsi="Times New Roman" w:cs="Times New Roman"/>
                <w:b/>
                <w:bCs/>
                <w:iCs/>
                <w:sz w:val="20"/>
                <w:szCs w:val="20"/>
                <w:lang w:val="ro-RO" w:eastAsia="ro-RO"/>
              </w:rPr>
              <w:t>emul informațional automatizat „</w:t>
            </w:r>
            <w:r w:rsidRPr="0043047F">
              <w:rPr>
                <w:rFonts w:ascii="Times New Roman" w:hAnsi="Times New Roman" w:cs="Times New Roman"/>
                <w:b/>
                <w:bCs/>
                <w:iCs/>
                <w:sz w:val="20"/>
                <w:szCs w:val="20"/>
                <w:lang w:val="ro-RO" w:eastAsia="ro-RO"/>
              </w:rPr>
              <w:t>Registrul de stat al achizițiilor publice”</w:t>
            </w:r>
          </w:p>
          <w:p w14:paraId="18F4357E" w14:textId="0B37D266" w:rsidR="00F77D10"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Anunţurile </w:t>
            </w:r>
            <w:r>
              <w:rPr>
                <w:rStyle w:val="FontStyle81"/>
                <w:rFonts w:ascii="Times New Roman" w:hAnsi="Times New Roman" w:cs="Times New Roman"/>
                <w:b w:val="0"/>
                <w:sz w:val="20"/>
                <w:szCs w:val="20"/>
                <w:lang w:val="ro-RO" w:eastAsia="ro-RO"/>
              </w:rPr>
              <w:t>menționate</w:t>
            </w:r>
            <w:r w:rsidRPr="0043047F">
              <w:rPr>
                <w:rStyle w:val="FontStyle81"/>
                <w:rFonts w:ascii="Times New Roman" w:hAnsi="Times New Roman" w:cs="Times New Roman"/>
                <w:b w:val="0"/>
                <w:sz w:val="20"/>
                <w:szCs w:val="20"/>
                <w:lang w:val="ro-RO" w:eastAsia="ro-RO"/>
              </w:rPr>
              <w:t xml:space="preserve"> la art. 47, 48 și 49</w:t>
            </w:r>
            <w:r>
              <w:rPr>
                <w:rStyle w:val="FontStyle81"/>
                <w:rFonts w:ascii="Times New Roman" w:hAnsi="Times New Roman" w:cs="Times New Roman"/>
                <w:b w:val="0"/>
                <w:sz w:val="20"/>
                <w:szCs w:val="20"/>
                <w:lang w:val="ro-RO" w:eastAsia="ro-RO"/>
              </w:rPr>
              <w:t>, î</w:t>
            </w:r>
            <w:r w:rsidRPr="0043047F">
              <w:rPr>
                <w:rStyle w:val="FontStyle81"/>
                <w:rFonts w:ascii="Times New Roman" w:hAnsi="Times New Roman" w:cs="Times New Roman"/>
                <w:b w:val="0"/>
                <w:iCs/>
                <w:sz w:val="20"/>
                <w:szCs w:val="20"/>
                <w:lang w:val="ro-RO" w:eastAsia="ro-RO"/>
              </w:rPr>
              <w:t xml:space="preserve">n cazul achiziţiilor publice </w:t>
            </w:r>
            <w:r w:rsidRPr="00DD46FC">
              <w:rPr>
                <w:rStyle w:val="FontStyle81"/>
                <w:rFonts w:ascii="Times New Roman" w:hAnsi="Times New Roman" w:cs="Times New Roman"/>
                <w:b w:val="0"/>
                <w:iCs/>
                <w:sz w:val="20"/>
                <w:szCs w:val="20"/>
                <w:lang w:val="ro-RO" w:eastAsia="ro-RO"/>
              </w:rPr>
              <w:t>a căror valoare estimată, fără taxa pe valoarea adăugată, este egală sau mai mare decât pragurile prevăzute la art. 1 alin. (2)</w:t>
            </w:r>
            <w:r>
              <w:rPr>
                <w:rStyle w:val="FontStyle81"/>
                <w:rFonts w:ascii="Times New Roman" w:hAnsi="Times New Roman" w:cs="Times New Roman"/>
                <w:b w:val="0"/>
                <w:iCs/>
                <w:sz w:val="20"/>
                <w:szCs w:val="20"/>
                <w:lang w:val="ro-RO" w:eastAsia="ro-RO"/>
              </w:rPr>
              <w:t>,</w:t>
            </w:r>
            <w:r w:rsidRPr="0043047F">
              <w:rPr>
                <w:rStyle w:val="FontStyle81"/>
                <w:rFonts w:ascii="Times New Roman" w:hAnsi="Times New Roman" w:cs="Times New Roman"/>
                <w:b w:val="0"/>
                <w:sz w:val="20"/>
                <w:szCs w:val="20"/>
                <w:lang w:val="ro-RO" w:eastAsia="ro-RO"/>
              </w:rPr>
              <w:t xml:space="preserve"> se publică în Sist</w:t>
            </w:r>
            <w:r>
              <w:rPr>
                <w:rStyle w:val="FontStyle81"/>
                <w:rFonts w:ascii="Times New Roman" w:hAnsi="Times New Roman" w:cs="Times New Roman"/>
                <w:b w:val="0"/>
                <w:sz w:val="20"/>
                <w:szCs w:val="20"/>
                <w:lang w:val="ro-RO" w:eastAsia="ro-RO"/>
              </w:rPr>
              <w:t>emul informațional automatizat „</w:t>
            </w:r>
            <w:r w:rsidRPr="0043047F">
              <w:rPr>
                <w:rStyle w:val="FontStyle81"/>
                <w:rFonts w:ascii="Times New Roman" w:hAnsi="Times New Roman" w:cs="Times New Roman"/>
                <w:b w:val="0"/>
                <w:sz w:val="20"/>
                <w:szCs w:val="20"/>
                <w:lang w:val="ro-RO" w:eastAsia="ro-RO"/>
              </w:rPr>
              <w:t>Registrul de stat al achizițiilor publice” numai după publicarea în Jurnalul Oficial al Uniunii Europene.</w:t>
            </w:r>
          </w:p>
          <w:p w14:paraId="14555DD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 xml:space="preserve">(2) Prin derogare de la prevederile alin. (1), publicarea </w:t>
            </w:r>
            <w:r w:rsidRPr="0043047F">
              <w:rPr>
                <w:rStyle w:val="FontStyle81"/>
                <w:rFonts w:ascii="Times New Roman" w:hAnsi="Times New Roman" w:cs="Times New Roman"/>
                <w:b w:val="0"/>
                <w:sz w:val="20"/>
                <w:szCs w:val="20"/>
                <w:lang w:val="ro-RO" w:eastAsia="ro-RO"/>
              </w:rPr>
              <w:t xml:space="preserve">în Sistemul informațional automatizat </w:t>
            </w:r>
            <w:r>
              <w:rPr>
                <w:rStyle w:val="FontStyle81"/>
                <w:rFonts w:ascii="Times New Roman" w:hAnsi="Times New Roman" w:cs="Times New Roman"/>
                <w:b w:val="0"/>
                <w:sz w:val="20"/>
                <w:szCs w:val="20"/>
                <w:lang w:val="ro-RO" w:eastAsia="ro-RO"/>
              </w:rPr>
              <w:t>„</w:t>
            </w:r>
            <w:r w:rsidRPr="0043047F">
              <w:rPr>
                <w:rStyle w:val="FontStyle81"/>
                <w:rFonts w:ascii="Times New Roman" w:hAnsi="Times New Roman" w:cs="Times New Roman"/>
                <w:b w:val="0"/>
                <w:sz w:val="20"/>
                <w:szCs w:val="20"/>
                <w:lang w:val="ro-RO" w:eastAsia="ro-RO"/>
              </w:rPr>
              <w:t>Registrul de stat al achizițiilor publice”,</w:t>
            </w:r>
            <w:r w:rsidRPr="0043047F">
              <w:rPr>
                <w:rFonts w:ascii="Times New Roman" w:hAnsi="Times New Roman" w:cs="Times New Roman"/>
                <w:sz w:val="20"/>
                <w:szCs w:val="20"/>
                <w:lang w:val="en-US"/>
              </w:rPr>
              <w:t xml:space="preserve"> a anunţurilor prevăzute la art. 47, 48 și 49, este permisă atunci când autoritatea contractantă nu a fost notificată de către Oficiul pentru Publicaţii al Uniunii Europene cu privire la publicarea în Jurnalul Oficial al Uniunii Europene a anunţurilor transmise spre publicare în termen de 48 de ore de la confirmarea primirii de către Oficiul pentru Publicaţii al Uniunii Europene a anunţului respectiv.</w:t>
            </w:r>
          </w:p>
        </w:tc>
        <w:tc>
          <w:tcPr>
            <w:tcW w:w="1701" w:type="dxa"/>
          </w:tcPr>
          <w:p w14:paraId="29FEF97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5B5590B" w14:textId="77777777" w:rsidR="00F77D10" w:rsidRPr="0043047F" w:rsidRDefault="00F77D10" w:rsidP="00F77D10">
            <w:pPr>
              <w:rPr>
                <w:rFonts w:ascii="Times New Roman" w:hAnsi="Times New Roman"/>
                <w:sz w:val="20"/>
                <w:szCs w:val="20"/>
              </w:rPr>
            </w:pPr>
          </w:p>
        </w:tc>
        <w:tc>
          <w:tcPr>
            <w:tcW w:w="1480" w:type="dxa"/>
          </w:tcPr>
          <w:p w14:paraId="0925DCC8" w14:textId="77777777" w:rsidR="00F77D10" w:rsidRPr="0043047F" w:rsidRDefault="00F77D10" w:rsidP="00F77D10">
            <w:pPr>
              <w:rPr>
                <w:rFonts w:ascii="Times New Roman" w:hAnsi="Times New Roman"/>
                <w:sz w:val="20"/>
                <w:szCs w:val="20"/>
              </w:rPr>
            </w:pPr>
          </w:p>
        </w:tc>
        <w:tc>
          <w:tcPr>
            <w:tcW w:w="2035" w:type="dxa"/>
          </w:tcPr>
          <w:p w14:paraId="0C9399B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7FB43E8" w14:textId="77777777" w:rsidTr="00DB2D9B">
        <w:trPr>
          <w:trHeight w:val="123"/>
        </w:trPr>
        <w:tc>
          <w:tcPr>
            <w:tcW w:w="3828" w:type="dxa"/>
          </w:tcPr>
          <w:p w14:paraId="642CC9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Anunțurile publicate la nivel național nu cuprind alte informații decât cele incluse în anunțurile trimise Oficiului pentru Publicații al Uniunii Europene sau publicate pe un profil de cumpărător, dar menționează data la care anunțul a fost trimis Oficiului pentru Publicații al Uniunii Europene sau data publicării acestuia pe profilul cumpărătorului.</w:t>
            </w:r>
          </w:p>
        </w:tc>
        <w:tc>
          <w:tcPr>
            <w:tcW w:w="4394" w:type="dxa"/>
          </w:tcPr>
          <w:p w14:paraId="2532588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77ADB3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 xml:space="preserve">Publicarea </w:t>
            </w:r>
            <w:r w:rsidRPr="0043047F">
              <w:rPr>
                <w:rFonts w:ascii="Times New Roman" w:hAnsi="Times New Roman" w:cs="Times New Roman"/>
                <w:b/>
                <w:bCs/>
                <w:iCs/>
                <w:sz w:val="20"/>
                <w:szCs w:val="20"/>
                <w:lang w:val="ro-RO" w:eastAsia="ro-RO"/>
              </w:rPr>
              <w:t>în Sist</w:t>
            </w:r>
            <w:r>
              <w:rPr>
                <w:rFonts w:ascii="Times New Roman" w:hAnsi="Times New Roman" w:cs="Times New Roman"/>
                <w:b/>
                <w:bCs/>
                <w:iCs/>
                <w:sz w:val="20"/>
                <w:szCs w:val="20"/>
                <w:lang w:val="ro-RO" w:eastAsia="ro-RO"/>
              </w:rPr>
              <w:t>emul informațional automatizat „</w:t>
            </w:r>
            <w:r w:rsidRPr="0043047F">
              <w:rPr>
                <w:rFonts w:ascii="Times New Roman" w:hAnsi="Times New Roman" w:cs="Times New Roman"/>
                <w:b/>
                <w:bCs/>
                <w:iCs/>
                <w:sz w:val="20"/>
                <w:szCs w:val="20"/>
                <w:lang w:val="ro-RO" w:eastAsia="ro-RO"/>
              </w:rPr>
              <w:t>Registrul de stat al achizițiilor publice”</w:t>
            </w:r>
          </w:p>
          <w:p w14:paraId="5F38418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 xml:space="preserve">(3) Anunţurile prevăzute la art. 47, 48 și 49 publicate </w:t>
            </w:r>
            <w:r w:rsidRPr="0043047F">
              <w:rPr>
                <w:rStyle w:val="FontStyle81"/>
                <w:rFonts w:ascii="Times New Roman" w:hAnsi="Times New Roman" w:cs="Times New Roman"/>
                <w:b w:val="0"/>
                <w:sz w:val="20"/>
                <w:szCs w:val="20"/>
                <w:lang w:val="ro-RO" w:eastAsia="ro-RO"/>
              </w:rPr>
              <w:t xml:space="preserve">în Sistemul informațional automatizat </w:t>
            </w:r>
            <w:r>
              <w:rPr>
                <w:rStyle w:val="FontStyle81"/>
                <w:rFonts w:ascii="Times New Roman" w:hAnsi="Times New Roman" w:cs="Times New Roman"/>
                <w:b w:val="0"/>
                <w:sz w:val="20"/>
                <w:szCs w:val="20"/>
                <w:lang w:val="ro-RO" w:eastAsia="ro-RO"/>
              </w:rPr>
              <w:t>„</w:t>
            </w:r>
            <w:r w:rsidRPr="0043047F">
              <w:rPr>
                <w:rStyle w:val="FontStyle81"/>
                <w:rFonts w:ascii="Times New Roman" w:hAnsi="Times New Roman" w:cs="Times New Roman"/>
                <w:b w:val="0"/>
                <w:sz w:val="20"/>
                <w:szCs w:val="20"/>
                <w:lang w:val="ro-RO" w:eastAsia="ro-RO"/>
              </w:rPr>
              <w:t>Registrul de stat al achizițiilor publice”</w:t>
            </w:r>
            <w:r w:rsidRPr="0043047F">
              <w:rPr>
                <w:rFonts w:ascii="Times New Roman" w:hAnsi="Times New Roman" w:cs="Times New Roman"/>
                <w:sz w:val="20"/>
                <w:szCs w:val="20"/>
                <w:lang w:val="en-US"/>
              </w:rPr>
              <w:t xml:space="preserve"> trebuie să conţină doar informaţiile incluse în anunţurile corespunzătoare publicate în Jurnalul Oficial al Uniunii Europene şi să specifice data transmiterii acestora către Oficiul pentru Publicaţii al Uniunii Europene.</w:t>
            </w:r>
          </w:p>
        </w:tc>
        <w:tc>
          <w:tcPr>
            <w:tcW w:w="1701" w:type="dxa"/>
          </w:tcPr>
          <w:p w14:paraId="0C3646D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9475595" w14:textId="77777777" w:rsidR="00F77D10" w:rsidRPr="0043047F" w:rsidRDefault="00F77D10" w:rsidP="00F77D10">
            <w:pPr>
              <w:rPr>
                <w:rFonts w:ascii="Times New Roman" w:hAnsi="Times New Roman"/>
                <w:sz w:val="20"/>
                <w:szCs w:val="20"/>
              </w:rPr>
            </w:pPr>
          </w:p>
        </w:tc>
        <w:tc>
          <w:tcPr>
            <w:tcW w:w="1480" w:type="dxa"/>
          </w:tcPr>
          <w:p w14:paraId="60AAFB8F" w14:textId="77777777" w:rsidR="00F77D10" w:rsidRPr="0043047F" w:rsidRDefault="00F77D10" w:rsidP="00F77D10">
            <w:pPr>
              <w:rPr>
                <w:rFonts w:ascii="Times New Roman" w:hAnsi="Times New Roman"/>
                <w:sz w:val="20"/>
                <w:szCs w:val="20"/>
              </w:rPr>
            </w:pPr>
          </w:p>
        </w:tc>
        <w:tc>
          <w:tcPr>
            <w:tcW w:w="2035" w:type="dxa"/>
          </w:tcPr>
          <w:p w14:paraId="1A81934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3CB4D1A" w14:textId="77777777" w:rsidTr="00DB2D9B">
        <w:trPr>
          <w:trHeight w:val="123"/>
        </w:trPr>
        <w:tc>
          <w:tcPr>
            <w:tcW w:w="3828" w:type="dxa"/>
          </w:tcPr>
          <w:p w14:paraId="7D6921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Anunțurile de intenție nu se publică pe un profil de cumpărător înainte de transmiterea </w:t>
            </w:r>
            <w:r w:rsidRPr="0043047F">
              <w:rPr>
                <w:rStyle w:val="FontStyle81"/>
                <w:rFonts w:ascii="Times New Roman" w:hAnsi="Times New Roman" w:cs="Times New Roman"/>
                <w:b w:val="0"/>
                <w:sz w:val="20"/>
                <w:szCs w:val="20"/>
                <w:lang w:val="ro-RO" w:eastAsia="ro-RO"/>
              </w:rPr>
              <w:lastRenderedPageBreak/>
              <w:t>către Oficiul pentru Publicații al Uniunii Europene a anunțului privind publicarea lor în această formă. Ele menționează data acestei trimiteri.</w:t>
            </w:r>
          </w:p>
        </w:tc>
        <w:tc>
          <w:tcPr>
            <w:tcW w:w="4394" w:type="dxa"/>
          </w:tcPr>
          <w:p w14:paraId="45476AA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 xml:space="preserve"> </w:t>
            </w:r>
            <w:r w:rsidRPr="0043047F">
              <w:rPr>
                <w:rStyle w:val="FontStyle80"/>
                <w:rFonts w:ascii="Times New Roman" w:hAnsi="Times New Roman" w:cs="Times New Roman"/>
                <w:b/>
                <w:i w:val="0"/>
                <w:iCs w:val="0"/>
                <w:sz w:val="20"/>
                <w:szCs w:val="20"/>
                <w:lang w:val="ro-RO" w:eastAsia="ro-RO"/>
              </w:rPr>
              <w:t xml:space="preserve">Proiect de lege </w:t>
            </w:r>
          </w:p>
          <w:p w14:paraId="5FD41FC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Articolul 51.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 xml:space="preserve">Publicarea </w:t>
            </w:r>
            <w:r w:rsidRPr="0043047F">
              <w:rPr>
                <w:rFonts w:ascii="Times New Roman" w:hAnsi="Times New Roman" w:cs="Times New Roman"/>
                <w:b/>
                <w:bCs/>
                <w:iCs/>
                <w:sz w:val="20"/>
                <w:szCs w:val="20"/>
                <w:lang w:val="ro-RO" w:eastAsia="ro-RO"/>
              </w:rPr>
              <w:t>în Sist</w:t>
            </w:r>
            <w:r>
              <w:rPr>
                <w:rFonts w:ascii="Times New Roman" w:hAnsi="Times New Roman" w:cs="Times New Roman"/>
                <w:b/>
                <w:bCs/>
                <w:iCs/>
                <w:sz w:val="20"/>
                <w:szCs w:val="20"/>
                <w:lang w:val="ro-RO" w:eastAsia="ro-RO"/>
              </w:rPr>
              <w:t>emul informațional automatizat „</w:t>
            </w:r>
            <w:r w:rsidRPr="0043047F">
              <w:rPr>
                <w:rFonts w:ascii="Times New Roman" w:hAnsi="Times New Roman" w:cs="Times New Roman"/>
                <w:b/>
                <w:bCs/>
                <w:iCs/>
                <w:sz w:val="20"/>
                <w:szCs w:val="20"/>
                <w:lang w:val="ro-RO" w:eastAsia="ro-RO"/>
              </w:rPr>
              <w:t>Registrul de stat al achizițiilor publice”</w:t>
            </w:r>
          </w:p>
          <w:p w14:paraId="67D3E03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bCs w:val="0"/>
                <w:sz w:val="20"/>
                <w:szCs w:val="20"/>
                <w:lang w:val="en-US"/>
              </w:rPr>
            </w:pPr>
            <w:r w:rsidRPr="0043047F">
              <w:rPr>
                <w:rStyle w:val="FontStyle81"/>
                <w:rFonts w:ascii="Times New Roman" w:hAnsi="Times New Roman" w:cs="Times New Roman"/>
                <w:b w:val="0"/>
                <w:sz w:val="20"/>
                <w:szCs w:val="20"/>
                <w:lang w:val="ro-RO" w:eastAsia="ro-RO"/>
              </w:rPr>
              <w:t xml:space="preserve">(1) Anunţurile prevăzute la art. 47, 48 și 49 se publică în Sistemul informațional automatizat </w:t>
            </w:r>
            <w:r>
              <w:rPr>
                <w:rStyle w:val="FontStyle81"/>
                <w:rFonts w:ascii="Times New Roman" w:hAnsi="Times New Roman" w:cs="Times New Roman"/>
                <w:b w:val="0"/>
                <w:sz w:val="20"/>
                <w:szCs w:val="20"/>
                <w:lang w:val="ro-RO" w:eastAsia="ro-RO"/>
              </w:rPr>
              <w:t>„</w:t>
            </w:r>
            <w:r w:rsidRPr="0043047F">
              <w:rPr>
                <w:rStyle w:val="FontStyle81"/>
                <w:rFonts w:ascii="Times New Roman" w:hAnsi="Times New Roman" w:cs="Times New Roman"/>
                <w:b w:val="0"/>
                <w:sz w:val="20"/>
                <w:szCs w:val="20"/>
                <w:lang w:val="ro-RO" w:eastAsia="ro-RO"/>
              </w:rPr>
              <w:t xml:space="preserve">Registrul de stat al achizițiilor publice”numai după  publicarea în Jurnalul Oficial al Uniunii Europene. </w:t>
            </w:r>
            <w:r w:rsidRPr="0043047F">
              <w:rPr>
                <w:rFonts w:ascii="Times New Roman" w:hAnsi="Times New Roman" w:cs="Times New Roman"/>
                <w:sz w:val="20"/>
                <w:szCs w:val="20"/>
                <w:lang w:val="en-US"/>
              </w:rPr>
              <w:t xml:space="preserve">(3) Anunţurile prevăzute la art. 47, 48 și 49 publicate </w:t>
            </w:r>
            <w:r w:rsidRPr="0043047F">
              <w:rPr>
                <w:rStyle w:val="FontStyle81"/>
                <w:rFonts w:ascii="Times New Roman" w:hAnsi="Times New Roman" w:cs="Times New Roman"/>
                <w:b w:val="0"/>
                <w:sz w:val="20"/>
                <w:szCs w:val="20"/>
                <w:lang w:val="ro-RO" w:eastAsia="ro-RO"/>
              </w:rPr>
              <w:t>în Sist</w:t>
            </w:r>
            <w:r>
              <w:rPr>
                <w:rStyle w:val="FontStyle81"/>
                <w:rFonts w:ascii="Times New Roman" w:hAnsi="Times New Roman" w:cs="Times New Roman"/>
                <w:b w:val="0"/>
                <w:sz w:val="20"/>
                <w:szCs w:val="20"/>
                <w:lang w:val="ro-RO" w:eastAsia="ro-RO"/>
              </w:rPr>
              <w:t>emul informațional automatizat „</w:t>
            </w:r>
            <w:r w:rsidRPr="0043047F">
              <w:rPr>
                <w:rStyle w:val="FontStyle81"/>
                <w:rFonts w:ascii="Times New Roman" w:hAnsi="Times New Roman" w:cs="Times New Roman"/>
                <w:b w:val="0"/>
                <w:sz w:val="20"/>
                <w:szCs w:val="20"/>
                <w:lang w:val="ro-RO" w:eastAsia="ro-RO"/>
              </w:rPr>
              <w:t>Registrul de stat al achizițiilor publice”</w:t>
            </w:r>
            <w:r w:rsidRPr="0043047F">
              <w:rPr>
                <w:rFonts w:ascii="Times New Roman" w:hAnsi="Times New Roman" w:cs="Times New Roman"/>
                <w:sz w:val="20"/>
                <w:szCs w:val="20"/>
                <w:lang w:val="en-US"/>
              </w:rPr>
              <w:t xml:space="preserve"> trebuie să conţină doar informaţiileincluse în anunţurile corespunzătoare publicate în Jurnalul Oficial al Uniunii Europene şi să specifice data transmiterii acestora către Oficiul pentru Publicaţii al Uniunii Europene.</w:t>
            </w:r>
          </w:p>
        </w:tc>
        <w:tc>
          <w:tcPr>
            <w:tcW w:w="1701" w:type="dxa"/>
          </w:tcPr>
          <w:p w14:paraId="464DB6C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E691854" w14:textId="77777777" w:rsidR="00F77D10" w:rsidRPr="0043047F" w:rsidRDefault="00F77D10" w:rsidP="00F77D10">
            <w:pPr>
              <w:rPr>
                <w:rFonts w:ascii="Times New Roman" w:hAnsi="Times New Roman"/>
                <w:sz w:val="20"/>
                <w:szCs w:val="20"/>
              </w:rPr>
            </w:pPr>
          </w:p>
        </w:tc>
        <w:tc>
          <w:tcPr>
            <w:tcW w:w="1480" w:type="dxa"/>
          </w:tcPr>
          <w:p w14:paraId="10D71EEB" w14:textId="77777777" w:rsidR="00F77D10" w:rsidRPr="0043047F" w:rsidRDefault="00F77D10" w:rsidP="00F77D10">
            <w:pPr>
              <w:rPr>
                <w:rFonts w:ascii="Times New Roman" w:hAnsi="Times New Roman"/>
                <w:sz w:val="20"/>
                <w:szCs w:val="20"/>
              </w:rPr>
            </w:pPr>
          </w:p>
        </w:tc>
        <w:tc>
          <w:tcPr>
            <w:tcW w:w="2035" w:type="dxa"/>
          </w:tcPr>
          <w:p w14:paraId="27C9CD0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41D6D48" w14:textId="77777777" w:rsidTr="00DB2D9B">
        <w:trPr>
          <w:trHeight w:val="123"/>
        </w:trPr>
        <w:tc>
          <w:tcPr>
            <w:tcW w:w="3828" w:type="dxa"/>
          </w:tcPr>
          <w:p w14:paraId="2959A3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53.</w:t>
            </w:r>
            <w:r w:rsidRPr="0043047F">
              <w:rPr>
                <w:rStyle w:val="FontStyle81"/>
                <w:rFonts w:ascii="Times New Roman" w:hAnsi="Times New Roman" w:cs="Times New Roman"/>
                <w:b w:val="0"/>
                <w:sz w:val="20"/>
                <w:szCs w:val="20"/>
                <w:lang w:val="ro-RO" w:eastAsia="ro-RO"/>
              </w:rPr>
              <w:t xml:space="preserve"> Disponibilitatea în format electronic a documentelor achiziției</w:t>
            </w:r>
          </w:p>
        </w:tc>
        <w:tc>
          <w:tcPr>
            <w:tcW w:w="4394" w:type="dxa"/>
          </w:tcPr>
          <w:p w14:paraId="6EEEDD7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CB4370A" w14:textId="77777777" w:rsidR="00F77D10" w:rsidRPr="0043047F" w:rsidRDefault="00F77D10" w:rsidP="00F77D10">
            <w:pPr>
              <w:rPr>
                <w:rFonts w:ascii="Times New Roman" w:hAnsi="Times New Roman"/>
                <w:sz w:val="20"/>
                <w:szCs w:val="20"/>
              </w:rPr>
            </w:pPr>
          </w:p>
        </w:tc>
        <w:tc>
          <w:tcPr>
            <w:tcW w:w="1276" w:type="dxa"/>
          </w:tcPr>
          <w:p w14:paraId="08B055AD" w14:textId="77777777" w:rsidR="00F77D10" w:rsidRPr="0043047F" w:rsidRDefault="00F77D10" w:rsidP="00F77D10">
            <w:pPr>
              <w:rPr>
                <w:rFonts w:ascii="Times New Roman" w:hAnsi="Times New Roman"/>
                <w:sz w:val="20"/>
                <w:szCs w:val="20"/>
              </w:rPr>
            </w:pPr>
          </w:p>
        </w:tc>
        <w:tc>
          <w:tcPr>
            <w:tcW w:w="1480" w:type="dxa"/>
          </w:tcPr>
          <w:p w14:paraId="6FD3758F" w14:textId="77777777" w:rsidR="00F77D10" w:rsidRPr="0043047F" w:rsidRDefault="00F77D10" w:rsidP="00F77D10">
            <w:pPr>
              <w:rPr>
                <w:rFonts w:ascii="Times New Roman" w:hAnsi="Times New Roman"/>
                <w:sz w:val="20"/>
                <w:szCs w:val="20"/>
              </w:rPr>
            </w:pPr>
          </w:p>
        </w:tc>
        <w:tc>
          <w:tcPr>
            <w:tcW w:w="2035" w:type="dxa"/>
          </w:tcPr>
          <w:p w14:paraId="1E51D321" w14:textId="77777777" w:rsidR="00F77D10" w:rsidRPr="0043047F" w:rsidRDefault="00F77D10" w:rsidP="00F77D10">
            <w:pPr>
              <w:jc w:val="center"/>
              <w:rPr>
                <w:rFonts w:ascii="Times New Roman" w:hAnsi="Times New Roman"/>
                <w:sz w:val="20"/>
                <w:szCs w:val="20"/>
              </w:rPr>
            </w:pPr>
          </w:p>
        </w:tc>
      </w:tr>
      <w:tr w:rsidR="00F77D10" w:rsidRPr="0043047F" w14:paraId="4AAEA2E6" w14:textId="77777777" w:rsidTr="00DB2D9B">
        <w:trPr>
          <w:trHeight w:val="123"/>
        </w:trPr>
        <w:tc>
          <w:tcPr>
            <w:tcW w:w="3828" w:type="dxa"/>
          </w:tcPr>
          <w:p w14:paraId="37F64A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oferă acces liber, direct, total și gratuit, prin mijloace electronice, la documentele achiziției de la data publicării unui anunț în conformitate cu articolul 51 sau de la data la care a fost trimisă o invitație pentru confirmarea interesului. Textul anunțului sau al invitației pentru confirmarea interesului specifică adresa de internet la care sunt disponibile documentele achiziției.</w:t>
            </w:r>
          </w:p>
          <w:p w14:paraId="7E8B9D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cazul în care nu poate fi oferit acces liber, direct, total și gratuit, prin mijloace electronice, la anumite documente ale achiziției, dintr-unul dintre motivele prevăzute la articolul 22 alineatul (1) al doilea paragraf, autoritățile contractante pot indica în anunț sau în invitația pentru confirmarea interesului că documentele achiziției în cauză vor fi transmise prin alte mijloace decât mijloace electronice, în conformitate cu alineatul (2) din prezentul articol. În acest caz, termenul de depunere a ofertelor se prelungește cu cinci zile, cu excepția cazurilor de urgență demonstrate în mod corespunzător menționate la articolul 27 </w:t>
            </w:r>
            <w:r w:rsidRPr="0043047F">
              <w:rPr>
                <w:rStyle w:val="FontStyle81"/>
                <w:rFonts w:ascii="Times New Roman" w:hAnsi="Times New Roman" w:cs="Times New Roman"/>
                <w:b w:val="0"/>
                <w:sz w:val="20"/>
                <w:szCs w:val="20"/>
                <w:lang w:val="ro-RO" w:eastAsia="ro-RO"/>
              </w:rPr>
              <w:lastRenderedPageBreak/>
              <w:t>alineatul (3), articolul 28 alineatul (6) și articolul 29 alineatul (1) al patrulea paragraf.</w:t>
            </w:r>
          </w:p>
          <w:p w14:paraId="4D22EA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nu poate fi oferit acces liber, direct, total și gratuit, prin mijloace electronice, la anumite documente ale achiziției, deoarece autoritățile contractante intenționează să aplice articolul 21 alineatul (2) din prezenta directivă, acestea indică în anunț sau în invitația pentru confirmarea interesului ce măsuri menite să protejeze natura confidențială a informațiilor solicită și modul în care se poate obține accesul la documentele în cauză. În acest caz, termenul de depunere a ofertelor se prelungește cu cinci zile, cu excepția cazurilor de urgență demonstrate în mod corespunzător menționate la articolul 27 alineatul (3), articolul 28 alineatul (6) și articolul 29 alineatul (1) al patrulea paragraf.</w:t>
            </w:r>
          </w:p>
        </w:tc>
        <w:tc>
          <w:tcPr>
            <w:tcW w:w="4394" w:type="dxa"/>
          </w:tcPr>
          <w:p w14:paraId="4F94189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F815BE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52.</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Disponibilitatea în format electronic a documentației de atribuire</w:t>
            </w:r>
          </w:p>
          <w:p w14:paraId="20B0C74D"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(1) Autoritatea contractantă asigură prin mijloace electronice, prin intermediul </w:t>
            </w:r>
            <w:r w:rsidRPr="0043047F">
              <w:rPr>
                <w:rStyle w:val="FontStyle81"/>
                <w:rFonts w:ascii="Times New Roman" w:hAnsi="Times New Roman" w:cs="Times New Roman"/>
                <w:b w:val="0"/>
                <w:sz w:val="20"/>
                <w:szCs w:val="20"/>
                <w:lang w:eastAsia="ro-RO"/>
              </w:rPr>
              <w:t>Sist</w:t>
            </w:r>
            <w:r>
              <w:rPr>
                <w:rStyle w:val="FontStyle81"/>
                <w:rFonts w:ascii="Times New Roman" w:hAnsi="Times New Roman" w:cs="Times New Roman"/>
                <w:b w:val="0"/>
                <w:sz w:val="20"/>
                <w:szCs w:val="20"/>
                <w:lang w:eastAsia="ro-RO"/>
              </w:rPr>
              <w:t>emul informațional automatizat „</w:t>
            </w:r>
            <w:r w:rsidRPr="0043047F">
              <w:rPr>
                <w:rStyle w:val="FontStyle81"/>
                <w:rFonts w:ascii="Times New Roman" w:hAnsi="Times New Roman" w:cs="Times New Roman"/>
                <w:b w:val="0"/>
                <w:sz w:val="20"/>
                <w:szCs w:val="20"/>
                <w:lang w:eastAsia="ro-RO"/>
              </w:rPr>
              <w:t>Registrul de stat al achizițiilor publice”</w:t>
            </w:r>
            <w:r w:rsidRPr="0043047F">
              <w:rPr>
                <w:rFonts w:ascii="Times New Roman" w:hAnsi="Times New Roman"/>
                <w:sz w:val="20"/>
                <w:szCs w:val="20"/>
              </w:rPr>
              <w:t xml:space="preserve">, accesul liber, direct, total și gratuit al operatorilor economici la documentația de atribuire de la data publicării anunţului de participare sau trimiterii invitației pentru confirmarea interesului. </w:t>
            </w:r>
          </w:p>
          <w:p w14:paraId="38DAA8F8"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(2) Autoritatea contractantă specifică în cuprinsul anunţului de participare sau a invitației pentru confirmarea interesului adresa de internet la care este disponibilă documentația de atribuire.</w:t>
            </w:r>
          </w:p>
          <w:p w14:paraId="3790FD53"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(3) Prin excepție de la alin. (1), în cazul în care nu se oferă accesul liber, direct, total și gratuit, prin mijloace electronice, la o parte din documentația de atribuire pe motivele prevăzute la art. 20 alin. (3), autoritatea contractantă indică în anunțul de participare sau în invitația pentru confirmarea interesului modalitatea de obținere a accesului la documentele în cauză.</w:t>
            </w:r>
          </w:p>
          <w:p w14:paraId="50531AB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(4) În situaţia în care autoritatea contractantă, din motive legate de protejarea naturii confidenţiale a informaţiilor, aplică prevederile art. 19 alin. (2) și nu </w:t>
            </w:r>
            <w:r w:rsidRPr="0043047F">
              <w:rPr>
                <w:rFonts w:ascii="Times New Roman" w:hAnsi="Times New Roman"/>
                <w:sz w:val="20"/>
                <w:szCs w:val="20"/>
              </w:rPr>
              <w:lastRenderedPageBreak/>
              <w:t>poate asigura prin mijloace electronice acces liber, direct, total și gratuit la o parte din documentația de atribuire, aceasta are obligaţia să indice în anunțul sau în invitația de confirmare a interesului măsurile necesare pentru asigurarea protecției caracterului confidențial al informațiilor, precum și modalitatea de obținere a accesului la documentele în cauză.</w:t>
            </w:r>
          </w:p>
          <w:p w14:paraId="1F34B5D9" w14:textId="51A53DA4"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(5) În cazurile specificate la alin. (3) și (4), termenul de depunere a ofertelor este prelungit cu 5 zile, cu excepția cazurilor de urgență justificate în mod corespunzător de autoritatea contractantă, prevăzute la art. 26 alin. (6), art. 27 alin. (1</w:t>
            </w:r>
            <w:r>
              <w:rPr>
                <w:rFonts w:ascii="Times New Roman" w:hAnsi="Times New Roman"/>
                <w:sz w:val="20"/>
                <w:szCs w:val="20"/>
              </w:rPr>
              <w:t>5</w:t>
            </w:r>
            <w:r w:rsidRPr="0043047F">
              <w:rPr>
                <w:rFonts w:ascii="Times New Roman" w:hAnsi="Times New Roman"/>
                <w:sz w:val="20"/>
                <w:szCs w:val="20"/>
              </w:rPr>
              <w:t>) şi art. 28 alin. (5).</w:t>
            </w:r>
          </w:p>
          <w:p w14:paraId="443117B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A6828D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8F48E82" w14:textId="77777777" w:rsidR="00F77D10" w:rsidRPr="0043047F" w:rsidRDefault="00F77D10" w:rsidP="00F77D10">
            <w:pPr>
              <w:rPr>
                <w:rFonts w:ascii="Times New Roman" w:hAnsi="Times New Roman"/>
                <w:sz w:val="20"/>
                <w:szCs w:val="20"/>
              </w:rPr>
            </w:pPr>
          </w:p>
        </w:tc>
        <w:tc>
          <w:tcPr>
            <w:tcW w:w="1480" w:type="dxa"/>
          </w:tcPr>
          <w:p w14:paraId="590C0477" w14:textId="77777777" w:rsidR="00F77D10" w:rsidRPr="0043047F" w:rsidRDefault="00F77D10" w:rsidP="00F77D10">
            <w:pPr>
              <w:rPr>
                <w:rFonts w:ascii="Times New Roman" w:hAnsi="Times New Roman"/>
                <w:sz w:val="20"/>
                <w:szCs w:val="20"/>
              </w:rPr>
            </w:pPr>
          </w:p>
        </w:tc>
        <w:tc>
          <w:tcPr>
            <w:tcW w:w="2035" w:type="dxa"/>
          </w:tcPr>
          <w:p w14:paraId="3D14312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841CD2C" w14:textId="77777777" w:rsidTr="00DB2D9B">
        <w:trPr>
          <w:trHeight w:val="123"/>
        </w:trPr>
        <w:tc>
          <w:tcPr>
            <w:tcW w:w="3828" w:type="dxa"/>
          </w:tcPr>
          <w:p w14:paraId="28AC23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Cu condiția să fi fost solicitate în timp util, autoritățile contractante furnizează cu cel puțin șase zile înainte de termenul stabilit pentru primirea ofertelor tuturor ofertanților care participă la procedura de achiziție informații suplimentare privind caietul de sarcini și orice documente suplimentare. În cazul unei proceduri accelerate, menționate la articolul 27 alineatul (3) și la articolul 28 alineatul (6), această perioadă este de patru zile.</w:t>
            </w:r>
          </w:p>
        </w:tc>
        <w:tc>
          <w:tcPr>
            <w:tcW w:w="4394" w:type="dxa"/>
          </w:tcPr>
          <w:p w14:paraId="6ED8E11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13F57C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52.</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Disponibilitatea în format electronic a documentației de atribuire</w:t>
            </w:r>
          </w:p>
          <w:p w14:paraId="4616C728" w14:textId="4B3AABB2"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(6) În măsura în care solicitările de clarificări sau informaţii suplimentare au fost  transmise </w:t>
            </w:r>
            <w:r w:rsidRPr="0043047F">
              <w:rPr>
                <w:rFonts w:ascii="Times New Roman" w:eastAsia="Times New Roman" w:hAnsi="Times New Roman" w:cs="Times New Roman"/>
                <w:bCs/>
                <w:sz w:val="20"/>
                <w:szCs w:val="20"/>
                <w:lang w:val="en-US" w:eastAsia="en-GB"/>
              </w:rPr>
              <w:t>în timp util</w:t>
            </w:r>
            <w:r w:rsidRPr="0043047F">
              <w:rPr>
                <w:rStyle w:val="FontStyle81"/>
                <w:rFonts w:ascii="Times New Roman" w:hAnsi="Times New Roman" w:cs="Times New Roman"/>
                <w:b w:val="0"/>
                <w:sz w:val="20"/>
                <w:szCs w:val="20"/>
                <w:lang w:val="ro-RO" w:eastAsia="ro-RO"/>
              </w:rPr>
              <w:t xml:space="preserve">, autoritatea contractantă transmite informațiile solicitate cu cel puţin 6 zile înainte de termenul-limită de depunere a ofertelor, respectiv 4 zile în situaţiile de urgenţă demonstrate în mod corespunzător de autoritatea contractantă, prevăzute </w:t>
            </w:r>
            <w:r w:rsidRPr="0043047F">
              <w:rPr>
                <w:rStyle w:val="FontStyle81"/>
                <w:rFonts w:ascii="Times New Roman" w:hAnsi="Times New Roman" w:cs="Times New Roman"/>
                <w:b w:val="0"/>
                <w:sz w:val="20"/>
                <w:szCs w:val="20"/>
                <w:lang w:val="en-US" w:eastAsia="ro-RO"/>
              </w:rPr>
              <w:t xml:space="preserve">la art. 26 alin. </w:t>
            </w:r>
            <w:r w:rsidRPr="0043047F">
              <w:rPr>
                <w:rStyle w:val="FontStyle81"/>
                <w:rFonts w:ascii="Times New Roman" w:hAnsi="Times New Roman" w:cs="Times New Roman"/>
                <w:b w:val="0"/>
                <w:sz w:val="20"/>
                <w:szCs w:val="20"/>
                <w:lang w:eastAsia="ro-RO"/>
              </w:rPr>
              <w:t>(6) şi art. 27 alin. (1</w:t>
            </w:r>
            <w:r>
              <w:rPr>
                <w:rStyle w:val="FontStyle81"/>
                <w:rFonts w:ascii="Times New Roman" w:hAnsi="Times New Roman" w:cs="Times New Roman"/>
                <w:b w:val="0"/>
                <w:sz w:val="20"/>
                <w:szCs w:val="20"/>
                <w:lang w:val="ro-RO" w:eastAsia="ro-RO"/>
              </w:rPr>
              <w:t>5</w:t>
            </w:r>
            <w:r w:rsidRPr="0043047F">
              <w:rPr>
                <w:rStyle w:val="FontStyle81"/>
                <w:rFonts w:ascii="Times New Roman" w:hAnsi="Times New Roman" w:cs="Times New Roman"/>
                <w:b w:val="0"/>
                <w:sz w:val="20"/>
                <w:szCs w:val="20"/>
                <w:lang w:eastAsia="ro-RO"/>
              </w:rPr>
              <w:t>).</w:t>
            </w:r>
          </w:p>
        </w:tc>
        <w:tc>
          <w:tcPr>
            <w:tcW w:w="1701" w:type="dxa"/>
          </w:tcPr>
          <w:p w14:paraId="72E311E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C330352" w14:textId="77777777" w:rsidR="00F77D10" w:rsidRPr="0043047F" w:rsidRDefault="00F77D10" w:rsidP="00F77D10">
            <w:pPr>
              <w:rPr>
                <w:rFonts w:ascii="Times New Roman" w:hAnsi="Times New Roman"/>
                <w:sz w:val="20"/>
                <w:szCs w:val="20"/>
              </w:rPr>
            </w:pPr>
          </w:p>
        </w:tc>
        <w:tc>
          <w:tcPr>
            <w:tcW w:w="1480" w:type="dxa"/>
          </w:tcPr>
          <w:p w14:paraId="1C131504" w14:textId="77777777" w:rsidR="00F77D10" w:rsidRPr="0043047F" w:rsidRDefault="00F77D10" w:rsidP="00F77D10">
            <w:pPr>
              <w:rPr>
                <w:rFonts w:ascii="Times New Roman" w:hAnsi="Times New Roman"/>
                <w:sz w:val="20"/>
                <w:szCs w:val="20"/>
              </w:rPr>
            </w:pPr>
          </w:p>
        </w:tc>
        <w:tc>
          <w:tcPr>
            <w:tcW w:w="2035" w:type="dxa"/>
          </w:tcPr>
          <w:p w14:paraId="231A051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C4844A7" w14:textId="77777777" w:rsidTr="00DB2D9B">
        <w:trPr>
          <w:trHeight w:val="123"/>
        </w:trPr>
        <w:tc>
          <w:tcPr>
            <w:tcW w:w="3828" w:type="dxa"/>
          </w:tcPr>
          <w:p w14:paraId="4F68E2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05D79FE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C1E450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52.</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Disponibilitatea în format electronic a documentației de atribuire</w:t>
            </w:r>
          </w:p>
          <w:p w14:paraId="704AC46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sz w:val="20"/>
                <w:szCs w:val="20"/>
                <w:lang w:val="ro-RO" w:eastAsia="ro-RO"/>
              </w:rPr>
              <w:t>(7) Guvernul este în drept, în scopul uniformizării/standardizării procesului de achiziție publică, să aprobe formulare unice ale documentației de atribuire, inclusiv clauzele obligatorii ale contractului de achiziție publică.</w:t>
            </w:r>
          </w:p>
        </w:tc>
        <w:tc>
          <w:tcPr>
            <w:tcW w:w="1701" w:type="dxa"/>
          </w:tcPr>
          <w:p w14:paraId="7F5E9436" w14:textId="77777777" w:rsidR="00F77D10" w:rsidRPr="0043047F" w:rsidRDefault="00F77D10" w:rsidP="00F77D10">
            <w:pPr>
              <w:rPr>
                <w:rFonts w:ascii="Times New Roman" w:hAnsi="Times New Roman"/>
                <w:sz w:val="20"/>
                <w:szCs w:val="20"/>
              </w:rPr>
            </w:pPr>
          </w:p>
        </w:tc>
        <w:tc>
          <w:tcPr>
            <w:tcW w:w="1276" w:type="dxa"/>
          </w:tcPr>
          <w:p w14:paraId="6A68DD51" w14:textId="77777777" w:rsidR="00F77D10" w:rsidRPr="0043047F" w:rsidRDefault="00F77D10" w:rsidP="00F77D10">
            <w:pPr>
              <w:rPr>
                <w:rFonts w:ascii="Times New Roman" w:hAnsi="Times New Roman"/>
                <w:sz w:val="20"/>
                <w:szCs w:val="20"/>
              </w:rPr>
            </w:pPr>
          </w:p>
        </w:tc>
        <w:tc>
          <w:tcPr>
            <w:tcW w:w="1480" w:type="dxa"/>
          </w:tcPr>
          <w:p w14:paraId="53FF567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contravine directivei</w:t>
            </w:r>
          </w:p>
        </w:tc>
        <w:tc>
          <w:tcPr>
            <w:tcW w:w="2035" w:type="dxa"/>
          </w:tcPr>
          <w:p w14:paraId="05A4547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0DC8A91" w14:textId="77777777" w:rsidTr="00DB2D9B">
        <w:trPr>
          <w:trHeight w:val="123"/>
        </w:trPr>
        <w:tc>
          <w:tcPr>
            <w:tcW w:w="3828" w:type="dxa"/>
          </w:tcPr>
          <w:p w14:paraId="4B7E66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54.</w:t>
            </w:r>
            <w:r w:rsidRPr="0043047F">
              <w:rPr>
                <w:rStyle w:val="FontStyle81"/>
                <w:rFonts w:ascii="Times New Roman" w:hAnsi="Times New Roman" w:cs="Times New Roman"/>
                <w:b w:val="0"/>
                <w:sz w:val="20"/>
                <w:szCs w:val="20"/>
                <w:lang w:val="ro-RO" w:eastAsia="ro-RO"/>
              </w:rPr>
              <w:t xml:space="preserve"> Invitațiile către candidați</w:t>
            </w:r>
          </w:p>
        </w:tc>
        <w:tc>
          <w:tcPr>
            <w:tcW w:w="4394" w:type="dxa"/>
          </w:tcPr>
          <w:p w14:paraId="4B37BFE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4CA65C0" w14:textId="77777777" w:rsidR="00F77D10" w:rsidRPr="0043047F" w:rsidRDefault="00F77D10" w:rsidP="00F77D10">
            <w:pPr>
              <w:rPr>
                <w:rFonts w:ascii="Times New Roman" w:hAnsi="Times New Roman"/>
                <w:sz w:val="20"/>
                <w:szCs w:val="20"/>
              </w:rPr>
            </w:pPr>
          </w:p>
        </w:tc>
        <w:tc>
          <w:tcPr>
            <w:tcW w:w="1276" w:type="dxa"/>
          </w:tcPr>
          <w:p w14:paraId="53AE463F" w14:textId="77777777" w:rsidR="00F77D10" w:rsidRPr="0043047F" w:rsidRDefault="00F77D10" w:rsidP="00F77D10">
            <w:pPr>
              <w:rPr>
                <w:rFonts w:ascii="Times New Roman" w:hAnsi="Times New Roman"/>
                <w:sz w:val="20"/>
                <w:szCs w:val="20"/>
              </w:rPr>
            </w:pPr>
          </w:p>
        </w:tc>
        <w:tc>
          <w:tcPr>
            <w:tcW w:w="1480" w:type="dxa"/>
          </w:tcPr>
          <w:p w14:paraId="5FC9D45F" w14:textId="77777777" w:rsidR="00F77D10" w:rsidRPr="0043047F" w:rsidRDefault="00F77D10" w:rsidP="00F77D10">
            <w:pPr>
              <w:rPr>
                <w:rFonts w:ascii="Times New Roman" w:hAnsi="Times New Roman"/>
                <w:sz w:val="20"/>
                <w:szCs w:val="20"/>
              </w:rPr>
            </w:pPr>
          </w:p>
        </w:tc>
        <w:tc>
          <w:tcPr>
            <w:tcW w:w="2035" w:type="dxa"/>
          </w:tcPr>
          <w:p w14:paraId="5CE53985" w14:textId="77777777" w:rsidR="00F77D10" w:rsidRPr="0043047F" w:rsidRDefault="00F77D10" w:rsidP="00F77D10">
            <w:pPr>
              <w:jc w:val="center"/>
              <w:rPr>
                <w:rFonts w:ascii="Times New Roman" w:hAnsi="Times New Roman"/>
                <w:sz w:val="20"/>
                <w:szCs w:val="20"/>
              </w:rPr>
            </w:pPr>
          </w:p>
        </w:tc>
      </w:tr>
      <w:tr w:rsidR="00F77D10" w:rsidRPr="0043047F" w14:paraId="449CAAD9" w14:textId="77777777" w:rsidTr="00DB2D9B">
        <w:trPr>
          <w:trHeight w:val="123"/>
        </w:trPr>
        <w:tc>
          <w:tcPr>
            <w:tcW w:w="3828" w:type="dxa"/>
          </w:tcPr>
          <w:p w14:paraId="07BCC2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În cadrul procedurilor restrânse, al procedurilor de dialog competitiv, al </w:t>
            </w:r>
            <w:r w:rsidRPr="0043047F">
              <w:rPr>
                <w:rStyle w:val="FontStyle81"/>
                <w:rFonts w:ascii="Times New Roman" w:hAnsi="Times New Roman" w:cs="Times New Roman"/>
                <w:b w:val="0"/>
                <w:sz w:val="20"/>
                <w:szCs w:val="20"/>
                <w:lang w:val="ro-RO" w:eastAsia="ro-RO"/>
              </w:rPr>
              <w:lastRenderedPageBreak/>
              <w:t>parteneriatelor pentru inovare și al procedurilor competitive cu negociere, autoritățile contractante invită simultan și în scris candidații selectați să își depună ofertele sau, în cazul dialogului competitiv, să participe la dialog.</w:t>
            </w:r>
          </w:p>
          <w:p w14:paraId="6F6D63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se utilizează un anunț de intenție ca invitație la procedura concurențială de ofertare, în conformitate cu articolul 48 alineatul (2), autoritățile contractante îi invită simultan și în scris pe operatorii economici care și-au exprimat interesul să confirme menținerea în continuare a acestui interes.</w:t>
            </w:r>
          </w:p>
        </w:tc>
        <w:tc>
          <w:tcPr>
            <w:tcW w:w="4394" w:type="dxa"/>
          </w:tcPr>
          <w:p w14:paraId="529701A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6282B7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53.</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Invitații către candidați</w:t>
            </w:r>
          </w:p>
          <w:p w14:paraId="4E18DB29" w14:textId="24D9B3D1"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 xml:space="preserve">(1) În cadrul procedurilor de licitație restrânsă, negociere </w:t>
            </w:r>
            <w:r>
              <w:rPr>
                <w:rStyle w:val="FontStyle81"/>
                <w:rFonts w:ascii="Times New Roman" w:hAnsi="Times New Roman" w:cs="Times New Roman"/>
                <w:b w:val="0"/>
                <w:iCs/>
                <w:sz w:val="20"/>
                <w:szCs w:val="20"/>
                <w:lang w:val="ro-RO" w:eastAsia="ro-RO"/>
              </w:rPr>
              <w:t>competitivă</w:t>
            </w:r>
            <w:r w:rsidRPr="0043047F">
              <w:rPr>
                <w:rStyle w:val="FontStyle81"/>
                <w:rFonts w:ascii="Times New Roman" w:hAnsi="Times New Roman" w:cs="Times New Roman"/>
                <w:b w:val="0"/>
                <w:iCs/>
                <w:sz w:val="20"/>
                <w:szCs w:val="20"/>
                <w:lang w:val="ro-RO" w:eastAsia="ro-RO"/>
              </w:rPr>
              <w:t>, dialog competitiv, parteneriat pentru inovare, autoritatea contractantă invită, simultan și în scris, candidații selectați să depună oferte, să ia parte la dialog sau să negocieze.</w:t>
            </w:r>
          </w:p>
          <w:p w14:paraId="2A9C86B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cazul în care se utilizează un anunț de intenție ca anunț de participare, în conformitate cu art. 47 alin. (6) - (8), autoritatea contractantăinvită simultanși în scris, operatorii economici care au exprimat interesul să confirme menținerea în continuare a acestui interes.</w:t>
            </w:r>
          </w:p>
        </w:tc>
        <w:tc>
          <w:tcPr>
            <w:tcW w:w="1701" w:type="dxa"/>
          </w:tcPr>
          <w:p w14:paraId="51E8032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CCCBFC3" w14:textId="77777777" w:rsidR="00F77D10" w:rsidRPr="0043047F" w:rsidRDefault="00F77D10" w:rsidP="00F77D10">
            <w:pPr>
              <w:rPr>
                <w:rFonts w:ascii="Times New Roman" w:hAnsi="Times New Roman"/>
                <w:sz w:val="20"/>
                <w:szCs w:val="20"/>
              </w:rPr>
            </w:pPr>
          </w:p>
        </w:tc>
        <w:tc>
          <w:tcPr>
            <w:tcW w:w="1480" w:type="dxa"/>
          </w:tcPr>
          <w:p w14:paraId="65E56D36" w14:textId="77777777" w:rsidR="00F77D10" w:rsidRPr="0043047F" w:rsidRDefault="00F77D10" w:rsidP="00F77D10">
            <w:pPr>
              <w:rPr>
                <w:rFonts w:ascii="Times New Roman" w:hAnsi="Times New Roman"/>
                <w:sz w:val="20"/>
                <w:szCs w:val="20"/>
              </w:rPr>
            </w:pPr>
          </w:p>
        </w:tc>
        <w:tc>
          <w:tcPr>
            <w:tcW w:w="2035" w:type="dxa"/>
          </w:tcPr>
          <w:p w14:paraId="2D9B948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826A41B" w14:textId="77777777" w:rsidTr="00DB2D9B">
        <w:trPr>
          <w:trHeight w:val="123"/>
        </w:trPr>
        <w:tc>
          <w:tcPr>
            <w:tcW w:w="3828" w:type="dxa"/>
          </w:tcPr>
          <w:p w14:paraId="495311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Invitațiile menționate la alineatul (1) de la prezentul articol includ o trimitere la adresa electronică unde au fost puse la dispoziție direct, prin mijloace electronice, documentele achiziției. Invitațiile sunt însoțite de documentele achiziției, în cazul în care aceste documente nu au făcut obiectul accesului liber, direct, total și gratuit, din motivele prevăzute la articolul 53 alineatul (1) al doilea sau al treilea paragraf, și nu au fost deja puse la dispoziție în alt mod. În plus, invitațiile menționate la alineatul (1) de la prezentul articol includ informațiile prevăzute în anexa IX.</w:t>
            </w:r>
          </w:p>
        </w:tc>
        <w:tc>
          <w:tcPr>
            <w:tcW w:w="4394" w:type="dxa"/>
          </w:tcPr>
          <w:p w14:paraId="12C3530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A5626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53.</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Invitații către candidați</w:t>
            </w:r>
          </w:p>
          <w:p w14:paraId="061614C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Invitațiile menționate la alin. (1) și (2) includ o trimitere la adresa electronică la care a fost pusă la dispoziție direct, prin mijloace electronice,</w:t>
            </w:r>
            <w:r w:rsidRPr="0043047F">
              <w:rPr>
                <w:rFonts w:ascii="Times New Roman" w:hAnsi="Times New Roman" w:cs="Times New Roman"/>
                <w:sz w:val="20"/>
                <w:szCs w:val="20"/>
                <w:lang w:val="en-US"/>
              </w:rPr>
              <w:t xml:space="preserve"> prin intermediul </w:t>
            </w:r>
            <w:r w:rsidRPr="0043047F">
              <w:rPr>
                <w:rStyle w:val="FontStyle81"/>
                <w:rFonts w:ascii="Times New Roman" w:hAnsi="Times New Roman" w:cs="Times New Roman"/>
                <w:b w:val="0"/>
                <w:sz w:val="20"/>
                <w:szCs w:val="20"/>
                <w:lang w:val="en-US" w:eastAsia="ro-RO"/>
              </w:rPr>
              <w:t>Sist</w:t>
            </w:r>
            <w:r>
              <w:rPr>
                <w:rStyle w:val="FontStyle81"/>
                <w:rFonts w:ascii="Times New Roman" w:hAnsi="Times New Roman" w:cs="Times New Roman"/>
                <w:b w:val="0"/>
                <w:sz w:val="20"/>
                <w:szCs w:val="20"/>
                <w:lang w:val="en-US" w:eastAsia="ro-RO"/>
              </w:rPr>
              <w:t>emul informațional automatizat „</w:t>
            </w:r>
            <w:r w:rsidRPr="0043047F">
              <w:rPr>
                <w:rStyle w:val="FontStyle81"/>
                <w:rFonts w:ascii="Times New Roman" w:hAnsi="Times New Roman" w:cs="Times New Roman"/>
                <w:b w:val="0"/>
                <w:sz w:val="20"/>
                <w:szCs w:val="20"/>
                <w:lang w:val="en-US" w:eastAsia="ro-RO"/>
              </w:rPr>
              <w:t>Registrul de stat al achizițiilor publice”,</w:t>
            </w:r>
            <w:r w:rsidRPr="0043047F">
              <w:rPr>
                <w:rStyle w:val="FontStyle81"/>
                <w:rFonts w:ascii="Times New Roman" w:hAnsi="Times New Roman" w:cs="Times New Roman"/>
                <w:b w:val="0"/>
                <w:iCs/>
                <w:sz w:val="20"/>
                <w:szCs w:val="20"/>
                <w:lang w:val="ro-RO" w:eastAsia="ro-RO"/>
              </w:rPr>
              <w:t xml:space="preserve"> documentația de atribuire. </w:t>
            </w:r>
          </w:p>
          <w:p w14:paraId="1828325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cazul în care publicarea în mod electronic a documentației de atribuire nu este posibilă din motive prevăzute la art. 52 alin. (3) - (5)</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și nu au fost deja puse la dispoziție în alt mod, autoritatea contractantă are obligația de a transmite tuturor candidaților selectați invitația însoțită de documentația de atribuire.</w:t>
            </w:r>
          </w:p>
          <w:p w14:paraId="592127B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(5) Invitațiile menționate la alin. (1) și (2) includ informațiile prevăzute în Anexa nr. 13.</w:t>
            </w:r>
          </w:p>
        </w:tc>
        <w:tc>
          <w:tcPr>
            <w:tcW w:w="1701" w:type="dxa"/>
          </w:tcPr>
          <w:p w14:paraId="67FCD8E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A1A6F82" w14:textId="77777777" w:rsidR="00F77D10" w:rsidRPr="0043047F" w:rsidRDefault="00F77D10" w:rsidP="00F77D10">
            <w:pPr>
              <w:rPr>
                <w:rFonts w:ascii="Times New Roman" w:hAnsi="Times New Roman"/>
                <w:sz w:val="20"/>
                <w:szCs w:val="20"/>
              </w:rPr>
            </w:pPr>
          </w:p>
        </w:tc>
        <w:tc>
          <w:tcPr>
            <w:tcW w:w="1480" w:type="dxa"/>
          </w:tcPr>
          <w:p w14:paraId="1334BAA7" w14:textId="77777777" w:rsidR="00F77D10" w:rsidRPr="0043047F" w:rsidRDefault="00F77D10" w:rsidP="00F77D10">
            <w:pPr>
              <w:rPr>
                <w:rFonts w:ascii="Times New Roman" w:hAnsi="Times New Roman"/>
                <w:sz w:val="20"/>
                <w:szCs w:val="20"/>
              </w:rPr>
            </w:pPr>
          </w:p>
        </w:tc>
        <w:tc>
          <w:tcPr>
            <w:tcW w:w="2035" w:type="dxa"/>
          </w:tcPr>
          <w:p w14:paraId="68E945C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02F7A0D" w14:textId="77777777" w:rsidTr="00DB2D9B">
        <w:trPr>
          <w:trHeight w:val="123"/>
        </w:trPr>
        <w:tc>
          <w:tcPr>
            <w:tcW w:w="3828" w:type="dxa"/>
          </w:tcPr>
          <w:p w14:paraId="5D727E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55.</w:t>
            </w:r>
            <w:r w:rsidRPr="0043047F">
              <w:rPr>
                <w:rStyle w:val="FontStyle81"/>
                <w:rFonts w:ascii="Times New Roman" w:hAnsi="Times New Roman" w:cs="Times New Roman"/>
                <w:b w:val="0"/>
                <w:sz w:val="20"/>
                <w:szCs w:val="20"/>
                <w:lang w:val="ro-RO" w:eastAsia="ro-RO"/>
              </w:rPr>
              <w:t xml:space="preserve"> Informarea candidaților și a ofertanților</w:t>
            </w:r>
          </w:p>
        </w:tc>
        <w:tc>
          <w:tcPr>
            <w:tcW w:w="4394" w:type="dxa"/>
          </w:tcPr>
          <w:p w14:paraId="0C60FF1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026D98B" w14:textId="77777777" w:rsidR="00F77D10" w:rsidRPr="0043047F" w:rsidRDefault="00F77D10" w:rsidP="00F77D10">
            <w:pPr>
              <w:rPr>
                <w:rFonts w:ascii="Times New Roman" w:hAnsi="Times New Roman"/>
                <w:sz w:val="20"/>
                <w:szCs w:val="20"/>
              </w:rPr>
            </w:pPr>
          </w:p>
        </w:tc>
        <w:tc>
          <w:tcPr>
            <w:tcW w:w="1276" w:type="dxa"/>
          </w:tcPr>
          <w:p w14:paraId="6D746835" w14:textId="77777777" w:rsidR="00F77D10" w:rsidRPr="0043047F" w:rsidRDefault="00F77D10" w:rsidP="00F77D10">
            <w:pPr>
              <w:rPr>
                <w:rFonts w:ascii="Times New Roman" w:hAnsi="Times New Roman"/>
                <w:sz w:val="20"/>
                <w:szCs w:val="20"/>
              </w:rPr>
            </w:pPr>
          </w:p>
        </w:tc>
        <w:tc>
          <w:tcPr>
            <w:tcW w:w="1480" w:type="dxa"/>
          </w:tcPr>
          <w:p w14:paraId="25CEBABC" w14:textId="77777777" w:rsidR="00F77D10" w:rsidRPr="0043047F" w:rsidRDefault="00F77D10" w:rsidP="00F77D10">
            <w:pPr>
              <w:rPr>
                <w:rFonts w:ascii="Times New Roman" w:hAnsi="Times New Roman"/>
                <w:sz w:val="20"/>
                <w:szCs w:val="20"/>
              </w:rPr>
            </w:pPr>
          </w:p>
        </w:tc>
        <w:tc>
          <w:tcPr>
            <w:tcW w:w="2035" w:type="dxa"/>
          </w:tcPr>
          <w:p w14:paraId="06DE7B5E" w14:textId="77777777" w:rsidR="00F77D10" w:rsidRPr="0043047F" w:rsidRDefault="00F77D10" w:rsidP="00F77D10">
            <w:pPr>
              <w:jc w:val="center"/>
              <w:rPr>
                <w:rFonts w:ascii="Times New Roman" w:hAnsi="Times New Roman"/>
                <w:sz w:val="20"/>
                <w:szCs w:val="20"/>
              </w:rPr>
            </w:pPr>
          </w:p>
        </w:tc>
      </w:tr>
      <w:tr w:rsidR="00F77D10" w:rsidRPr="0043047F" w14:paraId="50F42309" w14:textId="77777777" w:rsidTr="00DB2D9B">
        <w:trPr>
          <w:trHeight w:val="123"/>
        </w:trPr>
        <w:tc>
          <w:tcPr>
            <w:tcW w:w="3828" w:type="dxa"/>
          </w:tcPr>
          <w:p w14:paraId="586A01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Autoritățile contractante informează cât mai curând posibil pe fiecare candidat și ofertant cu privire la deciziile luate în ceea ce privește încheierea unui acord-cadru, atribuirea contractului sau admiterea într-un sistem dinamic de achiziții, inclusiv cu privire la motivele care stau la baza oricărei decizii de a nu încheia un acord-cadru, de a </w:t>
            </w:r>
            <w:r w:rsidRPr="0043047F">
              <w:rPr>
                <w:rStyle w:val="FontStyle81"/>
                <w:rFonts w:ascii="Times New Roman" w:hAnsi="Times New Roman" w:cs="Times New Roman"/>
                <w:b w:val="0"/>
                <w:sz w:val="20"/>
                <w:szCs w:val="20"/>
                <w:lang w:val="ro-RO" w:eastAsia="ro-RO"/>
              </w:rPr>
              <w:lastRenderedPageBreak/>
              <w:t>nu atribui un contract pentru care s-a lansat o invitație la procedura concurențială de ofertare, de a reia procedura ori de a nu implementa un sistem dinamic de achiziții.</w:t>
            </w:r>
          </w:p>
        </w:tc>
        <w:tc>
          <w:tcPr>
            <w:tcW w:w="4394" w:type="dxa"/>
          </w:tcPr>
          <w:p w14:paraId="75C23E6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7E18A94" w14:textId="77777777" w:rsidR="00F77D10" w:rsidRPr="0043047F" w:rsidRDefault="00F77D10" w:rsidP="00F77D10">
            <w:pPr>
              <w:jc w:val="both"/>
              <w:rPr>
                <w:rStyle w:val="FontStyle81"/>
                <w:rFonts w:ascii="Times New Roman" w:hAnsi="Times New Roman" w:cs="Times New Roman"/>
                <w:iCs/>
                <w:sz w:val="20"/>
                <w:szCs w:val="20"/>
                <w:lang w:eastAsia="ro-RO"/>
              </w:rPr>
            </w:pPr>
            <w:r w:rsidRPr="0043047F">
              <w:rPr>
                <w:rStyle w:val="FontStyle81"/>
                <w:rFonts w:ascii="Times New Roman" w:hAnsi="Times New Roman" w:cs="Times New Roman"/>
                <w:sz w:val="20"/>
                <w:szCs w:val="20"/>
                <w:lang w:eastAsia="ro-RO"/>
              </w:rPr>
              <w:t>Articolul 54.</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Informarea candidaților și ofertanților</w:t>
            </w:r>
            <w:r w:rsidRPr="0043047F">
              <w:rPr>
                <w:rStyle w:val="FontStyle81"/>
                <w:rFonts w:ascii="Times New Roman" w:hAnsi="Times New Roman" w:cs="Times New Roman"/>
                <w:iCs/>
                <w:sz w:val="20"/>
                <w:szCs w:val="20"/>
                <w:lang w:eastAsia="ro-RO"/>
              </w:rPr>
              <w:t xml:space="preserve"> </w:t>
            </w:r>
          </w:p>
          <w:p w14:paraId="628E256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 xml:space="preserve">(1) Autoritatea contractantă are obligația de a informa operatorii economici implicați în procedura de atribuire și Agenția Achiziții Publice despre deciziile referitoare la rezultatul selecției, rezultatul procedurii de atribuire al contractului de achiziție </w:t>
            </w:r>
            <w:r w:rsidRPr="0043047F">
              <w:rPr>
                <w:rStyle w:val="FontStyle81"/>
                <w:rFonts w:ascii="Times New Roman" w:hAnsi="Times New Roman" w:cs="Times New Roman"/>
                <w:b w:val="0"/>
                <w:iCs/>
                <w:sz w:val="20"/>
                <w:szCs w:val="20"/>
                <w:lang w:val="en-US" w:eastAsia="ro-RO"/>
              </w:rPr>
              <w:lastRenderedPageBreak/>
              <w:t>publică sau de încheiere a acordului-cadru, admiterea într-un sistem dinamic de achiziții, rezultatul concursului de soluții</w:t>
            </w:r>
            <w:r>
              <w:rPr>
                <w:rStyle w:val="FontStyle81"/>
                <w:rFonts w:ascii="Times New Roman" w:hAnsi="Times New Roman" w:cs="Times New Roman"/>
                <w:b w:val="0"/>
                <w:iCs/>
                <w:sz w:val="20"/>
                <w:szCs w:val="20"/>
                <w:lang w:val="en-US" w:eastAsia="ro-RO"/>
              </w:rPr>
              <w:t xml:space="preserve">, </w:t>
            </w:r>
            <w:r w:rsidRPr="00665D10">
              <w:rPr>
                <w:rStyle w:val="FontStyle81"/>
                <w:rFonts w:ascii="Times New Roman" w:hAnsi="Times New Roman" w:cs="Times New Roman"/>
                <w:b w:val="0"/>
                <w:iCs/>
                <w:sz w:val="20"/>
                <w:szCs w:val="20"/>
                <w:lang w:val="en-US" w:eastAsia="ro-RO"/>
              </w:rPr>
              <w:t>termenul de așteptare pentru încheirea contractului</w:t>
            </w:r>
            <w:r w:rsidRPr="0043047F">
              <w:rPr>
                <w:rStyle w:val="FontStyle81"/>
                <w:rFonts w:ascii="Times New Roman" w:hAnsi="Times New Roman" w:cs="Times New Roman"/>
                <w:b w:val="0"/>
                <w:iCs/>
                <w:sz w:val="20"/>
                <w:szCs w:val="20"/>
                <w:lang w:val="en-US" w:eastAsia="ro-RO"/>
              </w:rPr>
              <w:t xml:space="preserve"> ori, după caz, anularea procedurii de atribuire și eventuala inițiere a unei noi proceduri, cât mai curând posibil, dar nu mai târziu de 3 zile lucrătoare de la emiterea acestora.</w:t>
            </w:r>
          </w:p>
        </w:tc>
        <w:tc>
          <w:tcPr>
            <w:tcW w:w="1701" w:type="dxa"/>
          </w:tcPr>
          <w:p w14:paraId="023DF83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E687CB3" w14:textId="77777777" w:rsidR="00F77D10" w:rsidRPr="0043047F" w:rsidRDefault="00F77D10" w:rsidP="00F77D10">
            <w:pPr>
              <w:rPr>
                <w:rFonts w:ascii="Times New Roman" w:hAnsi="Times New Roman"/>
                <w:sz w:val="20"/>
                <w:szCs w:val="20"/>
              </w:rPr>
            </w:pPr>
          </w:p>
        </w:tc>
        <w:tc>
          <w:tcPr>
            <w:tcW w:w="1480" w:type="dxa"/>
          </w:tcPr>
          <w:p w14:paraId="29849847" w14:textId="77777777" w:rsidR="00F77D10" w:rsidRPr="0043047F" w:rsidRDefault="00F77D10" w:rsidP="00F77D10">
            <w:pPr>
              <w:rPr>
                <w:rFonts w:ascii="Times New Roman" w:hAnsi="Times New Roman"/>
                <w:sz w:val="20"/>
                <w:szCs w:val="20"/>
              </w:rPr>
            </w:pPr>
          </w:p>
        </w:tc>
        <w:tc>
          <w:tcPr>
            <w:tcW w:w="2035" w:type="dxa"/>
          </w:tcPr>
          <w:p w14:paraId="5ED29D9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4477DA" w14:textId="77777777" w:rsidTr="00DB2D9B">
        <w:trPr>
          <w:trHeight w:val="123"/>
        </w:trPr>
        <w:tc>
          <w:tcPr>
            <w:tcW w:w="3828" w:type="dxa"/>
          </w:tcPr>
          <w:p w14:paraId="40F0FC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La cererea candidatului sau a ofertantului interesat, autoritățile contractante, cât mai curând posibil și în orice caz în termen de 15 zile de la primirea unei cereri scrise, comunică:</w:t>
            </w:r>
          </w:p>
          <w:p w14:paraId="7806C6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fiecărui candidat respins, motivele respingerii cererii de participare;</w:t>
            </w:r>
          </w:p>
          <w:p w14:paraId="3700B8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fiecărui ofertant respins, motivele respingerii ofertei sale, inclusiv, în cazurile prevăzute la articolul 42 alineatele (5) și (6), motivele deciziei de neechivalare sau motivele deciziei conform căreia lucrările, produsele sau serviciile nu corespund cerințelor funcționale sau de performanță;</w:t>
            </w:r>
          </w:p>
          <w:p w14:paraId="31B32F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fiecărui ofertant care a prezentat o ofertă admisibilă, caracteristicile și avantajele relative ale ofertei selectate, precum și numele ofertantului câștigător sau al părților la acordul-cadru;</w:t>
            </w:r>
          </w:p>
          <w:p w14:paraId="422533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fiecărui ofertant care a făcut o ofertă admisibilă, informații referitoare la desfășurarea și progresul negocierilor și al dialogului cu ofertanții.</w:t>
            </w:r>
          </w:p>
        </w:tc>
        <w:tc>
          <w:tcPr>
            <w:tcW w:w="4394" w:type="dxa"/>
          </w:tcPr>
          <w:p w14:paraId="282B112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73E2A9D" w14:textId="77777777" w:rsidR="00F77D10" w:rsidRPr="0043047F" w:rsidRDefault="00F77D10" w:rsidP="00F77D10">
            <w:pPr>
              <w:jc w:val="both"/>
              <w:rPr>
                <w:rStyle w:val="FontStyle81"/>
                <w:rFonts w:ascii="Times New Roman" w:hAnsi="Times New Roman" w:cs="Times New Roman"/>
                <w:iCs/>
                <w:sz w:val="20"/>
                <w:szCs w:val="20"/>
                <w:lang w:eastAsia="ro-RO"/>
              </w:rPr>
            </w:pPr>
            <w:r w:rsidRPr="0043047F">
              <w:rPr>
                <w:rStyle w:val="FontStyle81"/>
                <w:rFonts w:ascii="Times New Roman" w:hAnsi="Times New Roman" w:cs="Times New Roman"/>
                <w:sz w:val="20"/>
                <w:szCs w:val="20"/>
                <w:lang w:eastAsia="ro-RO"/>
              </w:rPr>
              <w:t>Articolul 54.</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Informarea candidaților și ofertanților</w:t>
            </w:r>
            <w:r w:rsidRPr="0043047F">
              <w:rPr>
                <w:rStyle w:val="FontStyle81"/>
                <w:rFonts w:ascii="Times New Roman" w:hAnsi="Times New Roman" w:cs="Times New Roman"/>
                <w:iCs/>
                <w:sz w:val="20"/>
                <w:szCs w:val="20"/>
                <w:lang w:eastAsia="ro-RO"/>
              </w:rPr>
              <w:t xml:space="preserve"> </w:t>
            </w:r>
          </w:p>
          <w:p w14:paraId="46F57EE9"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(2) În cadrul comunicării prevăzute la alin. (1), autoritatea contractantă are obligația de a informa ofertanții/candidații care au fost respinși sau a căror ofertă sau candidatură nu a fost declarată câștigătoare/acceptată despre motivele care au stat la baza deciziei respective, după cum urmează:</w:t>
            </w:r>
          </w:p>
          <w:p w14:paraId="53127B1F"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a) fiecărui candidat respins – motivele concrete care au stat la baza deciziei de respingere a candidaturii sale;</w:t>
            </w:r>
          </w:p>
          <w:p w14:paraId="070A433C"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b) fiecărui ofertant respins – motivele concrete care au stat la baza deciziei de respingere, detaliindu-se argumentele în al căror temei oferta a fost considerată inacceptabilă și/sau neconformă, îndeosebi elementele ofertei care nu au corespuns cerințelor de funcționare și performanță prevăzute în caietul de sarcini;</w:t>
            </w:r>
          </w:p>
          <w:p w14:paraId="2FC208A6"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c) fiecărui ofertant care a prezentat o ofertă acceptabilă și conformă, prin urmare admisibilă, dar care nu a fost declarată câștigătoare – caracteristicile și avantajele relative ale ofertei/ofertelor câștigătoare în raport cu oferta sa, numele ofertantului căruia urmează să i se atribuie contractul de achiziție sau, după caz, numele ofertanților cu care urmează să se încheie un acord-cadru.</w:t>
            </w:r>
          </w:p>
          <w:p w14:paraId="41D29675" w14:textId="77777777"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d) fiecărui ofertant care a depus o ofertă admisibilă, informaţii referitoare la desfăşurarea şi progresul negocierilor şi al dialogului cu ofertanţii.</w:t>
            </w:r>
          </w:p>
        </w:tc>
        <w:tc>
          <w:tcPr>
            <w:tcW w:w="1701" w:type="dxa"/>
          </w:tcPr>
          <w:p w14:paraId="46E2CB4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59DA5FC" w14:textId="77777777" w:rsidR="00F77D10" w:rsidRPr="0043047F" w:rsidRDefault="00F77D10" w:rsidP="00F77D10">
            <w:pPr>
              <w:rPr>
                <w:rFonts w:ascii="Times New Roman" w:hAnsi="Times New Roman"/>
                <w:sz w:val="20"/>
                <w:szCs w:val="20"/>
              </w:rPr>
            </w:pPr>
          </w:p>
        </w:tc>
        <w:tc>
          <w:tcPr>
            <w:tcW w:w="1480" w:type="dxa"/>
          </w:tcPr>
          <w:p w14:paraId="0BF56EB2" w14:textId="77777777" w:rsidR="00F77D10" w:rsidRPr="0043047F" w:rsidRDefault="00F77D10" w:rsidP="00F77D10">
            <w:pPr>
              <w:rPr>
                <w:rFonts w:ascii="Times New Roman" w:hAnsi="Times New Roman"/>
                <w:sz w:val="20"/>
                <w:szCs w:val="20"/>
              </w:rPr>
            </w:pPr>
          </w:p>
        </w:tc>
        <w:tc>
          <w:tcPr>
            <w:tcW w:w="2035" w:type="dxa"/>
          </w:tcPr>
          <w:p w14:paraId="61A4545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46526D0" w14:textId="77777777" w:rsidTr="00DB2D9B">
        <w:trPr>
          <w:trHeight w:val="123"/>
        </w:trPr>
        <w:tc>
          <w:tcPr>
            <w:tcW w:w="3828" w:type="dxa"/>
          </w:tcPr>
          <w:p w14:paraId="75B6D5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0233858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D95CD2E" w14:textId="77777777" w:rsidR="00F77D10" w:rsidRPr="0043047F" w:rsidRDefault="00F77D10" w:rsidP="00F77D10">
            <w:pPr>
              <w:jc w:val="both"/>
              <w:rPr>
                <w:rStyle w:val="FontStyle81"/>
                <w:rFonts w:ascii="Times New Roman" w:hAnsi="Times New Roman" w:cs="Times New Roman"/>
                <w:iCs/>
                <w:sz w:val="20"/>
                <w:szCs w:val="20"/>
                <w:lang w:eastAsia="ro-RO"/>
              </w:rPr>
            </w:pPr>
            <w:r w:rsidRPr="0043047F">
              <w:rPr>
                <w:rStyle w:val="FontStyle81"/>
                <w:rFonts w:ascii="Times New Roman" w:hAnsi="Times New Roman" w:cs="Times New Roman"/>
                <w:sz w:val="20"/>
                <w:szCs w:val="20"/>
                <w:lang w:eastAsia="ro-RO"/>
              </w:rPr>
              <w:t>Articolul 54.</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Informarea candidaților și ofertanților</w:t>
            </w:r>
            <w:r w:rsidRPr="0043047F">
              <w:rPr>
                <w:rStyle w:val="FontStyle81"/>
                <w:rFonts w:ascii="Times New Roman" w:hAnsi="Times New Roman" w:cs="Times New Roman"/>
                <w:iCs/>
                <w:sz w:val="20"/>
                <w:szCs w:val="20"/>
                <w:lang w:eastAsia="ro-RO"/>
              </w:rPr>
              <w:t xml:space="preserve"> </w:t>
            </w:r>
          </w:p>
          <w:p w14:paraId="46ED2857" w14:textId="77777777" w:rsidR="00F77D10" w:rsidRPr="004F3223" w:rsidRDefault="00F77D10" w:rsidP="00F77D10">
            <w:pPr>
              <w:spacing w:line="276" w:lineRule="auto"/>
              <w:jc w:val="both"/>
              <w:rPr>
                <w:rStyle w:val="FontStyle80"/>
                <w:rFonts w:ascii="Times New Roman" w:hAnsi="Times New Roman" w:cs="Times New Roman"/>
                <w:i w:val="0"/>
                <w:iCs w:val="0"/>
                <w:sz w:val="28"/>
                <w:szCs w:val="28"/>
              </w:rPr>
            </w:pPr>
            <w:r w:rsidRPr="004F3223">
              <w:rPr>
                <w:rStyle w:val="FontStyle81"/>
                <w:rFonts w:ascii="Times New Roman" w:hAnsi="Times New Roman" w:cs="Times New Roman"/>
                <w:b w:val="0"/>
                <w:sz w:val="20"/>
                <w:szCs w:val="20"/>
                <w:lang w:eastAsia="ro-RO"/>
              </w:rPr>
              <w:lastRenderedPageBreak/>
              <w:t>(3) Autoritatea contractantă este în drept, la informarea ofertantului câștigător, de a stabili termenul limită de semnare a contractului, cu respectarea prevederilor art. 106 alin. (4) și (5).</w:t>
            </w:r>
          </w:p>
        </w:tc>
        <w:tc>
          <w:tcPr>
            <w:tcW w:w="1701" w:type="dxa"/>
          </w:tcPr>
          <w:p w14:paraId="13317F27" w14:textId="77777777" w:rsidR="00F77D10" w:rsidRPr="0043047F" w:rsidRDefault="00F77D10" w:rsidP="00F77D10">
            <w:pPr>
              <w:rPr>
                <w:rFonts w:ascii="Times New Roman" w:hAnsi="Times New Roman"/>
                <w:sz w:val="20"/>
                <w:szCs w:val="20"/>
              </w:rPr>
            </w:pPr>
          </w:p>
        </w:tc>
        <w:tc>
          <w:tcPr>
            <w:tcW w:w="1276" w:type="dxa"/>
          </w:tcPr>
          <w:p w14:paraId="6CE7C412" w14:textId="77777777" w:rsidR="00F77D10" w:rsidRPr="0043047F" w:rsidRDefault="00F77D10" w:rsidP="00F77D10">
            <w:pPr>
              <w:rPr>
                <w:rFonts w:ascii="Times New Roman" w:hAnsi="Times New Roman"/>
                <w:sz w:val="20"/>
                <w:szCs w:val="20"/>
              </w:rPr>
            </w:pPr>
          </w:p>
        </w:tc>
        <w:tc>
          <w:tcPr>
            <w:tcW w:w="1480" w:type="dxa"/>
          </w:tcPr>
          <w:p w14:paraId="1259DCA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Prevedere națională care nu contravine </w:t>
            </w:r>
            <w:r w:rsidRPr="0043047F">
              <w:rPr>
                <w:rFonts w:ascii="Times New Roman" w:hAnsi="Times New Roman"/>
                <w:sz w:val="20"/>
                <w:szCs w:val="20"/>
              </w:rPr>
              <w:lastRenderedPageBreak/>
              <w:t>directivei</w:t>
            </w:r>
          </w:p>
        </w:tc>
        <w:tc>
          <w:tcPr>
            <w:tcW w:w="2035" w:type="dxa"/>
          </w:tcPr>
          <w:p w14:paraId="1C71CA2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lastRenderedPageBreak/>
              <w:t>Ministerul Finanțelor</w:t>
            </w:r>
          </w:p>
        </w:tc>
      </w:tr>
      <w:tr w:rsidR="00F77D10" w:rsidRPr="0043047F" w14:paraId="5F71C4FB" w14:textId="77777777" w:rsidTr="00DB2D9B">
        <w:trPr>
          <w:trHeight w:val="123"/>
        </w:trPr>
        <w:tc>
          <w:tcPr>
            <w:tcW w:w="3828" w:type="dxa"/>
          </w:tcPr>
          <w:p w14:paraId="478EE1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Autoritățile contractante pot decide să nu comunice anumite informații prevăzute la alineatele (1) și (2) privind atribuirea contractului, încheierea acordului-cadru sau admiterea într-un sistem dinamic de achiziții, în cazul în care dezvăluirea respectivelor informații ar împiedica asigurarea aplicarea legii sau ar fi contrară interesului public, ar aduce atingere intereselor comerciale legitime ale unui anumit operator economic public sau privat, sau ar aduce atingere concurenței loiale dintre operatorii economici.</w:t>
            </w:r>
          </w:p>
        </w:tc>
        <w:tc>
          <w:tcPr>
            <w:tcW w:w="4394" w:type="dxa"/>
          </w:tcPr>
          <w:p w14:paraId="4F7E8F0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540D289" w14:textId="77777777" w:rsidR="00F77D10" w:rsidRPr="0043047F" w:rsidRDefault="00F77D10" w:rsidP="00F77D10">
            <w:pPr>
              <w:jc w:val="both"/>
              <w:rPr>
                <w:rStyle w:val="FontStyle81"/>
                <w:rFonts w:ascii="Times New Roman" w:hAnsi="Times New Roman" w:cs="Times New Roman"/>
                <w:iCs/>
                <w:sz w:val="20"/>
                <w:szCs w:val="20"/>
                <w:lang w:eastAsia="ro-RO"/>
              </w:rPr>
            </w:pPr>
            <w:r w:rsidRPr="0043047F">
              <w:rPr>
                <w:rStyle w:val="FontStyle81"/>
                <w:rFonts w:ascii="Times New Roman" w:hAnsi="Times New Roman" w:cs="Times New Roman"/>
                <w:sz w:val="20"/>
                <w:szCs w:val="20"/>
                <w:lang w:eastAsia="ro-RO"/>
              </w:rPr>
              <w:t>Articolul 54.</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Informarea candidaților și ofertanților</w:t>
            </w:r>
            <w:r w:rsidRPr="0043047F">
              <w:rPr>
                <w:rStyle w:val="FontStyle81"/>
                <w:rFonts w:ascii="Times New Roman" w:hAnsi="Times New Roman" w:cs="Times New Roman"/>
                <w:iCs/>
                <w:sz w:val="20"/>
                <w:szCs w:val="20"/>
                <w:lang w:eastAsia="ro-RO"/>
              </w:rPr>
              <w:t xml:space="preserve"> </w:t>
            </w:r>
          </w:p>
          <w:p w14:paraId="62D99BF2" w14:textId="4ED41ED5"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4</w:t>
            </w:r>
            <w:r w:rsidRPr="0043047F">
              <w:rPr>
                <w:rStyle w:val="FontStyle81"/>
                <w:rFonts w:ascii="Times New Roman" w:hAnsi="Times New Roman" w:cs="Times New Roman"/>
                <w:b w:val="0"/>
                <w:iCs/>
                <w:sz w:val="20"/>
                <w:szCs w:val="20"/>
                <w:lang w:val="ro-RO" w:eastAsia="ro-RO"/>
              </w:rPr>
              <w:t>) În cazul în care informațiile privind atribuirea contractului de achiziție, încheierea acordului-cadru sau admiterea într-un sistem dinamic de achiziții, a căror comunicare este prevăzută la alin. (1) și (2), se referă la secretul comercial sau secretul de stat, conform prevederilor Legii nr. 384/2023 privind protecția secretelor comerciale, Legii nr. 245/2008 cu privire la secretul de stat, ori ar putea aduce atingere concurenței loiale dintre operatorii economici, conform prevederilor Legii concurenței nr. 183/2012, comunicarea acestor informații nu este obligatorie.</w:t>
            </w:r>
          </w:p>
        </w:tc>
        <w:tc>
          <w:tcPr>
            <w:tcW w:w="1701" w:type="dxa"/>
          </w:tcPr>
          <w:p w14:paraId="51408C5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4560336" w14:textId="77777777" w:rsidR="00F77D10" w:rsidRPr="0043047F" w:rsidRDefault="00F77D10" w:rsidP="00F77D10">
            <w:pPr>
              <w:rPr>
                <w:rFonts w:ascii="Times New Roman" w:hAnsi="Times New Roman"/>
                <w:sz w:val="20"/>
                <w:szCs w:val="20"/>
              </w:rPr>
            </w:pPr>
          </w:p>
        </w:tc>
        <w:tc>
          <w:tcPr>
            <w:tcW w:w="1480" w:type="dxa"/>
          </w:tcPr>
          <w:p w14:paraId="62C5FB44" w14:textId="77777777" w:rsidR="00F77D10" w:rsidRPr="0043047F" w:rsidRDefault="00F77D10" w:rsidP="00F77D10">
            <w:pPr>
              <w:rPr>
                <w:rFonts w:ascii="Times New Roman" w:hAnsi="Times New Roman"/>
                <w:sz w:val="20"/>
                <w:szCs w:val="20"/>
              </w:rPr>
            </w:pPr>
          </w:p>
        </w:tc>
        <w:tc>
          <w:tcPr>
            <w:tcW w:w="2035" w:type="dxa"/>
          </w:tcPr>
          <w:p w14:paraId="604558E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3204A2C" w14:textId="77777777" w:rsidTr="00DB2D9B">
        <w:trPr>
          <w:trHeight w:val="123"/>
        </w:trPr>
        <w:tc>
          <w:tcPr>
            <w:tcW w:w="3828" w:type="dxa"/>
          </w:tcPr>
          <w:p w14:paraId="2A9EAA33"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Secțiunea 3</w:t>
            </w:r>
          </w:p>
          <w:p w14:paraId="23F43847"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Selecția participanților și atribuirea contractelor</w:t>
            </w:r>
          </w:p>
        </w:tc>
        <w:tc>
          <w:tcPr>
            <w:tcW w:w="4394" w:type="dxa"/>
          </w:tcPr>
          <w:p w14:paraId="6B1FB5C9" w14:textId="77777777" w:rsidR="00F77D10" w:rsidRPr="0043047F" w:rsidRDefault="00F77D10" w:rsidP="00F77D10">
            <w:pPr>
              <w:jc w:val="center"/>
              <w:rPr>
                <w:rFonts w:ascii="Times New Roman" w:hAnsi="Times New Roman"/>
                <w:b/>
                <w:bCs/>
                <w:sz w:val="20"/>
                <w:szCs w:val="20"/>
              </w:rPr>
            </w:pPr>
            <w:r w:rsidRPr="0043047F">
              <w:rPr>
                <w:rFonts w:ascii="Times New Roman" w:hAnsi="Times New Roman"/>
                <w:b/>
                <w:bCs/>
                <w:sz w:val="20"/>
                <w:szCs w:val="20"/>
              </w:rPr>
              <w:t>Capitolul IX</w:t>
            </w:r>
          </w:p>
          <w:p w14:paraId="3A8DD07D"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eastAsia="Calibri" w:hAnsi="Times New Roman" w:cs="Times New Roman"/>
                <w:b w:val="0"/>
                <w:iCs/>
                <w:sz w:val="20"/>
                <w:szCs w:val="20"/>
                <w:lang w:val="ro-RO" w:eastAsia="ro-RO"/>
              </w:rPr>
            </w:pPr>
            <w:r w:rsidRPr="0043047F">
              <w:rPr>
                <w:rFonts w:ascii="Times New Roman" w:eastAsia="Calibri" w:hAnsi="Times New Roman" w:cs="Times New Roman"/>
                <w:b/>
                <w:bCs/>
                <w:sz w:val="20"/>
                <w:szCs w:val="20"/>
                <w:lang w:val="ro-RO" w:eastAsia="en-US"/>
              </w:rPr>
              <w:t>SELECȚIA PARTICIPANȚILOR ȘI ATRIBUIREA CONTRACTELOR</w:t>
            </w:r>
          </w:p>
          <w:p w14:paraId="6D84179C" w14:textId="77777777" w:rsidR="00F77D10" w:rsidRPr="0043047F" w:rsidRDefault="00F77D10" w:rsidP="00F77D10">
            <w:pPr>
              <w:rPr>
                <w:rFonts w:ascii="Times New Roman" w:hAnsi="Times New Roman"/>
                <w:sz w:val="20"/>
                <w:szCs w:val="20"/>
                <w:lang w:eastAsia="ro-RO"/>
              </w:rPr>
            </w:pPr>
          </w:p>
        </w:tc>
        <w:tc>
          <w:tcPr>
            <w:tcW w:w="1701" w:type="dxa"/>
          </w:tcPr>
          <w:p w14:paraId="7F8AB175" w14:textId="77777777" w:rsidR="00F77D10" w:rsidRPr="0043047F" w:rsidRDefault="00F77D10" w:rsidP="00F77D10">
            <w:pPr>
              <w:rPr>
                <w:rFonts w:ascii="Times New Roman" w:hAnsi="Times New Roman"/>
                <w:sz w:val="20"/>
                <w:szCs w:val="20"/>
              </w:rPr>
            </w:pPr>
          </w:p>
        </w:tc>
        <w:tc>
          <w:tcPr>
            <w:tcW w:w="1276" w:type="dxa"/>
          </w:tcPr>
          <w:p w14:paraId="06C6C407" w14:textId="77777777" w:rsidR="00F77D10" w:rsidRPr="0043047F" w:rsidRDefault="00F77D10" w:rsidP="00F77D10">
            <w:pPr>
              <w:rPr>
                <w:rFonts w:ascii="Times New Roman" w:hAnsi="Times New Roman"/>
                <w:sz w:val="20"/>
                <w:szCs w:val="20"/>
              </w:rPr>
            </w:pPr>
          </w:p>
        </w:tc>
        <w:tc>
          <w:tcPr>
            <w:tcW w:w="1480" w:type="dxa"/>
          </w:tcPr>
          <w:p w14:paraId="125AF106" w14:textId="77777777" w:rsidR="00F77D10" w:rsidRPr="0043047F" w:rsidRDefault="00F77D10" w:rsidP="00F77D10">
            <w:pPr>
              <w:rPr>
                <w:rFonts w:ascii="Times New Roman" w:hAnsi="Times New Roman"/>
                <w:sz w:val="20"/>
                <w:szCs w:val="20"/>
              </w:rPr>
            </w:pPr>
          </w:p>
        </w:tc>
        <w:tc>
          <w:tcPr>
            <w:tcW w:w="2035" w:type="dxa"/>
          </w:tcPr>
          <w:p w14:paraId="45DD3AA9" w14:textId="77777777" w:rsidR="00F77D10" w:rsidRPr="0043047F" w:rsidRDefault="00F77D10" w:rsidP="00F77D10">
            <w:pPr>
              <w:jc w:val="center"/>
              <w:rPr>
                <w:rFonts w:ascii="Times New Roman" w:hAnsi="Times New Roman"/>
                <w:sz w:val="20"/>
                <w:szCs w:val="20"/>
              </w:rPr>
            </w:pPr>
          </w:p>
        </w:tc>
      </w:tr>
      <w:tr w:rsidR="00F77D10" w:rsidRPr="0043047F" w14:paraId="164FE9FF" w14:textId="77777777" w:rsidTr="00DB2D9B">
        <w:trPr>
          <w:trHeight w:val="123"/>
        </w:trPr>
        <w:tc>
          <w:tcPr>
            <w:tcW w:w="3828" w:type="dxa"/>
          </w:tcPr>
          <w:p w14:paraId="18CA5F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56.</w:t>
            </w:r>
            <w:r w:rsidRPr="0043047F">
              <w:rPr>
                <w:rStyle w:val="FontStyle81"/>
                <w:rFonts w:ascii="Times New Roman" w:hAnsi="Times New Roman" w:cs="Times New Roman"/>
                <w:b w:val="0"/>
                <w:sz w:val="20"/>
                <w:szCs w:val="20"/>
                <w:lang w:val="ro-RO" w:eastAsia="ro-RO"/>
              </w:rPr>
              <w:t xml:space="preserve"> Principii generale</w:t>
            </w:r>
          </w:p>
        </w:tc>
        <w:tc>
          <w:tcPr>
            <w:tcW w:w="4394" w:type="dxa"/>
          </w:tcPr>
          <w:p w14:paraId="26C1E30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72F155F" w14:textId="77777777" w:rsidR="00F77D10" w:rsidRPr="0043047F" w:rsidRDefault="00F77D10" w:rsidP="00F77D10">
            <w:pPr>
              <w:rPr>
                <w:rFonts w:ascii="Times New Roman" w:hAnsi="Times New Roman"/>
                <w:sz w:val="20"/>
                <w:szCs w:val="20"/>
              </w:rPr>
            </w:pPr>
          </w:p>
        </w:tc>
        <w:tc>
          <w:tcPr>
            <w:tcW w:w="1276" w:type="dxa"/>
          </w:tcPr>
          <w:p w14:paraId="6453E68E" w14:textId="77777777" w:rsidR="00F77D10" w:rsidRPr="0043047F" w:rsidRDefault="00F77D10" w:rsidP="00F77D10">
            <w:pPr>
              <w:rPr>
                <w:rFonts w:ascii="Times New Roman" w:hAnsi="Times New Roman"/>
                <w:sz w:val="20"/>
                <w:szCs w:val="20"/>
              </w:rPr>
            </w:pPr>
          </w:p>
        </w:tc>
        <w:tc>
          <w:tcPr>
            <w:tcW w:w="1480" w:type="dxa"/>
          </w:tcPr>
          <w:p w14:paraId="01C0B7F9" w14:textId="77777777" w:rsidR="00F77D10" w:rsidRPr="0043047F" w:rsidRDefault="00F77D10" w:rsidP="00F77D10">
            <w:pPr>
              <w:rPr>
                <w:rFonts w:ascii="Times New Roman" w:hAnsi="Times New Roman"/>
                <w:sz w:val="20"/>
                <w:szCs w:val="20"/>
              </w:rPr>
            </w:pPr>
          </w:p>
        </w:tc>
        <w:tc>
          <w:tcPr>
            <w:tcW w:w="2035" w:type="dxa"/>
          </w:tcPr>
          <w:p w14:paraId="595E6B86" w14:textId="77777777" w:rsidR="00F77D10" w:rsidRPr="0043047F" w:rsidRDefault="00F77D10" w:rsidP="00F77D10">
            <w:pPr>
              <w:jc w:val="center"/>
              <w:rPr>
                <w:rFonts w:ascii="Times New Roman" w:hAnsi="Times New Roman"/>
                <w:sz w:val="20"/>
                <w:szCs w:val="20"/>
              </w:rPr>
            </w:pPr>
          </w:p>
        </w:tc>
      </w:tr>
      <w:tr w:rsidR="00F77D10" w:rsidRPr="0043047F" w14:paraId="1D430B6C" w14:textId="77777777" w:rsidTr="00DB2D9B">
        <w:trPr>
          <w:trHeight w:val="123"/>
        </w:trPr>
        <w:tc>
          <w:tcPr>
            <w:tcW w:w="3828" w:type="dxa"/>
          </w:tcPr>
          <w:p w14:paraId="12D09E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Contractele se atribuie pe baza criteriilor prevăzute în conformitate cu articolele 67-69, sub rezerva verificării de către autoritatea contractantă, în conformitate cu articolele 59-61, a îndeplinirii tuturor următoarelor condiții:</w:t>
            </w:r>
          </w:p>
          <w:p w14:paraId="686AC2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oferta este conformă cu cerințele, condițiile și criteriile stabilite în anunțul de participare sau în invitația pentru confirmarea interesului și în documentele achiziției, ținând cont, după caz, de dispozițiile de la articolul 45;</w:t>
            </w:r>
          </w:p>
          <w:p w14:paraId="62A330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oferta a fost prezentată de un ofertant care nu este exclus în conformitate cu articolul 57 și care îndeplinește criteriile de selecție prevăzute de autoritatea contractantă </w:t>
            </w:r>
            <w:r w:rsidRPr="0043047F">
              <w:rPr>
                <w:rStyle w:val="FontStyle81"/>
                <w:rFonts w:ascii="Times New Roman" w:hAnsi="Times New Roman" w:cs="Times New Roman"/>
                <w:b w:val="0"/>
                <w:sz w:val="20"/>
                <w:szCs w:val="20"/>
                <w:lang w:val="ro-RO" w:eastAsia="ro-RO"/>
              </w:rPr>
              <w:lastRenderedPageBreak/>
              <w:t>în conformitate cu articolul 58 și, dacă este cazul, regulile și criteriile nediscriminatorii menționate la articolul 65.</w:t>
            </w:r>
          </w:p>
          <w:p w14:paraId="298F79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pot decide să nu atribuie un contract ofertantului care a depus oferta cea mai avantajoasă din punct de vedere economic, dacă stabilesc că oferta nu este conformă cu obligațiile aplicabile menționate la articolul 18 alineatul (2).</w:t>
            </w:r>
          </w:p>
        </w:tc>
        <w:tc>
          <w:tcPr>
            <w:tcW w:w="4394" w:type="dxa"/>
          </w:tcPr>
          <w:p w14:paraId="003E7BD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822A134" w14:textId="77777777" w:rsidR="00F77D10" w:rsidRPr="0043047F" w:rsidRDefault="00F77D10" w:rsidP="00F77D10">
            <w:pPr>
              <w:jc w:val="both"/>
              <w:rPr>
                <w:rFonts w:ascii="Times New Roman" w:hAnsi="Times New Roman"/>
                <w:sz w:val="20"/>
                <w:szCs w:val="20"/>
              </w:rPr>
            </w:pPr>
            <w:r w:rsidRPr="0043047F">
              <w:rPr>
                <w:rStyle w:val="FontStyle81"/>
                <w:rFonts w:ascii="Times New Roman" w:hAnsi="Times New Roman" w:cs="Times New Roman"/>
                <w:sz w:val="20"/>
                <w:szCs w:val="20"/>
                <w:lang w:eastAsia="ro-RO"/>
              </w:rPr>
              <w:t>Articolul 55.</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Prevederi generale</w:t>
            </w:r>
          </w:p>
          <w:p w14:paraId="638F3283"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 Autoritatea contractantă stabileşte oferta câştigătoare în baza criteriului de atribuire şi a factorilor de evaluare precizaţi în documentația de atribuire, dacă sunt îndeplinite în mod cumulativ următoarele condiţii:</w:t>
            </w:r>
          </w:p>
          <w:p w14:paraId="0791C61A"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a) oferta îndeplineşte toate cerinţele, condiţiile şi criteriile stabilite în anunţul de participare sau în invitația pentru confirmarea interesului şi în documentația de atribuire, ținând cont, după caz, de prevederile art. 44;</w:t>
            </w:r>
          </w:p>
          <w:p w14:paraId="7E69863E"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b) oferta a fost depusă de un ofertant care nu este exclus în conformitate cu art. 57 și care îndeplinește criteriile de selecție prevăzute de autoritatea contractantă în conformitate cu art. 58 și, dacă este </w:t>
            </w:r>
            <w:r w:rsidRPr="0043047F">
              <w:rPr>
                <w:rFonts w:ascii="Times New Roman" w:hAnsi="Times New Roman"/>
                <w:sz w:val="20"/>
                <w:szCs w:val="20"/>
              </w:rPr>
              <w:lastRenderedPageBreak/>
              <w:t>cazul, regulile și criteriile nediscriminatorii menționate la art. 64.</w:t>
            </w:r>
          </w:p>
          <w:p w14:paraId="314FFE9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(2) Autoritatea contractantă este în drept de a nu atribui un contract ofertantului care a depus oferta cea mai avantajoasă din punct de vedere economic, în cazul în care constată că aceasta nu respectă obligaţiile prevăzute la art. 16 alin. (3).</w:t>
            </w:r>
          </w:p>
        </w:tc>
        <w:tc>
          <w:tcPr>
            <w:tcW w:w="1701" w:type="dxa"/>
          </w:tcPr>
          <w:p w14:paraId="64E5FF3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67D4C41" w14:textId="77777777" w:rsidR="00F77D10" w:rsidRPr="0043047F" w:rsidRDefault="00F77D10" w:rsidP="00F77D10">
            <w:pPr>
              <w:rPr>
                <w:rFonts w:ascii="Times New Roman" w:hAnsi="Times New Roman"/>
                <w:sz w:val="20"/>
                <w:szCs w:val="20"/>
              </w:rPr>
            </w:pPr>
          </w:p>
        </w:tc>
        <w:tc>
          <w:tcPr>
            <w:tcW w:w="1480" w:type="dxa"/>
          </w:tcPr>
          <w:p w14:paraId="6FE340F0" w14:textId="77777777" w:rsidR="00F77D10" w:rsidRPr="0043047F" w:rsidRDefault="00F77D10" w:rsidP="00F77D10">
            <w:pPr>
              <w:rPr>
                <w:rFonts w:ascii="Times New Roman" w:hAnsi="Times New Roman"/>
                <w:sz w:val="20"/>
                <w:szCs w:val="20"/>
              </w:rPr>
            </w:pPr>
          </w:p>
        </w:tc>
        <w:tc>
          <w:tcPr>
            <w:tcW w:w="2035" w:type="dxa"/>
          </w:tcPr>
          <w:p w14:paraId="7C3F238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9C7D25E" w14:textId="77777777" w:rsidTr="00DB2D9B">
        <w:trPr>
          <w:trHeight w:val="123"/>
        </w:trPr>
        <w:tc>
          <w:tcPr>
            <w:tcW w:w="3828" w:type="dxa"/>
          </w:tcPr>
          <w:p w14:paraId="301A01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În cazul procedurilor deschise, autoritățile contractante pot decide să examineze ofertele înainte de a verifica absența motivelor de excludere și îndeplinirea criteriilor de selecție în conformitate cu articolele 57-64. Atunci când fac uz de această posibilitate, acestea se asigură că verificarea lipsei motivelor de excludere și a îndeplinirii criteriilor de selecție se realizează în mod imparțial și transparent, astfel încât să nu se atribuie contracte unui ofertant care ar fi trebuit exclus în conformitate cu articolul 57 sau care nu îndeplinește criteriile de selecție stabilite de autoritatea contractantă.</w:t>
            </w:r>
          </w:p>
          <w:p w14:paraId="70AC1E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pot exclude utilizarea procedurii de la primul paragraf pentru anumite tipuri de achiziții publice sau circumstanțe specifice sau pot să o limiteze la aceasta.</w:t>
            </w:r>
          </w:p>
        </w:tc>
        <w:tc>
          <w:tcPr>
            <w:tcW w:w="4394" w:type="dxa"/>
          </w:tcPr>
          <w:p w14:paraId="1619DCD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93A6963" w14:textId="77777777" w:rsidR="00F77D10" w:rsidRPr="0043047F" w:rsidRDefault="00F77D10" w:rsidP="00F77D10">
            <w:pPr>
              <w:jc w:val="both"/>
              <w:rPr>
                <w:rFonts w:ascii="Times New Roman" w:hAnsi="Times New Roman"/>
                <w:sz w:val="20"/>
                <w:szCs w:val="20"/>
              </w:rPr>
            </w:pPr>
            <w:r w:rsidRPr="0043047F">
              <w:rPr>
                <w:rStyle w:val="FontStyle81"/>
                <w:rFonts w:ascii="Times New Roman" w:hAnsi="Times New Roman" w:cs="Times New Roman"/>
                <w:sz w:val="20"/>
                <w:szCs w:val="20"/>
                <w:lang w:eastAsia="ro-RO"/>
              </w:rPr>
              <w:t>Articolul 55.</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Prevederi generale</w:t>
            </w:r>
          </w:p>
          <w:p w14:paraId="50EA0522" w14:textId="77777777"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(3) Guvernul este în drept de a se stabili cazurile şi condiţiile specifice în care autoritatea contractantă poate decide, în cadrul procedurii de licitaţie deschisă, să evalueze conformitatea ofertelor cu specificaţiile tehnice şi celelalte cerinţe prevăzute în documentația de atribuire şi să aplice criteriul de atribuire şi factorii de evaluare anterior verificării îndeplinirii criteriilor de calificare şi selecţie.</w:t>
            </w:r>
          </w:p>
        </w:tc>
        <w:tc>
          <w:tcPr>
            <w:tcW w:w="1701" w:type="dxa"/>
          </w:tcPr>
          <w:p w14:paraId="3CD3C11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2A38419" w14:textId="77777777" w:rsidR="00F77D10" w:rsidRPr="0043047F" w:rsidRDefault="00F77D10" w:rsidP="00F77D10">
            <w:pPr>
              <w:rPr>
                <w:rFonts w:ascii="Times New Roman" w:hAnsi="Times New Roman"/>
                <w:sz w:val="20"/>
                <w:szCs w:val="20"/>
              </w:rPr>
            </w:pPr>
          </w:p>
        </w:tc>
        <w:tc>
          <w:tcPr>
            <w:tcW w:w="1480" w:type="dxa"/>
          </w:tcPr>
          <w:p w14:paraId="760F6668" w14:textId="77777777" w:rsidR="00F77D10" w:rsidRPr="0043047F" w:rsidRDefault="00F77D10" w:rsidP="00F77D10">
            <w:pPr>
              <w:rPr>
                <w:rFonts w:ascii="Times New Roman" w:hAnsi="Times New Roman"/>
                <w:sz w:val="20"/>
                <w:szCs w:val="20"/>
              </w:rPr>
            </w:pPr>
          </w:p>
        </w:tc>
        <w:tc>
          <w:tcPr>
            <w:tcW w:w="2035" w:type="dxa"/>
          </w:tcPr>
          <w:p w14:paraId="47D88DE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12FF43D" w14:textId="77777777" w:rsidTr="00DB2D9B">
        <w:trPr>
          <w:trHeight w:val="123"/>
        </w:trPr>
        <w:tc>
          <w:tcPr>
            <w:tcW w:w="3828" w:type="dxa"/>
          </w:tcPr>
          <w:p w14:paraId="61DE53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În cazul în care informațiile sau documentele care trebuie depuse de către operatorii economici sunt sau par a fi incomplete sau eronate, sau în cazul în care lipsesc anumite documente, autoritățile contractante pot, cu excepția unor dispoziții contrare din dreptul intern de punere în aplicare a prezentei directive, să solicite operatorilor economici în cauză să prezinte, să suplimenteze, să clarifice sau să completeze informațiile sau documentele relevante într-un termen adecvat, cu condiția ca astfel de solicitări să fie realizate </w:t>
            </w:r>
            <w:r w:rsidRPr="0043047F">
              <w:rPr>
                <w:rStyle w:val="FontStyle81"/>
                <w:rFonts w:ascii="Times New Roman" w:hAnsi="Times New Roman" w:cs="Times New Roman"/>
                <w:b w:val="0"/>
                <w:sz w:val="20"/>
                <w:szCs w:val="20"/>
                <w:lang w:val="ro-RO" w:eastAsia="ro-RO"/>
              </w:rPr>
              <w:lastRenderedPageBreak/>
              <w:t>respectând pe deplin principiile egalității de tratament și transparenței.</w:t>
            </w:r>
          </w:p>
        </w:tc>
        <w:tc>
          <w:tcPr>
            <w:tcW w:w="4394" w:type="dxa"/>
          </w:tcPr>
          <w:p w14:paraId="2948E3B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C546593" w14:textId="77777777" w:rsidR="00F77D10" w:rsidRPr="0043047F" w:rsidRDefault="00F77D10" w:rsidP="00F77D10">
            <w:pPr>
              <w:jc w:val="both"/>
              <w:rPr>
                <w:rFonts w:ascii="Times New Roman" w:hAnsi="Times New Roman"/>
                <w:sz w:val="20"/>
                <w:szCs w:val="20"/>
              </w:rPr>
            </w:pPr>
            <w:r w:rsidRPr="0043047F">
              <w:rPr>
                <w:rStyle w:val="FontStyle81"/>
                <w:rFonts w:ascii="Times New Roman" w:hAnsi="Times New Roman" w:cs="Times New Roman"/>
                <w:sz w:val="20"/>
                <w:szCs w:val="20"/>
                <w:lang w:eastAsia="ro-RO"/>
              </w:rPr>
              <w:t>Articolul 55.</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Prevederi generale</w:t>
            </w:r>
          </w:p>
          <w:p w14:paraId="7CC9BBE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cazul în care informaţiile sau documentele ce se referă la criteriile de calificare și selecție prezentate de către operatorii economici sunt incomplete sau eronate sau în cazul în care lipsesc anumite documente, autoritatea contractantă are dreptul de a solicita în termen util ofertanţilor/candidaţilor clarificări şi, după caz, completări ale documentelor prezentate de aceştia în cadrul ofertelor sau solicitărilor de participare, cu respectarea principiilor tratamentului egal şi transparenţei.</w:t>
            </w:r>
          </w:p>
          <w:p w14:paraId="623A5E5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44300B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97F014F" w14:textId="77777777" w:rsidR="00F77D10" w:rsidRPr="0043047F" w:rsidRDefault="00F77D10" w:rsidP="00F77D10">
            <w:pPr>
              <w:rPr>
                <w:rFonts w:ascii="Times New Roman" w:hAnsi="Times New Roman"/>
                <w:sz w:val="20"/>
                <w:szCs w:val="20"/>
              </w:rPr>
            </w:pPr>
          </w:p>
        </w:tc>
        <w:tc>
          <w:tcPr>
            <w:tcW w:w="1480" w:type="dxa"/>
          </w:tcPr>
          <w:p w14:paraId="286220B9" w14:textId="77777777" w:rsidR="00F77D10" w:rsidRPr="0043047F" w:rsidRDefault="00F77D10" w:rsidP="00F77D10">
            <w:pPr>
              <w:rPr>
                <w:rFonts w:ascii="Times New Roman" w:hAnsi="Times New Roman"/>
                <w:sz w:val="20"/>
                <w:szCs w:val="20"/>
              </w:rPr>
            </w:pPr>
          </w:p>
        </w:tc>
        <w:tc>
          <w:tcPr>
            <w:tcW w:w="2035" w:type="dxa"/>
          </w:tcPr>
          <w:p w14:paraId="578E17B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0D7B2ED" w14:textId="77777777" w:rsidTr="00DB2D9B">
        <w:trPr>
          <w:trHeight w:val="123"/>
        </w:trPr>
        <w:tc>
          <w:tcPr>
            <w:tcW w:w="3828" w:type="dxa"/>
          </w:tcPr>
          <w:p w14:paraId="27B983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3A448C1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2BEC789" w14:textId="77777777" w:rsidR="00F77D10" w:rsidRPr="0043047F" w:rsidRDefault="00F77D10" w:rsidP="00F77D10">
            <w:pPr>
              <w:jc w:val="both"/>
              <w:rPr>
                <w:rFonts w:ascii="Times New Roman" w:hAnsi="Times New Roman"/>
                <w:sz w:val="20"/>
                <w:szCs w:val="20"/>
              </w:rPr>
            </w:pPr>
            <w:r w:rsidRPr="0043047F">
              <w:rPr>
                <w:rStyle w:val="FontStyle81"/>
                <w:rFonts w:ascii="Times New Roman" w:hAnsi="Times New Roman" w:cs="Times New Roman"/>
                <w:sz w:val="20"/>
                <w:szCs w:val="20"/>
                <w:lang w:eastAsia="ro-RO"/>
              </w:rPr>
              <w:t>Articolul 55.</w:t>
            </w:r>
            <w:r w:rsidRPr="0043047F">
              <w:rPr>
                <w:rStyle w:val="FontStyle81"/>
                <w:rFonts w:ascii="Times New Roman" w:hAnsi="Times New Roman" w:cs="Times New Roman"/>
                <w:b w:val="0"/>
                <w:sz w:val="20"/>
                <w:szCs w:val="20"/>
                <w:lang w:eastAsia="ro-RO"/>
              </w:rPr>
              <w:t xml:space="preserve"> </w:t>
            </w:r>
            <w:r w:rsidRPr="0043047F">
              <w:rPr>
                <w:rStyle w:val="FontStyle81"/>
                <w:rFonts w:ascii="Times New Roman" w:hAnsi="Times New Roman" w:cs="Times New Roman"/>
                <w:sz w:val="20"/>
                <w:szCs w:val="20"/>
                <w:lang w:eastAsia="ro-RO"/>
              </w:rPr>
              <w:t>Prevederi generale</w:t>
            </w:r>
          </w:p>
          <w:p w14:paraId="12EB40D4" w14:textId="779B5EF5"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iCs/>
                <w:sz w:val="20"/>
                <w:szCs w:val="20"/>
                <w:lang w:val="ro-RO" w:eastAsia="ro-RO"/>
              </w:rPr>
              <w:t>(5) Ofertantul/candidatul este descalificat în cazul în care nu suplimentează, nu prezintă clarificări sau nu completează informaţiile sau documentele solicitate de autoritatea contractantă în termenele stabilite de aceasta (minimum 3 zile lucrătoare). Autoritatea contractantă are obligaţia de a asigura, în orice situaţie, un termen rezonabil în funcţie de complexitatea solicitării de prezentare, suplimentare, clarificare şi/sau completare.</w:t>
            </w:r>
          </w:p>
        </w:tc>
        <w:tc>
          <w:tcPr>
            <w:tcW w:w="1701" w:type="dxa"/>
          </w:tcPr>
          <w:p w14:paraId="6622C950" w14:textId="77777777" w:rsidR="00F77D10" w:rsidRPr="0043047F" w:rsidRDefault="00F77D10" w:rsidP="00F77D10">
            <w:pPr>
              <w:rPr>
                <w:rFonts w:ascii="Times New Roman" w:hAnsi="Times New Roman"/>
                <w:sz w:val="20"/>
                <w:szCs w:val="20"/>
              </w:rPr>
            </w:pPr>
          </w:p>
        </w:tc>
        <w:tc>
          <w:tcPr>
            <w:tcW w:w="1276" w:type="dxa"/>
          </w:tcPr>
          <w:p w14:paraId="5F91DE69" w14:textId="77777777" w:rsidR="00F77D10" w:rsidRPr="0043047F" w:rsidRDefault="00F77D10" w:rsidP="00F77D10">
            <w:pPr>
              <w:rPr>
                <w:rFonts w:ascii="Times New Roman" w:hAnsi="Times New Roman"/>
                <w:sz w:val="20"/>
                <w:szCs w:val="20"/>
              </w:rPr>
            </w:pPr>
          </w:p>
        </w:tc>
        <w:tc>
          <w:tcPr>
            <w:tcW w:w="1480" w:type="dxa"/>
          </w:tcPr>
          <w:p w14:paraId="7A0E4A4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contravine directivei</w:t>
            </w:r>
          </w:p>
        </w:tc>
        <w:tc>
          <w:tcPr>
            <w:tcW w:w="2035" w:type="dxa"/>
          </w:tcPr>
          <w:p w14:paraId="11450B8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A2EDA98" w14:textId="77777777" w:rsidTr="00DB2D9B">
        <w:trPr>
          <w:trHeight w:val="2599"/>
        </w:trPr>
        <w:tc>
          <w:tcPr>
            <w:tcW w:w="3828" w:type="dxa"/>
          </w:tcPr>
          <w:p w14:paraId="0DF7FE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Comisia este împuternicită să adopte acte delegate în conformitate cu articolul 87 pentru modificarea listei din anexa X, în cazul în care acest lucru este necesar, în vederea adăugării noilor acorduri internaționale care au fost ratificate de toate statele membre sau în cazul în care acordurile internaționale existente menționate nu mai sunt ratificate de către toate statele membre sau sunt în vreun fel modificate, de exemplu în ceea ce privește domeniul de aplicare, conținutul sau denumirea.</w:t>
            </w:r>
          </w:p>
        </w:tc>
        <w:tc>
          <w:tcPr>
            <w:tcW w:w="4394" w:type="dxa"/>
          </w:tcPr>
          <w:p w14:paraId="7DDCC4C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976C8A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7CFBD8DF" w14:textId="77777777" w:rsidR="00F77D10" w:rsidRPr="0043047F" w:rsidRDefault="00F77D10" w:rsidP="00F77D10">
            <w:pPr>
              <w:rPr>
                <w:rFonts w:ascii="Times New Roman" w:hAnsi="Times New Roman"/>
                <w:sz w:val="20"/>
                <w:szCs w:val="20"/>
              </w:rPr>
            </w:pPr>
          </w:p>
        </w:tc>
        <w:tc>
          <w:tcPr>
            <w:tcW w:w="1480" w:type="dxa"/>
          </w:tcPr>
          <w:p w14:paraId="64BBE40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17282562" w14:textId="77777777" w:rsidR="00F77D10" w:rsidRPr="0043047F" w:rsidRDefault="00F77D10" w:rsidP="00F77D10">
            <w:pPr>
              <w:jc w:val="center"/>
              <w:rPr>
                <w:rFonts w:ascii="Times New Roman" w:hAnsi="Times New Roman"/>
                <w:sz w:val="20"/>
                <w:szCs w:val="20"/>
              </w:rPr>
            </w:pPr>
          </w:p>
        </w:tc>
      </w:tr>
      <w:tr w:rsidR="00F77D10" w:rsidRPr="0043047F" w14:paraId="1DDEA4A3" w14:textId="77777777" w:rsidTr="00DB2D9B">
        <w:trPr>
          <w:trHeight w:val="123"/>
        </w:trPr>
        <w:tc>
          <w:tcPr>
            <w:tcW w:w="3828" w:type="dxa"/>
          </w:tcPr>
          <w:p w14:paraId="7284E9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7005D12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A352194" w14:textId="77777777" w:rsidR="00F77D10" w:rsidRPr="0043047F" w:rsidRDefault="00F77D10" w:rsidP="00F77D10">
            <w:pPr>
              <w:pStyle w:val="Style8"/>
              <w:tabs>
                <w:tab w:val="left" w:pos="184"/>
              </w:tabs>
              <w:spacing w:line="240" w:lineRule="auto"/>
              <w:ind w:right="34"/>
              <w:rPr>
                <w:rFonts w:ascii="Times New Roman" w:hAnsi="Times New Roman" w:cs="Times New Roman"/>
                <w:b/>
                <w:bCs/>
                <w:iCs/>
                <w:sz w:val="20"/>
                <w:szCs w:val="20"/>
                <w:lang w:val="en-US" w:eastAsia="ro-RO"/>
              </w:rPr>
            </w:pPr>
            <w:r w:rsidRPr="0043047F">
              <w:rPr>
                <w:rFonts w:ascii="Times New Roman" w:hAnsi="Times New Roman" w:cs="Times New Roman"/>
                <w:b/>
                <w:bCs/>
                <w:iCs/>
                <w:sz w:val="20"/>
                <w:szCs w:val="20"/>
                <w:lang w:val="en-US" w:eastAsia="ro-RO"/>
              </w:rPr>
              <w:t>Articolul 56</w:t>
            </w:r>
            <w:r>
              <w:rPr>
                <w:rFonts w:ascii="Times New Roman" w:hAnsi="Times New Roman" w:cs="Times New Roman"/>
                <w:b/>
                <w:bCs/>
                <w:iCs/>
                <w:sz w:val="20"/>
                <w:szCs w:val="20"/>
                <w:lang w:val="en-US" w:eastAsia="ro-RO"/>
              </w:rPr>
              <w:t>.</w:t>
            </w:r>
            <w:r w:rsidRPr="0043047F">
              <w:rPr>
                <w:rFonts w:ascii="Times New Roman" w:hAnsi="Times New Roman" w:cs="Times New Roman"/>
                <w:b/>
                <w:bCs/>
                <w:iCs/>
                <w:sz w:val="20"/>
                <w:szCs w:val="20"/>
                <w:lang w:val="en-US" w:eastAsia="ro-RO"/>
              </w:rPr>
              <w:t xml:space="preserve"> Oferta </w:t>
            </w:r>
          </w:p>
          <w:p w14:paraId="5355F9F7"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Ofertantul are obligația de a elabora oferta în conformitate cu prevederile documentației de atribuire.</w:t>
            </w:r>
          </w:p>
          <w:p w14:paraId="24635259" w14:textId="77777777" w:rsidR="00F77D10"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(2) Oferta are caracter obligatoriu, din punct de vedere al conținutului, pe toată perioada de valabilitate stabilită de către autoritatea contractantă.</w:t>
            </w:r>
          </w:p>
          <w:p w14:paraId="115ADD1A" w14:textId="77777777" w:rsidR="00F77D10" w:rsidRPr="00FD603F" w:rsidRDefault="00F77D10" w:rsidP="00F77D10">
            <w:pPr>
              <w:pStyle w:val="Style8"/>
              <w:tabs>
                <w:tab w:val="left" w:pos="184"/>
              </w:tabs>
              <w:spacing w:line="240" w:lineRule="auto"/>
              <w:ind w:right="34"/>
              <w:rPr>
                <w:rFonts w:ascii="Times New Roman" w:hAnsi="Times New Roman"/>
                <w:bCs/>
                <w:iCs/>
                <w:sz w:val="20"/>
                <w:szCs w:val="20"/>
                <w:lang w:val="ro-RO" w:eastAsia="ro-RO"/>
              </w:rPr>
            </w:pPr>
            <w:r w:rsidRPr="00FD603F">
              <w:rPr>
                <w:rFonts w:ascii="Times New Roman" w:hAnsi="Times New Roman"/>
                <w:bCs/>
                <w:iCs/>
                <w:sz w:val="20"/>
                <w:szCs w:val="20"/>
                <w:lang w:val="ro-RO" w:eastAsia="ro-RO"/>
              </w:rPr>
              <w:t>(3) Până la expirarea termenului de valabilitate a ofertei, autoritatea contractantă îi poate propune ofertantului să prelungească acest termen. Ofertantul este în drept:</w:t>
            </w:r>
          </w:p>
          <w:p w14:paraId="65E0EDD5" w14:textId="77777777" w:rsidR="00F77D10" w:rsidRPr="00FD603F" w:rsidRDefault="00F77D10" w:rsidP="00F77D10">
            <w:pPr>
              <w:pStyle w:val="Style8"/>
              <w:tabs>
                <w:tab w:val="left" w:pos="184"/>
              </w:tabs>
              <w:spacing w:line="240" w:lineRule="auto"/>
              <w:ind w:right="34"/>
              <w:rPr>
                <w:rFonts w:ascii="Times New Roman" w:hAnsi="Times New Roman"/>
                <w:bCs/>
                <w:iCs/>
                <w:sz w:val="20"/>
                <w:szCs w:val="20"/>
                <w:lang w:val="ro-RO" w:eastAsia="ro-RO"/>
              </w:rPr>
            </w:pPr>
            <w:r w:rsidRPr="00FD603F">
              <w:rPr>
                <w:rFonts w:ascii="Times New Roman" w:hAnsi="Times New Roman"/>
                <w:bCs/>
                <w:iCs/>
                <w:sz w:val="20"/>
                <w:szCs w:val="20"/>
                <w:lang w:val="ro-RO" w:eastAsia="ro-RO"/>
              </w:rPr>
              <w:t>a) să respingă propunerea, fără a pierde dreptul de retragere a garanţiei pentru oferta sa;</w:t>
            </w:r>
          </w:p>
          <w:p w14:paraId="0110F7D9" w14:textId="77777777" w:rsidR="00F77D10" w:rsidRPr="00FD603F" w:rsidRDefault="00F77D10" w:rsidP="00F77D10">
            <w:pPr>
              <w:pStyle w:val="Style8"/>
              <w:tabs>
                <w:tab w:val="left" w:pos="184"/>
              </w:tabs>
              <w:spacing w:line="240" w:lineRule="auto"/>
              <w:ind w:right="34"/>
              <w:rPr>
                <w:rFonts w:ascii="Times New Roman" w:hAnsi="Times New Roman"/>
                <w:bCs/>
                <w:iCs/>
                <w:sz w:val="20"/>
                <w:szCs w:val="20"/>
                <w:lang w:val="ro-RO" w:eastAsia="ro-RO"/>
              </w:rPr>
            </w:pPr>
            <w:r w:rsidRPr="00FD603F">
              <w:rPr>
                <w:rFonts w:ascii="Times New Roman" w:hAnsi="Times New Roman"/>
                <w:bCs/>
                <w:iCs/>
                <w:sz w:val="20"/>
                <w:szCs w:val="20"/>
                <w:lang w:val="ro-RO" w:eastAsia="ro-RO"/>
              </w:rPr>
              <w:t xml:space="preserve">b) să accepte propunerea, prelungind termenul de </w:t>
            </w:r>
            <w:r w:rsidRPr="00FD603F">
              <w:rPr>
                <w:rFonts w:ascii="Times New Roman" w:hAnsi="Times New Roman"/>
                <w:bCs/>
                <w:iCs/>
                <w:sz w:val="20"/>
                <w:szCs w:val="20"/>
                <w:lang w:val="ro-RO" w:eastAsia="ro-RO"/>
              </w:rPr>
              <w:lastRenderedPageBreak/>
              <w:t>valabilitate a garanţiei pentru oferta sa ori oferind noi garanţii pentru ofertă pe termenul de valabilitate a ofertei prelungit. În cazul în care ofertantul nu a prelungit termenul de valabilitate a garanţiei pentru ofertă sau nu a acordat o nouă garanţie pentru ofertă, se consideră că el a refuzat prelungirea termenului de valabilitate a ofertei.</w:t>
            </w:r>
          </w:p>
          <w:p w14:paraId="0300EFCA"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FD603F">
              <w:rPr>
                <w:rFonts w:ascii="Times New Roman" w:hAnsi="Times New Roman" w:cs="Times New Roman"/>
                <w:bCs/>
                <w:iCs/>
                <w:sz w:val="20"/>
                <w:szCs w:val="20"/>
                <w:lang w:val="ro-RO" w:eastAsia="ro-RO"/>
              </w:rPr>
              <w:t>(4) În cazul în care documentația de atribuire nu prevede altfel, ofertantul are dreptul să modifice sau să retragă oferta înainte de expirarea termenului de depunere a ofertelor, fără a pierde dreptul de retragere a garanţiei pentru ofertă. O astfel de modificare sau avizul despre retragerea ofertei este valabil dacă a fost primit de autoritatea contractantă înainte de expirarea termenului de depunere a ofertelor.</w:t>
            </w:r>
          </w:p>
          <w:p w14:paraId="55FBD573" w14:textId="3AAFBD4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w:t>
            </w:r>
            <w:r>
              <w:rPr>
                <w:rFonts w:ascii="Times New Roman" w:hAnsi="Times New Roman" w:cs="Times New Roman"/>
                <w:bCs/>
                <w:iCs/>
                <w:sz w:val="20"/>
                <w:szCs w:val="20"/>
                <w:lang w:val="en-US" w:eastAsia="ro-RO"/>
              </w:rPr>
              <w:t>5</w:t>
            </w:r>
            <w:r w:rsidRPr="0043047F">
              <w:rPr>
                <w:rFonts w:ascii="Times New Roman" w:hAnsi="Times New Roman" w:cs="Times New Roman"/>
                <w:bCs/>
                <w:iCs/>
                <w:sz w:val="20"/>
                <w:szCs w:val="20"/>
                <w:lang w:val="en-US" w:eastAsia="ro-RO"/>
              </w:rPr>
              <w:t>) Operatorul economic are obligația de a depune oferta la adresa și până la data și ora limită pentru depunere stabilite în anunțul sau în invitația de participare.</w:t>
            </w:r>
          </w:p>
          <w:p w14:paraId="3938838A" w14:textId="02FD15DA"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w:t>
            </w:r>
            <w:r>
              <w:rPr>
                <w:rFonts w:ascii="Times New Roman" w:hAnsi="Times New Roman" w:cs="Times New Roman"/>
                <w:bCs/>
                <w:iCs/>
                <w:sz w:val="20"/>
                <w:szCs w:val="20"/>
                <w:lang w:val="en-US" w:eastAsia="ro-RO"/>
              </w:rPr>
              <w:t>6</w:t>
            </w:r>
            <w:r w:rsidRPr="0043047F">
              <w:rPr>
                <w:rFonts w:ascii="Times New Roman" w:hAnsi="Times New Roman" w:cs="Times New Roman"/>
                <w:bCs/>
                <w:iCs/>
                <w:sz w:val="20"/>
                <w:szCs w:val="20"/>
                <w:lang w:val="en-US" w:eastAsia="ro-RO"/>
              </w:rPr>
              <w:t>) Autoritatea contractantă eliberează operatorului economic, în mod obligatoriu, o recipisă în care indică data și ora recepționării ofertei sau confirmă recepționarea acesteia în cazurile în care oferta a fost depusă prin mijloace electronice.</w:t>
            </w:r>
          </w:p>
          <w:p w14:paraId="481B1FCC" w14:textId="423C037E"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w:t>
            </w:r>
            <w:r>
              <w:rPr>
                <w:rFonts w:ascii="Times New Roman" w:hAnsi="Times New Roman" w:cs="Times New Roman"/>
                <w:bCs/>
                <w:iCs/>
                <w:sz w:val="20"/>
                <w:szCs w:val="20"/>
                <w:lang w:val="en-US" w:eastAsia="ro-RO"/>
              </w:rPr>
              <w:t>7</w:t>
            </w:r>
            <w:r w:rsidRPr="0043047F">
              <w:rPr>
                <w:rFonts w:ascii="Times New Roman" w:hAnsi="Times New Roman" w:cs="Times New Roman"/>
                <w:bCs/>
                <w:iCs/>
                <w:sz w:val="20"/>
                <w:szCs w:val="20"/>
                <w:lang w:val="en-US" w:eastAsia="ro-RO"/>
              </w:rPr>
              <w:t>) Riscurile legate de transmiterea ofertei, inclusiv cele generate de forța majoră, cad în sarcina operatorului economic.</w:t>
            </w:r>
          </w:p>
          <w:p w14:paraId="539FA6B5" w14:textId="135ED491"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w:t>
            </w:r>
            <w:r>
              <w:rPr>
                <w:rFonts w:ascii="Times New Roman" w:hAnsi="Times New Roman" w:cs="Times New Roman"/>
                <w:bCs/>
                <w:iCs/>
                <w:sz w:val="20"/>
                <w:szCs w:val="20"/>
                <w:lang w:val="en-US" w:eastAsia="ro-RO"/>
              </w:rPr>
              <w:t>8</w:t>
            </w:r>
            <w:r w:rsidRPr="0043047F">
              <w:rPr>
                <w:rFonts w:ascii="Times New Roman" w:hAnsi="Times New Roman" w:cs="Times New Roman"/>
                <w:bCs/>
                <w:iCs/>
                <w:sz w:val="20"/>
                <w:szCs w:val="20"/>
                <w:lang w:val="en-US" w:eastAsia="ro-RO"/>
              </w:rPr>
              <w:t>) Autoritatea contractantă nu poartă nicio răspundere în cazul în care oferta a fost depusă la o altă adresă decât cea indicată în anunțul/invitația de participare sau dacă aceasta a fost depusă după expirarea termenului stabilit.</w:t>
            </w:r>
          </w:p>
          <w:p w14:paraId="2ECB402D" w14:textId="380D7659" w:rsidR="00F77D10" w:rsidRPr="0043047F" w:rsidRDefault="00F77D10" w:rsidP="00F77D10">
            <w:pPr>
              <w:pStyle w:val="Style8"/>
              <w:tabs>
                <w:tab w:val="left" w:pos="184"/>
              </w:tabs>
              <w:spacing w:line="240" w:lineRule="auto"/>
              <w:ind w:right="34"/>
              <w:rPr>
                <w:rFonts w:ascii="Times New Roman" w:hAnsi="Times New Roman"/>
                <w:bCs/>
                <w:iCs/>
                <w:sz w:val="20"/>
                <w:szCs w:val="20"/>
                <w:lang w:val="ro-RO" w:eastAsia="ro-RO"/>
              </w:rPr>
            </w:pPr>
            <w:r w:rsidRPr="0043047F">
              <w:rPr>
                <w:rFonts w:ascii="Times New Roman" w:hAnsi="Times New Roman"/>
                <w:bCs/>
                <w:iCs/>
                <w:sz w:val="20"/>
                <w:szCs w:val="20"/>
                <w:lang w:val="ro-RO" w:eastAsia="ro-RO"/>
              </w:rPr>
              <w:t>(</w:t>
            </w:r>
            <w:r>
              <w:rPr>
                <w:rFonts w:ascii="Times New Roman" w:hAnsi="Times New Roman"/>
                <w:bCs/>
                <w:iCs/>
                <w:sz w:val="20"/>
                <w:szCs w:val="20"/>
                <w:lang w:val="ro-RO" w:eastAsia="ro-RO"/>
              </w:rPr>
              <w:t>9</w:t>
            </w:r>
            <w:r w:rsidRPr="0043047F">
              <w:rPr>
                <w:rFonts w:ascii="Times New Roman" w:hAnsi="Times New Roman"/>
                <w:bCs/>
                <w:iCs/>
                <w:sz w:val="20"/>
                <w:szCs w:val="20"/>
                <w:lang w:val="ro-RO" w:eastAsia="ro-RO"/>
              </w:rPr>
              <w:t xml:space="preserve">) Autoritatea contractantă are obligația de a solicita depunerea, odată cu oferta, a garanției pentru ofertă în cadrul procedurii de atribuire a contractelor de achiziții publice a căror valoare estimată, fără taxa pe valoarea adăugată, este egală sau mai mare decât pragurile prevăzute la art. 1 alin. (2), cu excepția atribuirii contractelor de achiziții publice în temeiul art. 31 alin. (2) pct. 1) și 2) lit. b) </w:t>
            </w:r>
            <w:r w:rsidRPr="0043047F">
              <w:rPr>
                <w:rFonts w:ascii="Times New Roman" w:hAnsi="Times New Roman"/>
                <w:bCs/>
                <w:iCs/>
                <w:sz w:val="20"/>
                <w:szCs w:val="20"/>
                <w:lang w:val="ro-RO" w:eastAsia="ro-RO"/>
              </w:rPr>
              <w:lastRenderedPageBreak/>
              <w:t>titularilor de licențe cărora li s-a impus obligația de serviciu public.</w:t>
            </w:r>
            <w:r>
              <w:rPr>
                <w:rFonts w:ascii="Times New Roman" w:hAnsi="Times New Roman"/>
                <w:bCs/>
                <w:iCs/>
                <w:sz w:val="20"/>
                <w:szCs w:val="20"/>
                <w:lang w:val="ro-RO" w:eastAsia="ro-RO"/>
              </w:rPr>
              <w:t xml:space="preserve"> </w:t>
            </w:r>
            <w:r w:rsidRPr="00684D2F">
              <w:rPr>
                <w:rFonts w:ascii="Times New Roman" w:hAnsi="Times New Roman"/>
                <w:bCs/>
                <w:iCs/>
                <w:sz w:val="20"/>
                <w:szCs w:val="20"/>
                <w:lang w:val="en-US" w:eastAsia="ro-RO"/>
              </w:rPr>
              <w:t>Pentru procedurile de achiziții publice a căror valoare estimată este mai mică decât pragurile prevăzute la art. 1 alin. (2) autoritatea contractantă este în drept să solicite depunerea garanției de ofertă.</w:t>
            </w:r>
          </w:p>
          <w:p w14:paraId="4669D0B2" w14:textId="532A225F"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w:t>
            </w:r>
            <w:r>
              <w:rPr>
                <w:rFonts w:ascii="Times New Roman" w:hAnsi="Times New Roman" w:cs="Times New Roman"/>
                <w:bCs/>
                <w:iCs/>
                <w:sz w:val="20"/>
                <w:szCs w:val="20"/>
                <w:lang w:val="en-US" w:eastAsia="ro-RO"/>
              </w:rPr>
              <w:t>10</w:t>
            </w:r>
            <w:r w:rsidRPr="0043047F">
              <w:rPr>
                <w:rFonts w:ascii="Times New Roman" w:hAnsi="Times New Roman" w:cs="Times New Roman"/>
                <w:bCs/>
                <w:iCs/>
                <w:sz w:val="20"/>
                <w:szCs w:val="20"/>
                <w:lang w:val="en-US" w:eastAsia="ro-RO"/>
              </w:rPr>
              <w:t>) Prin derogare de la prevederile alin. (</w:t>
            </w:r>
            <w:r>
              <w:rPr>
                <w:rFonts w:ascii="Times New Roman" w:hAnsi="Times New Roman" w:cs="Times New Roman"/>
                <w:bCs/>
                <w:iCs/>
                <w:sz w:val="20"/>
                <w:szCs w:val="20"/>
                <w:lang w:val="en-US" w:eastAsia="ro-RO"/>
              </w:rPr>
              <w:t>9</w:t>
            </w:r>
            <w:r w:rsidRPr="0043047F">
              <w:rPr>
                <w:rFonts w:ascii="Times New Roman" w:hAnsi="Times New Roman" w:cs="Times New Roman"/>
                <w:bCs/>
                <w:iCs/>
                <w:sz w:val="20"/>
                <w:szCs w:val="20"/>
                <w:lang w:val="en-US" w:eastAsia="ro-RO"/>
              </w:rPr>
              <w:t>) autoritatea contractantă are obligația de a solicita depunerea, odată cu oferta, a garanției pentru ofertă, indiferent de valoarea estimată a achiziției, în următoarele cazuri:</w:t>
            </w:r>
          </w:p>
          <w:p w14:paraId="6BD95D7E" w14:textId="63CA53C2"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Pr>
                <w:rFonts w:ascii="Times New Roman" w:hAnsi="Times New Roman" w:cs="Times New Roman"/>
                <w:bCs/>
                <w:iCs/>
                <w:sz w:val="20"/>
                <w:szCs w:val="20"/>
                <w:lang w:val="en-US" w:eastAsia="ro-RO"/>
              </w:rPr>
              <w:t>a</w:t>
            </w:r>
            <w:r w:rsidRPr="0043047F">
              <w:rPr>
                <w:rFonts w:ascii="Times New Roman" w:hAnsi="Times New Roman" w:cs="Times New Roman"/>
                <w:bCs/>
                <w:iCs/>
                <w:sz w:val="20"/>
                <w:szCs w:val="20"/>
                <w:lang w:val="en-US" w:eastAsia="ro-RO"/>
              </w:rPr>
              <w:t xml:space="preserve">) în cadrul procedurii de atribuire a contractelor de achiziţii publice de proiectare și/sau execuţie sau de servicii care sunt aferente proiectelor de </w:t>
            </w:r>
            <w:r>
              <w:rPr>
                <w:rFonts w:ascii="Times New Roman" w:hAnsi="Times New Roman" w:cs="Times New Roman"/>
                <w:bCs/>
                <w:iCs/>
                <w:sz w:val="20"/>
                <w:szCs w:val="20"/>
                <w:lang w:val="en-US" w:eastAsia="ro-RO"/>
              </w:rPr>
              <w:t>investiții capitale</w:t>
            </w:r>
            <w:r w:rsidRPr="0043047F">
              <w:rPr>
                <w:rFonts w:ascii="Times New Roman" w:hAnsi="Times New Roman" w:cs="Times New Roman"/>
                <w:bCs/>
                <w:iCs/>
                <w:sz w:val="20"/>
                <w:szCs w:val="20"/>
                <w:lang w:val="en-US" w:eastAsia="ro-RO"/>
              </w:rPr>
              <w:t>;</w:t>
            </w:r>
          </w:p>
          <w:p w14:paraId="0CE4A044" w14:textId="63FC36E8"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Pr>
                <w:rFonts w:ascii="Times New Roman" w:hAnsi="Times New Roman" w:cs="Times New Roman"/>
                <w:bCs/>
                <w:iCs/>
                <w:sz w:val="20"/>
                <w:szCs w:val="20"/>
                <w:lang w:val="en-US" w:eastAsia="ro-RO"/>
              </w:rPr>
              <w:t>b</w:t>
            </w:r>
            <w:r w:rsidRPr="0043047F">
              <w:rPr>
                <w:rFonts w:ascii="Times New Roman" w:hAnsi="Times New Roman" w:cs="Times New Roman"/>
                <w:bCs/>
                <w:iCs/>
                <w:sz w:val="20"/>
                <w:szCs w:val="20"/>
                <w:lang w:val="en-US" w:eastAsia="ro-RO"/>
              </w:rPr>
              <w:t>) în cadrul procedurii de atribuire a contractelor de achiziţii publice de bunuri care au impact asupra mediului pe durata întregului ciclu de viaţă.</w:t>
            </w:r>
          </w:p>
          <w:p w14:paraId="39E4FCFD" w14:textId="2A5DAFB6"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w:t>
            </w:r>
            <w:r>
              <w:rPr>
                <w:rFonts w:ascii="Times New Roman" w:hAnsi="Times New Roman" w:cs="Times New Roman"/>
                <w:bCs/>
                <w:iCs/>
                <w:sz w:val="20"/>
                <w:szCs w:val="20"/>
                <w:lang w:val="en-US" w:eastAsia="ro-RO"/>
              </w:rPr>
              <w:t>11</w:t>
            </w:r>
            <w:r w:rsidRPr="0043047F">
              <w:rPr>
                <w:rFonts w:ascii="Times New Roman" w:hAnsi="Times New Roman" w:cs="Times New Roman"/>
                <w:bCs/>
                <w:iCs/>
                <w:sz w:val="20"/>
                <w:szCs w:val="20"/>
                <w:lang w:val="en-US" w:eastAsia="ro-RO"/>
              </w:rPr>
              <w:t>)</w:t>
            </w:r>
            <w:r w:rsidR="00EE2D03">
              <w:rPr>
                <w:rFonts w:ascii="Times New Roman" w:hAnsi="Times New Roman" w:cs="Times New Roman"/>
                <w:bCs/>
                <w:iCs/>
                <w:sz w:val="20"/>
                <w:szCs w:val="20"/>
                <w:lang w:val="en-US" w:eastAsia="ro-RO"/>
              </w:rPr>
              <w:t xml:space="preserve"> </w:t>
            </w:r>
            <w:r w:rsidRPr="0043047F">
              <w:rPr>
                <w:rFonts w:ascii="Times New Roman" w:hAnsi="Times New Roman" w:cs="Times New Roman"/>
                <w:bCs/>
                <w:iCs/>
                <w:sz w:val="20"/>
                <w:szCs w:val="20"/>
                <w:lang w:val="en-US" w:eastAsia="ro-RO"/>
              </w:rPr>
              <w:t>Autoritatea contractantă stabileşte în documentaţia de atribuire următoarele aspecte:</w:t>
            </w:r>
          </w:p>
          <w:p w14:paraId="20CA36CD"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cerinţele faţă de emitent, forma şi alte condiţii de bază ale garanţiei pentru ofertă;</w:t>
            </w:r>
          </w:p>
          <w:p w14:paraId="08A5157E" w14:textId="0C17FE8A"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b) cuantumul garanţiei pentru ofertă, care nu va depăşi </w:t>
            </w:r>
            <w:r>
              <w:rPr>
                <w:rFonts w:ascii="Times New Roman" w:hAnsi="Times New Roman" w:cs="Times New Roman"/>
                <w:bCs/>
                <w:iCs/>
                <w:sz w:val="20"/>
                <w:szCs w:val="20"/>
                <w:lang w:val="en-US" w:eastAsia="ro-RO"/>
              </w:rPr>
              <w:t>2</w:t>
            </w:r>
            <w:r w:rsidRPr="0043047F">
              <w:rPr>
                <w:rFonts w:ascii="Times New Roman" w:hAnsi="Times New Roman" w:cs="Times New Roman"/>
                <w:bCs/>
                <w:iCs/>
                <w:sz w:val="20"/>
                <w:szCs w:val="20"/>
                <w:lang w:val="en-US" w:eastAsia="ro-RO"/>
              </w:rPr>
              <w:t>% din valoarea estimată a ofertei, fără taxa pe valoarea adăugată;</w:t>
            </w:r>
          </w:p>
          <w:p w14:paraId="40362D09"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perioada de valabilitate a garanţiei pentru ofertă, care va fi cel puţin egală cu perioada de valabilitate a ofertei.</w:t>
            </w:r>
          </w:p>
          <w:p w14:paraId="796A76D3" w14:textId="0F8CB480"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w:t>
            </w:r>
            <w:r>
              <w:rPr>
                <w:rFonts w:ascii="Times New Roman" w:hAnsi="Times New Roman" w:cs="Times New Roman"/>
                <w:bCs/>
                <w:iCs/>
                <w:sz w:val="20"/>
                <w:szCs w:val="20"/>
                <w:lang w:val="en-US" w:eastAsia="ro-RO"/>
              </w:rPr>
              <w:t>2</w:t>
            </w:r>
            <w:r w:rsidRPr="0043047F">
              <w:rPr>
                <w:rFonts w:ascii="Times New Roman" w:hAnsi="Times New Roman" w:cs="Times New Roman"/>
                <w:bCs/>
                <w:iCs/>
                <w:sz w:val="20"/>
                <w:szCs w:val="20"/>
                <w:lang w:val="en-US" w:eastAsia="ro-RO"/>
              </w:rPr>
              <w:t>) Garanţia pentru ofertă se exprimă în lei moldoveneşti sau în valută străină şi se constituie conform cerințelor stabilite în documentaţia de atribuire, prin una dintre următoarele forme:</w:t>
            </w:r>
          </w:p>
          <w:p w14:paraId="045D8494"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scrisoare de garanţie bancară;</w:t>
            </w:r>
          </w:p>
          <w:p w14:paraId="12B3C210"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transfer pe contul autorităţii contractante;</w:t>
            </w:r>
          </w:p>
          <w:p w14:paraId="15289E4E"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cauţiune;</w:t>
            </w:r>
          </w:p>
          <w:p w14:paraId="524DDC8B"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d) acreditivul „stand-by”;</w:t>
            </w:r>
          </w:p>
          <w:p w14:paraId="1012A1E8"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e) alte forme care nu contravin actelor normative.</w:t>
            </w:r>
          </w:p>
          <w:p w14:paraId="35D9F9DA" w14:textId="74B31CBE"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w:t>
            </w:r>
            <w:r>
              <w:rPr>
                <w:rFonts w:ascii="Times New Roman" w:hAnsi="Times New Roman" w:cs="Times New Roman"/>
                <w:bCs/>
                <w:iCs/>
                <w:sz w:val="20"/>
                <w:szCs w:val="20"/>
                <w:lang w:val="en-US" w:eastAsia="ro-RO"/>
              </w:rPr>
              <w:t>3</w:t>
            </w:r>
            <w:r w:rsidRPr="0043047F">
              <w:rPr>
                <w:rFonts w:ascii="Times New Roman" w:hAnsi="Times New Roman" w:cs="Times New Roman"/>
                <w:bCs/>
                <w:iCs/>
                <w:sz w:val="20"/>
                <w:szCs w:val="20"/>
                <w:lang w:val="en-US" w:eastAsia="ro-RO"/>
              </w:rPr>
              <w:t xml:space="preserve">) Scrisorile de garanţie bancară sunt eliberate de către o bancă licenţiată din Republica Moldova, după caz, de către o bancă licenţiată din străinătate, de preferinţă cu corespondent în Republica </w:t>
            </w:r>
            <w:r w:rsidRPr="0043047F">
              <w:rPr>
                <w:rFonts w:ascii="Times New Roman" w:hAnsi="Times New Roman" w:cs="Times New Roman"/>
                <w:bCs/>
                <w:iCs/>
                <w:sz w:val="20"/>
                <w:szCs w:val="20"/>
                <w:lang w:val="en-US" w:eastAsia="ro-RO"/>
              </w:rPr>
              <w:lastRenderedPageBreak/>
              <w:t>Moldova</w:t>
            </w:r>
            <w:r>
              <w:rPr>
                <w:rFonts w:ascii="Times New Roman" w:hAnsi="Times New Roman" w:cs="Times New Roman"/>
                <w:bCs/>
                <w:iCs/>
                <w:sz w:val="20"/>
                <w:szCs w:val="20"/>
                <w:lang w:val="en-US" w:eastAsia="ro-RO"/>
              </w:rPr>
              <w:t xml:space="preserve">, </w:t>
            </w:r>
            <w:r w:rsidRPr="00D83D38">
              <w:rPr>
                <w:rFonts w:ascii="Times New Roman" w:hAnsi="Times New Roman" w:cs="Times New Roman"/>
                <w:bCs/>
                <w:iCs/>
                <w:sz w:val="20"/>
                <w:szCs w:val="20"/>
                <w:lang w:val="en-US" w:eastAsia="ro-RO"/>
              </w:rPr>
              <w:t>iar în cazul autorităților/instituțiilor bugetare care se deservesc prin sistemul trezorerial de către una din trezoreriile regionale ale Ministerului Finanțelor</w:t>
            </w:r>
            <w:r w:rsidRPr="0043047F">
              <w:rPr>
                <w:rFonts w:ascii="Times New Roman" w:hAnsi="Times New Roman" w:cs="Times New Roman"/>
                <w:bCs/>
                <w:iCs/>
                <w:sz w:val="20"/>
                <w:szCs w:val="20"/>
                <w:lang w:val="en-US" w:eastAsia="ro-RO"/>
              </w:rPr>
              <w:t>. Autoritatea contractantă nu are dreptul să impună eliberarea garanţiei pentru ofertă de către o anumită bancă licenţiată, nominalizată în mod expres.</w:t>
            </w:r>
          </w:p>
          <w:p w14:paraId="0652FF5C" w14:textId="13B5778E"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w:t>
            </w:r>
            <w:r>
              <w:rPr>
                <w:rFonts w:ascii="Times New Roman" w:hAnsi="Times New Roman" w:cs="Times New Roman"/>
                <w:bCs/>
                <w:iCs/>
                <w:sz w:val="20"/>
                <w:szCs w:val="20"/>
                <w:lang w:val="en-US" w:eastAsia="ro-RO"/>
              </w:rPr>
              <w:t>4</w:t>
            </w:r>
            <w:r w:rsidRPr="0043047F">
              <w:rPr>
                <w:rFonts w:ascii="Times New Roman" w:hAnsi="Times New Roman" w:cs="Times New Roman"/>
                <w:bCs/>
                <w:iCs/>
                <w:sz w:val="20"/>
                <w:szCs w:val="20"/>
                <w:lang w:val="en-US" w:eastAsia="ro-RO"/>
              </w:rPr>
              <w:t>) Autoritatea contractantă prevede în documentaţia de atribuire cerinţele faţă de emitent, forma, cuantumul şi alte condiţii de bază ale garanţiei pentru ofertă, precum şi cerinţele faţă de operatorul economic care depune garanţia pentru ofertă, în cazul în care:</w:t>
            </w:r>
          </w:p>
          <w:p w14:paraId="391B13C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operatorul economic retrage sau modifică oferta după expirarea termenului de depunere a ofertelor;</w:t>
            </w:r>
          </w:p>
          <w:p w14:paraId="5ED1E12D"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ofertantul câştigător nu semnează contractul de achiziţie publică;</w:t>
            </w:r>
          </w:p>
          <w:p w14:paraId="34B8642C"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nu se depune garanţia de bună execuţie a contractului după acceptarea ofertei sau nu se execută condiţiile specificate în documentaţia de atribuire până la semnarea contractului de achiziţie publică.</w:t>
            </w:r>
          </w:p>
          <w:p w14:paraId="20E7CA3F" w14:textId="33B84486"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w:t>
            </w:r>
            <w:r>
              <w:rPr>
                <w:rFonts w:ascii="Times New Roman" w:hAnsi="Times New Roman" w:cs="Times New Roman"/>
                <w:bCs/>
                <w:iCs/>
                <w:sz w:val="20"/>
                <w:szCs w:val="20"/>
                <w:lang w:val="en-US" w:eastAsia="ro-RO"/>
              </w:rPr>
              <w:t>5</w:t>
            </w:r>
            <w:r w:rsidRPr="0043047F">
              <w:rPr>
                <w:rFonts w:ascii="Times New Roman" w:hAnsi="Times New Roman" w:cs="Times New Roman"/>
                <w:bCs/>
                <w:iCs/>
                <w:sz w:val="20"/>
                <w:szCs w:val="20"/>
                <w:lang w:val="en-US" w:eastAsia="ro-RO"/>
              </w:rPr>
              <w:t>) Garanţia pentru ofertă, constituită de ofertantul a cărui ofertă a fost stabilită ca fiind câştigătoare, se returnează de către autoritatea contractantă în cel mult trei zile lucrătoare de la data constituirii garanţiei de bună execuţie.</w:t>
            </w:r>
          </w:p>
          <w:p w14:paraId="774699B1" w14:textId="3F299C86"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w:t>
            </w:r>
            <w:r>
              <w:rPr>
                <w:rFonts w:ascii="Times New Roman" w:hAnsi="Times New Roman" w:cs="Times New Roman"/>
                <w:bCs/>
                <w:iCs/>
                <w:sz w:val="20"/>
                <w:szCs w:val="20"/>
                <w:lang w:val="en-US" w:eastAsia="ro-RO"/>
              </w:rPr>
              <w:t>6</w:t>
            </w:r>
            <w:r w:rsidRPr="0043047F">
              <w:rPr>
                <w:rFonts w:ascii="Times New Roman" w:hAnsi="Times New Roman" w:cs="Times New Roman"/>
                <w:bCs/>
                <w:iCs/>
                <w:sz w:val="20"/>
                <w:szCs w:val="20"/>
                <w:lang w:val="en-US" w:eastAsia="ro-RO"/>
              </w:rPr>
              <w:t>) Garanţia pentru ofertă, constituită de ofertanţi a căror ofertă nu a fost stabilită câştigătoare, se returnează de către autoritatea contractantă cât mai repede posibil, dar nu mai târziu de trei zile lucrătoare de la data producerii a oricăreia dintre următoarele situaţii:</w:t>
            </w:r>
          </w:p>
          <w:p w14:paraId="6A830E17"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expirarea perioadei de valabilitate a garanţiei pentru ofertă;</w:t>
            </w:r>
          </w:p>
          <w:p w14:paraId="40C06CAF"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încheierea contractului de achiziţie publică şi depunerea garanţiei de bună execuţie, dacă o astfel de garanţie este prevăzută în documentaţia de atribuire;</w:t>
            </w:r>
          </w:p>
          <w:p w14:paraId="311657BB"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suspendarea procedurii de achiziţie, fără încheierea unui contract de achiziţie publică;</w:t>
            </w:r>
          </w:p>
          <w:p w14:paraId="413078D3"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Fonts w:ascii="Times New Roman" w:hAnsi="Times New Roman" w:cs="Times New Roman"/>
                <w:bCs/>
                <w:iCs/>
                <w:sz w:val="20"/>
                <w:szCs w:val="20"/>
                <w:lang w:val="en-US" w:eastAsia="ro-RO"/>
              </w:rPr>
              <w:lastRenderedPageBreak/>
              <w:t>d) retragerea ofertei înainte de expirarea termenului-limită de depunere a ofertelor, în cazul în care documentaţia de atribuire conține astfel de prevederi.</w:t>
            </w:r>
          </w:p>
        </w:tc>
        <w:tc>
          <w:tcPr>
            <w:tcW w:w="1701" w:type="dxa"/>
          </w:tcPr>
          <w:p w14:paraId="7B9812F6" w14:textId="77777777" w:rsidR="00F77D10" w:rsidRPr="0043047F" w:rsidRDefault="00F77D10" w:rsidP="00F77D10">
            <w:pPr>
              <w:rPr>
                <w:rFonts w:ascii="Times New Roman" w:hAnsi="Times New Roman"/>
                <w:sz w:val="20"/>
                <w:szCs w:val="20"/>
              </w:rPr>
            </w:pPr>
          </w:p>
        </w:tc>
        <w:tc>
          <w:tcPr>
            <w:tcW w:w="1276" w:type="dxa"/>
          </w:tcPr>
          <w:p w14:paraId="141C5F2E" w14:textId="77777777" w:rsidR="00F77D10" w:rsidRPr="0043047F" w:rsidRDefault="00F77D10" w:rsidP="00F77D10">
            <w:pPr>
              <w:rPr>
                <w:rFonts w:ascii="Times New Roman" w:hAnsi="Times New Roman"/>
                <w:sz w:val="20"/>
                <w:szCs w:val="20"/>
              </w:rPr>
            </w:pPr>
          </w:p>
        </w:tc>
        <w:tc>
          <w:tcPr>
            <w:tcW w:w="1480" w:type="dxa"/>
          </w:tcPr>
          <w:p w14:paraId="1F7C2C4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contravine directivei</w:t>
            </w:r>
          </w:p>
        </w:tc>
        <w:tc>
          <w:tcPr>
            <w:tcW w:w="2035" w:type="dxa"/>
          </w:tcPr>
          <w:p w14:paraId="79BB349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56EEEE2" w14:textId="77777777" w:rsidTr="00DB2D9B">
        <w:trPr>
          <w:trHeight w:val="123"/>
        </w:trPr>
        <w:tc>
          <w:tcPr>
            <w:tcW w:w="3828" w:type="dxa"/>
          </w:tcPr>
          <w:p w14:paraId="015EB1D9"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Subsecțiunea 1</w:t>
            </w:r>
          </w:p>
          <w:p w14:paraId="28D980E4"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Criterii de selecție calitativă</w:t>
            </w:r>
          </w:p>
        </w:tc>
        <w:tc>
          <w:tcPr>
            <w:tcW w:w="4394" w:type="dxa"/>
          </w:tcPr>
          <w:p w14:paraId="3B32610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6C02EDB" w14:textId="77777777" w:rsidR="00F77D10" w:rsidRPr="0043047F" w:rsidRDefault="00F77D10" w:rsidP="00F77D10">
            <w:pPr>
              <w:rPr>
                <w:rFonts w:ascii="Times New Roman" w:hAnsi="Times New Roman"/>
                <w:sz w:val="20"/>
                <w:szCs w:val="20"/>
              </w:rPr>
            </w:pPr>
          </w:p>
        </w:tc>
        <w:tc>
          <w:tcPr>
            <w:tcW w:w="1276" w:type="dxa"/>
          </w:tcPr>
          <w:p w14:paraId="65D24E4A" w14:textId="77777777" w:rsidR="00F77D10" w:rsidRPr="0043047F" w:rsidRDefault="00F77D10" w:rsidP="00F77D10">
            <w:pPr>
              <w:rPr>
                <w:rFonts w:ascii="Times New Roman" w:hAnsi="Times New Roman"/>
                <w:sz w:val="20"/>
                <w:szCs w:val="20"/>
              </w:rPr>
            </w:pPr>
          </w:p>
        </w:tc>
        <w:tc>
          <w:tcPr>
            <w:tcW w:w="1480" w:type="dxa"/>
          </w:tcPr>
          <w:p w14:paraId="501258B4" w14:textId="77777777" w:rsidR="00F77D10" w:rsidRPr="0043047F" w:rsidRDefault="00F77D10" w:rsidP="00F77D10">
            <w:pPr>
              <w:rPr>
                <w:rFonts w:ascii="Times New Roman" w:hAnsi="Times New Roman"/>
                <w:sz w:val="20"/>
                <w:szCs w:val="20"/>
              </w:rPr>
            </w:pPr>
          </w:p>
        </w:tc>
        <w:tc>
          <w:tcPr>
            <w:tcW w:w="2035" w:type="dxa"/>
          </w:tcPr>
          <w:p w14:paraId="6AE1D9D7" w14:textId="77777777" w:rsidR="00F77D10" w:rsidRPr="0043047F" w:rsidRDefault="00F77D10" w:rsidP="00F77D10">
            <w:pPr>
              <w:jc w:val="center"/>
              <w:rPr>
                <w:rFonts w:ascii="Times New Roman" w:hAnsi="Times New Roman"/>
                <w:sz w:val="20"/>
                <w:szCs w:val="20"/>
              </w:rPr>
            </w:pPr>
          </w:p>
        </w:tc>
      </w:tr>
      <w:tr w:rsidR="00F77D10" w:rsidRPr="0043047F" w14:paraId="48466A3E" w14:textId="77777777" w:rsidTr="00DB2D9B">
        <w:trPr>
          <w:trHeight w:val="123"/>
        </w:trPr>
        <w:tc>
          <w:tcPr>
            <w:tcW w:w="3828" w:type="dxa"/>
          </w:tcPr>
          <w:p w14:paraId="3BCF55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57.</w:t>
            </w:r>
            <w:r w:rsidRPr="0043047F">
              <w:rPr>
                <w:rStyle w:val="FontStyle81"/>
                <w:rFonts w:ascii="Times New Roman" w:hAnsi="Times New Roman" w:cs="Times New Roman"/>
                <w:b w:val="0"/>
                <w:sz w:val="20"/>
                <w:szCs w:val="20"/>
                <w:lang w:val="ro-RO" w:eastAsia="ro-RO"/>
              </w:rPr>
              <w:t xml:space="preserve"> Motive de excludere</w:t>
            </w:r>
          </w:p>
        </w:tc>
        <w:tc>
          <w:tcPr>
            <w:tcW w:w="4394" w:type="dxa"/>
          </w:tcPr>
          <w:p w14:paraId="1C21433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31D4D95" w14:textId="77777777" w:rsidR="00F77D10" w:rsidRPr="0043047F" w:rsidRDefault="00F77D10" w:rsidP="00F77D10">
            <w:pPr>
              <w:rPr>
                <w:rFonts w:ascii="Times New Roman" w:hAnsi="Times New Roman"/>
                <w:sz w:val="20"/>
                <w:szCs w:val="20"/>
              </w:rPr>
            </w:pPr>
          </w:p>
        </w:tc>
        <w:tc>
          <w:tcPr>
            <w:tcW w:w="1276" w:type="dxa"/>
          </w:tcPr>
          <w:p w14:paraId="56361F79" w14:textId="77777777" w:rsidR="00F77D10" w:rsidRPr="0043047F" w:rsidRDefault="00F77D10" w:rsidP="00F77D10">
            <w:pPr>
              <w:rPr>
                <w:rFonts w:ascii="Times New Roman" w:hAnsi="Times New Roman"/>
                <w:sz w:val="20"/>
                <w:szCs w:val="20"/>
              </w:rPr>
            </w:pPr>
          </w:p>
        </w:tc>
        <w:tc>
          <w:tcPr>
            <w:tcW w:w="1480" w:type="dxa"/>
          </w:tcPr>
          <w:p w14:paraId="756256B2" w14:textId="77777777" w:rsidR="00F77D10" w:rsidRPr="0043047F" w:rsidRDefault="00F77D10" w:rsidP="00F77D10">
            <w:pPr>
              <w:rPr>
                <w:rFonts w:ascii="Times New Roman" w:hAnsi="Times New Roman"/>
                <w:sz w:val="20"/>
                <w:szCs w:val="20"/>
              </w:rPr>
            </w:pPr>
          </w:p>
        </w:tc>
        <w:tc>
          <w:tcPr>
            <w:tcW w:w="2035" w:type="dxa"/>
          </w:tcPr>
          <w:p w14:paraId="58A4E086" w14:textId="77777777" w:rsidR="00F77D10" w:rsidRPr="0043047F" w:rsidRDefault="00F77D10" w:rsidP="00F77D10">
            <w:pPr>
              <w:jc w:val="center"/>
              <w:rPr>
                <w:rFonts w:ascii="Times New Roman" w:hAnsi="Times New Roman"/>
                <w:sz w:val="20"/>
                <w:szCs w:val="20"/>
              </w:rPr>
            </w:pPr>
          </w:p>
        </w:tc>
      </w:tr>
      <w:tr w:rsidR="00F77D10" w:rsidRPr="0043047F" w14:paraId="287284A9" w14:textId="77777777" w:rsidTr="00DB2D9B">
        <w:trPr>
          <w:trHeight w:val="123"/>
        </w:trPr>
        <w:tc>
          <w:tcPr>
            <w:tcW w:w="3828" w:type="dxa"/>
          </w:tcPr>
          <w:p w14:paraId="5066A6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exclud un operator economic de la participarea la o procedură de achiziții publice în cazul în care au stabilit, prin verificare în conformitate cu articolele 59, 60 și 61, sau au cunoștință în alt mod că operatorul economic respectiv a făcut obiectul unei condamnări pronunțate printr-o hotărâre definitivă, pentru unul dintre următoarele motive:</w:t>
            </w:r>
          </w:p>
          <w:p w14:paraId="0D006F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participarea la o organizație criminală, în sensul articolului 2 din Decizia-cadru 2008/841/JAI a Consiliului ( 11 );</w:t>
            </w:r>
          </w:p>
          <w:p w14:paraId="64CF97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corupție, așa cum este definită la articolul 3 din Convenția privind lupta împotriva corupției care implică funcționari ai Comunităților Europene sau funcționari ai statelor membre ale Uniunii Europene ( 12 ) și la articolul 2 alineatul (1) din Decizia-cadru 2003/568/JAI a Consiliului ( 13 ), sau așa cum este definită în legislația internă a autorității contractante sau a operatorului economic;</w:t>
            </w:r>
          </w:p>
          <w:p w14:paraId="0AE932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fraudă, în sensul articolului 1 din Convenția privind protejarea intereselor financiare ale Comunităților Europene ( 14 );</w:t>
            </w:r>
          </w:p>
          <w:p w14:paraId="2F4F05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infracțiuni teroriste sau infracțiuni legate de activitățile teroriste, așa cum sunt definite la articolul 1, respectiv la articolul 3 din Decizia-cadru 2002/475/JAI a Consiliului ( 15 ), sau instigare, complicitate sau tentativă de a săvârși o infracțiune, în sensul articolului 4 din respectiva decizie-cadru;</w:t>
            </w:r>
          </w:p>
          <w:p w14:paraId="05937C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spălare de bani sau finanțarea terorismului, așa cum sunt definite la articolul </w:t>
            </w:r>
            <w:r w:rsidRPr="0043047F">
              <w:rPr>
                <w:rStyle w:val="FontStyle81"/>
                <w:rFonts w:ascii="Times New Roman" w:hAnsi="Times New Roman" w:cs="Times New Roman"/>
                <w:b w:val="0"/>
                <w:sz w:val="20"/>
                <w:szCs w:val="20"/>
                <w:lang w:val="ro-RO" w:eastAsia="ro-RO"/>
              </w:rPr>
              <w:lastRenderedPageBreak/>
              <w:t>1 din Directiva 2005/60/CE a Parlamentului European și a Consiliului ( 16 );</w:t>
            </w:r>
          </w:p>
          <w:p w14:paraId="061796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(f) exploatarea prin muncă a copiilor și alte forme de trafic de persoane, astfel cum sunt definite la articolul 2 din Directiva 2011/36/UE a Parlamentului European și a Consiliului ( 17 ).</w:t>
            </w:r>
          </w:p>
          <w:p w14:paraId="52037F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Obligația de a exclude un operator economic se aplică și în cazul în care persoana condamnată printr-o hotărâre definitivă este membru al organismului de administrare, de conducere sau de control al respectivului operator economic sau are putere de reprezentare, de decizie sau de control în cadrul acestuia.</w:t>
            </w:r>
          </w:p>
        </w:tc>
        <w:tc>
          <w:tcPr>
            <w:tcW w:w="4394" w:type="dxa"/>
          </w:tcPr>
          <w:p w14:paraId="6B362B8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83062AA"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1345C30A"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are obligaţia de a exclude din procedura de atribuire orice ofertant sau candidat despre care se cunoaşte că, în ultimii 5 ani, a fost condamnat, prin hotărârea irevocabilă a unei instanţe judecătoreşti, pentru participare la activităţi ale unei organizaţii sau grupări criminale, pentru corupţie, pentru fraudă şi/sau pentru spălare de bani, pentru infracţiuni de terorism sau infracţiuni legate de activităţi teroriste, finanţarea terorismului, exploatarea prin muncă a copiilor şi alte forme de trafic de persoane.</w:t>
            </w:r>
          </w:p>
          <w:p w14:paraId="765821B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Obligația de excludere a ofertantului/candidatului din procedura de atribuire se aplică și în cazul în care persoana condamnată printr-o hotărâre irevocabilă a unei instanțe judecatătorești pentru infracțiunile prevăzute la alin. (1) este membru al organismului de administrare, de conducere sau de control al respectivului ofertant/candidat sau are putere de reprezentare, de decizie sau de control în cadrul acestuia.</w:t>
            </w:r>
          </w:p>
        </w:tc>
        <w:tc>
          <w:tcPr>
            <w:tcW w:w="1701" w:type="dxa"/>
          </w:tcPr>
          <w:p w14:paraId="2E121D1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7F3747F" w14:textId="77777777" w:rsidR="00F77D10" w:rsidRPr="0043047F" w:rsidRDefault="00F77D10" w:rsidP="00F77D10">
            <w:pPr>
              <w:rPr>
                <w:rFonts w:ascii="Times New Roman" w:hAnsi="Times New Roman"/>
                <w:sz w:val="20"/>
                <w:szCs w:val="20"/>
              </w:rPr>
            </w:pPr>
          </w:p>
        </w:tc>
        <w:tc>
          <w:tcPr>
            <w:tcW w:w="1480" w:type="dxa"/>
          </w:tcPr>
          <w:p w14:paraId="21C8DDE4" w14:textId="77777777" w:rsidR="00F77D10" w:rsidRPr="0043047F" w:rsidRDefault="00F77D10" w:rsidP="00F77D10">
            <w:pPr>
              <w:rPr>
                <w:rFonts w:ascii="Times New Roman" w:hAnsi="Times New Roman"/>
                <w:sz w:val="20"/>
                <w:szCs w:val="20"/>
              </w:rPr>
            </w:pPr>
          </w:p>
        </w:tc>
        <w:tc>
          <w:tcPr>
            <w:tcW w:w="2035" w:type="dxa"/>
          </w:tcPr>
          <w:p w14:paraId="31F53EA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0351F90" w14:textId="77777777" w:rsidTr="00DB2D9B">
        <w:trPr>
          <w:trHeight w:val="123"/>
        </w:trPr>
        <w:tc>
          <w:tcPr>
            <w:tcW w:w="3828" w:type="dxa"/>
          </w:tcPr>
          <w:p w14:paraId="4C580D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Un operator economic este exclus de la participarea la o procedură de achiziție publică în cazul în care autoritatea contractantă are cunoștință de faptul că operatorul economic și-a încălcat obligațiile privind plata impozitelor sau a contribuțiilor la asigurările sociale și în cazul în care acest lucru a fost stabilit printr-o hotărâre judecătorească sau decizie administrativă având caracter definitiv și obligatoriu, în conformitate cu dispozițiile legale ale țării în care acesta este stabilit sau cu cele ale statului membru al autorității contractante.</w:t>
            </w:r>
          </w:p>
          <w:p w14:paraId="68F7AF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plus, autoritățile contractante pot exclude sau li se poate solicita de către statele membre să excludă de la participarea la o procedură de achiziție un operator economic în cazul în care autoritatea contractantă poate demonstra prin orice mijloace adecvate că operatorul economic și-a încălcat obligațiile privind plata impozitelor sau a contribuțiilor la asigurările sociale.</w:t>
            </w:r>
          </w:p>
          <w:p w14:paraId="011042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Prezentul alineat nu se mai aplică în cazul în care operatorul economic și-a îndeplinit obligațiile plătind impozitele sau contribuțiile la asigurările sociale datorate sau încheind un </w:t>
            </w:r>
            <w:r w:rsidRPr="0043047F">
              <w:rPr>
                <w:rStyle w:val="FontStyle81"/>
                <w:rFonts w:ascii="Times New Roman" w:hAnsi="Times New Roman" w:cs="Times New Roman"/>
                <w:b w:val="0"/>
                <w:sz w:val="20"/>
                <w:szCs w:val="20"/>
                <w:lang w:val="ro-RO" w:eastAsia="ro-RO"/>
              </w:rPr>
              <w:lastRenderedPageBreak/>
              <w:t>aranjament cu caracter obligatoriu în vederea plății acestora, inclusiv, după caz, a eventualelor dobânzi acumulate sau a amenzilor.</w:t>
            </w:r>
          </w:p>
        </w:tc>
        <w:tc>
          <w:tcPr>
            <w:tcW w:w="4394" w:type="dxa"/>
          </w:tcPr>
          <w:p w14:paraId="67D42B0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1836F0E"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3A484447" w14:textId="6DEA978F"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(3) Autoritatea contractantă are obligaţia de a exclude din procedura de atribuire orice ofertant sau candidat despre care are cunoştinţă că </w:t>
            </w:r>
            <w:r w:rsidR="00E825D6">
              <w:rPr>
                <w:rStyle w:val="FontStyle81"/>
                <w:rFonts w:ascii="Times New Roman" w:hAnsi="Times New Roman" w:cs="Times New Roman"/>
                <w:b w:val="0"/>
                <w:iCs/>
                <w:sz w:val="20"/>
                <w:szCs w:val="20"/>
                <w:lang w:val="ro-RO" w:eastAsia="ro-RO"/>
              </w:rPr>
              <w:t xml:space="preserve">are </w:t>
            </w:r>
            <w:r w:rsidRPr="0043047F">
              <w:rPr>
                <w:rStyle w:val="FontStyle81"/>
                <w:rFonts w:ascii="Times New Roman" w:hAnsi="Times New Roman" w:cs="Times New Roman"/>
                <w:b w:val="0"/>
                <w:iCs/>
                <w:sz w:val="20"/>
                <w:szCs w:val="20"/>
                <w:lang w:val="ro-RO" w:eastAsia="ro-RO"/>
              </w:rPr>
              <w:t>obligaţii fiscale</w:t>
            </w:r>
            <w:r w:rsidR="00E825D6">
              <w:rPr>
                <w:rStyle w:val="FontStyle81"/>
                <w:rFonts w:ascii="Times New Roman" w:hAnsi="Times New Roman" w:cs="Times New Roman"/>
                <w:b w:val="0"/>
                <w:iCs/>
                <w:sz w:val="20"/>
                <w:szCs w:val="20"/>
                <w:lang w:val="ro-RO" w:eastAsia="ro-RO"/>
              </w:rPr>
              <w:t xml:space="preserve"> restante</w:t>
            </w:r>
            <w:r w:rsidRPr="0043047F">
              <w:rPr>
                <w:rStyle w:val="FontStyle81"/>
                <w:rFonts w:ascii="Times New Roman" w:hAnsi="Times New Roman" w:cs="Times New Roman"/>
                <w:b w:val="0"/>
                <w:iCs/>
                <w:sz w:val="20"/>
                <w:szCs w:val="20"/>
                <w:lang w:val="ro-RO" w:eastAsia="ro-RO"/>
              </w:rPr>
              <w:t>, fapt stabilit printr-o hotărâre judecătorească sau administrativă irevocabilă, în conformitate cu prevederile legale ale Republicii Moldova sau ţării în care este stabilit.</w:t>
            </w:r>
          </w:p>
          <w:p w14:paraId="0170299E"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Autoritatea contractantă are obligația de a exclude din procedura de atribuire orice ofertant sau candidat pentru încălcarea obligațiilor fiscale, fapt pe care îl poate demonstra prin mijloace adecvate.</w:t>
            </w:r>
          </w:p>
          <w:p w14:paraId="46F9535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Prevederile alin. (3) și (4) nu se aplică în cazul în care ofertantul sau candidatul și-a stins obligațiile fiscale sau beneficiază de eșalonarea stingerii acestora.</w:t>
            </w:r>
          </w:p>
        </w:tc>
        <w:tc>
          <w:tcPr>
            <w:tcW w:w="1701" w:type="dxa"/>
          </w:tcPr>
          <w:p w14:paraId="65FFDCC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3C54989" w14:textId="77777777" w:rsidR="00F77D10" w:rsidRPr="0043047F" w:rsidRDefault="00F77D10" w:rsidP="00F77D10">
            <w:pPr>
              <w:rPr>
                <w:rFonts w:ascii="Times New Roman" w:hAnsi="Times New Roman"/>
                <w:sz w:val="20"/>
                <w:szCs w:val="20"/>
              </w:rPr>
            </w:pPr>
          </w:p>
        </w:tc>
        <w:tc>
          <w:tcPr>
            <w:tcW w:w="1480" w:type="dxa"/>
          </w:tcPr>
          <w:p w14:paraId="62A2C9AF" w14:textId="77777777" w:rsidR="00F77D10" w:rsidRPr="0043047F" w:rsidRDefault="00F77D10" w:rsidP="00F77D10">
            <w:pPr>
              <w:rPr>
                <w:rFonts w:ascii="Times New Roman" w:hAnsi="Times New Roman"/>
                <w:sz w:val="20"/>
                <w:szCs w:val="20"/>
              </w:rPr>
            </w:pPr>
          </w:p>
        </w:tc>
        <w:tc>
          <w:tcPr>
            <w:tcW w:w="2035" w:type="dxa"/>
          </w:tcPr>
          <w:p w14:paraId="1A20324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13F1F1E" w14:textId="77777777" w:rsidTr="00DB2D9B">
        <w:trPr>
          <w:trHeight w:val="123"/>
        </w:trPr>
        <w:tc>
          <w:tcPr>
            <w:tcW w:w="3828" w:type="dxa"/>
          </w:tcPr>
          <w:p w14:paraId="7108AE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Statele membre pot prevedea o derogare de la excluderea obligatorie prevăzută la alineatele (1) și (2), în mod excepțional, pentru cerințe imperative de interes public, precum sănătatea publică sau protecția mediului.</w:t>
            </w:r>
          </w:p>
          <w:p w14:paraId="75169B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pot prevedea, de asemenea, o derogare de la excluderea obligatorie prevăzută la alineatul (2) în cazul în care o excludere ar fi în mod evident disproporționată, mai ales atunci când sunt neplătite doar sume minore din impozite sau contribuții la asigurările sociale sau atunci când operatorul economic a fost informat cu privire la suma exactă datorată în urma încălcării obligațiilor sale legate de plata impozitelor sau a contribuțiilor la asigurările sociale într-un moment în care nu a avut posibilitatea să ia măsurile prevăzute la alineatul (2) al treilea paragraf înainte de expirarea termenului pentru solicitarea participării sau, în proceduri deschise, a termenului pentru depunerea ofertei.</w:t>
            </w:r>
          </w:p>
        </w:tc>
        <w:tc>
          <w:tcPr>
            <w:tcW w:w="4394" w:type="dxa"/>
          </w:tcPr>
          <w:p w14:paraId="7F5D219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2DF71CE"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411DC9B9" w14:textId="2B865B7E"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(6) Prin derogare de la prevederile alin. (3) - (5) autoritatea contractantă, în cazul în care mărimea încălcărilor obligațiunilor fiscale este în mod evident disproporționată față de avantajele din punct de vedere economic al ofertei, are dreptul de a nu exclude din procedura de atribuire ofertantul sau candidatul, cu condiția ca </w:t>
            </w:r>
            <w:r w:rsidRPr="0043047F">
              <w:rPr>
                <w:rFonts w:ascii="Times New Roman" w:hAnsi="Times New Roman" w:cs="Times New Roman"/>
                <w:sz w:val="20"/>
                <w:szCs w:val="20"/>
                <w:lang w:val="en-US"/>
              </w:rPr>
              <w:t xml:space="preserve">cuantumul impozitelor, taxelor şi contribuţiilor la bugetul public național datorate şi restante este mai mic de </w:t>
            </w:r>
            <w:r>
              <w:rPr>
                <w:rFonts w:ascii="Times New Roman" w:hAnsi="Times New Roman" w:cs="Times New Roman"/>
                <w:sz w:val="20"/>
                <w:szCs w:val="20"/>
                <w:lang w:val="en-US"/>
              </w:rPr>
              <w:t>1</w:t>
            </w:r>
            <w:r w:rsidRPr="0043047F">
              <w:rPr>
                <w:rFonts w:ascii="Times New Roman" w:hAnsi="Times New Roman" w:cs="Times New Roman"/>
                <w:sz w:val="20"/>
                <w:szCs w:val="20"/>
                <w:lang w:val="en-US"/>
              </w:rPr>
              <w:t>0 000 MDL</w:t>
            </w:r>
            <w:r w:rsidRPr="0043047F">
              <w:rPr>
                <w:rStyle w:val="FontStyle81"/>
                <w:rFonts w:ascii="Times New Roman" w:hAnsi="Times New Roman" w:cs="Times New Roman"/>
                <w:b w:val="0"/>
                <w:iCs/>
                <w:sz w:val="20"/>
                <w:szCs w:val="20"/>
                <w:lang w:val="ro-RO" w:eastAsia="ro-RO"/>
              </w:rPr>
              <w:t xml:space="preserve"> și până la data semnării contractului obligațiunile fiscale să fie stinse.</w:t>
            </w:r>
          </w:p>
        </w:tc>
        <w:tc>
          <w:tcPr>
            <w:tcW w:w="1701" w:type="dxa"/>
          </w:tcPr>
          <w:p w14:paraId="2ED0888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112D0CE" w14:textId="77777777" w:rsidR="00F77D10" w:rsidRPr="0043047F" w:rsidRDefault="00F77D10" w:rsidP="00F77D10">
            <w:pPr>
              <w:rPr>
                <w:rFonts w:ascii="Times New Roman" w:hAnsi="Times New Roman"/>
                <w:sz w:val="20"/>
                <w:szCs w:val="20"/>
              </w:rPr>
            </w:pPr>
          </w:p>
        </w:tc>
        <w:tc>
          <w:tcPr>
            <w:tcW w:w="1480" w:type="dxa"/>
          </w:tcPr>
          <w:p w14:paraId="19E12AEE" w14:textId="77777777" w:rsidR="00F77D10" w:rsidRPr="0043047F" w:rsidRDefault="00F77D10" w:rsidP="00F77D10">
            <w:pPr>
              <w:rPr>
                <w:rFonts w:ascii="Times New Roman" w:hAnsi="Times New Roman"/>
                <w:sz w:val="20"/>
                <w:szCs w:val="20"/>
              </w:rPr>
            </w:pPr>
          </w:p>
        </w:tc>
        <w:tc>
          <w:tcPr>
            <w:tcW w:w="2035" w:type="dxa"/>
          </w:tcPr>
          <w:p w14:paraId="6E38B9D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741D972" w14:textId="77777777" w:rsidTr="00DB2D9B">
        <w:trPr>
          <w:trHeight w:val="123"/>
        </w:trPr>
        <w:tc>
          <w:tcPr>
            <w:tcW w:w="3828" w:type="dxa"/>
          </w:tcPr>
          <w:p w14:paraId="3D996E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Autoritățile contractante pot exclude sau statele membre le pot solicita acestora să excludă de la participarea la o procedură de achiziție publică orice operator economic aflat în oricare din următoarele situații:</w:t>
            </w:r>
          </w:p>
          <w:p w14:paraId="423041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în care autoritatea contractantă poate demonstra prin orice mijloc adecvat o încălcare a obligațiilor aplicabile menționate la articolul 18 alineatul (2);</w:t>
            </w:r>
          </w:p>
          <w:p w14:paraId="504B87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dacă operatorul economic este în stare de faliment sau în situație de insolvență sau de lichidare, de administrare judiciară, de concordat preventiv, de încetare a activității sau în orice altă situație similară care rezultă </w:t>
            </w:r>
            <w:r w:rsidRPr="0043047F">
              <w:rPr>
                <w:rStyle w:val="FontStyle81"/>
                <w:rFonts w:ascii="Times New Roman" w:hAnsi="Times New Roman" w:cs="Times New Roman"/>
                <w:b w:val="0"/>
                <w:sz w:val="20"/>
                <w:szCs w:val="20"/>
                <w:lang w:val="ro-RO" w:eastAsia="ro-RO"/>
              </w:rPr>
              <w:lastRenderedPageBreak/>
              <w:t>în urma unei proceduri de aceeași natură prevăzute de legislația și reglementările naționale;</w:t>
            </w:r>
          </w:p>
          <w:p w14:paraId="7C92B3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dacă autoritatea contractantă poate demonstra prin mijloace adecvate că operatorul economic se face vinovat de o abatere profesională gravă, care pune sub semnul întrebării integritatea sa;</w:t>
            </w:r>
          </w:p>
          <w:p w14:paraId="23095C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dacă autoritatea contractantă are suficiente indicii plauzibile pentru a demonstra că operatorul economic a încheiat cu alți operatori economici acorduri care vizează denaturarea concurenței;</w:t>
            </w:r>
          </w:p>
          <w:p w14:paraId="392013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dacă un conflict de interese în sensul articolului 24 nu poate fi remediat efectiv prin alte măsuri mai puțin intruzive;</w:t>
            </w:r>
          </w:p>
          <w:p w14:paraId="1E9B50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(f) în cazul în care o denaturare a concurenței din cauza participării anterioare a operatorilor economici la pregătirea procedurii de achiziții, astfel cum se menționează la articolul 41, nu poate fi remediată prin alte măsuri mai puțin intruzive;</w:t>
            </w:r>
          </w:p>
          <w:p w14:paraId="4763B3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(g) dacă operatorul economic a dat dovadă de deficiențe semnificative sau persistente la îndeplinirea unei cerințe de fond prevăzute de un contract de achiziții publice anterior, de un contract anterior încheiat cu o entitate contractantă sau de un contract de concesiune anterior care au dus la încetarea anticipată a respectivului contract anterior, daune-interese sau alte sancțiuni comparabile;</w:t>
            </w:r>
          </w:p>
          <w:p w14:paraId="56E050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(h) în cazul în care operatorul economic s-a făcut grav vinovat de declarații false la furnizarea informațiilor necesare pentru verificarea absenței motivelor de excludere sau a îndeplinirii criteriilor de selecție, nu a divulgat aceste informații sau nu este în măsură să prezinte documentele justificative solicitate în conformitate cu articolul 59; sau</w:t>
            </w:r>
          </w:p>
          <w:p w14:paraId="768100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(i) în cazul în care operatorul economic a încercat să influențeze în mod nepermis procesul decizional al autorității contractante, să obțină informații confidențiale care i-ar putea conferi avantaje necuvenite în cadrul procedurii de achiziții publice sau să furnizeze din neglijență informații false care pot avea o influență semnificativă asupra deciziilor privind excluderea, selecția și atribuirea.</w:t>
            </w:r>
          </w:p>
          <w:p w14:paraId="4DF0D5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literei (b) de la primul paragraf, statele membre pot solicita sau pot dispune posibilitatea pentru autoritatea contractantă de a nu exclude un operator economic care se află într-una dintre situațiile menționate la litera respectivă atunci când autoritatea contractantă a stabilit că operatorul economic în cauză va fi capabil să execute contractul, ținând cont de normele naționale aplicabile și de măsurile privind continuarea activității în cazul situațiilor menționate la litera (b).</w:t>
            </w:r>
          </w:p>
        </w:tc>
        <w:tc>
          <w:tcPr>
            <w:tcW w:w="4394" w:type="dxa"/>
          </w:tcPr>
          <w:p w14:paraId="2B3D715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F31FEC1"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6C071E6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Autoritatea contractantă are obligaţia de a exclude din procedura de atribuire orice ofertant sau candidat care se află în oricare dintre următoarele situaţii:</w:t>
            </w:r>
          </w:p>
          <w:p w14:paraId="6825819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w:t>
            </w:r>
            <w:r w:rsidRPr="0043047F">
              <w:rPr>
                <w:rStyle w:val="FontStyle81"/>
                <w:rFonts w:ascii="Times New Roman" w:hAnsi="Times New Roman" w:cs="Times New Roman"/>
                <w:b w:val="0"/>
                <w:iCs/>
                <w:sz w:val="20"/>
                <w:szCs w:val="20"/>
                <w:lang w:val="ro-RO" w:eastAsia="ro-RO"/>
              </w:rPr>
              <w:tab/>
              <w:t>a încălcat obligațiile aplicabile în domeniul mediului, social şi al muncii, în cazul în care autoritatea contractantă demonstrează, prin orice mijloace adecvate, acest fapt;</w:t>
            </w:r>
          </w:p>
          <w:p w14:paraId="01E8B481" w14:textId="77777777"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b)</w:t>
            </w:r>
            <w:r w:rsidRPr="00AF22C7">
              <w:rPr>
                <w:rStyle w:val="FontStyle81"/>
                <w:rFonts w:ascii="Times New Roman" w:hAnsi="Times New Roman" w:cs="Times New Roman"/>
                <w:b w:val="0"/>
                <w:iCs/>
                <w:sz w:val="20"/>
                <w:szCs w:val="20"/>
                <w:lang w:val="en-US" w:eastAsia="ro-RO"/>
              </w:rPr>
              <w:tab/>
              <w:t xml:space="preserve">se află în perioada de observație, sau în insolvabilitate, conform Legii insolvabilității nr. 149/2012, sau în proces de lichidare sau dizolvare sau în altă situație similară care rezultă în urma unei </w:t>
            </w:r>
            <w:r w:rsidRPr="00AF22C7">
              <w:rPr>
                <w:rStyle w:val="FontStyle81"/>
                <w:rFonts w:ascii="Times New Roman" w:hAnsi="Times New Roman" w:cs="Times New Roman"/>
                <w:b w:val="0"/>
                <w:iCs/>
                <w:sz w:val="20"/>
                <w:szCs w:val="20"/>
                <w:lang w:val="en-US" w:eastAsia="ro-RO"/>
              </w:rPr>
              <w:lastRenderedPageBreak/>
              <w:t>proceduri de aceeași natură prevăzute de legislația națională;</w:t>
            </w:r>
          </w:p>
          <w:p w14:paraId="57617302" w14:textId="77777777"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c)</w:t>
            </w:r>
            <w:r w:rsidRPr="00AF22C7">
              <w:rPr>
                <w:rStyle w:val="FontStyle81"/>
                <w:rFonts w:ascii="Times New Roman" w:hAnsi="Times New Roman" w:cs="Times New Roman"/>
                <w:b w:val="0"/>
                <w:iCs/>
                <w:sz w:val="20"/>
                <w:szCs w:val="20"/>
                <w:lang w:val="en-US" w:eastAsia="ro-RO"/>
              </w:rPr>
              <w:tab/>
              <w:t>se face vinovat de o abatere profesională gravă, care îi pune la îndoială integritatea, în cazul în care autoritatea contractantă demonstrează, prin orice mijloace adecvate, acest fapt;</w:t>
            </w:r>
          </w:p>
          <w:p w14:paraId="5085EBC5" w14:textId="77777777"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d)</w:t>
            </w:r>
            <w:r w:rsidRPr="00AF22C7">
              <w:rPr>
                <w:rStyle w:val="FontStyle81"/>
                <w:rFonts w:ascii="Times New Roman" w:hAnsi="Times New Roman" w:cs="Times New Roman"/>
                <w:b w:val="0"/>
                <w:iCs/>
                <w:sz w:val="20"/>
                <w:szCs w:val="20"/>
                <w:lang w:val="en-US" w:eastAsia="ro-RO"/>
              </w:rPr>
              <w:tab/>
              <w:t>se află într-o situație de conflict de interese, în sensul art. 22, care nu poate fi remediată în mod efectiv prin orice alte măsuri mai puțin invazive;</w:t>
            </w:r>
          </w:p>
          <w:p w14:paraId="3CB2BF74" w14:textId="77777777"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e)</w:t>
            </w:r>
            <w:r w:rsidRPr="00AF22C7">
              <w:rPr>
                <w:rStyle w:val="FontStyle81"/>
                <w:rFonts w:ascii="Times New Roman" w:hAnsi="Times New Roman" w:cs="Times New Roman"/>
                <w:b w:val="0"/>
                <w:iCs/>
                <w:sz w:val="20"/>
                <w:szCs w:val="20"/>
                <w:lang w:val="en-US" w:eastAsia="ro-RO"/>
              </w:rPr>
              <w:tab/>
              <w:t>a încheiat cu alţi operatori economici acorduri care vizează denaturarea concurenţei, în cazul în care acest fapt se constată prin decizia Consiliului Concurenței;</w:t>
            </w:r>
          </w:p>
          <w:p w14:paraId="3067ABA5" w14:textId="77777777"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f) în cazul în care o denaturare a concurenței din cauza participării anterioare a operatorilor economici la pregătirea procedurii de achiziție, astfel cum se menționează la art. 40, nu poate fi remediată prin alte măsuri mai puțin intruzive;</w:t>
            </w:r>
          </w:p>
          <w:p w14:paraId="14309F01" w14:textId="77777777" w:rsidR="00F77D10" w:rsidRPr="00AF22C7" w:rsidRDefault="00F77D10" w:rsidP="00F77D10">
            <w:pPr>
              <w:pStyle w:val="Style8"/>
              <w:widowControl/>
              <w:tabs>
                <w:tab w:val="left" w:pos="184"/>
                <w:tab w:val="left" w:pos="2311"/>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g)</w:t>
            </w:r>
            <w:r w:rsidRPr="00AF22C7">
              <w:rPr>
                <w:rStyle w:val="FontStyle81"/>
                <w:rFonts w:ascii="Times New Roman" w:hAnsi="Times New Roman" w:cs="Times New Roman"/>
                <w:b w:val="0"/>
                <w:iCs/>
                <w:sz w:val="20"/>
                <w:szCs w:val="20"/>
                <w:lang w:val="en-US" w:eastAsia="ro-RO"/>
              </w:rPr>
              <w:tab/>
              <w:t>a admis deficiențe semnificative sau persistente la îndeplinirea unei cerințe de fond prevăzute de un contract de achiziție publică anterior, de un contract anterior încheiat cu o entitate contractantă sau de un contract de concesiune anterior, care au dus la încetarea anticipată a respectivului contract anterior, daune-interese sau alte sancțiuni comparabile;</w:t>
            </w:r>
          </w:p>
          <w:p w14:paraId="28509679" w14:textId="77777777"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h) s-a făcut grav vinovat de declarații false la furnizarea informațiilor necesare pentru verificarea absenței motivelor de excludere sau a îndeplinirii criteriilor de selecție, nu a divulgat aceste informații sau nu este în măsură să prezinte documentele justificative solicitate în conformitate cu art. 59;</w:t>
            </w:r>
          </w:p>
          <w:p w14:paraId="36A960C5" w14:textId="77777777"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i)</w:t>
            </w:r>
            <w:r w:rsidRPr="00AF22C7">
              <w:rPr>
                <w:rStyle w:val="FontStyle81"/>
                <w:rFonts w:ascii="Times New Roman" w:hAnsi="Times New Roman" w:cs="Times New Roman"/>
                <w:b w:val="0"/>
                <w:iCs/>
                <w:sz w:val="20"/>
                <w:szCs w:val="20"/>
                <w:lang w:val="en-US" w:eastAsia="ro-RO"/>
              </w:rPr>
              <w:tab/>
              <w:t>a încercat să influenţeze în mod ilegal procesul decizional al autorităţii contractante, să obţină informaţii confidenţiale care l-ar avantaja în cadrul procedurii de atribuire ori a prezentat, din neglijenţă, informaţii false care ar putea influenţa semnificativ decizia autorității contractante privind excluderea, selecția sau atribuirea.</w:t>
            </w:r>
          </w:p>
          <w:p w14:paraId="1AF243F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AF22C7">
              <w:rPr>
                <w:rStyle w:val="FontStyle81"/>
                <w:rFonts w:ascii="Times New Roman" w:hAnsi="Times New Roman" w:cs="Times New Roman"/>
                <w:b w:val="0"/>
                <w:iCs/>
                <w:sz w:val="20"/>
                <w:szCs w:val="20"/>
                <w:lang w:val="en-US" w:eastAsia="ro-RO"/>
              </w:rPr>
              <w:t xml:space="preserve">(8) Prin derogare de la alin. (7) lit. b), autoritatea contractantă are dreptul să nu excludă ofertantul/candidatul din procedura de atribuire dacă </w:t>
            </w:r>
            <w:r w:rsidRPr="00AF22C7">
              <w:rPr>
                <w:rStyle w:val="FontStyle81"/>
                <w:rFonts w:ascii="Times New Roman" w:hAnsi="Times New Roman" w:cs="Times New Roman"/>
                <w:b w:val="0"/>
                <w:iCs/>
                <w:sz w:val="20"/>
                <w:szCs w:val="20"/>
                <w:lang w:val="en-US" w:eastAsia="ro-RO"/>
              </w:rPr>
              <w:lastRenderedPageBreak/>
              <w:t>a stabilit că acesta este capabil să execute contractul, ținând cont de prevederile Legii insolvabilității nr. 149/2012.</w:t>
            </w:r>
          </w:p>
        </w:tc>
        <w:tc>
          <w:tcPr>
            <w:tcW w:w="1701" w:type="dxa"/>
          </w:tcPr>
          <w:p w14:paraId="5B26A29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43758DC" w14:textId="77777777" w:rsidR="00F77D10" w:rsidRPr="0043047F" w:rsidRDefault="00F77D10" w:rsidP="00F77D10">
            <w:pPr>
              <w:rPr>
                <w:rFonts w:ascii="Times New Roman" w:hAnsi="Times New Roman"/>
                <w:sz w:val="20"/>
                <w:szCs w:val="20"/>
              </w:rPr>
            </w:pPr>
          </w:p>
        </w:tc>
        <w:tc>
          <w:tcPr>
            <w:tcW w:w="1480" w:type="dxa"/>
          </w:tcPr>
          <w:p w14:paraId="0A58D501" w14:textId="77777777" w:rsidR="00F77D10" w:rsidRPr="0043047F" w:rsidRDefault="00F77D10" w:rsidP="00F77D10">
            <w:pPr>
              <w:rPr>
                <w:rFonts w:ascii="Times New Roman" w:hAnsi="Times New Roman"/>
                <w:sz w:val="20"/>
                <w:szCs w:val="20"/>
              </w:rPr>
            </w:pPr>
          </w:p>
        </w:tc>
        <w:tc>
          <w:tcPr>
            <w:tcW w:w="2035" w:type="dxa"/>
          </w:tcPr>
          <w:p w14:paraId="0CF03C3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3D8084A" w14:textId="77777777" w:rsidTr="00DB2D9B">
        <w:trPr>
          <w:trHeight w:val="123"/>
        </w:trPr>
        <w:tc>
          <w:tcPr>
            <w:tcW w:w="3828" w:type="dxa"/>
          </w:tcPr>
          <w:p w14:paraId="343FEC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Autoritățile contractante exclud, în orice moment în cursul procedurii, un operator economic în cazul în care se constată că acesta se află, având în vedere faptele comise sau omise, fie înainte, fie în cursul procedurii, în una dintre situațiile menționate la alineatele (1) și (2).</w:t>
            </w:r>
          </w:p>
          <w:p w14:paraId="1368FD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orice moment în cursul procedurii, autoritățile contractante pot să excludă sau statele membre le pot solicita să excludă un operator economic în cazul în care se constată că operatorul economic se află, având în vedere faptele comise sau omise, fie înainte, fie în cursul procedurii, în una dintre situațiile menționate la alineatul (4).</w:t>
            </w:r>
          </w:p>
        </w:tc>
        <w:tc>
          <w:tcPr>
            <w:tcW w:w="4394" w:type="dxa"/>
          </w:tcPr>
          <w:p w14:paraId="3DD2DDB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D917041"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34085A07" w14:textId="72C58034" w:rsidR="00F77D10" w:rsidRPr="007A6479"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(9) Autoritatea contractantă are obligaţia de a exclude, în orice moment al procedurii, ofertantul sau candidatul care, având în vedere faptele comise sau omise înaintea sau în procesul procedurii, se află în una dintre situațiile menționate la alin. (1) - (5)</w:t>
            </w:r>
            <w:r>
              <w:rPr>
                <w:rStyle w:val="FontStyle81"/>
                <w:rFonts w:ascii="Times New Roman" w:hAnsi="Times New Roman" w:cs="Times New Roman"/>
                <w:b w:val="0"/>
                <w:iCs/>
                <w:sz w:val="20"/>
                <w:szCs w:val="20"/>
                <w:lang w:val="en-US" w:eastAsia="ro-RO"/>
              </w:rPr>
              <w:t xml:space="preserve"> și (7)</w:t>
            </w:r>
            <w:r w:rsidRPr="00AF22C7">
              <w:rPr>
                <w:rStyle w:val="FontStyle81"/>
                <w:rFonts w:ascii="Times New Roman" w:hAnsi="Times New Roman" w:cs="Times New Roman"/>
                <w:b w:val="0"/>
                <w:iCs/>
                <w:sz w:val="20"/>
                <w:szCs w:val="20"/>
                <w:lang w:val="en-US" w:eastAsia="ro-RO"/>
              </w:rPr>
              <w:t xml:space="preserve">. </w:t>
            </w:r>
          </w:p>
        </w:tc>
        <w:tc>
          <w:tcPr>
            <w:tcW w:w="1701" w:type="dxa"/>
          </w:tcPr>
          <w:p w14:paraId="3F7298E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A60D85F" w14:textId="77777777" w:rsidR="00F77D10" w:rsidRPr="0043047F" w:rsidRDefault="00F77D10" w:rsidP="00F77D10">
            <w:pPr>
              <w:rPr>
                <w:rFonts w:ascii="Times New Roman" w:hAnsi="Times New Roman"/>
                <w:sz w:val="20"/>
                <w:szCs w:val="20"/>
              </w:rPr>
            </w:pPr>
          </w:p>
        </w:tc>
        <w:tc>
          <w:tcPr>
            <w:tcW w:w="1480" w:type="dxa"/>
          </w:tcPr>
          <w:p w14:paraId="6059710D" w14:textId="77777777" w:rsidR="00F77D10" w:rsidRPr="0043047F" w:rsidRDefault="00F77D10" w:rsidP="00F77D10">
            <w:pPr>
              <w:rPr>
                <w:rFonts w:ascii="Times New Roman" w:hAnsi="Times New Roman"/>
                <w:sz w:val="20"/>
                <w:szCs w:val="20"/>
              </w:rPr>
            </w:pPr>
          </w:p>
        </w:tc>
        <w:tc>
          <w:tcPr>
            <w:tcW w:w="2035" w:type="dxa"/>
          </w:tcPr>
          <w:p w14:paraId="6252F6E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F4F8DBD" w14:textId="77777777" w:rsidTr="00DB2D9B">
        <w:trPr>
          <w:trHeight w:val="123"/>
        </w:trPr>
        <w:tc>
          <w:tcPr>
            <w:tcW w:w="3828" w:type="dxa"/>
          </w:tcPr>
          <w:p w14:paraId="31C2D4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(6)   Orice operator economic care se află în una dintre situațiile menționate la alineatele (1) și (4) poate furniza dovezi care să arate că măsurile luate de operatorul economic sunt suficiente pentru a demonstra fiabilitatea </w:t>
            </w:r>
            <w:r w:rsidRPr="0043047F">
              <w:rPr>
                <w:rStyle w:val="FontStyle81"/>
                <w:rFonts w:ascii="Times New Roman" w:hAnsi="Times New Roman" w:cs="Times New Roman"/>
                <w:b w:val="0"/>
                <w:sz w:val="20"/>
                <w:szCs w:val="20"/>
                <w:lang w:val="ro-RO" w:eastAsia="ro-RO"/>
              </w:rPr>
              <w:lastRenderedPageBreak/>
              <w:t>acestuia, în ciuda existenței unui motiv relevant de excludere. Dacă astfel de dovezi sunt considerate suficiente, operatorul economic în cauză nu este exclus de la procedura de achiziție.</w:t>
            </w:r>
          </w:p>
          <w:p w14:paraId="1A4ECA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acest scop, operatorul economic dovedește că a plătit sau s-a angajat să plătească o compensație în ceea ce privește eventualele prejudicii cauzate prin infracțiune sau prin abatere, că a clarificat complet faptele și împrejurările, cooperând activ cu autoritățile însărcinate cu investigația și că a luat măsuri concrete la nivel tehnic, organizațional și în materie de personal, adecvate pentru a preveni orice noi infracțiuni sau abateri.</w:t>
            </w:r>
          </w:p>
          <w:p w14:paraId="5BCAA5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Măsurile luate de către operatorii economici sunt evaluate ținând seama de gravitatea și de circumstanțele particulare ale infracțiunii sau ale abaterii. În cazul în care măsurile sunt considerate insuficiente, operatorul economic primește o expunere a motivelor respectivei decizii.</w:t>
            </w:r>
          </w:p>
          <w:p w14:paraId="084B92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 operator economic care a fost exclus prin hotărâre definitivă de la participarea la procedurile de achiziții publice sau de atribuire de concesiuni nu are dreptul să facă uz de posibilitatea prevăzută în temeiul prezentului alineat în statele membre în care hotărârea produce efecte în timpul perioadei de excludere care rezultă din respectiva hotărâre.</w:t>
            </w:r>
          </w:p>
        </w:tc>
        <w:tc>
          <w:tcPr>
            <w:tcW w:w="4394" w:type="dxa"/>
          </w:tcPr>
          <w:p w14:paraId="564583D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3E04013"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0D06F8BD" w14:textId="4A7496E4"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(1</w:t>
            </w:r>
            <w:r>
              <w:rPr>
                <w:rStyle w:val="FontStyle81"/>
                <w:rFonts w:ascii="Times New Roman" w:hAnsi="Times New Roman" w:cs="Times New Roman"/>
                <w:b w:val="0"/>
                <w:iCs/>
                <w:sz w:val="20"/>
                <w:szCs w:val="20"/>
                <w:lang w:val="en-US" w:eastAsia="ro-RO"/>
              </w:rPr>
              <w:t>0</w:t>
            </w:r>
            <w:r w:rsidRPr="00AF22C7">
              <w:rPr>
                <w:rStyle w:val="FontStyle81"/>
                <w:rFonts w:ascii="Times New Roman" w:hAnsi="Times New Roman" w:cs="Times New Roman"/>
                <w:b w:val="0"/>
                <w:iCs/>
                <w:sz w:val="20"/>
                <w:szCs w:val="20"/>
                <w:lang w:val="en-US" w:eastAsia="ro-RO"/>
              </w:rPr>
              <w:t xml:space="preserve">) Orice ofertant/candidat care se află în una dintre situațiile menționate la alin. (1), (2) și (7) este în drept să furnizeze dovezi care să arate că măsurile </w:t>
            </w:r>
            <w:r w:rsidRPr="00AF22C7">
              <w:rPr>
                <w:rStyle w:val="FontStyle81"/>
                <w:rFonts w:ascii="Times New Roman" w:hAnsi="Times New Roman" w:cs="Times New Roman"/>
                <w:b w:val="0"/>
                <w:iCs/>
                <w:sz w:val="20"/>
                <w:szCs w:val="20"/>
                <w:lang w:val="en-US" w:eastAsia="ro-RO"/>
              </w:rPr>
              <w:lastRenderedPageBreak/>
              <w:t>luate de el sunt suficiente pentru a demonstra fiabilitatea sa, în pofida existenței unui motiv de excludere. Dacă autoritatea contractantă consideră astfel de dovezi suficiente, ofertantul/candidatul în cauză nu este exclus de la procedura de atribuire.</w:t>
            </w:r>
          </w:p>
          <w:p w14:paraId="5F812A59" w14:textId="0FB2D74B"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(1</w:t>
            </w:r>
            <w:r>
              <w:rPr>
                <w:rStyle w:val="FontStyle81"/>
                <w:rFonts w:ascii="Times New Roman" w:hAnsi="Times New Roman" w:cs="Times New Roman"/>
                <w:b w:val="0"/>
                <w:iCs/>
                <w:sz w:val="20"/>
                <w:szCs w:val="20"/>
                <w:lang w:val="en-US" w:eastAsia="ro-RO"/>
              </w:rPr>
              <w:t>1</w:t>
            </w:r>
            <w:r w:rsidRPr="00AF22C7">
              <w:rPr>
                <w:rStyle w:val="FontStyle81"/>
                <w:rFonts w:ascii="Times New Roman" w:hAnsi="Times New Roman" w:cs="Times New Roman"/>
                <w:b w:val="0"/>
                <w:iCs/>
                <w:sz w:val="20"/>
                <w:szCs w:val="20"/>
                <w:lang w:val="en-US" w:eastAsia="ro-RO"/>
              </w:rPr>
              <w:t>) În sensul alin. (1</w:t>
            </w:r>
            <w:r>
              <w:rPr>
                <w:rStyle w:val="FontStyle81"/>
                <w:rFonts w:ascii="Times New Roman" w:hAnsi="Times New Roman" w:cs="Times New Roman"/>
                <w:b w:val="0"/>
                <w:iCs/>
                <w:sz w:val="20"/>
                <w:szCs w:val="20"/>
                <w:lang w:val="en-US" w:eastAsia="ro-RO"/>
              </w:rPr>
              <w:t>0</w:t>
            </w:r>
            <w:r w:rsidRPr="00AF22C7">
              <w:rPr>
                <w:rStyle w:val="FontStyle81"/>
                <w:rFonts w:ascii="Times New Roman" w:hAnsi="Times New Roman" w:cs="Times New Roman"/>
                <w:b w:val="0"/>
                <w:iCs/>
                <w:sz w:val="20"/>
                <w:szCs w:val="20"/>
                <w:lang w:val="en-US" w:eastAsia="ro-RO"/>
              </w:rPr>
              <w:t>), ofertantul/candidatul dovedește că a plătit sau s-a angajat să plătească o compensație în ceea ce privește eventualele prejudicii cauzate prin infracțiune sau prin abatere, că a clarificat complet faptele și împrejurările cooperând activ cu autoritățile abilitate să investigheze cazul și că a întreprins măsuri concrete la nivel tehnic, organizațional și în materie de personal, adecvate pentru a preveni orice noi infracțiuni sau abateri.</w:t>
            </w:r>
          </w:p>
          <w:p w14:paraId="7942814E" w14:textId="0AD0810C" w:rsidR="00F77D10" w:rsidRPr="00AF22C7"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AF22C7">
              <w:rPr>
                <w:rStyle w:val="FontStyle81"/>
                <w:rFonts w:ascii="Times New Roman" w:hAnsi="Times New Roman" w:cs="Times New Roman"/>
                <w:b w:val="0"/>
                <w:iCs/>
                <w:sz w:val="20"/>
                <w:szCs w:val="20"/>
                <w:lang w:val="en-US" w:eastAsia="ro-RO"/>
              </w:rPr>
              <w:t>(1</w:t>
            </w:r>
            <w:r>
              <w:rPr>
                <w:rStyle w:val="FontStyle81"/>
                <w:rFonts w:ascii="Times New Roman" w:hAnsi="Times New Roman" w:cs="Times New Roman"/>
                <w:b w:val="0"/>
                <w:iCs/>
                <w:sz w:val="20"/>
                <w:szCs w:val="20"/>
                <w:lang w:val="en-US" w:eastAsia="ro-RO"/>
              </w:rPr>
              <w:t>2</w:t>
            </w:r>
            <w:r w:rsidRPr="00AF22C7">
              <w:rPr>
                <w:rStyle w:val="FontStyle81"/>
                <w:rFonts w:ascii="Times New Roman" w:hAnsi="Times New Roman" w:cs="Times New Roman"/>
                <w:b w:val="0"/>
                <w:iCs/>
                <w:sz w:val="20"/>
                <w:szCs w:val="20"/>
                <w:lang w:val="en-US" w:eastAsia="ro-RO"/>
              </w:rPr>
              <w:t>) Măsurile întreprinse de către ofertant/candidat în sensul alin. (1</w:t>
            </w:r>
            <w:r>
              <w:rPr>
                <w:rStyle w:val="FontStyle81"/>
                <w:rFonts w:ascii="Times New Roman" w:hAnsi="Times New Roman" w:cs="Times New Roman"/>
                <w:b w:val="0"/>
                <w:iCs/>
                <w:sz w:val="20"/>
                <w:szCs w:val="20"/>
                <w:lang w:val="en-US" w:eastAsia="ro-RO"/>
              </w:rPr>
              <w:t>1</w:t>
            </w:r>
            <w:r w:rsidRPr="00AF22C7">
              <w:rPr>
                <w:rStyle w:val="FontStyle81"/>
                <w:rFonts w:ascii="Times New Roman" w:hAnsi="Times New Roman" w:cs="Times New Roman"/>
                <w:b w:val="0"/>
                <w:iCs/>
                <w:sz w:val="20"/>
                <w:szCs w:val="20"/>
                <w:lang w:val="en-US" w:eastAsia="ro-RO"/>
              </w:rPr>
              <w:t>) sunt evaluate ținând seama de gravitatea și circumstanțele particulare ale infracțiunii sau ale abaterii. În cazul în care consideră că măsurile întreprinse sunt insuficiente, autoritatea contractantă informează ofertantul/candidatul despre motivele excluderii.</w:t>
            </w:r>
          </w:p>
          <w:p w14:paraId="07677989" w14:textId="6BA45BD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AF22C7">
              <w:rPr>
                <w:rStyle w:val="FontStyle81"/>
                <w:rFonts w:ascii="Times New Roman" w:hAnsi="Times New Roman" w:cs="Times New Roman"/>
                <w:b w:val="0"/>
                <w:iCs/>
                <w:sz w:val="20"/>
                <w:szCs w:val="20"/>
                <w:lang w:val="en-US" w:eastAsia="ro-RO"/>
              </w:rPr>
              <w:t>(1</w:t>
            </w:r>
            <w:r>
              <w:rPr>
                <w:rStyle w:val="FontStyle81"/>
                <w:rFonts w:ascii="Times New Roman" w:hAnsi="Times New Roman" w:cs="Times New Roman"/>
                <w:b w:val="0"/>
                <w:iCs/>
                <w:sz w:val="20"/>
                <w:szCs w:val="20"/>
                <w:lang w:val="en-US" w:eastAsia="ro-RO"/>
              </w:rPr>
              <w:t>3</w:t>
            </w:r>
            <w:r w:rsidRPr="00AF22C7">
              <w:rPr>
                <w:rStyle w:val="FontStyle81"/>
                <w:rFonts w:ascii="Times New Roman" w:hAnsi="Times New Roman" w:cs="Times New Roman"/>
                <w:b w:val="0"/>
                <w:iCs/>
                <w:sz w:val="20"/>
                <w:szCs w:val="20"/>
                <w:lang w:val="en-US" w:eastAsia="ro-RO"/>
              </w:rPr>
              <w:t xml:space="preserve">) Un ofertant/candidat care a fost exclus printr-o hotărâre irevocabilă a unei instanțe judecătorești de la participarea la procedurile de atribuire a contractelor de achiziții publice sau de atribuire a contractelor de concesiuni, nu are dreptul să facă uz de posibilitatea prevăzută la alin. </w:t>
            </w:r>
            <w:r>
              <w:rPr>
                <w:rStyle w:val="FontStyle81"/>
                <w:rFonts w:ascii="Times New Roman" w:hAnsi="Times New Roman" w:cs="Times New Roman"/>
                <w:b w:val="0"/>
                <w:iCs/>
                <w:sz w:val="20"/>
                <w:szCs w:val="20"/>
                <w:lang w:val="en-US" w:eastAsia="ro-RO"/>
              </w:rPr>
              <w:t>(10</w:t>
            </w:r>
            <w:r w:rsidRPr="007A6479">
              <w:rPr>
                <w:rStyle w:val="FontStyle81"/>
                <w:rFonts w:ascii="Times New Roman" w:hAnsi="Times New Roman" w:cs="Times New Roman"/>
                <w:b w:val="0"/>
                <w:iCs/>
                <w:sz w:val="20"/>
                <w:szCs w:val="20"/>
                <w:lang w:val="en-US" w:eastAsia="ro-RO"/>
              </w:rPr>
              <w:t>) - (1</w:t>
            </w:r>
            <w:r>
              <w:rPr>
                <w:rStyle w:val="FontStyle81"/>
                <w:rFonts w:ascii="Times New Roman" w:hAnsi="Times New Roman" w:cs="Times New Roman"/>
                <w:b w:val="0"/>
                <w:iCs/>
                <w:sz w:val="20"/>
                <w:szCs w:val="20"/>
                <w:lang w:val="en-US" w:eastAsia="ro-RO"/>
              </w:rPr>
              <w:t>2</w:t>
            </w:r>
            <w:r w:rsidRPr="007A6479">
              <w:rPr>
                <w:rStyle w:val="FontStyle81"/>
                <w:rFonts w:ascii="Times New Roman" w:hAnsi="Times New Roman" w:cs="Times New Roman"/>
                <w:b w:val="0"/>
                <w:iCs/>
                <w:sz w:val="20"/>
                <w:szCs w:val="20"/>
                <w:lang w:val="en-US" w:eastAsia="ro-RO"/>
              </w:rPr>
              <w:t>).</w:t>
            </w:r>
          </w:p>
        </w:tc>
        <w:tc>
          <w:tcPr>
            <w:tcW w:w="1701" w:type="dxa"/>
          </w:tcPr>
          <w:p w14:paraId="27AE3B5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2271F6B" w14:textId="77777777" w:rsidR="00F77D10" w:rsidRPr="0043047F" w:rsidRDefault="00F77D10" w:rsidP="00F77D10">
            <w:pPr>
              <w:rPr>
                <w:rFonts w:ascii="Times New Roman" w:hAnsi="Times New Roman"/>
                <w:sz w:val="20"/>
                <w:szCs w:val="20"/>
              </w:rPr>
            </w:pPr>
          </w:p>
        </w:tc>
        <w:tc>
          <w:tcPr>
            <w:tcW w:w="1480" w:type="dxa"/>
          </w:tcPr>
          <w:p w14:paraId="11ED2929" w14:textId="77777777" w:rsidR="00F77D10" w:rsidRPr="0043047F" w:rsidRDefault="00F77D10" w:rsidP="00F77D10">
            <w:pPr>
              <w:rPr>
                <w:rFonts w:ascii="Times New Roman" w:hAnsi="Times New Roman"/>
                <w:sz w:val="20"/>
                <w:szCs w:val="20"/>
              </w:rPr>
            </w:pPr>
          </w:p>
        </w:tc>
        <w:tc>
          <w:tcPr>
            <w:tcW w:w="2035" w:type="dxa"/>
          </w:tcPr>
          <w:p w14:paraId="5250C2D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68D1E5C" w14:textId="77777777" w:rsidTr="00DB2D9B">
        <w:trPr>
          <w:trHeight w:val="123"/>
        </w:trPr>
        <w:tc>
          <w:tcPr>
            <w:tcW w:w="3828" w:type="dxa"/>
          </w:tcPr>
          <w:p w14:paraId="29FD91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(7)  Prin intermediul unui act legislativ sau administrativ național și cu respectarea dreptului Uniunii, statele membre precizează condițiile de aplicare a prezentului articol. Acestea stabilesc, în special, perioada maximă de excludere dacă operatorul economic nu ia niciun fel de măsuri, astfel cum este prevăzut la alineatul (6), pentru a-și demonstra fiabilitatea. În cazul în care perioada de excludere nu a fost stabilită prin </w:t>
            </w:r>
            <w:r w:rsidRPr="0043047F">
              <w:rPr>
                <w:rStyle w:val="FontStyle81"/>
                <w:rFonts w:ascii="Times New Roman" w:hAnsi="Times New Roman" w:cs="Times New Roman"/>
                <w:b w:val="0"/>
                <w:sz w:val="20"/>
                <w:szCs w:val="20"/>
                <w:lang w:val="ro-RO" w:eastAsia="ro-RO"/>
              </w:rPr>
              <w:lastRenderedPageBreak/>
              <w:t>hotărâre definitivă, respectiva perioadă nu trebuie să depășească cinci ani de la data condamnării pronunțate prin hotărârea definitivă, în cazurile menționate la alineatul (1), și trei ani de la data evenimentului relevant, în cazurile prevăzute la alineatul (4).</w:t>
            </w:r>
          </w:p>
        </w:tc>
        <w:tc>
          <w:tcPr>
            <w:tcW w:w="4394" w:type="dxa"/>
          </w:tcPr>
          <w:p w14:paraId="7FC3056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7B34BEE"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3474F20E" w14:textId="5526C0F1"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w:t>
            </w:r>
            <w:r>
              <w:rPr>
                <w:rFonts w:ascii="Times New Roman" w:hAnsi="Times New Roman"/>
                <w:sz w:val="20"/>
                <w:szCs w:val="20"/>
              </w:rPr>
              <w:t>4</w:t>
            </w:r>
            <w:r w:rsidRPr="0043047F">
              <w:rPr>
                <w:rFonts w:ascii="Times New Roman" w:hAnsi="Times New Roman"/>
                <w:sz w:val="20"/>
                <w:szCs w:val="20"/>
              </w:rPr>
              <w:t xml:space="preserve">) În cazul în care operatorului economic nu i-a fost aplicată prin hotărâre definitivă a unei instanţe judecătorești, măsura de interdicţie de a participa la proceduri de atribuire a unui contract de achiziţie publică sau a unui contract de concesiune pentru o anumită perioadă, atunci: </w:t>
            </w:r>
          </w:p>
          <w:p w14:paraId="0576E206"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în cazurile prevăzute la alin. (1) și (2) perioada de excludere din procedura de atribuire nu trebuie să </w:t>
            </w:r>
            <w:r w:rsidRPr="0043047F">
              <w:rPr>
                <w:rFonts w:ascii="Times New Roman" w:hAnsi="Times New Roman"/>
                <w:sz w:val="20"/>
                <w:szCs w:val="20"/>
              </w:rPr>
              <w:lastRenderedPageBreak/>
              <w:t>depășească 5 ani de la producerea evenimentului;</w:t>
            </w:r>
          </w:p>
          <w:p w14:paraId="3CC9B8FA"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 b) în cazurile prevăzute la alin. (7) perioada de excludere din procedura de atribuire nu trebuie să depășească 3 ani de la producerea evenimentului.</w:t>
            </w:r>
          </w:p>
          <w:p w14:paraId="21CA1C86" w14:textId="3A66A456"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1B5020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81B3C46" w14:textId="77777777" w:rsidR="00F77D10" w:rsidRPr="0043047F" w:rsidRDefault="00F77D10" w:rsidP="00F77D10">
            <w:pPr>
              <w:rPr>
                <w:rFonts w:ascii="Times New Roman" w:hAnsi="Times New Roman"/>
                <w:sz w:val="20"/>
                <w:szCs w:val="20"/>
              </w:rPr>
            </w:pPr>
          </w:p>
        </w:tc>
        <w:tc>
          <w:tcPr>
            <w:tcW w:w="1480" w:type="dxa"/>
          </w:tcPr>
          <w:p w14:paraId="47E44E0D" w14:textId="77777777" w:rsidR="00F77D10" w:rsidRPr="0043047F" w:rsidRDefault="00F77D10" w:rsidP="00F77D10">
            <w:pPr>
              <w:rPr>
                <w:rFonts w:ascii="Times New Roman" w:hAnsi="Times New Roman"/>
                <w:sz w:val="20"/>
                <w:szCs w:val="20"/>
              </w:rPr>
            </w:pPr>
          </w:p>
        </w:tc>
        <w:tc>
          <w:tcPr>
            <w:tcW w:w="2035" w:type="dxa"/>
          </w:tcPr>
          <w:p w14:paraId="1C93360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E92CD6E" w14:textId="77777777" w:rsidTr="00DB2D9B">
        <w:trPr>
          <w:trHeight w:val="123"/>
        </w:trPr>
        <w:tc>
          <w:tcPr>
            <w:tcW w:w="3828" w:type="dxa"/>
          </w:tcPr>
          <w:p w14:paraId="7ED28B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6E3EDD2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CB63232" w14:textId="77777777" w:rsidR="00F77D10" w:rsidRPr="0043047F" w:rsidRDefault="00F77D10" w:rsidP="00F77D10">
            <w:pPr>
              <w:pStyle w:val="Style5"/>
              <w:widowControl/>
              <w:tabs>
                <w:tab w:val="left" w:pos="184"/>
              </w:tabs>
              <w:spacing w:line="240" w:lineRule="auto"/>
              <w:ind w:right="34"/>
              <w:jc w:val="both"/>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Articolul 57. Criterii de calificare</w:t>
            </w:r>
          </w:p>
          <w:p w14:paraId="74B0A810" w14:textId="6CF93978" w:rsidR="00F77D10" w:rsidRPr="0043047F" w:rsidRDefault="00F77D10" w:rsidP="00F77D10">
            <w:pPr>
              <w:jc w:val="both"/>
              <w:rPr>
                <w:rStyle w:val="FontStyle81"/>
                <w:rFonts w:ascii="Times New Roman" w:hAnsi="Times New Roman" w:cs="Times New Roman"/>
                <w:b w:val="0"/>
                <w:iCs/>
                <w:sz w:val="20"/>
                <w:szCs w:val="20"/>
                <w:lang w:eastAsia="ro-RO"/>
              </w:rPr>
            </w:pPr>
            <w:r>
              <w:rPr>
                <w:rFonts w:ascii="Times New Roman" w:hAnsi="Times New Roman"/>
                <w:sz w:val="20"/>
                <w:szCs w:val="20"/>
              </w:rPr>
              <w:t>(15</w:t>
            </w:r>
            <w:r w:rsidRPr="0043047F">
              <w:rPr>
                <w:rFonts w:ascii="Times New Roman" w:hAnsi="Times New Roman"/>
                <w:sz w:val="20"/>
                <w:szCs w:val="20"/>
              </w:rPr>
              <w:t xml:space="preserve">) </w:t>
            </w:r>
            <w:r w:rsidRPr="0043047F">
              <w:rPr>
                <w:rStyle w:val="FontStyle81"/>
                <w:rFonts w:ascii="Times New Roman" w:hAnsi="Times New Roman" w:cs="Times New Roman"/>
                <w:b w:val="0"/>
                <w:iCs/>
                <w:sz w:val="20"/>
                <w:szCs w:val="20"/>
                <w:lang w:eastAsia="ro-RO"/>
              </w:rPr>
              <w:t>Autoritatea contractantă este obligată să excludă din procedura de atribuire operatorul economic desemnat câștigător în cazul în care nu face dovada identităţii beneficiarilor efectivi a persoanei juridice.</w:t>
            </w:r>
          </w:p>
          <w:p w14:paraId="382C706A" w14:textId="29BCB203" w:rsidR="00F77D10" w:rsidRPr="0043047F" w:rsidRDefault="00F77D10" w:rsidP="00F77D10">
            <w:pPr>
              <w:jc w:val="both"/>
              <w:rPr>
                <w:rStyle w:val="FontStyle81"/>
                <w:rFonts w:ascii="Times New Roman" w:hAnsi="Times New Roman" w:cs="Times New Roman"/>
                <w:b w:val="0"/>
                <w:iCs/>
                <w:sz w:val="20"/>
                <w:szCs w:val="20"/>
                <w:lang w:eastAsia="ro-RO"/>
              </w:rPr>
            </w:pPr>
            <w:r>
              <w:rPr>
                <w:rStyle w:val="FontStyle81"/>
                <w:rFonts w:ascii="Times New Roman" w:hAnsi="Times New Roman" w:cs="Times New Roman"/>
                <w:b w:val="0"/>
                <w:iCs/>
                <w:sz w:val="20"/>
                <w:szCs w:val="20"/>
                <w:lang w:eastAsia="ro-RO"/>
              </w:rPr>
              <w:t>(16</w:t>
            </w:r>
            <w:r w:rsidRPr="0043047F">
              <w:rPr>
                <w:rStyle w:val="FontStyle81"/>
                <w:rFonts w:ascii="Times New Roman" w:hAnsi="Times New Roman" w:cs="Times New Roman"/>
                <w:b w:val="0"/>
                <w:iCs/>
                <w:sz w:val="20"/>
                <w:szCs w:val="20"/>
                <w:lang w:eastAsia="ro-RO"/>
              </w:rPr>
              <w:t>) Autoritatea contractantă este obligată să excludă din procedura de atribuire persoanele fizice și juridice care sunt înregistrate, au reședința sau desfășoară activitatea economică principală în jurisdicții ori regiuni autonome ce nu implementează standarde internaționale de transparență, precum și persoanele juridice în componența cărora figurează, direct sau indirect, una sau mai multe persoane (fondatori, asociați, acționari, administratori, beneficiari efectivi), care sunt înregistrate, au reședința sau desfășoară activitatea economică principală în astfel de jurisdicții ori regiuni autonome.</w:t>
            </w:r>
          </w:p>
          <w:p w14:paraId="1BE15D10" w14:textId="4C760BB3" w:rsidR="00F77D10" w:rsidRPr="0043047F" w:rsidRDefault="00F77D10" w:rsidP="00F77D10">
            <w:pPr>
              <w:jc w:val="both"/>
              <w:rPr>
                <w:rStyle w:val="FontStyle81"/>
                <w:rFonts w:ascii="Times New Roman" w:hAnsi="Times New Roman" w:cs="Times New Roman"/>
                <w:b w:val="0"/>
                <w:iCs/>
                <w:sz w:val="20"/>
                <w:szCs w:val="20"/>
                <w:lang w:eastAsia="ro-RO"/>
              </w:rPr>
            </w:pPr>
            <w:r>
              <w:rPr>
                <w:rStyle w:val="FontStyle81"/>
                <w:rFonts w:ascii="Times New Roman" w:hAnsi="Times New Roman" w:cs="Times New Roman"/>
                <w:b w:val="0"/>
                <w:iCs/>
                <w:sz w:val="20"/>
                <w:szCs w:val="20"/>
                <w:lang w:eastAsia="ro-RO"/>
              </w:rPr>
              <w:t>(17</w:t>
            </w:r>
            <w:r w:rsidRPr="0043047F">
              <w:rPr>
                <w:rStyle w:val="FontStyle81"/>
                <w:rFonts w:ascii="Times New Roman" w:hAnsi="Times New Roman" w:cs="Times New Roman"/>
                <w:b w:val="0"/>
                <w:iCs/>
                <w:sz w:val="20"/>
                <w:szCs w:val="20"/>
                <w:lang w:eastAsia="ro-RO"/>
              </w:rPr>
              <w:t>) Autoritatea contractantă este obligată să excludă din procedura de atribuire operatorii economici care indică</w:t>
            </w:r>
            <w:r w:rsidRPr="0043047F">
              <w:rPr>
                <w:rFonts w:ascii="Times New Roman" w:hAnsi="Times New Roman"/>
                <w:sz w:val="20"/>
                <w:szCs w:val="20"/>
              </w:rPr>
              <w:t xml:space="preserve"> </w:t>
            </w:r>
            <w:r w:rsidRPr="0043047F">
              <w:rPr>
                <w:rStyle w:val="FontStyle81"/>
                <w:rFonts w:ascii="Times New Roman" w:hAnsi="Times New Roman" w:cs="Times New Roman"/>
                <w:b w:val="0"/>
                <w:iCs/>
                <w:sz w:val="20"/>
                <w:szCs w:val="20"/>
                <w:lang w:eastAsia="ro-RO"/>
              </w:rPr>
              <w:t>în oferta sa că o partea din contract intenţionează să o subcontracteze unor persoane fizice și juridice care sunt înregistrate, au reședința sau desfășoară activitatea economică principală în jurisdicții ori regiuni autonome ce nu implementează standarde internaționale de transparență, precum și persoanelor juridice în componența cărora figurează, direct sau indirect, una sau mai multe persoane (fondatori, asociați, acționari, administratori, beneficiari efectivi), care sunt înregistrate, au reședința sau desfășoară activitatea economică principală în astfel de jurisdicții ori regiuni autonome.</w:t>
            </w:r>
          </w:p>
          <w:p w14:paraId="2FBBFE63" w14:textId="175D0327" w:rsidR="00F77D10" w:rsidRPr="0043047F" w:rsidRDefault="00F77D10" w:rsidP="00B85946">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iCs/>
                <w:sz w:val="20"/>
                <w:szCs w:val="20"/>
                <w:lang w:val="en-US" w:eastAsia="ro-RO"/>
              </w:rPr>
              <w:lastRenderedPageBreak/>
              <w:t>(1</w:t>
            </w:r>
            <w:r>
              <w:rPr>
                <w:rStyle w:val="FontStyle81"/>
                <w:rFonts w:ascii="Times New Roman" w:hAnsi="Times New Roman" w:cs="Times New Roman"/>
                <w:b w:val="0"/>
                <w:iCs/>
                <w:sz w:val="20"/>
                <w:szCs w:val="20"/>
                <w:lang w:val="en-US" w:eastAsia="ro-RO"/>
              </w:rPr>
              <w:t>8</w:t>
            </w:r>
            <w:r w:rsidRPr="0043047F">
              <w:rPr>
                <w:rStyle w:val="FontStyle81"/>
                <w:rFonts w:ascii="Times New Roman" w:hAnsi="Times New Roman" w:cs="Times New Roman"/>
                <w:b w:val="0"/>
                <w:iCs/>
                <w:sz w:val="20"/>
                <w:szCs w:val="20"/>
                <w:lang w:val="en-US" w:eastAsia="ro-RO"/>
              </w:rPr>
              <w:t>) Metodologia de stabilire a jurisdicţiilor care nu implementează standarde internaţionale de transparenţă, precum şi lista jurisdicţiilor respective, în sensul prezentei legi, se aprobă de către Guvern</w:t>
            </w:r>
            <w:r w:rsidR="00B85946">
              <w:rPr>
                <w:rStyle w:val="FontStyle81"/>
                <w:rFonts w:ascii="Times New Roman" w:hAnsi="Times New Roman" w:cs="Times New Roman"/>
                <w:b w:val="0"/>
                <w:iCs/>
                <w:sz w:val="20"/>
                <w:szCs w:val="20"/>
                <w:lang w:val="en-US" w:eastAsia="ro-RO"/>
              </w:rPr>
              <w:t>.</w:t>
            </w:r>
          </w:p>
        </w:tc>
        <w:tc>
          <w:tcPr>
            <w:tcW w:w="1701" w:type="dxa"/>
          </w:tcPr>
          <w:p w14:paraId="5A1AF20E" w14:textId="77777777" w:rsidR="00F77D10" w:rsidRPr="0043047F" w:rsidRDefault="00F77D10" w:rsidP="00F77D10">
            <w:pPr>
              <w:rPr>
                <w:rFonts w:ascii="Times New Roman" w:hAnsi="Times New Roman"/>
                <w:sz w:val="20"/>
                <w:szCs w:val="20"/>
              </w:rPr>
            </w:pPr>
          </w:p>
        </w:tc>
        <w:tc>
          <w:tcPr>
            <w:tcW w:w="1276" w:type="dxa"/>
          </w:tcPr>
          <w:p w14:paraId="56C4F7F9" w14:textId="77777777" w:rsidR="00F77D10" w:rsidRPr="0043047F" w:rsidRDefault="00F77D10" w:rsidP="00F77D10">
            <w:pPr>
              <w:rPr>
                <w:rFonts w:ascii="Times New Roman" w:hAnsi="Times New Roman"/>
                <w:sz w:val="20"/>
                <w:szCs w:val="20"/>
              </w:rPr>
            </w:pPr>
          </w:p>
        </w:tc>
        <w:tc>
          <w:tcPr>
            <w:tcW w:w="1480" w:type="dxa"/>
          </w:tcPr>
          <w:p w14:paraId="5D69F31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contravine directivei</w:t>
            </w:r>
          </w:p>
        </w:tc>
        <w:tc>
          <w:tcPr>
            <w:tcW w:w="2035" w:type="dxa"/>
          </w:tcPr>
          <w:p w14:paraId="449F4E7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0376256" w14:textId="77777777" w:rsidTr="00DB2D9B">
        <w:trPr>
          <w:trHeight w:val="123"/>
        </w:trPr>
        <w:tc>
          <w:tcPr>
            <w:tcW w:w="3828" w:type="dxa"/>
          </w:tcPr>
          <w:p w14:paraId="50DFBB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58.</w:t>
            </w:r>
            <w:r w:rsidRPr="0043047F">
              <w:rPr>
                <w:rStyle w:val="FontStyle81"/>
                <w:rFonts w:ascii="Times New Roman" w:hAnsi="Times New Roman" w:cs="Times New Roman"/>
                <w:b w:val="0"/>
                <w:sz w:val="20"/>
                <w:szCs w:val="20"/>
                <w:lang w:val="ro-RO" w:eastAsia="ro-RO"/>
              </w:rPr>
              <w:t xml:space="preserve"> Criterii de selecție</w:t>
            </w:r>
          </w:p>
        </w:tc>
        <w:tc>
          <w:tcPr>
            <w:tcW w:w="4394" w:type="dxa"/>
          </w:tcPr>
          <w:p w14:paraId="3224E1A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BF12326" w14:textId="77777777" w:rsidR="00F77D10" w:rsidRPr="0043047F" w:rsidRDefault="00F77D10" w:rsidP="00F77D10">
            <w:pPr>
              <w:rPr>
                <w:rFonts w:ascii="Times New Roman" w:hAnsi="Times New Roman"/>
                <w:sz w:val="20"/>
                <w:szCs w:val="20"/>
              </w:rPr>
            </w:pPr>
          </w:p>
        </w:tc>
        <w:tc>
          <w:tcPr>
            <w:tcW w:w="1276" w:type="dxa"/>
          </w:tcPr>
          <w:p w14:paraId="7CDE4916" w14:textId="77777777" w:rsidR="00F77D10" w:rsidRPr="0043047F" w:rsidRDefault="00F77D10" w:rsidP="00F77D10">
            <w:pPr>
              <w:rPr>
                <w:rFonts w:ascii="Times New Roman" w:hAnsi="Times New Roman"/>
                <w:sz w:val="20"/>
                <w:szCs w:val="20"/>
              </w:rPr>
            </w:pPr>
          </w:p>
        </w:tc>
        <w:tc>
          <w:tcPr>
            <w:tcW w:w="1480" w:type="dxa"/>
          </w:tcPr>
          <w:p w14:paraId="76A6BA7D" w14:textId="77777777" w:rsidR="00F77D10" w:rsidRPr="0043047F" w:rsidRDefault="00F77D10" w:rsidP="00F77D10">
            <w:pPr>
              <w:rPr>
                <w:rFonts w:ascii="Times New Roman" w:hAnsi="Times New Roman"/>
                <w:sz w:val="20"/>
                <w:szCs w:val="20"/>
              </w:rPr>
            </w:pPr>
          </w:p>
        </w:tc>
        <w:tc>
          <w:tcPr>
            <w:tcW w:w="2035" w:type="dxa"/>
          </w:tcPr>
          <w:p w14:paraId="754D4405" w14:textId="77777777" w:rsidR="00F77D10" w:rsidRPr="0043047F" w:rsidRDefault="00F77D10" w:rsidP="00F77D10">
            <w:pPr>
              <w:jc w:val="center"/>
              <w:rPr>
                <w:rFonts w:ascii="Times New Roman" w:hAnsi="Times New Roman"/>
                <w:sz w:val="20"/>
                <w:szCs w:val="20"/>
              </w:rPr>
            </w:pPr>
          </w:p>
        </w:tc>
      </w:tr>
      <w:tr w:rsidR="00F77D10" w:rsidRPr="0043047F" w14:paraId="6C6A09F0" w14:textId="77777777" w:rsidTr="00DB2D9B">
        <w:trPr>
          <w:trHeight w:val="123"/>
        </w:trPr>
        <w:tc>
          <w:tcPr>
            <w:tcW w:w="3828" w:type="dxa"/>
          </w:tcPr>
          <w:p w14:paraId="57C454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Criteriile de selecție se pot referi la:</w:t>
            </w:r>
          </w:p>
          <w:p w14:paraId="21DA97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capacitatea de exercitare a activității profesionale;</w:t>
            </w:r>
          </w:p>
          <w:p w14:paraId="59F1E1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situația economică și financiară;</w:t>
            </w:r>
          </w:p>
          <w:p w14:paraId="2F6DCE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capacitatea tehnică și profesională.</w:t>
            </w:r>
          </w:p>
          <w:p w14:paraId="22A733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pot impune operatorilor economici doar criteriile menționate la alineatele (2), (3) și (4) drept cerințe de participare. Autoritățile contractante limitează eventualele cerințe de participare la cele care sunt adecvate pentru a garanta că un candidat sau ofertant are capacitatea juridică și financiară și competențele tehnice și profesionale pentru a executa contractul care urmează să fie atribuit. Toate cerințele trebuie să aibă legătură cu obiectul contractului și să fie proporționale cu acesta.</w:t>
            </w:r>
          </w:p>
        </w:tc>
        <w:tc>
          <w:tcPr>
            <w:tcW w:w="4394" w:type="dxa"/>
          </w:tcPr>
          <w:p w14:paraId="035F8B3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36B931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selecție</w:t>
            </w:r>
          </w:p>
          <w:p w14:paraId="50F7C83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Autoritatea contractantă are dreptul de a aplica în cadrul procedurii de atribuire numai criterii de selecție referitoare la:</w:t>
            </w:r>
          </w:p>
          <w:p w14:paraId="4CC858B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capacitatea de exercitare a activităţii profesionale;</w:t>
            </w:r>
          </w:p>
          <w:p w14:paraId="3D005EE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situaţia economică şi financiară;</w:t>
            </w:r>
          </w:p>
          <w:p w14:paraId="5246093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c) capacitatea tehnică şi profesională. </w:t>
            </w:r>
          </w:p>
          <w:p w14:paraId="63DBF3B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Autoritatea contractantă are dreptul de a impune operatorilor economici doar criteriile menționate la alin. (1) drept cerințe de participare. </w:t>
            </w:r>
          </w:p>
          <w:p w14:paraId="0820CB6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(3) Autoritatea contractantă stabilește doar cerințe de participare necesare și adecvate pentru a garanta că un candidat sau ofertant dispune de capacitate juridică și financiară, competențe tehnice și profesionale necesare executării contractului ce urmează a fi atribuit. Cerințele trebuie să fie în legătură cu obiectul contractului și proporționale cu acesta.</w:t>
            </w:r>
          </w:p>
        </w:tc>
        <w:tc>
          <w:tcPr>
            <w:tcW w:w="1701" w:type="dxa"/>
          </w:tcPr>
          <w:p w14:paraId="6D28232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7D98F39" w14:textId="77777777" w:rsidR="00F77D10" w:rsidRPr="0043047F" w:rsidRDefault="00F77D10" w:rsidP="00F77D10">
            <w:pPr>
              <w:rPr>
                <w:rFonts w:ascii="Times New Roman" w:hAnsi="Times New Roman"/>
                <w:sz w:val="20"/>
                <w:szCs w:val="20"/>
                <w:lang w:val="en-US"/>
              </w:rPr>
            </w:pPr>
          </w:p>
        </w:tc>
        <w:tc>
          <w:tcPr>
            <w:tcW w:w="1480" w:type="dxa"/>
          </w:tcPr>
          <w:p w14:paraId="30584185" w14:textId="77777777" w:rsidR="00F77D10" w:rsidRPr="0043047F" w:rsidRDefault="00F77D10" w:rsidP="00F77D10">
            <w:pPr>
              <w:rPr>
                <w:rFonts w:ascii="Times New Roman" w:hAnsi="Times New Roman"/>
                <w:sz w:val="20"/>
                <w:szCs w:val="20"/>
              </w:rPr>
            </w:pPr>
          </w:p>
        </w:tc>
        <w:tc>
          <w:tcPr>
            <w:tcW w:w="2035" w:type="dxa"/>
          </w:tcPr>
          <w:p w14:paraId="44D64D8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7DBE695" w14:textId="77777777" w:rsidTr="00DB2D9B">
        <w:trPr>
          <w:trHeight w:val="123"/>
        </w:trPr>
        <w:tc>
          <w:tcPr>
            <w:tcW w:w="3828" w:type="dxa"/>
          </w:tcPr>
          <w:p w14:paraId="3B0C35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ceea ce privește capacitatea de exercitare a activității profesionale, autoritățile contractante pot impune operatorilor economici obligația de a fi înscriși în unul dintre registrele profesionale sau comerciale din statul membru de stabilire, care figurează în anexa XI sau de a se conforma oricăror cerințe stabilite în respectiva anexă.</w:t>
            </w:r>
          </w:p>
          <w:p w14:paraId="5E75C5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Pentru procedurile de achiziții publice de servicii, în cazul în care operatorii economici au nevoie de o autorizație specială sau trebuie să fie membri ai unei anumite organizații pentru a putea presta serviciile în cauză în țara lor de origine, autoritatea contractantă le poate solicita să demonstreze că dețin o astfel </w:t>
            </w:r>
            <w:r w:rsidRPr="0043047F">
              <w:rPr>
                <w:rStyle w:val="FontStyle81"/>
                <w:rFonts w:ascii="Times New Roman" w:hAnsi="Times New Roman" w:cs="Times New Roman"/>
                <w:b w:val="0"/>
                <w:sz w:val="20"/>
                <w:szCs w:val="20"/>
                <w:lang w:val="ro-RO" w:eastAsia="ro-RO"/>
              </w:rPr>
              <w:lastRenderedPageBreak/>
              <w:t>de autorizație sau că aparțin unei astfel de organizații.</w:t>
            </w:r>
          </w:p>
        </w:tc>
        <w:tc>
          <w:tcPr>
            <w:tcW w:w="4394" w:type="dxa"/>
          </w:tcPr>
          <w:p w14:paraId="672CBAD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A097B4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selecție</w:t>
            </w:r>
          </w:p>
          <w:p w14:paraId="18CB98E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(4) Autoritatea contractantă are dreptul de a solicita oricărui operator economic să prezinte documente relevante care să demonstreze forma de înregistrare şi, după caz, de atestare ori apartenenţă din punct de vedere profesional, în conformitate cu cerinţele legale din ţara în care este stabilit operatorul economic. </w:t>
            </w:r>
          </w:p>
          <w:p w14:paraId="55B5B9A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Autoritatea contractantă are dreptul de a solicita, în cadrul procedurilor de atribuire a contractelor de achiziţii publice de servicii,</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în cazul în care este necesar ca operatorii economici să deţină o autorizaţie specială sau să fie membri ai unei anumite organizaţii pentru a putea presta serviciile în cauză în statul de origine, oricărui operator economic să demonstreze că dețin</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 xml:space="preserve">o astfel de </w:t>
            </w:r>
            <w:r w:rsidRPr="0043047F">
              <w:rPr>
                <w:rStyle w:val="FontStyle81"/>
                <w:rFonts w:ascii="Times New Roman" w:hAnsi="Times New Roman" w:cs="Times New Roman"/>
                <w:b w:val="0"/>
                <w:iCs/>
                <w:sz w:val="20"/>
                <w:szCs w:val="20"/>
                <w:lang w:val="ro-RO" w:eastAsia="ro-RO"/>
              </w:rPr>
              <w:lastRenderedPageBreak/>
              <w:t>autorizaţie sau că sunt membri ai unei astfel de organizaţii.</w:t>
            </w:r>
          </w:p>
          <w:p w14:paraId="379FE61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p>
        </w:tc>
        <w:tc>
          <w:tcPr>
            <w:tcW w:w="1701" w:type="dxa"/>
          </w:tcPr>
          <w:p w14:paraId="0C4A5FC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C489528" w14:textId="77777777" w:rsidR="00F77D10" w:rsidRPr="0043047F" w:rsidRDefault="00F77D10" w:rsidP="00F77D10">
            <w:pPr>
              <w:rPr>
                <w:rFonts w:ascii="Times New Roman" w:hAnsi="Times New Roman"/>
                <w:sz w:val="20"/>
                <w:szCs w:val="20"/>
              </w:rPr>
            </w:pPr>
          </w:p>
        </w:tc>
        <w:tc>
          <w:tcPr>
            <w:tcW w:w="1480" w:type="dxa"/>
          </w:tcPr>
          <w:p w14:paraId="278EE6CA" w14:textId="77777777" w:rsidR="00F77D10" w:rsidRPr="0043047F" w:rsidRDefault="00F77D10" w:rsidP="00F77D10">
            <w:pPr>
              <w:rPr>
                <w:rFonts w:ascii="Times New Roman" w:hAnsi="Times New Roman"/>
                <w:sz w:val="20"/>
                <w:szCs w:val="20"/>
              </w:rPr>
            </w:pPr>
          </w:p>
        </w:tc>
        <w:tc>
          <w:tcPr>
            <w:tcW w:w="2035" w:type="dxa"/>
          </w:tcPr>
          <w:p w14:paraId="3038A34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524933E" w14:textId="77777777" w:rsidTr="00DB2D9B">
        <w:trPr>
          <w:trHeight w:val="123"/>
        </w:trPr>
        <w:tc>
          <w:tcPr>
            <w:tcW w:w="3828" w:type="dxa"/>
          </w:tcPr>
          <w:p w14:paraId="1A29A0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În ceea ce privește situația economică și financiară, autoritățile contractante pot impune cerințe care să asigure faptul că operatorii economici dispun de capacitatea economică și financiară necesare pentru a executa contractul. În acest scop, autoritățile contractante pot solicita, în special, ca operatorii economici să aibă o cifră de afaceri anuală minimă, inclusiv o anumită cifră de afaceri minimă în domeniul la care se referă contractul. În plus, autoritățile contractante pot solicita ca operatorii economici să furnizeze informații privind evidențele lor anuale care să arate, de exemplu, raportul între active și pasive. Acestea pot solicita, de asemenea, o asigurare la nivel adecvat împotriva riscurilor profesionale.</w:t>
            </w:r>
          </w:p>
          <w:p w14:paraId="49F27A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Cifra de afaceri anuală minimă impusă operatorilor economici nu depășește de două ori valoarea estimată a contractului, cu excepția cazurilor bine justificate precum cele legate de riscurile speciale aferente naturii lucrărilor, a serviciilor sau a produselor. Autoritatea contractantă indică principalele motive pentru o astfel de cerință în documentele achiziției sau în raportul individual menționat la articolul 84.</w:t>
            </w:r>
          </w:p>
          <w:p w14:paraId="765BC5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 exemplu, raportul între active și pasive poate fi luat în considerare atunci când autoritatea contractantă precizează metodele și criteriile pentru această luare în considerare în documentele achiziției. Aceste metode și criterii sunt transparente, obiective și nediscriminatorii.</w:t>
            </w:r>
          </w:p>
          <w:p w14:paraId="39A76C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Atunci când un contract este împărțit în loturi, prezentul articol se aplică pentru fiecare lot individual. Cu toate acestea, autoritatea contractantă poate stabili cifra de afaceri </w:t>
            </w:r>
            <w:r w:rsidRPr="0043047F">
              <w:rPr>
                <w:rStyle w:val="FontStyle81"/>
                <w:rFonts w:ascii="Times New Roman" w:hAnsi="Times New Roman" w:cs="Times New Roman"/>
                <w:b w:val="0"/>
                <w:sz w:val="20"/>
                <w:szCs w:val="20"/>
                <w:lang w:val="ro-RO" w:eastAsia="ro-RO"/>
              </w:rPr>
              <w:lastRenderedPageBreak/>
              <w:t>anuală minimă impusă operatorilor economici cu referire la grupuri de loturi, în cazul în care ofertantului câștigător îi sunt atribuite mai multe loturi care trebuie executate în același timp.</w:t>
            </w:r>
          </w:p>
          <w:p w14:paraId="66EF6E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urmează să se atribuie contracte bazate pe un acord-cadru în urma reluării competiției, cifra de afaceri anuală maximă menționată la paragraful al doilea al acestui alineat se calculează în funcție de dimensiunea maximă anticipată a contractelor specifice care vor fi executate în același timp sau, dacă aceasta nu este cunoscută, pe baza valorii estimate a acordului-cadru. În cazul unor sisteme dinamice de achiziții, cifra de afaceri anuală maximă menționată la al doilea paragraf se calculează pe baza dimensiunii maxime anticipate a contractelor specifice care urmează să fie atribuite în cadrul sistemului respectiv.</w:t>
            </w:r>
          </w:p>
        </w:tc>
        <w:tc>
          <w:tcPr>
            <w:tcW w:w="4394" w:type="dxa"/>
          </w:tcPr>
          <w:p w14:paraId="0A69032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9ABD40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selecție</w:t>
            </w:r>
          </w:p>
          <w:p w14:paraId="4FF2D67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Autoritatea contractantă are dreptul de a stabili în documentaţia de atribuire cerinţe privind situaţia economică şi financiară care sunt necesare şi adecvate pentru a se asigura că operatorii economici dispun de capacitatea necesară pentru a executa contractul de achiziţie publică şi pentru a se proteja de un eventual risc de neîndeplinire corespunzătoare a contractului.</w:t>
            </w:r>
          </w:p>
          <w:p w14:paraId="321B0BE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Cerinţele privind situaţia economică şi financiară stabilite de autoritatea contractantă pot viza următoarele elemente:</w:t>
            </w:r>
          </w:p>
          <w:p w14:paraId="52A50B0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cifra de afaceri anuală, inclusiv o anumită cifră de afaceri minimă în domeniul obiectului contractului de achiziţie publică; </w:t>
            </w:r>
          </w:p>
          <w:p w14:paraId="20A5623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indicatori economico-financiari relevanţi, precum nivelul de lichiditate anuală;</w:t>
            </w:r>
          </w:p>
          <w:p w14:paraId="03B59AD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asigurarea de răspundere civilă profesională sau generală.</w:t>
            </w:r>
          </w:p>
          <w:p w14:paraId="69011E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(8) În sensul alin. (7) lit. a), cifra de afaceri anuală minimă impusă operatorilor economici nu trebuie să depăşească de două ori valoarea estimată a contractului, cu excepţia cazurilor bine justificate, precum cele legate de riscurile speciale aferente naturii bunurilor, serviciilor sau lucrărilor. Autoritatea contractantă indică în documentaţia de atribuire</w:t>
            </w:r>
            <w:r w:rsidRPr="0043047F" w:rsidDel="006E75E9">
              <w:rPr>
                <w:rStyle w:val="FontStyle81"/>
                <w:rFonts w:ascii="Times New Roman" w:hAnsi="Times New Roman" w:cs="Times New Roman"/>
                <w:b w:val="0"/>
                <w:iCs/>
                <w:sz w:val="20"/>
                <w:szCs w:val="20"/>
                <w:lang w:val="ro-RO" w:eastAsia="ro-RO"/>
              </w:rPr>
              <w:t xml:space="preserve"> </w:t>
            </w:r>
            <w:r w:rsidRPr="0043047F">
              <w:rPr>
                <w:rStyle w:val="FontStyle81"/>
                <w:rFonts w:ascii="Times New Roman" w:hAnsi="Times New Roman" w:cs="Times New Roman"/>
                <w:b w:val="0"/>
                <w:iCs/>
                <w:sz w:val="20"/>
                <w:szCs w:val="20"/>
                <w:lang w:val="ro-RO" w:eastAsia="ro-RO"/>
              </w:rPr>
              <w:t xml:space="preserve">motivele stabilirii unei astfel de cerinţă.  </w:t>
            </w:r>
          </w:p>
          <w:p w14:paraId="6B02385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(9) În cazul în care un contract este împărţit în loturi, indicele cifrei de afaceri se aplică pentru fiecare lot în parte. Cu toate acestea, autoritatea contractantă poate stabili o cifră de afaceri anuală minimă pentru operatorii economici, raportată la grupuri de loturi, dacă ofertantului câştigător i se atribuie mai multe loturi care necesită a fi executate în acelaşi timp. </w:t>
            </w:r>
          </w:p>
          <w:p w14:paraId="4F37967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(10) În cazul atribuirii contractelor bazate pe acord-cadru, cifra de afaceri anuală maximă se calculează în funcţie de dimensiunea maximă anticipată a </w:t>
            </w:r>
            <w:r w:rsidRPr="0043047F">
              <w:rPr>
                <w:rStyle w:val="FontStyle81"/>
                <w:rFonts w:ascii="Times New Roman" w:hAnsi="Times New Roman" w:cs="Times New Roman"/>
                <w:b w:val="0"/>
                <w:iCs/>
                <w:sz w:val="20"/>
                <w:szCs w:val="20"/>
                <w:lang w:val="ro-RO" w:eastAsia="ro-RO"/>
              </w:rPr>
              <w:lastRenderedPageBreak/>
              <w:t xml:space="preserve">contractelor specifice care urmează a fi executate în acelaşi timp sau, dacă aceasta nu este cunoscută, pe baza valorii estimate a acordului-cadru. </w:t>
            </w:r>
          </w:p>
          <w:p w14:paraId="2293B2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În cazul sistemului dinamic de achiziţii, cifra de afaceri anuală maximă se calculează pe baza dimensiunii maxime anticipate a contractelor specifice care urmează a fi atribuite în cadrul sistemului respectiv.</w:t>
            </w:r>
          </w:p>
          <w:p w14:paraId="1744700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78A003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4378271" w14:textId="77777777" w:rsidR="00F77D10" w:rsidRPr="0043047F" w:rsidRDefault="00F77D10" w:rsidP="00F77D10">
            <w:pPr>
              <w:rPr>
                <w:rFonts w:ascii="Times New Roman" w:hAnsi="Times New Roman"/>
                <w:sz w:val="20"/>
                <w:szCs w:val="20"/>
              </w:rPr>
            </w:pPr>
          </w:p>
        </w:tc>
        <w:tc>
          <w:tcPr>
            <w:tcW w:w="1480" w:type="dxa"/>
          </w:tcPr>
          <w:p w14:paraId="20940CEF" w14:textId="77777777" w:rsidR="00F77D10" w:rsidRPr="0043047F" w:rsidRDefault="00F77D10" w:rsidP="00F77D10">
            <w:pPr>
              <w:rPr>
                <w:rFonts w:ascii="Times New Roman" w:hAnsi="Times New Roman"/>
                <w:sz w:val="20"/>
                <w:szCs w:val="20"/>
              </w:rPr>
            </w:pPr>
          </w:p>
        </w:tc>
        <w:tc>
          <w:tcPr>
            <w:tcW w:w="2035" w:type="dxa"/>
          </w:tcPr>
          <w:p w14:paraId="6AC0E52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8B6441F" w14:textId="77777777" w:rsidTr="00DB2D9B">
        <w:trPr>
          <w:trHeight w:val="123"/>
        </w:trPr>
        <w:tc>
          <w:tcPr>
            <w:tcW w:w="3828" w:type="dxa"/>
          </w:tcPr>
          <w:p w14:paraId="673165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În ceea ce privește capacitatea tehnică și profesională, autoritățile contractante pot impune cerințe care să asigure faptul că operatorii economici dețin experiența și resursele umane și tehnice necesare pentru a executa contractul la un standard de calitate corespunzător.</w:t>
            </w:r>
          </w:p>
          <w:p w14:paraId="6D0522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pot impune, în special, ca operatorii economici să aibă un nivel suficient de experiență demonstrată prin referințe adecvate din cadrul contractelor executate în trecut. O autoritate contractantă poate presupune că un operator economic nu deține capacitățile profesionale necesare în cazul în care autoritatea contractantă a constatat că operatorul economic se află într-o situație de conflict de interese care ar putea afecta în mod negativ executarea contractului.</w:t>
            </w:r>
          </w:p>
          <w:p w14:paraId="790117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În cazul procedurilor de achiziții publice de produse care necesită lucrări de amplasare sau instalare, servicii sau lucrări, capacitatea profesională a operatorilor economici de a presta serviciile sau de a executa instalațiile sau lucrările poate fi evaluată în funcție de aptitudinile, eficiența, experiența și fiabilitatea lor.</w:t>
            </w:r>
          </w:p>
        </w:tc>
        <w:tc>
          <w:tcPr>
            <w:tcW w:w="4394" w:type="dxa"/>
          </w:tcPr>
          <w:p w14:paraId="39F1253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32D49E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selecție</w:t>
            </w:r>
          </w:p>
          <w:p w14:paraId="2B781E9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Autoritatea contractantă are dreptul de a stabili în documentația de atribuire cerinţe privind capacitatea tehnică şi profesională care sunt necesare şi adecvate pentru a se asigura că operatorii economici dispun de resurse umane şi tehnice şi experienţa necesare pentru a executa contractul de achiziţie publică la un standard de calitate corespunzător.</w:t>
            </w:r>
          </w:p>
          <w:p w14:paraId="3A3A8FC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(13) Cerinţele privind capacitatea tehnică şi profesională stabilite de autoritatea contractantă pot viza următoarele elemente:</w:t>
            </w:r>
          </w:p>
          <w:p w14:paraId="73A98D1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existența unui nivel corespunzător de experiență, demonstrată prin referințe adecvate la contractele similare executate anterior;</w:t>
            </w:r>
          </w:p>
          <w:p w14:paraId="4A97A5F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echipamente și tehnologii disponibile;</w:t>
            </w:r>
          </w:p>
          <w:p w14:paraId="36C6EE7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calificări și competențe ale personalului;</w:t>
            </w:r>
          </w:p>
          <w:p w14:paraId="08B8119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capacitate de management al proiectelor;</w:t>
            </w:r>
          </w:p>
          <w:p w14:paraId="1888BCE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certificări de calitate.</w:t>
            </w:r>
          </w:p>
          <w:p w14:paraId="50C4CA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lastRenderedPageBreak/>
              <w:t>(14) În cazul procedurilor de atribuire a contractelor de achiziţii publice de servicii sau de lucrări ori a contractelor de achiziţii publice de bunuri care necesită lucrări sau operaţiuni de amplasare sau instalare, capacitatea profesională a operatorilor economici de a presta serviciile sau de a executa lucrarea sau operaţiunile de instalare, poate fi evaluată în funcţie de aptitudinile, competenţele, eficienţa, experienţa şi potenţialul acestora.</w:t>
            </w:r>
          </w:p>
        </w:tc>
        <w:tc>
          <w:tcPr>
            <w:tcW w:w="1701" w:type="dxa"/>
          </w:tcPr>
          <w:p w14:paraId="28A6151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683C051" w14:textId="77777777" w:rsidR="00F77D10" w:rsidRPr="0043047F" w:rsidRDefault="00F77D10" w:rsidP="00F77D10">
            <w:pPr>
              <w:rPr>
                <w:rFonts w:ascii="Times New Roman" w:hAnsi="Times New Roman"/>
                <w:sz w:val="20"/>
                <w:szCs w:val="20"/>
              </w:rPr>
            </w:pPr>
          </w:p>
        </w:tc>
        <w:tc>
          <w:tcPr>
            <w:tcW w:w="1480" w:type="dxa"/>
          </w:tcPr>
          <w:p w14:paraId="0775964E" w14:textId="77777777" w:rsidR="00F77D10" w:rsidRPr="0043047F" w:rsidRDefault="00F77D10" w:rsidP="00F77D10">
            <w:pPr>
              <w:rPr>
                <w:rFonts w:ascii="Times New Roman" w:hAnsi="Times New Roman"/>
                <w:sz w:val="20"/>
                <w:szCs w:val="20"/>
              </w:rPr>
            </w:pPr>
          </w:p>
        </w:tc>
        <w:tc>
          <w:tcPr>
            <w:tcW w:w="2035" w:type="dxa"/>
          </w:tcPr>
          <w:p w14:paraId="4513EEA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F048D5A" w14:textId="77777777" w:rsidTr="00DB2D9B">
        <w:trPr>
          <w:trHeight w:val="123"/>
        </w:trPr>
        <w:tc>
          <w:tcPr>
            <w:tcW w:w="3828" w:type="dxa"/>
          </w:tcPr>
          <w:p w14:paraId="736024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Autoritățile contractante precizează condițiile impuse pentru participare, care pot fi exprimate ca niveluri minime de capacitate, împreună cu mijloacele de probă corespunzătoare, în anunțul de participare sau în invitația pentru confirmarea interesului.</w:t>
            </w:r>
          </w:p>
        </w:tc>
        <w:tc>
          <w:tcPr>
            <w:tcW w:w="4394" w:type="dxa"/>
          </w:tcPr>
          <w:p w14:paraId="4A64B75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4DA35B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58.</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selecție</w:t>
            </w:r>
          </w:p>
          <w:p w14:paraId="124A537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en-US" w:eastAsia="ro-RO"/>
              </w:rPr>
              <w:t>(15) Autoritatea contractantă indică, în anunțul de participare sau în invitația pentru confirmarea interesului, condițiile cu privire la criteriile de selecție, cerinţele minime solicitate pentru îndeplinirea acestora și mijloacele de probă corespunzătoare.</w:t>
            </w:r>
          </w:p>
        </w:tc>
        <w:tc>
          <w:tcPr>
            <w:tcW w:w="1701" w:type="dxa"/>
          </w:tcPr>
          <w:p w14:paraId="486FD9D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605B587" w14:textId="77777777" w:rsidR="00F77D10" w:rsidRPr="0043047F" w:rsidRDefault="00F77D10" w:rsidP="00F77D10">
            <w:pPr>
              <w:rPr>
                <w:rFonts w:ascii="Times New Roman" w:hAnsi="Times New Roman"/>
                <w:sz w:val="20"/>
                <w:szCs w:val="20"/>
              </w:rPr>
            </w:pPr>
          </w:p>
        </w:tc>
        <w:tc>
          <w:tcPr>
            <w:tcW w:w="1480" w:type="dxa"/>
          </w:tcPr>
          <w:p w14:paraId="24119F09" w14:textId="77777777" w:rsidR="00F77D10" w:rsidRPr="0043047F" w:rsidRDefault="00F77D10" w:rsidP="00F77D10">
            <w:pPr>
              <w:rPr>
                <w:rFonts w:ascii="Times New Roman" w:hAnsi="Times New Roman"/>
                <w:sz w:val="20"/>
                <w:szCs w:val="20"/>
              </w:rPr>
            </w:pPr>
          </w:p>
        </w:tc>
        <w:tc>
          <w:tcPr>
            <w:tcW w:w="2035" w:type="dxa"/>
          </w:tcPr>
          <w:p w14:paraId="530EEF7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C2EFF44" w14:textId="77777777" w:rsidTr="00DB2D9B">
        <w:trPr>
          <w:trHeight w:val="123"/>
        </w:trPr>
        <w:tc>
          <w:tcPr>
            <w:tcW w:w="3828" w:type="dxa"/>
          </w:tcPr>
          <w:p w14:paraId="6CAFA4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59.</w:t>
            </w:r>
            <w:r w:rsidRPr="0043047F">
              <w:rPr>
                <w:rStyle w:val="FontStyle81"/>
                <w:rFonts w:ascii="Times New Roman" w:hAnsi="Times New Roman" w:cs="Times New Roman"/>
                <w:b w:val="0"/>
                <w:sz w:val="20"/>
                <w:szCs w:val="20"/>
                <w:lang w:val="ro-RO" w:eastAsia="ro-RO"/>
              </w:rPr>
              <w:t xml:space="preserve"> Documentul european de achiziție unic</w:t>
            </w:r>
          </w:p>
        </w:tc>
        <w:tc>
          <w:tcPr>
            <w:tcW w:w="4394" w:type="dxa"/>
          </w:tcPr>
          <w:p w14:paraId="294A081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8259FCB" w14:textId="77777777" w:rsidR="00F77D10" w:rsidRPr="0043047F" w:rsidRDefault="00F77D10" w:rsidP="00F77D10">
            <w:pPr>
              <w:rPr>
                <w:rFonts w:ascii="Times New Roman" w:hAnsi="Times New Roman"/>
                <w:sz w:val="20"/>
                <w:szCs w:val="20"/>
              </w:rPr>
            </w:pPr>
          </w:p>
        </w:tc>
        <w:tc>
          <w:tcPr>
            <w:tcW w:w="1276" w:type="dxa"/>
          </w:tcPr>
          <w:p w14:paraId="766FFA1F" w14:textId="77777777" w:rsidR="00F77D10" w:rsidRPr="0043047F" w:rsidRDefault="00F77D10" w:rsidP="00F77D10">
            <w:pPr>
              <w:rPr>
                <w:rFonts w:ascii="Times New Roman" w:hAnsi="Times New Roman"/>
                <w:sz w:val="20"/>
                <w:szCs w:val="20"/>
              </w:rPr>
            </w:pPr>
          </w:p>
        </w:tc>
        <w:tc>
          <w:tcPr>
            <w:tcW w:w="1480" w:type="dxa"/>
          </w:tcPr>
          <w:p w14:paraId="40DB6D20" w14:textId="77777777" w:rsidR="00F77D10" w:rsidRPr="0043047F" w:rsidRDefault="00F77D10" w:rsidP="00F77D10">
            <w:pPr>
              <w:rPr>
                <w:rFonts w:ascii="Times New Roman" w:hAnsi="Times New Roman"/>
                <w:sz w:val="20"/>
                <w:szCs w:val="20"/>
              </w:rPr>
            </w:pPr>
          </w:p>
        </w:tc>
        <w:tc>
          <w:tcPr>
            <w:tcW w:w="2035" w:type="dxa"/>
          </w:tcPr>
          <w:p w14:paraId="3CF633D3" w14:textId="77777777" w:rsidR="00F77D10" w:rsidRPr="0043047F" w:rsidRDefault="00F77D10" w:rsidP="00F77D10">
            <w:pPr>
              <w:jc w:val="center"/>
              <w:rPr>
                <w:rFonts w:ascii="Times New Roman" w:hAnsi="Times New Roman"/>
                <w:sz w:val="20"/>
                <w:szCs w:val="20"/>
              </w:rPr>
            </w:pPr>
          </w:p>
        </w:tc>
      </w:tr>
      <w:tr w:rsidR="00F77D10" w:rsidRPr="0043047F" w14:paraId="269D07C1" w14:textId="77777777" w:rsidTr="00DB2D9B">
        <w:trPr>
          <w:trHeight w:val="123"/>
        </w:trPr>
        <w:tc>
          <w:tcPr>
            <w:tcW w:w="3828" w:type="dxa"/>
          </w:tcPr>
          <w:p w14:paraId="4203B6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La momentul depunerii cererilor de participare sau a ofertelor, autoritățile contractante acceptă documentul european de achiziție unic (DEAU), constând într-o declarație pe propria răspundere actualizată ca dovadă preliminară în locul certificatelor eliberate de către autoritățile publice sau de către terțe părți care confirmă că operatorul economic în cauză îndeplinește oricare dintre următoarele condiții:</w:t>
            </w:r>
          </w:p>
          <w:p w14:paraId="2389EF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nu se află în una dintre situațiile menționate la articolul 57 în care operatorii economici sunt sau pot fi excluși;</w:t>
            </w:r>
          </w:p>
          <w:p w14:paraId="7DA7B8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îndeplinește criteriile de selecție relevante care au fost stabilite în conformitate cu articolul 58;</w:t>
            </w:r>
          </w:p>
          <w:p w14:paraId="265C10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dacă este cazul, respectă regulile și criteriile obiective care au fost stabilite în conformitate cu articolul 65.</w:t>
            </w:r>
          </w:p>
          <w:p w14:paraId="34F03B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cazul în care operatorul economic se bazează pe capacitățile altor entități, în conformitate cu articolul 63, DEAU include, </w:t>
            </w:r>
            <w:r w:rsidRPr="0043047F">
              <w:rPr>
                <w:rStyle w:val="FontStyle81"/>
                <w:rFonts w:ascii="Times New Roman" w:hAnsi="Times New Roman" w:cs="Times New Roman"/>
                <w:b w:val="0"/>
                <w:sz w:val="20"/>
                <w:szCs w:val="20"/>
                <w:lang w:val="ro-RO" w:eastAsia="ro-RO"/>
              </w:rPr>
              <w:lastRenderedPageBreak/>
              <w:t>de asemenea, informațiile menționate la primul paragraf de la prezentul alineat cu privire la entitățile respective.</w:t>
            </w:r>
          </w:p>
          <w:p w14:paraId="7F381B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DEAU constă într-o declarație oficială a operatorului economic, potrivit căreia nu se aplică motivul relevant de excludere și/sau este îndeplinit criteriul de selecție relevant, și furnizează informațiile relevante solicitate de către autoritatea contractantă. Pe lângă acestea, DEAU identifică autoritatea publică sau partea terță responsabilă cu întocmirea documentelor justificative și conține o declarație oficială care să ateste că operatorul economic va putea să furnizeze, la cerere și fără întârziere, documentele justificative respective.</w:t>
            </w:r>
          </w:p>
          <w:p w14:paraId="2673FD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autoritatea contractantă poate obține documentele justificative direct prin accesarea unei baze de date în conformitate cu alineatul (5), DEAU cuprinde, de asemenea, informațiile solicitate în acest scop, cum ar fi adresa de internet a bazei de date, orice dată de identificare și, dacă este cazul, declarația necesară de acordare a consimțământului.</w:t>
            </w:r>
          </w:p>
          <w:p w14:paraId="4AE311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Operatorii economici pot reutiliza un DEAU deja utilizat într-o procedură de achiziții precedentă, cu condiția să confirme că informațiile cuprinse în acesta sunt în continuare corecte.</w:t>
            </w:r>
          </w:p>
        </w:tc>
        <w:tc>
          <w:tcPr>
            <w:tcW w:w="4394" w:type="dxa"/>
          </w:tcPr>
          <w:p w14:paraId="041D5FA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5EB0E6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Document unic de achiziții european</w:t>
            </w:r>
          </w:p>
          <w:p w14:paraId="5593D6D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en-US" w:eastAsia="ro-RO"/>
              </w:rPr>
            </w:pPr>
            <w:r w:rsidRPr="0043047F">
              <w:rPr>
                <w:rStyle w:val="FontStyle81"/>
                <w:rFonts w:ascii="Times New Roman" w:hAnsi="Times New Roman" w:cs="Times New Roman"/>
                <w:b w:val="0"/>
                <w:sz w:val="20"/>
                <w:szCs w:val="20"/>
                <w:lang w:val="en-US" w:eastAsia="ro-RO"/>
              </w:rPr>
              <w:t>(1) La momentul depunerii cererilor de participare sau a ofertelor, autoritatea contractantă acceptă documentul unic de achiziţii european (în continuare – DUAE), care constă într-o declaraţie pe proprie răspundere actualizată, ca dovadă preliminară în locul certificatelor eliberate de către autorităţile publice sau de către terţi, care confirmă că operatorul economic în cauză îndeplineşte următoarele condiţii:</w:t>
            </w:r>
          </w:p>
          <w:p w14:paraId="23A4C44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en-US" w:eastAsia="ro-RO"/>
              </w:rPr>
            </w:pPr>
            <w:r w:rsidRPr="0043047F">
              <w:rPr>
                <w:rStyle w:val="FontStyle81"/>
                <w:rFonts w:ascii="Times New Roman" w:hAnsi="Times New Roman" w:cs="Times New Roman"/>
                <w:b w:val="0"/>
                <w:sz w:val="20"/>
                <w:szCs w:val="20"/>
                <w:lang w:val="en-US" w:eastAsia="ro-RO"/>
              </w:rPr>
              <w:t>a) nu se află în niciuna din situaţiile de excludere menţionate la art. 57;</w:t>
            </w:r>
          </w:p>
          <w:p w14:paraId="030B968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en-US" w:eastAsia="ro-RO"/>
              </w:rPr>
            </w:pPr>
            <w:r w:rsidRPr="0043047F">
              <w:rPr>
                <w:rStyle w:val="FontStyle81"/>
                <w:rFonts w:ascii="Times New Roman" w:hAnsi="Times New Roman" w:cs="Times New Roman"/>
                <w:b w:val="0"/>
                <w:sz w:val="20"/>
                <w:szCs w:val="20"/>
                <w:lang w:val="en-US" w:eastAsia="ro-RO"/>
              </w:rPr>
              <w:t>b) îndeplineşte criteriile de selecție, astfel cum au fost stabilite de autoritatea contractantă, în conformitate cu art. 58;</w:t>
            </w:r>
          </w:p>
          <w:p w14:paraId="6E9AFA6E"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Style w:val="FontStyle81"/>
                <w:rFonts w:ascii="Times New Roman" w:hAnsi="Times New Roman" w:cs="Times New Roman"/>
                <w:b w:val="0"/>
                <w:sz w:val="20"/>
                <w:szCs w:val="20"/>
                <w:lang w:val="en-US" w:eastAsia="ro-RO"/>
              </w:rPr>
              <w:t xml:space="preserve">c) dacă este cazul, îndeplineşte </w:t>
            </w:r>
            <w:r w:rsidRPr="0043047F">
              <w:rPr>
                <w:rFonts w:ascii="Times New Roman" w:hAnsi="Times New Roman" w:cs="Times New Roman"/>
                <w:sz w:val="20"/>
                <w:szCs w:val="20"/>
                <w:lang w:val="en-US"/>
              </w:rPr>
              <w:t>regulile și criteriile nediscriminatorii care au fost stabilite în conformitate cu art. 64.</w:t>
            </w:r>
          </w:p>
          <w:p w14:paraId="4A86470C"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 În cazul în care operatorul economic demonstrează îndeplinirea criteriilor referitoare la </w:t>
            </w:r>
            <w:r w:rsidRPr="0043047F">
              <w:rPr>
                <w:rStyle w:val="FontStyle81"/>
                <w:rFonts w:ascii="Times New Roman" w:hAnsi="Times New Roman" w:cs="Times New Roman"/>
                <w:b w:val="0"/>
                <w:iCs/>
                <w:sz w:val="20"/>
                <w:szCs w:val="20"/>
                <w:lang w:val="ro-RO" w:eastAsia="ro-RO"/>
              </w:rPr>
              <w:lastRenderedPageBreak/>
              <w:t>situaţia economică şi financiară, capacitatea tehnică şi profesională invocând susţinerea unui terţ, DUAE include informaţiile menţionate la alin. (1) cu privire la terţul susţinător.</w:t>
            </w:r>
          </w:p>
          <w:p w14:paraId="1C60764C"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Style w:val="FontStyle81"/>
                <w:rFonts w:ascii="Times New Roman" w:hAnsi="Times New Roman" w:cs="Times New Roman"/>
                <w:b w:val="0"/>
                <w:iCs/>
                <w:sz w:val="20"/>
                <w:szCs w:val="20"/>
                <w:lang w:val="ro-RO" w:eastAsia="ro-RO"/>
              </w:rPr>
              <w:t>(3) În cazul în care operatorul economic intenţionează să subcontracteze o parte/părţi din contract, DUAE include şi informaţiile solicitate cu privire la subcontractanţi.</w:t>
            </w:r>
          </w:p>
          <w:p w14:paraId="3BA6FA68"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(4) DUAE, pe lângă informaţiile prevăzute la alin. (1) - (3), conţine şi informaţii cu privire la autoritatea publică sau partea terţă responsabilă de întocmirea documentelor justificative, precum şi o declaraţie oficială care să ateste că operatorul economic are obligaţia să furnizeze, la cerere şi fără întârziere, documentele justificative respective.</w:t>
            </w:r>
          </w:p>
          <w:p w14:paraId="0FE1357C"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(5) În cazul în care autoritatea contractantă poate obţine documentele justificative prevăzute la alin. (4) în mod direct, prin accesarea unei baze de date în conformitate cu alin. (11) - (13), DUAE cuprinde, de asemenea, informaţiile solicitate în acest scop, cum ar fi adresa de internet a bazei de date, orice dată de identificare şi, dacă este cazul, declaraţia necesară de acordare a consimţământului.</w:t>
            </w:r>
          </w:p>
          <w:p w14:paraId="4DCD976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(6) Operatorul economic are dreptul de a reutiliza un DUAE deja utilizat într-o procedură de achiziţie publică precedentă cu condiţia să confirme că informaţiile cuprinse în acesta sunt în continuare corecte şi valabile la data depunerii acestuia.</w:t>
            </w:r>
          </w:p>
        </w:tc>
        <w:tc>
          <w:tcPr>
            <w:tcW w:w="1701" w:type="dxa"/>
          </w:tcPr>
          <w:p w14:paraId="6335736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499FADC" w14:textId="77777777" w:rsidR="00F77D10" w:rsidRPr="0043047F" w:rsidRDefault="00F77D10" w:rsidP="00F77D10">
            <w:pPr>
              <w:rPr>
                <w:rFonts w:ascii="Times New Roman" w:hAnsi="Times New Roman"/>
                <w:sz w:val="20"/>
                <w:szCs w:val="20"/>
              </w:rPr>
            </w:pPr>
          </w:p>
        </w:tc>
        <w:tc>
          <w:tcPr>
            <w:tcW w:w="1480" w:type="dxa"/>
          </w:tcPr>
          <w:p w14:paraId="723990BA" w14:textId="77777777" w:rsidR="00F77D10" w:rsidRPr="0043047F" w:rsidRDefault="00F77D10" w:rsidP="00F77D10">
            <w:pPr>
              <w:rPr>
                <w:rFonts w:ascii="Times New Roman" w:hAnsi="Times New Roman"/>
                <w:sz w:val="20"/>
                <w:szCs w:val="20"/>
              </w:rPr>
            </w:pPr>
          </w:p>
        </w:tc>
        <w:tc>
          <w:tcPr>
            <w:tcW w:w="2035" w:type="dxa"/>
          </w:tcPr>
          <w:p w14:paraId="2572225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BDE4C80" w14:textId="77777777" w:rsidTr="00DB2D9B">
        <w:trPr>
          <w:trHeight w:val="123"/>
        </w:trPr>
        <w:tc>
          <w:tcPr>
            <w:tcW w:w="3828" w:type="dxa"/>
          </w:tcPr>
          <w:p w14:paraId="713F32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DEAU se elaborează pe baza unui formular standard. Comisia stabilește respectivul formular standard prin intermediul actelor de punere în aplicare. Respectivele acte de punere în aplicare sunt adoptate în conformitate cu procedura de examinare menționată la articolul 89 alineatul (3).</w:t>
            </w:r>
          </w:p>
          <w:p w14:paraId="2090C6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DEAU se eliberează exclusiv în format electronic.</w:t>
            </w:r>
          </w:p>
        </w:tc>
        <w:tc>
          <w:tcPr>
            <w:tcW w:w="4394" w:type="dxa"/>
          </w:tcPr>
          <w:p w14:paraId="6D0F625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23DAEE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Document unic de achiziții european</w:t>
            </w:r>
          </w:p>
          <w:p w14:paraId="136CA0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(7) DUAE se elaborează în baza unui formular standard aprobat de Ministerul Finanțelor şi se furnizează exclusiv în format electronic.</w:t>
            </w:r>
          </w:p>
        </w:tc>
        <w:tc>
          <w:tcPr>
            <w:tcW w:w="1701" w:type="dxa"/>
          </w:tcPr>
          <w:p w14:paraId="4962999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6AC2082" w14:textId="77777777" w:rsidR="00F77D10" w:rsidRPr="0043047F" w:rsidRDefault="00F77D10" w:rsidP="00F77D10">
            <w:pPr>
              <w:rPr>
                <w:rFonts w:ascii="Times New Roman" w:hAnsi="Times New Roman"/>
                <w:sz w:val="20"/>
                <w:szCs w:val="20"/>
              </w:rPr>
            </w:pPr>
          </w:p>
        </w:tc>
        <w:tc>
          <w:tcPr>
            <w:tcW w:w="1480" w:type="dxa"/>
          </w:tcPr>
          <w:p w14:paraId="7467FA75" w14:textId="77777777" w:rsidR="00F77D10" w:rsidRPr="0043047F" w:rsidRDefault="00F77D10" w:rsidP="00F77D10">
            <w:pPr>
              <w:rPr>
                <w:rFonts w:ascii="Times New Roman" w:hAnsi="Times New Roman"/>
                <w:sz w:val="20"/>
                <w:szCs w:val="20"/>
              </w:rPr>
            </w:pPr>
          </w:p>
        </w:tc>
        <w:tc>
          <w:tcPr>
            <w:tcW w:w="2035" w:type="dxa"/>
          </w:tcPr>
          <w:p w14:paraId="5400558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928C5D9" w14:textId="77777777" w:rsidTr="00DB2D9B">
        <w:trPr>
          <w:trHeight w:val="123"/>
        </w:trPr>
        <w:tc>
          <w:tcPr>
            <w:tcW w:w="3828" w:type="dxa"/>
          </w:tcPr>
          <w:p w14:paraId="0A299B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În pofida articolului 92, Comisia revizuiește aplicarea practică DEAU, ținând seama de dezvoltarea tehnică a bazelor de date în statele membre, și prezintă un raport în acest sens Parlamentului European și Consiliului cel târziu la 18 aprilie 2017.</w:t>
            </w:r>
          </w:p>
          <w:p w14:paraId="79369E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Acolo unde este cazul, Comisia prezintă propuneri de soluții de optimizare a accesului transfrontalier la astfel de baze de date și a utilizării certificatelor și atestărilor pe piața internă.</w:t>
            </w:r>
          </w:p>
        </w:tc>
        <w:tc>
          <w:tcPr>
            <w:tcW w:w="4394" w:type="dxa"/>
          </w:tcPr>
          <w:p w14:paraId="3F7BC36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A0480C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69CCAF13" w14:textId="77777777" w:rsidR="00F77D10" w:rsidRPr="0043047F" w:rsidRDefault="00F77D10" w:rsidP="00F77D10">
            <w:pPr>
              <w:rPr>
                <w:rFonts w:ascii="Times New Roman" w:hAnsi="Times New Roman"/>
                <w:sz w:val="20"/>
                <w:szCs w:val="20"/>
              </w:rPr>
            </w:pPr>
          </w:p>
        </w:tc>
        <w:tc>
          <w:tcPr>
            <w:tcW w:w="1480" w:type="dxa"/>
          </w:tcPr>
          <w:p w14:paraId="6C655DDE" w14:textId="77777777" w:rsidR="00F77D10" w:rsidRPr="0043047F" w:rsidRDefault="00F77D10" w:rsidP="00F77D10">
            <w:pPr>
              <w:rPr>
                <w:rFonts w:ascii="Times New Roman" w:hAnsi="Times New Roman"/>
                <w:sz w:val="20"/>
                <w:szCs w:val="20"/>
              </w:rPr>
            </w:pPr>
          </w:p>
        </w:tc>
        <w:tc>
          <w:tcPr>
            <w:tcW w:w="2035" w:type="dxa"/>
          </w:tcPr>
          <w:p w14:paraId="07CEF20E" w14:textId="77777777" w:rsidR="00F77D10" w:rsidRPr="0043047F" w:rsidRDefault="00F77D10" w:rsidP="00F77D10">
            <w:pPr>
              <w:jc w:val="center"/>
              <w:rPr>
                <w:rFonts w:ascii="Times New Roman" w:hAnsi="Times New Roman"/>
                <w:sz w:val="20"/>
                <w:szCs w:val="20"/>
              </w:rPr>
            </w:pPr>
          </w:p>
        </w:tc>
      </w:tr>
      <w:tr w:rsidR="00F77D10" w:rsidRPr="0043047F" w14:paraId="1702FFC4" w14:textId="77777777" w:rsidTr="00DB2D9B">
        <w:trPr>
          <w:trHeight w:val="123"/>
        </w:trPr>
        <w:tc>
          <w:tcPr>
            <w:tcW w:w="3828" w:type="dxa"/>
          </w:tcPr>
          <w:p w14:paraId="1C3AE9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O autoritate contractantă poate cere ofertanților și candidaților, în orice moment în timpul procedurii, să depună toate sau o parte dintre documentele justificative dacă acest lucru este necesar pentru a asigura desfășurarea corespunzătoare a procedurii.</w:t>
            </w:r>
          </w:p>
          <w:p w14:paraId="1B2095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Înainte de atribuirea contractului, cu excepția situațiilor în care contractele se bazează pe acorduri-cadru, în cazul în care astfel de contracte sunt încheiate în conformitate cu articolul 33 alineatul (3) sau articolul 33 alineatul (4) litera (a), autoritatea contractantă îi solicită ofertantului căruia a decis să îi atribuie contractul să prezinte documente justificative actualizate, în conformitate cu articolul 60 și, după caz, cu articolul 62. Autoritatea contractantă poate invita operatorii economici să completeze sau să clarifice certificatele primite în temeiul articolelor 60 și 62.</w:t>
            </w:r>
          </w:p>
        </w:tc>
        <w:tc>
          <w:tcPr>
            <w:tcW w:w="4394" w:type="dxa"/>
          </w:tcPr>
          <w:p w14:paraId="4C1935C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E30E98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Document unic de achiziții european</w:t>
            </w:r>
          </w:p>
          <w:p w14:paraId="357C093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(8) Autoritatea contractantă poate solicita ofertanţilor/candidaţilor să depună toate sau o parte din documentele justificative ca dovadă a informaţiilor cuprinse în DUAE, pe durata desfăşurării unei proceduri de achiziţie publică, dacă acest lucru este necesar pentru a asigura desfăşurarea corespunzătoare a procedurii.</w:t>
            </w:r>
          </w:p>
          <w:p w14:paraId="727AFBF7"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Înainte de atribuirea contractului de achiziţie publică, cu excepţia contractelor subsecvente atribuite în executarea unui acord-cadru, în cazul în care astfel de contracte sunt încheiate în conformitate cu art. 32 alin. (6) și (7) sau art. 32 alin. (8) lit. a), autoritatea contractantă solicită ofertantului clasat pe primul loc, după aplicarea criteriului de atribuire, să prezinte documente justificative actualizate, în conformitate cu art. 60 și, după caz, cu art. 62.</w:t>
            </w:r>
          </w:p>
          <w:p w14:paraId="7321234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(10) Autoritatea contractantă poate invita ofertanţii/candidaţii să completeze sau să clarifice documentele prezentate </w:t>
            </w:r>
            <w:r w:rsidRPr="0043047F">
              <w:rPr>
                <w:rStyle w:val="FontStyle81"/>
                <w:rFonts w:ascii="Times New Roman" w:hAnsi="Times New Roman" w:cs="Times New Roman"/>
                <w:b w:val="0"/>
                <w:sz w:val="20"/>
                <w:szCs w:val="20"/>
                <w:lang w:val="ro-RO" w:eastAsia="ro-RO"/>
              </w:rPr>
              <w:t>în temeiul art. 60 și 62.</w:t>
            </w:r>
          </w:p>
        </w:tc>
        <w:tc>
          <w:tcPr>
            <w:tcW w:w="1701" w:type="dxa"/>
          </w:tcPr>
          <w:p w14:paraId="595307A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15A4A31" w14:textId="77777777" w:rsidR="00F77D10" w:rsidRPr="0043047F" w:rsidRDefault="00F77D10" w:rsidP="00F77D10">
            <w:pPr>
              <w:rPr>
                <w:rFonts w:ascii="Times New Roman" w:hAnsi="Times New Roman"/>
                <w:sz w:val="20"/>
                <w:szCs w:val="20"/>
              </w:rPr>
            </w:pPr>
          </w:p>
        </w:tc>
        <w:tc>
          <w:tcPr>
            <w:tcW w:w="1480" w:type="dxa"/>
          </w:tcPr>
          <w:p w14:paraId="5FDD2B8A" w14:textId="77777777" w:rsidR="00F77D10" w:rsidRPr="0043047F" w:rsidRDefault="00F77D10" w:rsidP="00F77D10">
            <w:pPr>
              <w:rPr>
                <w:rFonts w:ascii="Times New Roman" w:hAnsi="Times New Roman"/>
                <w:sz w:val="20"/>
                <w:szCs w:val="20"/>
              </w:rPr>
            </w:pPr>
          </w:p>
        </w:tc>
        <w:tc>
          <w:tcPr>
            <w:tcW w:w="2035" w:type="dxa"/>
          </w:tcPr>
          <w:p w14:paraId="42DC42F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20799DF" w14:textId="77777777" w:rsidTr="00DB2D9B">
        <w:trPr>
          <w:trHeight w:val="123"/>
        </w:trPr>
        <w:tc>
          <w:tcPr>
            <w:tcW w:w="3828" w:type="dxa"/>
          </w:tcPr>
          <w:p w14:paraId="691AAE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(5) În pofida alineatului (4), operatorii economici nu sunt obligați să prezinte documente justificative sau alte probe documentare în cazul în care și în măsura în care autoritatea contractantă are posibilitatea de a obține certificatele sau informațiile relevante direct prin accesarea unei baze de </w:t>
            </w:r>
            <w:r w:rsidRPr="0043047F">
              <w:rPr>
                <w:rStyle w:val="FontStyle81"/>
                <w:rFonts w:ascii="Times New Roman" w:hAnsi="Times New Roman" w:cs="Times New Roman"/>
                <w:b w:val="0"/>
                <w:sz w:val="20"/>
                <w:szCs w:val="20"/>
                <w:lang w:val="ro-RO" w:eastAsia="ro-RO"/>
              </w:rPr>
              <w:lastRenderedPageBreak/>
              <w:t>date naționale în orice stat membru, disponibilă în mod gratuit, cum ar fi un registru național al achizițiilor publice, un dosar virtual al societăților, un sistem electronic de stocare a documentelor sau un sistem de preselecție.</w:t>
            </w:r>
          </w:p>
          <w:p w14:paraId="3FA4B2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alineatului (4), operatorii economici nu sunt obligați să prezinte documente justificative în cazul în care autoritatea contractantă care a atribuit contractul sau a încheiat acordul-cadru este deja în posesia documentelor respective.</w:t>
            </w:r>
          </w:p>
          <w:p w14:paraId="2C58F2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sensul primului paragraf, statele membre se asigură că bazele de date care conțin informații pertinente privind operatorii economici și care pot fi consultate de către autoritățile lor contractante pot fi, de asemenea, consultate, în aceleași condiții, de către autoritățile contractante din alte state membre.</w:t>
            </w:r>
          </w:p>
        </w:tc>
        <w:tc>
          <w:tcPr>
            <w:tcW w:w="4394" w:type="dxa"/>
          </w:tcPr>
          <w:p w14:paraId="6B6EA48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EAAE05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Document unic de achiziții european</w:t>
            </w:r>
          </w:p>
          <w:p w14:paraId="4C6CD826"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(11) Prin derogare de la dispoziţiile alin. (8) - (10), operatorii economici nu sunt obligaţi să prezinte documente justificative sau alte probe, în sprijinul informaţiilor declarate în DUAE, în cazul şi în </w:t>
            </w:r>
            <w:r w:rsidRPr="0043047F">
              <w:rPr>
                <w:rStyle w:val="FontStyle81"/>
                <w:rFonts w:ascii="Times New Roman" w:hAnsi="Times New Roman" w:cs="Times New Roman"/>
                <w:b w:val="0"/>
                <w:iCs/>
                <w:sz w:val="20"/>
                <w:szCs w:val="20"/>
                <w:lang w:val="ro-RO" w:eastAsia="ro-RO"/>
              </w:rPr>
              <w:lastRenderedPageBreak/>
              <w:t>măsura în care autoritatea contractantă are posibilitatea de a obţine certificatele sau informaţiile corespunzătoare în mod direct, prin accesarea unei baze de date naţionale din orice stat, disponibile gratuit.</w:t>
            </w:r>
          </w:p>
          <w:p w14:paraId="06ACF74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Prin derogare de la prevederile alin. (8) - (10), operatorii economici nu sunt obligaţi să prezinte documentele justificative în sprijinul informaţiilor declarate în DUAE, în cazul în care autoritatea contractantă care a atribuit contractul de achiziţie publică sau a încheiat acordul-cadru deține documentele respective.</w:t>
            </w:r>
          </w:p>
          <w:p w14:paraId="349757F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(13) În sensul prevederilor alin. (11), bazele de date care conţin informaţii privind operatorii economici trebuie să fie accesibile pentru autoritatea contractantă şi trebuie să fie actualizate periodic în mod corespunzător. Operatorii economici, la solicitarea autorităţii contractante, indică adresele unde pot fi accesate bazele de date corespunzătoare.</w:t>
            </w:r>
          </w:p>
        </w:tc>
        <w:tc>
          <w:tcPr>
            <w:tcW w:w="1701" w:type="dxa"/>
          </w:tcPr>
          <w:p w14:paraId="2D15FA7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F36845E" w14:textId="77777777" w:rsidR="00F77D10" w:rsidRPr="0043047F" w:rsidRDefault="00F77D10" w:rsidP="00F77D10">
            <w:pPr>
              <w:rPr>
                <w:rFonts w:ascii="Times New Roman" w:hAnsi="Times New Roman"/>
                <w:sz w:val="20"/>
                <w:szCs w:val="20"/>
              </w:rPr>
            </w:pPr>
          </w:p>
        </w:tc>
        <w:tc>
          <w:tcPr>
            <w:tcW w:w="1480" w:type="dxa"/>
          </w:tcPr>
          <w:p w14:paraId="2980DB86" w14:textId="77777777" w:rsidR="00F77D10" w:rsidRPr="0043047F" w:rsidRDefault="00F77D10" w:rsidP="00F77D10">
            <w:pPr>
              <w:rPr>
                <w:rFonts w:ascii="Times New Roman" w:hAnsi="Times New Roman"/>
                <w:sz w:val="20"/>
                <w:szCs w:val="20"/>
              </w:rPr>
            </w:pPr>
          </w:p>
        </w:tc>
        <w:tc>
          <w:tcPr>
            <w:tcW w:w="2035" w:type="dxa"/>
          </w:tcPr>
          <w:p w14:paraId="4F72613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1C0948B" w14:textId="77777777" w:rsidTr="00DB2D9B">
        <w:trPr>
          <w:trHeight w:val="123"/>
        </w:trPr>
        <w:tc>
          <w:tcPr>
            <w:tcW w:w="3828" w:type="dxa"/>
          </w:tcPr>
          <w:p w14:paraId="28A6F0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(6) Statele membre pun la dispoziție și actualizează în e-Certis lista completă a bazelor de date care conțin informații relevante privind operatorii economici, care pot fi consultate de către autoritățile contractante din alte state membre. Statele membre comunică altor state membre, la cerere, orice informații referitoare la bazele de date menționate în prezentul articol.</w:t>
            </w:r>
          </w:p>
        </w:tc>
        <w:tc>
          <w:tcPr>
            <w:tcW w:w="4394" w:type="dxa"/>
          </w:tcPr>
          <w:p w14:paraId="276A2AA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EF229A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59.</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Document unic de achiziții european</w:t>
            </w:r>
          </w:p>
          <w:p w14:paraId="1B357464" w14:textId="77777777" w:rsidR="00F77D10" w:rsidRPr="0043047F" w:rsidRDefault="00F77D10" w:rsidP="00F77D10">
            <w:pPr>
              <w:jc w:val="both"/>
              <w:rPr>
                <w:rFonts w:ascii="Times New Roman" w:hAnsi="Times New Roman"/>
                <w:sz w:val="20"/>
                <w:szCs w:val="20"/>
                <w:lang w:val="en-US"/>
              </w:rPr>
            </w:pPr>
            <w:r w:rsidRPr="0043047F">
              <w:rPr>
                <w:rFonts w:ascii="Times New Roman" w:hAnsi="Times New Roman"/>
                <w:sz w:val="20"/>
                <w:szCs w:val="20"/>
              </w:rPr>
              <w:t xml:space="preserve">(14) Agenția Achiziții Publice pune la dispoziţie şi actualizează în e-Certis lista completă a bazelor de date care </w:t>
            </w:r>
            <w:r w:rsidRPr="0043047F">
              <w:rPr>
                <w:rFonts w:ascii="Times New Roman" w:hAnsi="Times New Roman"/>
                <w:sz w:val="20"/>
                <w:szCs w:val="20"/>
                <w:lang w:val="en-US"/>
              </w:rPr>
              <w:t>conţin informaţii relevante privind operatorii economici stabiliţi în Republica Moldova.</w:t>
            </w:r>
          </w:p>
          <w:p w14:paraId="6CBEF00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(15) Agenția Achiziții Publice comunică statelor membre UE, la cerere, orice informații referitoare la bazele de date menționate în prezentul articol.</w:t>
            </w:r>
          </w:p>
        </w:tc>
        <w:tc>
          <w:tcPr>
            <w:tcW w:w="1701" w:type="dxa"/>
          </w:tcPr>
          <w:p w14:paraId="740C06C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C6BE079" w14:textId="77777777" w:rsidR="00F77D10" w:rsidRPr="0043047F" w:rsidRDefault="00F77D10" w:rsidP="00F77D10">
            <w:pPr>
              <w:rPr>
                <w:rFonts w:ascii="Times New Roman" w:hAnsi="Times New Roman"/>
                <w:sz w:val="20"/>
                <w:szCs w:val="20"/>
              </w:rPr>
            </w:pPr>
          </w:p>
        </w:tc>
        <w:tc>
          <w:tcPr>
            <w:tcW w:w="1480" w:type="dxa"/>
          </w:tcPr>
          <w:p w14:paraId="218F4B04" w14:textId="77777777" w:rsidR="00F77D10" w:rsidRPr="0043047F" w:rsidRDefault="00F77D10" w:rsidP="00F77D10">
            <w:pPr>
              <w:rPr>
                <w:rFonts w:ascii="Times New Roman" w:hAnsi="Times New Roman"/>
                <w:sz w:val="20"/>
                <w:szCs w:val="20"/>
              </w:rPr>
            </w:pPr>
          </w:p>
        </w:tc>
        <w:tc>
          <w:tcPr>
            <w:tcW w:w="2035" w:type="dxa"/>
          </w:tcPr>
          <w:p w14:paraId="113D8FC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F58304" w14:textId="77777777" w:rsidTr="00DB2D9B">
        <w:trPr>
          <w:trHeight w:val="123"/>
        </w:trPr>
        <w:tc>
          <w:tcPr>
            <w:tcW w:w="3828" w:type="dxa"/>
          </w:tcPr>
          <w:p w14:paraId="540F39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60.</w:t>
            </w:r>
            <w:r w:rsidRPr="0043047F">
              <w:rPr>
                <w:rStyle w:val="FontStyle81"/>
                <w:rFonts w:ascii="Times New Roman" w:hAnsi="Times New Roman" w:cs="Times New Roman"/>
                <w:b w:val="0"/>
                <w:sz w:val="20"/>
                <w:szCs w:val="20"/>
                <w:lang w:val="ro-RO" w:eastAsia="ro-RO"/>
              </w:rPr>
              <w:t xml:space="preserve"> Mijloace de probă</w:t>
            </w:r>
          </w:p>
        </w:tc>
        <w:tc>
          <w:tcPr>
            <w:tcW w:w="4394" w:type="dxa"/>
          </w:tcPr>
          <w:p w14:paraId="6710E19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DAB4CD4" w14:textId="77777777" w:rsidR="00F77D10" w:rsidRPr="0043047F" w:rsidRDefault="00F77D10" w:rsidP="00F77D10">
            <w:pPr>
              <w:rPr>
                <w:rFonts w:ascii="Times New Roman" w:hAnsi="Times New Roman"/>
                <w:sz w:val="20"/>
                <w:szCs w:val="20"/>
              </w:rPr>
            </w:pPr>
          </w:p>
        </w:tc>
        <w:tc>
          <w:tcPr>
            <w:tcW w:w="1276" w:type="dxa"/>
          </w:tcPr>
          <w:p w14:paraId="7FAF14DD" w14:textId="77777777" w:rsidR="00F77D10" w:rsidRPr="0043047F" w:rsidRDefault="00F77D10" w:rsidP="00F77D10">
            <w:pPr>
              <w:rPr>
                <w:rFonts w:ascii="Times New Roman" w:hAnsi="Times New Roman"/>
                <w:sz w:val="20"/>
                <w:szCs w:val="20"/>
              </w:rPr>
            </w:pPr>
          </w:p>
        </w:tc>
        <w:tc>
          <w:tcPr>
            <w:tcW w:w="1480" w:type="dxa"/>
          </w:tcPr>
          <w:p w14:paraId="7AC056CC" w14:textId="77777777" w:rsidR="00F77D10" w:rsidRPr="0043047F" w:rsidRDefault="00F77D10" w:rsidP="00F77D10">
            <w:pPr>
              <w:rPr>
                <w:rFonts w:ascii="Times New Roman" w:hAnsi="Times New Roman"/>
                <w:sz w:val="20"/>
                <w:szCs w:val="20"/>
              </w:rPr>
            </w:pPr>
          </w:p>
        </w:tc>
        <w:tc>
          <w:tcPr>
            <w:tcW w:w="2035" w:type="dxa"/>
          </w:tcPr>
          <w:p w14:paraId="3FCEBB55" w14:textId="77777777" w:rsidR="00F77D10" w:rsidRPr="0043047F" w:rsidRDefault="00F77D10" w:rsidP="00F77D10">
            <w:pPr>
              <w:jc w:val="center"/>
              <w:rPr>
                <w:rFonts w:ascii="Times New Roman" w:hAnsi="Times New Roman"/>
                <w:sz w:val="20"/>
                <w:szCs w:val="20"/>
              </w:rPr>
            </w:pPr>
          </w:p>
        </w:tc>
      </w:tr>
      <w:tr w:rsidR="00F77D10" w:rsidRPr="0043047F" w14:paraId="1F2A9F6A" w14:textId="77777777" w:rsidTr="00DB2D9B">
        <w:trPr>
          <w:trHeight w:val="123"/>
        </w:trPr>
        <w:tc>
          <w:tcPr>
            <w:tcW w:w="3828" w:type="dxa"/>
          </w:tcPr>
          <w:p w14:paraId="7DB03A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pot solicita certificatele, declarațiile și celelalte mijloace de probă menționate la alineatele (2), (3) și (4) din prezentul articol și în anexa XII ca dovadă pentru absența motivelor de excludere astfel cum sunt menționate la articolul 57 și pentru îndeplinirea criteriilor de selecție în conformitate cu articolul 58.</w:t>
            </w:r>
          </w:p>
          <w:p w14:paraId="6CB47E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Autoritățile contractante nu solicită alte mijloace de probă decât cele menționate în </w:t>
            </w:r>
            <w:r w:rsidRPr="0043047F">
              <w:rPr>
                <w:rStyle w:val="FontStyle81"/>
                <w:rFonts w:ascii="Times New Roman" w:hAnsi="Times New Roman" w:cs="Times New Roman"/>
                <w:b w:val="0"/>
                <w:sz w:val="20"/>
                <w:szCs w:val="20"/>
                <w:lang w:val="ro-RO" w:eastAsia="ro-RO"/>
              </w:rPr>
              <w:lastRenderedPageBreak/>
              <w:t>prezentul articol și la articolul 62. În ceea ce privește articolul 63, operatorii economici se pot baza pe orice mijloace corespunzătoare pentru a demonstra autorității contractante că vor avea la dispoziție resursele necesare.</w:t>
            </w:r>
          </w:p>
        </w:tc>
        <w:tc>
          <w:tcPr>
            <w:tcW w:w="4394" w:type="dxa"/>
          </w:tcPr>
          <w:p w14:paraId="636310B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A84EC5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60. Mijloace de probă</w:t>
            </w:r>
          </w:p>
          <w:p w14:paraId="086C61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Autoritatea contractantă are dreptul de a solicita certificate, declarații și alte mijloace de probă menționate în prezentul articol ca dovadă pentru absența motivelor de excludere astfel cum sunt menționate la art. 57 și pentru îndeplinirea criteriilor de selecție în conformitate cu art. 58.</w:t>
            </w:r>
          </w:p>
          <w:p w14:paraId="40F3FA7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Autoritatea contractantă nu solicită alte mijloace de probă decât cele menționate în prezentul articol și la art. 62.</w:t>
            </w:r>
          </w:p>
          <w:p w14:paraId="6ADD49A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(3) În cazul în care operatorul economic recurge la susținerea unui/unor terţ/terţi, în conformitate cu prevederile art. 63, operatorii economici se pot baza pe orice mijloace corespunzătoare pentru a demonstra autorității contractante că vor avea la dispoziție resursele necesare.</w:t>
            </w:r>
          </w:p>
        </w:tc>
        <w:tc>
          <w:tcPr>
            <w:tcW w:w="1701" w:type="dxa"/>
          </w:tcPr>
          <w:p w14:paraId="465F670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4FF7B63" w14:textId="77777777" w:rsidR="00F77D10" w:rsidRPr="0043047F" w:rsidRDefault="00F77D10" w:rsidP="00F77D10">
            <w:pPr>
              <w:rPr>
                <w:rFonts w:ascii="Times New Roman" w:hAnsi="Times New Roman"/>
                <w:sz w:val="20"/>
                <w:szCs w:val="20"/>
              </w:rPr>
            </w:pPr>
          </w:p>
        </w:tc>
        <w:tc>
          <w:tcPr>
            <w:tcW w:w="1480" w:type="dxa"/>
          </w:tcPr>
          <w:p w14:paraId="682D5FA0" w14:textId="77777777" w:rsidR="00F77D10" w:rsidRPr="0043047F" w:rsidRDefault="00F77D10" w:rsidP="00F77D10">
            <w:pPr>
              <w:rPr>
                <w:rFonts w:ascii="Times New Roman" w:hAnsi="Times New Roman"/>
                <w:sz w:val="20"/>
                <w:szCs w:val="20"/>
              </w:rPr>
            </w:pPr>
          </w:p>
        </w:tc>
        <w:tc>
          <w:tcPr>
            <w:tcW w:w="2035" w:type="dxa"/>
          </w:tcPr>
          <w:p w14:paraId="2FBA751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0B3197B" w14:textId="77777777" w:rsidTr="00DB2D9B">
        <w:trPr>
          <w:trHeight w:val="123"/>
        </w:trPr>
        <w:tc>
          <w:tcPr>
            <w:tcW w:w="3828" w:type="dxa"/>
          </w:tcPr>
          <w:p w14:paraId="413277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Autoritățile contractante acceptă ca dovezi suficiente că niciunul dintre cazurile menționate la articolul 57 nu se aplică operatorului economic:</w:t>
            </w:r>
          </w:p>
          <w:p w14:paraId="482CD7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ceea ce privește alineatul (1) al articolului respectiv, prezentarea unui extras din registrul pertinent, cum ar fi cazierul judiciar sau, în lipsa acestuia, a unui document echivalent eliberat de o autoritate judiciară sau administrativă competentă din statul membru sau țara de origine sau de stabilire a operatorului economic din care să reiasă că aceste cerințe au fost îndeplinite;</w:t>
            </w:r>
          </w:p>
          <w:p w14:paraId="7B64E1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ceea ce privește alineatul (2) și alineatul (4) litera (b) de la articolul respectiv, un certificat eliberat de autoritatea competentă a statului membru sau a țării în cauză;</w:t>
            </w:r>
          </w:p>
          <w:p w14:paraId="6832EC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cazul în care statul membru sau țara în cauză nu eliberează astfel de documente sau certificate sau dacă acestea nu acoperă toate cazurile menționate la articolul 57 alineatele (1) și (2) și alineatul (4) litera (b), acestea pot fi înlocuite cu o declarație pe propria răspundere sau, în statele membre sau țările în care nu este prevăzută o astfel de declarație, cu o declarație solemnă făcută de persoana interesată în fața unei autorități judiciare sau administrative competente, a unui notar sau a unui organism profesional sau comercial competent, în statul membru </w:t>
            </w:r>
            <w:r w:rsidRPr="0043047F">
              <w:rPr>
                <w:rStyle w:val="FontStyle81"/>
                <w:rFonts w:ascii="Times New Roman" w:hAnsi="Times New Roman" w:cs="Times New Roman"/>
                <w:b w:val="0"/>
                <w:sz w:val="20"/>
                <w:szCs w:val="20"/>
                <w:lang w:val="ro-RO" w:eastAsia="ro-RO"/>
              </w:rPr>
              <w:lastRenderedPageBreak/>
              <w:t>sau țara de origine sau în statul membru sau țara de stabilire a operatorului economic.</w:t>
            </w:r>
          </w:p>
          <w:p w14:paraId="0496F4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 stat membru furnizează, atunci când este cazul, o declarație oficială care precizează că documentele sau certificatele menționate în prezentul alineat nu sunt eliberate sau că acestea nu acoperă toate cazurile menționate la articolul 57 alineatele (1) și (2) și alineatul (4) litera (b). Astfel de declarații oficiale se pun la dispoziție prin intermediul arhivei de certificate online (e-Certis) menționate la articolul 61.</w:t>
            </w:r>
          </w:p>
        </w:tc>
        <w:tc>
          <w:tcPr>
            <w:tcW w:w="4394" w:type="dxa"/>
          </w:tcPr>
          <w:p w14:paraId="2E2D13C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25BB87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60. Mijloace de probă</w:t>
            </w:r>
          </w:p>
          <w:p w14:paraId="63C18A65"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(4) Autoritatea contractantă acceptă următoarele documente pentru a demonstra că ofertantul/candidatul nu se încadrează în una dintre situaţiile prevăzute:</w:t>
            </w:r>
          </w:p>
          <w:p w14:paraId="12E72F9E"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a) la art. 57 alin. (1) și (2), orice document relevantdin  ţara de origine sau din ţara în care ofertantul/candidatul este stabilit, cum ar fi certificate, caziere judiciare sau alte documente echivalente emise de autorităţi competente din ţara respectivă;</w:t>
            </w:r>
          </w:p>
          <w:p w14:paraId="4A1A7B9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b) la art. 57 alin. (3) - (5) și alin. (7) lit. b), un certificat emis de autorităţi competente din ţara respectivă.</w:t>
            </w:r>
          </w:p>
          <w:p w14:paraId="75043CB9"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(5) În cazul în care în ţara de origine sau în ţara în care este stabilit ofertantul/candidatul nu se emit documente de natura celor specificate la alin. (4) sau aceste documente nu vizează toate situaţiile prevăzute la art. 57 alin. (1) - (5) şi alin. (7) lit. b),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E9A827D" w14:textId="77777777" w:rsidR="00F77D10" w:rsidRPr="0043047F" w:rsidRDefault="00F77D10" w:rsidP="00F77D10">
            <w:pPr>
              <w:jc w:val="both"/>
              <w:rPr>
                <w:rStyle w:val="FontStyle81"/>
                <w:rFonts w:ascii="Times New Roman" w:hAnsi="Times New Roman" w:cs="Times New Roman"/>
                <w:b w:val="0"/>
                <w:sz w:val="20"/>
                <w:szCs w:val="20"/>
                <w:lang w:eastAsia="ro-RO"/>
              </w:rPr>
            </w:pPr>
            <w:r w:rsidRPr="0043047F">
              <w:rPr>
                <w:rFonts w:ascii="Times New Roman" w:hAnsi="Times New Roman"/>
                <w:sz w:val="20"/>
                <w:szCs w:val="20"/>
              </w:rPr>
              <w:t xml:space="preserve">(6) Agenția Achiziții Publice, după caz, furnizează informații oficiale, </w:t>
            </w:r>
            <w:r w:rsidRPr="0043047F">
              <w:rPr>
                <w:rStyle w:val="FontStyle81"/>
                <w:rFonts w:ascii="Times New Roman" w:hAnsi="Times New Roman" w:cs="Times New Roman"/>
                <w:b w:val="0"/>
                <w:sz w:val="20"/>
                <w:szCs w:val="20"/>
                <w:lang w:eastAsia="ro-RO"/>
              </w:rPr>
              <w:t xml:space="preserve">prin intermediul arhivei de certificate online (e-Certis), care precizează că documentele sau certificatele menționate în prezentul alineat nu sunt eliberate sau că acestea nu </w:t>
            </w:r>
            <w:r w:rsidRPr="0043047F">
              <w:rPr>
                <w:rStyle w:val="FontStyle81"/>
                <w:rFonts w:ascii="Times New Roman" w:hAnsi="Times New Roman" w:cs="Times New Roman"/>
                <w:b w:val="0"/>
                <w:sz w:val="20"/>
                <w:szCs w:val="20"/>
                <w:lang w:eastAsia="ro-RO"/>
              </w:rPr>
              <w:lastRenderedPageBreak/>
              <w:t xml:space="preserve">acoperă toate cazurile menționate la </w:t>
            </w:r>
            <w:r w:rsidRPr="0043047F">
              <w:rPr>
                <w:rFonts w:ascii="Times New Roman" w:hAnsi="Times New Roman"/>
                <w:sz w:val="20"/>
                <w:szCs w:val="20"/>
                <w:lang w:val="en-US"/>
              </w:rPr>
              <w:t>art. 57 alin. (1) - (5) şi alin. (7) lit. b)</w:t>
            </w:r>
            <w:r w:rsidRPr="0043047F">
              <w:rPr>
                <w:rStyle w:val="FontStyle81"/>
                <w:rFonts w:ascii="Times New Roman" w:hAnsi="Times New Roman" w:cs="Times New Roman"/>
                <w:b w:val="0"/>
                <w:sz w:val="20"/>
                <w:szCs w:val="20"/>
                <w:lang w:eastAsia="ro-RO"/>
              </w:rPr>
              <w:t xml:space="preserve">. </w:t>
            </w:r>
          </w:p>
          <w:p w14:paraId="488CC3DC" w14:textId="77777777" w:rsidR="00F77D10" w:rsidRPr="0043047F" w:rsidRDefault="00F77D10" w:rsidP="00F77D10">
            <w:pPr>
              <w:rPr>
                <w:rFonts w:ascii="Times New Roman" w:hAnsi="Times New Roman"/>
                <w:sz w:val="20"/>
                <w:szCs w:val="20"/>
                <w:lang w:eastAsia="ro-RO"/>
              </w:rPr>
            </w:pPr>
          </w:p>
        </w:tc>
        <w:tc>
          <w:tcPr>
            <w:tcW w:w="1701" w:type="dxa"/>
          </w:tcPr>
          <w:p w14:paraId="5B42AF9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856A6BF" w14:textId="77777777" w:rsidR="00F77D10" w:rsidRPr="0043047F" w:rsidRDefault="00F77D10" w:rsidP="00F77D10">
            <w:pPr>
              <w:rPr>
                <w:rFonts w:ascii="Times New Roman" w:hAnsi="Times New Roman"/>
                <w:sz w:val="20"/>
                <w:szCs w:val="20"/>
              </w:rPr>
            </w:pPr>
          </w:p>
        </w:tc>
        <w:tc>
          <w:tcPr>
            <w:tcW w:w="1480" w:type="dxa"/>
          </w:tcPr>
          <w:p w14:paraId="1F47A908" w14:textId="77777777" w:rsidR="00F77D10" w:rsidRPr="0043047F" w:rsidRDefault="00F77D10" w:rsidP="00F77D10">
            <w:pPr>
              <w:rPr>
                <w:rFonts w:ascii="Times New Roman" w:hAnsi="Times New Roman"/>
                <w:sz w:val="20"/>
                <w:szCs w:val="20"/>
              </w:rPr>
            </w:pPr>
          </w:p>
        </w:tc>
        <w:tc>
          <w:tcPr>
            <w:tcW w:w="2035" w:type="dxa"/>
          </w:tcPr>
          <w:p w14:paraId="1B2C61D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252FAE5" w14:textId="77777777" w:rsidTr="00DB2D9B">
        <w:trPr>
          <w:trHeight w:val="123"/>
        </w:trPr>
        <w:tc>
          <w:tcPr>
            <w:tcW w:w="3828" w:type="dxa"/>
          </w:tcPr>
          <w:p w14:paraId="41E52E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Ca regulă generală, dovada situației economice și financiare a operatorului economic poate fi furnizată prin una sau mai multe dintre referințele enumerate în anexa XII partea I.</w:t>
            </w:r>
          </w:p>
          <w:p w14:paraId="102341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din motive întemeiate, operatorul economic nu poate prezenta referințele solicitate de autoritatea contractantă, acesta este autorizat să facă dovada situației sale economice și financiare prin orice alt document pe care autoritatea contractantă îl consideră adecvat.</w:t>
            </w:r>
          </w:p>
        </w:tc>
        <w:tc>
          <w:tcPr>
            <w:tcW w:w="4394" w:type="dxa"/>
          </w:tcPr>
          <w:p w14:paraId="338EAA6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32C1EA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60. Mijloace de probă</w:t>
            </w:r>
          </w:p>
          <w:p w14:paraId="4EA13327"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Demonstrarea situației economice şi financiare a operatorului economic se realizează</w:t>
            </w:r>
            <w:r w:rsidRPr="0043047F">
              <w:rPr>
                <w:rFonts w:ascii="Times New Roman" w:hAnsi="Times New Roman" w:cs="Times New Roman"/>
                <w:sz w:val="20"/>
                <w:szCs w:val="20"/>
                <w:lang w:val="en-US"/>
              </w:rPr>
              <w:t>, de regulă, prin prezentarea, după caz, a</w:t>
            </w:r>
            <w:r w:rsidRPr="0043047F">
              <w:rPr>
                <w:rStyle w:val="FontStyle81"/>
                <w:rFonts w:ascii="Times New Roman" w:hAnsi="Times New Roman" w:cs="Times New Roman"/>
                <w:b w:val="0"/>
                <w:iCs/>
                <w:sz w:val="20"/>
                <w:szCs w:val="20"/>
                <w:lang w:val="ro-RO" w:eastAsia="ro-RO"/>
              </w:rPr>
              <w:t>unui sau mai multor documente relevante, cum ar fi:</w:t>
            </w:r>
          </w:p>
          <w:p w14:paraId="19343F62"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declaraţii sau extrase bancare corespunzătoare sau, acolo unde este cazul, dovada asigurării de risc profesional; </w:t>
            </w:r>
          </w:p>
          <w:p w14:paraId="04703F6A"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b) prezentarea situaţiei financiare sau a extraselor din situaţiile financiare, în cazul în care publicarea situaţiilor financiare este prevăzută de legislaţia ţării în care este stabilit operatorul economic; </w:t>
            </w:r>
          </w:p>
          <w:p w14:paraId="613D6A7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sz w:val="20"/>
                <w:szCs w:val="20"/>
                <w:lang w:val="en-US"/>
              </w:rPr>
              <w:t>c) o declaraţie privind cifra totală de afaceri a operatorului economic şi, acolo unde este cazul, cifra de afaceri din domeniul de activitate care face obiectul contractului, pentru cel mult ultimele trei exerciţii financiare disponibile, în funcţie de data înfiinţării sau începerii activităţii operatorului economic, în măsura în care informaţiile privind cifrele de afaceri sunt disponibile.</w:t>
            </w:r>
          </w:p>
          <w:p w14:paraId="0C29865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(8) În cazul în care, din motive obiective, justificate corespunzător, operatorul economic nu are posibilitatea de a prezenta documentele solicitate de autoritatea contractantă, acesta are dreptul de a demonstra capacitatea sa economică şi financiară prin prezentarea altor documente pe care autoritatea contractantă le poate considera relevante.</w:t>
            </w:r>
          </w:p>
        </w:tc>
        <w:tc>
          <w:tcPr>
            <w:tcW w:w="1701" w:type="dxa"/>
          </w:tcPr>
          <w:p w14:paraId="301257F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AC4B12F" w14:textId="77777777" w:rsidR="00F77D10" w:rsidRPr="0043047F" w:rsidRDefault="00F77D10" w:rsidP="00F77D10">
            <w:pPr>
              <w:rPr>
                <w:rFonts w:ascii="Times New Roman" w:hAnsi="Times New Roman"/>
                <w:sz w:val="20"/>
                <w:szCs w:val="20"/>
              </w:rPr>
            </w:pPr>
          </w:p>
        </w:tc>
        <w:tc>
          <w:tcPr>
            <w:tcW w:w="1480" w:type="dxa"/>
          </w:tcPr>
          <w:p w14:paraId="76CE42D8" w14:textId="77777777" w:rsidR="00F77D10" w:rsidRPr="0043047F" w:rsidRDefault="00F77D10" w:rsidP="00F77D10">
            <w:pPr>
              <w:rPr>
                <w:rFonts w:ascii="Times New Roman" w:hAnsi="Times New Roman"/>
                <w:sz w:val="20"/>
                <w:szCs w:val="20"/>
              </w:rPr>
            </w:pPr>
          </w:p>
        </w:tc>
        <w:tc>
          <w:tcPr>
            <w:tcW w:w="2035" w:type="dxa"/>
          </w:tcPr>
          <w:p w14:paraId="61E7527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4AED818" w14:textId="77777777" w:rsidTr="00DB2D9B">
        <w:trPr>
          <w:trHeight w:val="123"/>
        </w:trPr>
        <w:tc>
          <w:tcPr>
            <w:tcW w:w="3828" w:type="dxa"/>
          </w:tcPr>
          <w:p w14:paraId="446FD2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Capacitățile tehnice ale operatorilor economici pot fi dovedite în unul sau mai multe dintre modurile enumerate în anexa XII partea II, în funcție de natura, cantitatea sau importanța și de utilizarea lucrărilor, a produselor sau a serviciilor.</w:t>
            </w:r>
          </w:p>
        </w:tc>
        <w:tc>
          <w:tcPr>
            <w:tcW w:w="4394" w:type="dxa"/>
          </w:tcPr>
          <w:p w14:paraId="10FE562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83B2A8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60. Mijloace de probă</w:t>
            </w:r>
          </w:p>
          <w:p w14:paraId="60DA234D"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Demonstrarea capacit</w:t>
            </w:r>
            <w:r w:rsidRPr="00AF22C7">
              <w:rPr>
                <w:rStyle w:val="FontStyle81"/>
                <w:rFonts w:ascii="Times New Roman" w:hAnsi="Times New Roman" w:cs="Times New Roman"/>
                <w:b w:val="0"/>
                <w:iCs/>
                <w:sz w:val="20"/>
                <w:szCs w:val="20"/>
                <w:lang w:val="en-US" w:eastAsia="ro-RO"/>
              </w:rPr>
              <w:t xml:space="preserve">ății </w:t>
            </w:r>
            <w:r w:rsidRPr="0043047F">
              <w:rPr>
                <w:rStyle w:val="FontStyle81"/>
                <w:rFonts w:ascii="Times New Roman" w:hAnsi="Times New Roman" w:cs="Times New Roman"/>
                <w:b w:val="0"/>
                <w:iCs/>
                <w:sz w:val="20"/>
                <w:szCs w:val="20"/>
                <w:lang w:val="ro-RO" w:eastAsia="ro-RO"/>
              </w:rPr>
              <w:t>tehnice sau profesionale a operatorului economic se realizează</w:t>
            </w:r>
            <w:r w:rsidRPr="0043047F">
              <w:rPr>
                <w:rFonts w:ascii="Times New Roman" w:hAnsi="Times New Roman" w:cs="Times New Roman"/>
                <w:sz w:val="20"/>
                <w:szCs w:val="20"/>
                <w:lang w:val="en-US"/>
              </w:rPr>
              <w:t>, de regulă, prin prezentarea, după caz, a</w:t>
            </w:r>
            <w:r w:rsidRPr="0043047F">
              <w:rPr>
                <w:rStyle w:val="FontStyle81"/>
                <w:rFonts w:ascii="Times New Roman" w:hAnsi="Times New Roman" w:cs="Times New Roman"/>
                <w:b w:val="0"/>
                <w:iCs/>
                <w:sz w:val="20"/>
                <w:szCs w:val="20"/>
                <w:lang w:val="ro-RO" w:eastAsia="ro-RO"/>
              </w:rPr>
              <w:t xml:space="preserve">unui sau mai multor documente relevante, </w:t>
            </w:r>
            <w:r w:rsidRPr="0043047F">
              <w:rPr>
                <w:rStyle w:val="FontStyle81"/>
                <w:rFonts w:ascii="Times New Roman" w:hAnsi="Times New Roman" w:cs="Times New Roman"/>
                <w:b w:val="0"/>
                <w:sz w:val="20"/>
                <w:szCs w:val="20"/>
                <w:lang w:val="ro-RO" w:eastAsia="ro-RO"/>
              </w:rPr>
              <w:t>în funcție de natura, cantitatea sau importanța și de utilizarea bunurilor, serviciilor sau lucrărilor,</w:t>
            </w:r>
            <w:r w:rsidRPr="0043047F">
              <w:rPr>
                <w:rStyle w:val="FontStyle81"/>
                <w:rFonts w:ascii="Times New Roman" w:hAnsi="Times New Roman" w:cs="Times New Roman"/>
                <w:b w:val="0"/>
                <w:iCs/>
                <w:sz w:val="20"/>
                <w:szCs w:val="20"/>
                <w:lang w:val="ro-RO" w:eastAsia="ro-RO"/>
              </w:rPr>
              <w:t xml:space="preserve"> cum ar fi:</w:t>
            </w:r>
          </w:p>
          <w:p w14:paraId="2B8920A8"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a) lista lucrărilor similare executate în ultimii 5 ani, însoţită de certificate de bună execuţie pentru lucrările cele mai importante</w:t>
            </w:r>
            <w:r w:rsidRPr="00AF420E">
              <w:rPr>
                <w:rFonts w:ascii="Times New Roman" w:hAnsi="Times New Roman"/>
                <w:sz w:val="20"/>
                <w:szCs w:val="20"/>
              </w:rPr>
              <w:t>, a căror valoare să nu fie mai mică de 75% din valoarea estimată a viitorului contract</w:t>
            </w:r>
            <w:r w:rsidRPr="0043047F">
              <w:rPr>
                <w:rFonts w:ascii="Times New Roman" w:hAnsi="Times New Roman"/>
                <w:sz w:val="20"/>
                <w:szCs w:val="20"/>
              </w:rPr>
              <w:t xml:space="preserve">. În cazul în care este necesar, în scopul asigurării unui nivel corespunzător de concurenţă, autoritatea contractantă poate stabili că vor fi luate în considerare lucrări similare executate cu mai mult de 5 ani în urmă; </w:t>
            </w:r>
          </w:p>
          <w:p w14:paraId="46B6A52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lista principalelor livrări de bunuri efectuate sau a principalelor servicii prestate în ultimii 3 ani, indicând valoarea, date şi beneficiarii publici sau privaţi. În cazul în care este necesar, în scopul asigurării unui nivel corespunzător de concurenţă, autoritatea contractantă poate stabili că vor fi luate în considerare livrări de bunuri sau prestări de servicii similare efectuate cu mai mult de 3 ani în urmă;</w:t>
            </w:r>
          </w:p>
          <w:p w14:paraId="67EA6DA8"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c) </w:t>
            </w:r>
            <w:r w:rsidRPr="0043047F">
              <w:rPr>
                <w:rStyle w:val="FontStyle81"/>
                <w:rFonts w:ascii="Times New Roman" w:hAnsi="Times New Roman" w:cs="Times New Roman"/>
                <w:b w:val="0"/>
                <w:iCs/>
                <w:sz w:val="20"/>
                <w:szCs w:val="20"/>
                <w:lang w:eastAsia="ro-RO"/>
              </w:rPr>
              <w:t>informaţii referitoare la personalul/organismul tehnic de specialitate</w:t>
            </w:r>
            <w:r w:rsidRPr="0043047F">
              <w:rPr>
                <w:rFonts w:ascii="Times New Roman" w:hAnsi="Times New Roman"/>
                <w:sz w:val="20"/>
                <w:szCs w:val="20"/>
              </w:rPr>
              <w:t xml:space="preserve"> implicat, indiferent dacă fac sau nu parte din întreprinderea operatorului economic, în special a celor care răspund de controlul calităţii, iar, în cazul contractelor de achiziţii publice de lucrări, a celor aflaţi la dispoziţia contractantului în vederea executării lucrărilor; </w:t>
            </w:r>
          </w:p>
          <w:p w14:paraId="277DB17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descrierea echipamentelor tehnice şi măsurilor aplicate în vederea asigurării calităţii, precum şi, dacă este cazul, resurselor de studiu şi cercetare;</w:t>
            </w:r>
          </w:p>
          <w:p w14:paraId="1C0E814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specificarea sistemelor de management şi de trasabilitate din cadrul lanţului de aprovizionare pe care operatorul economic le va putea aplica pe parcursul executării contractului;</w:t>
            </w:r>
          </w:p>
          <w:p w14:paraId="7382EA4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f) în cazul în care bunurile sau serviciile care urmează a fi furnizate sunt complexe sau, cu caracter excepţional, sunt destinate unui scop special, rezultatele unui control efectuat de către autoritatea contractantă sau, în numele acesteia, de un organism oficial competent din ţara în care este stabilit operatorul economic, sub rezerva acordului respectivului organism, care vizează capacităţile de producţie ale operatorului economic care furnizează bunurile sau capacitatea tehnică a operatorului economic care prestează serviciile şi, dacă este necesar, resursele de studiu şi de cercetare care sunt la dispoziţia acestuia şi măsurile de control al calităţii pe care acesta urmează să le aplice;</w:t>
            </w:r>
          </w:p>
          <w:p w14:paraId="0062329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g) calificările educaţionale şi profesionale ale operatorului economic care prestează servicii ori execută lucrări sau ale personalului de conducere al operatorului economic, dacă acestea nu constituie factori de evaluare;</w:t>
            </w:r>
          </w:p>
          <w:p w14:paraId="523C408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h) specificarea măsurilor de management de mediu pe care operatorul economic le va putea aplica pe parcursul executării contractului;</w:t>
            </w:r>
          </w:p>
          <w:p w14:paraId="6C85055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i) declaraţia cu privire la numărul mediu anual de personal al operatorului economic care prestează servicii ori execută lucrări şi numărul personalului de conducere din ultimii 3 ani;</w:t>
            </w:r>
          </w:p>
          <w:p w14:paraId="462AB19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j) declaraţia cu privire la utilajele, instalaţiile şi echipamentele tehnice de care va dispune operatorului economic care prestează servicii ori execută lucrări pentru executarea contractului; </w:t>
            </w:r>
          </w:p>
          <w:p w14:paraId="6EEC101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k) specificarea părţii din contract pe care operatorul economic intenţionează să o subcontracteze;</w:t>
            </w:r>
          </w:p>
          <w:p w14:paraId="71318C6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l) eşantioane, descrieri sau fotografii ale bunurilor care urmează a fi livrate, a căror autenticitate trebuie să poată fi demonstrată la solicitarea autorităţii contractante; </w:t>
            </w:r>
          </w:p>
          <w:p w14:paraId="14E45404" w14:textId="77777777"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m) certificate emise de institute oficiale responsabile cu controlul calităţii sau organisme cu competenţe recunoscute, care atestă conformitatea bunurilor care urmează a fi livrate, identificată în mod clar prin trimitere la specificaţii tehnice sau standarde.</w:t>
            </w:r>
          </w:p>
        </w:tc>
        <w:tc>
          <w:tcPr>
            <w:tcW w:w="1701" w:type="dxa"/>
          </w:tcPr>
          <w:p w14:paraId="1677D60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E5A8358" w14:textId="77777777" w:rsidR="00F77D10" w:rsidRPr="0043047F" w:rsidRDefault="00F77D10" w:rsidP="00F77D10">
            <w:pPr>
              <w:rPr>
                <w:rFonts w:ascii="Times New Roman" w:hAnsi="Times New Roman"/>
                <w:sz w:val="20"/>
                <w:szCs w:val="20"/>
              </w:rPr>
            </w:pPr>
          </w:p>
        </w:tc>
        <w:tc>
          <w:tcPr>
            <w:tcW w:w="1480" w:type="dxa"/>
          </w:tcPr>
          <w:p w14:paraId="416D6E4E" w14:textId="77777777" w:rsidR="00F77D10" w:rsidRPr="0043047F" w:rsidRDefault="00F77D10" w:rsidP="00F77D10">
            <w:pPr>
              <w:rPr>
                <w:rFonts w:ascii="Times New Roman" w:hAnsi="Times New Roman"/>
                <w:sz w:val="20"/>
                <w:szCs w:val="20"/>
              </w:rPr>
            </w:pPr>
          </w:p>
        </w:tc>
        <w:tc>
          <w:tcPr>
            <w:tcW w:w="2035" w:type="dxa"/>
          </w:tcPr>
          <w:p w14:paraId="1E2D8E0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6115051" w14:textId="77777777" w:rsidTr="00DB2D9B">
        <w:trPr>
          <w:trHeight w:val="123"/>
        </w:trPr>
        <w:tc>
          <w:tcPr>
            <w:tcW w:w="3828" w:type="dxa"/>
          </w:tcPr>
          <w:p w14:paraId="52A4EE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Statele membre pun la dispoziția altor state membre, la cerere, toate informațiile referitoare la motivele de excludere enumerate la articolul 57, capacitatea de exercitare a activității profesionale și capacitatea financiară și tehnică a ofertanților menționați la articolul 58, precum și orice informații referitoare la mijloacele de probă menționate în prezentul articol.</w:t>
            </w:r>
          </w:p>
        </w:tc>
        <w:tc>
          <w:tcPr>
            <w:tcW w:w="4394" w:type="dxa"/>
          </w:tcPr>
          <w:p w14:paraId="1C70D9F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067B1B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60. Mijloace de probă</w:t>
            </w:r>
          </w:p>
          <w:p w14:paraId="1519045C" w14:textId="77777777"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sz w:val="20"/>
                <w:szCs w:val="20"/>
                <w:lang w:eastAsia="ro-RO"/>
              </w:rPr>
              <w:t>(10)  Agenția Achiziții Publice informează statele membre UE, la cerere, privind toate informațiile referitoare la motivele de excludere enumerate la art. 57, capacitatea de exercitare a activității profesionale și capacitatea financiară și tehnică a ofertanților menționați la art. 58, precum și orice informații referitoare la mijloacele de probă menționate în prezentul articol.</w:t>
            </w:r>
          </w:p>
        </w:tc>
        <w:tc>
          <w:tcPr>
            <w:tcW w:w="1701" w:type="dxa"/>
          </w:tcPr>
          <w:p w14:paraId="7BC8F93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80D8ADF" w14:textId="77777777" w:rsidR="00F77D10" w:rsidRPr="0043047F" w:rsidRDefault="00F77D10" w:rsidP="00F77D10">
            <w:pPr>
              <w:rPr>
                <w:rFonts w:ascii="Times New Roman" w:hAnsi="Times New Roman"/>
                <w:sz w:val="20"/>
                <w:szCs w:val="20"/>
              </w:rPr>
            </w:pPr>
          </w:p>
        </w:tc>
        <w:tc>
          <w:tcPr>
            <w:tcW w:w="1480" w:type="dxa"/>
          </w:tcPr>
          <w:p w14:paraId="6A956965" w14:textId="77777777" w:rsidR="00F77D10" w:rsidRPr="0043047F" w:rsidRDefault="00F77D10" w:rsidP="00F77D10">
            <w:pPr>
              <w:rPr>
                <w:rFonts w:ascii="Times New Roman" w:hAnsi="Times New Roman"/>
                <w:sz w:val="20"/>
                <w:szCs w:val="20"/>
              </w:rPr>
            </w:pPr>
          </w:p>
        </w:tc>
        <w:tc>
          <w:tcPr>
            <w:tcW w:w="2035" w:type="dxa"/>
          </w:tcPr>
          <w:p w14:paraId="00F9467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7B664F3" w14:textId="77777777" w:rsidTr="00DB2D9B">
        <w:trPr>
          <w:trHeight w:val="123"/>
        </w:trPr>
        <w:tc>
          <w:tcPr>
            <w:tcW w:w="3828" w:type="dxa"/>
          </w:tcPr>
          <w:p w14:paraId="114334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61.</w:t>
            </w:r>
            <w:r w:rsidRPr="0043047F">
              <w:rPr>
                <w:rStyle w:val="FontStyle81"/>
                <w:rFonts w:ascii="Times New Roman" w:hAnsi="Times New Roman" w:cs="Times New Roman"/>
                <w:b w:val="0"/>
                <w:sz w:val="20"/>
                <w:szCs w:val="20"/>
                <w:lang w:val="ro-RO" w:eastAsia="ro-RO"/>
              </w:rPr>
              <w:t xml:space="preserve"> Arhiva de certificate online (e-Certis)</w:t>
            </w:r>
          </w:p>
        </w:tc>
        <w:tc>
          <w:tcPr>
            <w:tcW w:w="4394" w:type="dxa"/>
          </w:tcPr>
          <w:p w14:paraId="5A4BA2C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2AFD3BB" w14:textId="77777777" w:rsidR="00F77D10" w:rsidRPr="0043047F" w:rsidRDefault="00F77D10" w:rsidP="00F77D10">
            <w:pPr>
              <w:rPr>
                <w:rFonts w:ascii="Times New Roman" w:hAnsi="Times New Roman"/>
                <w:sz w:val="20"/>
                <w:szCs w:val="20"/>
              </w:rPr>
            </w:pPr>
          </w:p>
        </w:tc>
        <w:tc>
          <w:tcPr>
            <w:tcW w:w="1276" w:type="dxa"/>
          </w:tcPr>
          <w:p w14:paraId="4E5A6BF3" w14:textId="77777777" w:rsidR="00F77D10" w:rsidRPr="0043047F" w:rsidRDefault="00F77D10" w:rsidP="00F77D10">
            <w:pPr>
              <w:rPr>
                <w:rFonts w:ascii="Times New Roman" w:hAnsi="Times New Roman"/>
                <w:sz w:val="20"/>
                <w:szCs w:val="20"/>
              </w:rPr>
            </w:pPr>
          </w:p>
        </w:tc>
        <w:tc>
          <w:tcPr>
            <w:tcW w:w="1480" w:type="dxa"/>
          </w:tcPr>
          <w:p w14:paraId="7DEC19E6" w14:textId="77777777" w:rsidR="00F77D10" w:rsidRPr="0043047F" w:rsidRDefault="00F77D10" w:rsidP="00F77D10">
            <w:pPr>
              <w:rPr>
                <w:rFonts w:ascii="Times New Roman" w:hAnsi="Times New Roman"/>
                <w:sz w:val="20"/>
                <w:szCs w:val="20"/>
              </w:rPr>
            </w:pPr>
          </w:p>
        </w:tc>
        <w:tc>
          <w:tcPr>
            <w:tcW w:w="2035" w:type="dxa"/>
          </w:tcPr>
          <w:p w14:paraId="65AA777A" w14:textId="77777777" w:rsidR="00F77D10" w:rsidRPr="0043047F" w:rsidRDefault="00F77D10" w:rsidP="00F77D10">
            <w:pPr>
              <w:jc w:val="center"/>
              <w:rPr>
                <w:rFonts w:ascii="Times New Roman" w:hAnsi="Times New Roman"/>
                <w:sz w:val="20"/>
                <w:szCs w:val="20"/>
              </w:rPr>
            </w:pPr>
          </w:p>
        </w:tc>
      </w:tr>
      <w:tr w:rsidR="00F77D10" w:rsidRPr="0043047F" w14:paraId="5B483B36" w14:textId="77777777" w:rsidTr="00DB2D9B">
        <w:trPr>
          <w:trHeight w:val="123"/>
        </w:trPr>
        <w:tc>
          <w:tcPr>
            <w:tcW w:w="3828" w:type="dxa"/>
          </w:tcPr>
          <w:p w14:paraId="0B4BB2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Pentru a facilita procedurile de atribuire transfrontaliere, statele membre se asigură că informațiile privind certificatele și alte forme de documente justificative introduse în e-Certis creată de Comisie sunt actualizate în permanență.</w:t>
            </w:r>
          </w:p>
        </w:tc>
        <w:tc>
          <w:tcPr>
            <w:tcW w:w="4394" w:type="dxa"/>
          </w:tcPr>
          <w:p w14:paraId="71FCFBB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150AA7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Arhiva de certificate online (e-Certis)</w:t>
            </w:r>
          </w:p>
          <w:p w14:paraId="5EA95A8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Pentru a facilita procedurile de atribuire transfrontaliere, Agenția Achiziții Publice va  asigura actualizarea permanentă a informaţiilor privind certificatele şi alte forme de documente justificative introduse în e-Certis.</w:t>
            </w:r>
          </w:p>
        </w:tc>
        <w:tc>
          <w:tcPr>
            <w:tcW w:w="1701" w:type="dxa"/>
          </w:tcPr>
          <w:p w14:paraId="22037E3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B0E814F" w14:textId="77777777" w:rsidR="00F77D10" w:rsidRPr="0043047F" w:rsidRDefault="00F77D10" w:rsidP="00F77D10">
            <w:pPr>
              <w:rPr>
                <w:rFonts w:ascii="Times New Roman" w:hAnsi="Times New Roman"/>
                <w:sz w:val="20"/>
                <w:szCs w:val="20"/>
              </w:rPr>
            </w:pPr>
          </w:p>
        </w:tc>
        <w:tc>
          <w:tcPr>
            <w:tcW w:w="1480" w:type="dxa"/>
          </w:tcPr>
          <w:p w14:paraId="7683B8C5" w14:textId="77777777" w:rsidR="00F77D10" w:rsidRPr="0043047F" w:rsidRDefault="00F77D10" w:rsidP="00F77D10">
            <w:pPr>
              <w:rPr>
                <w:rFonts w:ascii="Times New Roman" w:hAnsi="Times New Roman"/>
                <w:sz w:val="20"/>
                <w:szCs w:val="20"/>
              </w:rPr>
            </w:pPr>
          </w:p>
        </w:tc>
        <w:tc>
          <w:tcPr>
            <w:tcW w:w="2035" w:type="dxa"/>
          </w:tcPr>
          <w:p w14:paraId="36544E2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BFCCEC5" w14:textId="77777777" w:rsidTr="00DB2D9B">
        <w:trPr>
          <w:trHeight w:val="123"/>
        </w:trPr>
        <w:tc>
          <w:tcPr>
            <w:tcW w:w="3828" w:type="dxa"/>
          </w:tcPr>
          <w:p w14:paraId="7D1474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Autoritățile contractante recurg la e-Certis și solicită în principal acele tipuri de certificate sau forme de documente justificative care sunt cuprinse în e-Certis.</w:t>
            </w:r>
          </w:p>
        </w:tc>
        <w:tc>
          <w:tcPr>
            <w:tcW w:w="4394" w:type="dxa"/>
          </w:tcPr>
          <w:p w14:paraId="14B9382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0AC730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Arhiva de certificate online (e-Certis)</w:t>
            </w:r>
          </w:p>
          <w:p w14:paraId="12C6CB1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(2)  </w:t>
            </w:r>
            <w:r w:rsidRPr="0043047F">
              <w:rPr>
                <w:rStyle w:val="FontStyle81"/>
                <w:rFonts w:ascii="Times New Roman" w:hAnsi="Times New Roman" w:cs="Times New Roman"/>
                <w:b w:val="0"/>
                <w:iCs/>
                <w:sz w:val="20"/>
                <w:szCs w:val="20"/>
                <w:lang w:val="ro-RO" w:eastAsia="ro-RO"/>
              </w:rPr>
              <w:t>Autoritatea contractantă utilizează e-Certis şi solicită în principal acele tipuri de certificate sau forme de documente justificative care sunt disponibile în e-Certis.</w:t>
            </w:r>
          </w:p>
        </w:tc>
        <w:tc>
          <w:tcPr>
            <w:tcW w:w="1701" w:type="dxa"/>
          </w:tcPr>
          <w:p w14:paraId="6F69CD2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8F039EB" w14:textId="77777777" w:rsidR="00F77D10" w:rsidRPr="0043047F" w:rsidRDefault="00F77D10" w:rsidP="00F77D10">
            <w:pPr>
              <w:rPr>
                <w:rFonts w:ascii="Times New Roman" w:hAnsi="Times New Roman"/>
                <w:sz w:val="20"/>
                <w:szCs w:val="20"/>
              </w:rPr>
            </w:pPr>
          </w:p>
        </w:tc>
        <w:tc>
          <w:tcPr>
            <w:tcW w:w="1480" w:type="dxa"/>
          </w:tcPr>
          <w:p w14:paraId="42EAC3D0" w14:textId="77777777" w:rsidR="00F77D10" w:rsidRPr="0043047F" w:rsidRDefault="00F77D10" w:rsidP="00F77D10">
            <w:pPr>
              <w:rPr>
                <w:rFonts w:ascii="Times New Roman" w:hAnsi="Times New Roman"/>
                <w:sz w:val="20"/>
                <w:szCs w:val="20"/>
              </w:rPr>
            </w:pPr>
          </w:p>
        </w:tc>
        <w:tc>
          <w:tcPr>
            <w:tcW w:w="2035" w:type="dxa"/>
          </w:tcPr>
          <w:p w14:paraId="4366DB6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7C99DD4" w14:textId="77777777" w:rsidTr="00DB2D9B">
        <w:trPr>
          <w:trHeight w:val="123"/>
        </w:trPr>
        <w:tc>
          <w:tcPr>
            <w:tcW w:w="3828" w:type="dxa"/>
          </w:tcPr>
          <w:p w14:paraId="0C9544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Comisia pune la dispoziție în e-Certis toate versiunile lingvistice ale DEAU.</w:t>
            </w:r>
          </w:p>
        </w:tc>
        <w:tc>
          <w:tcPr>
            <w:tcW w:w="4394" w:type="dxa"/>
          </w:tcPr>
          <w:p w14:paraId="5564EEF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C30BFF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15423E94" w14:textId="77777777" w:rsidR="00F77D10" w:rsidRPr="0043047F" w:rsidRDefault="00F77D10" w:rsidP="00F77D10">
            <w:pPr>
              <w:rPr>
                <w:rFonts w:ascii="Times New Roman" w:hAnsi="Times New Roman"/>
                <w:sz w:val="20"/>
                <w:szCs w:val="20"/>
              </w:rPr>
            </w:pPr>
          </w:p>
        </w:tc>
        <w:tc>
          <w:tcPr>
            <w:tcW w:w="1480" w:type="dxa"/>
          </w:tcPr>
          <w:p w14:paraId="29677C4C" w14:textId="77777777" w:rsidR="00F77D10" w:rsidRPr="0043047F" w:rsidRDefault="00F77D10" w:rsidP="00F77D10">
            <w:pPr>
              <w:rPr>
                <w:rFonts w:ascii="Times New Roman" w:hAnsi="Times New Roman"/>
                <w:sz w:val="20"/>
                <w:szCs w:val="20"/>
              </w:rPr>
            </w:pPr>
          </w:p>
        </w:tc>
        <w:tc>
          <w:tcPr>
            <w:tcW w:w="2035" w:type="dxa"/>
          </w:tcPr>
          <w:p w14:paraId="021842DC" w14:textId="77777777" w:rsidR="00F77D10" w:rsidRPr="0043047F" w:rsidRDefault="00F77D10" w:rsidP="00F77D10">
            <w:pPr>
              <w:jc w:val="center"/>
              <w:rPr>
                <w:rFonts w:ascii="Times New Roman" w:hAnsi="Times New Roman"/>
                <w:sz w:val="20"/>
                <w:szCs w:val="20"/>
              </w:rPr>
            </w:pPr>
          </w:p>
        </w:tc>
      </w:tr>
      <w:tr w:rsidR="00F77D10" w:rsidRPr="0043047F" w14:paraId="25F83BD2" w14:textId="77777777" w:rsidTr="00DB2D9B">
        <w:trPr>
          <w:trHeight w:val="123"/>
        </w:trPr>
        <w:tc>
          <w:tcPr>
            <w:tcW w:w="3828" w:type="dxa"/>
          </w:tcPr>
          <w:p w14:paraId="0CB8B8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62.</w:t>
            </w:r>
            <w:r w:rsidRPr="0043047F">
              <w:rPr>
                <w:rStyle w:val="FontStyle81"/>
                <w:rFonts w:ascii="Times New Roman" w:hAnsi="Times New Roman" w:cs="Times New Roman"/>
                <w:b w:val="0"/>
                <w:sz w:val="20"/>
                <w:szCs w:val="20"/>
                <w:lang w:val="ro-RO" w:eastAsia="ro-RO"/>
              </w:rPr>
              <w:t xml:space="preserve"> Standarde de asigurare a calității și standarde de management de mediu</w:t>
            </w:r>
          </w:p>
        </w:tc>
        <w:tc>
          <w:tcPr>
            <w:tcW w:w="4394" w:type="dxa"/>
          </w:tcPr>
          <w:p w14:paraId="2596080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7BDFA6A" w14:textId="77777777" w:rsidR="00F77D10" w:rsidRPr="0043047F" w:rsidRDefault="00F77D10" w:rsidP="00F77D10">
            <w:pPr>
              <w:rPr>
                <w:rFonts w:ascii="Times New Roman" w:hAnsi="Times New Roman"/>
                <w:sz w:val="20"/>
                <w:szCs w:val="20"/>
              </w:rPr>
            </w:pPr>
          </w:p>
        </w:tc>
        <w:tc>
          <w:tcPr>
            <w:tcW w:w="1276" w:type="dxa"/>
          </w:tcPr>
          <w:p w14:paraId="1E3C6523" w14:textId="77777777" w:rsidR="00F77D10" w:rsidRPr="0043047F" w:rsidRDefault="00F77D10" w:rsidP="00F77D10">
            <w:pPr>
              <w:rPr>
                <w:rFonts w:ascii="Times New Roman" w:hAnsi="Times New Roman"/>
                <w:sz w:val="20"/>
                <w:szCs w:val="20"/>
              </w:rPr>
            </w:pPr>
          </w:p>
        </w:tc>
        <w:tc>
          <w:tcPr>
            <w:tcW w:w="1480" w:type="dxa"/>
          </w:tcPr>
          <w:p w14:paraId="0E00C523" w14:textId="77777777" w:rsidR="00F77D10" w:rsidRPr="0043047F" w:rsidRDefault="00F77D10" w:rsidP="00F77D10">
            <w:pPr>
              <w:rPr>
                <w:rFonts w:ascii="Times New Roman" w:hAnsi="Times New Roman"/>
                <w:sz w:val="20"/>
                <w:szCs w:val="20"/>
              </w:rPr>
            </w:pPr>
          </w:p>
        </w:tc>
        <w:tc>
          <w:tcPr>
            <w:tcW w:w="2035" w:type="dxa"/>
          </w:tcPr>
          <w:p w14:paraId="4E9785E3" w14:textId="77777777" w:rsidR="00F77D10" w:rsidRPr="0043047F" w:rsidRDefault="00F77D10" w:rsidP="00F77D10">
            <w:pPr>
              <w:jc w:val="center"/>
              <w:rPr>
                <w:rFonts w:ascii="Times New Roman" w:hAnsi="Times New Roman"/>
                <w:sz w:val="20"/>
                <w:szCs w:val="20"/>
              </w:rPr>
            </w:pPr>
          </w:p>
        </w:tc>
      </w:tr>
      <w:tr w:rsidR="00F77D10" w:rsidRPr="0043047F" w14:paraId="2F7899A3" w14:textId="77777777" w:rsidTr="00DB2D9B">
        <w:trPr>
          <w:trHeight w:val="123"/>
        </w:trPr>
        <w:tc>
          <w:tcPr>
            <w:tcW w:w="3828" w:type="dxa"/>
          </w:tcPr>
          <w:p w14:paraId="3F1B9F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Autoritățile contractante, în cazul în care solicită prezentarea unor certificate eliberate de organisme independente care să ateste că operatorul economic respectă anumite standarde de asigurare a calității, inclusiv privind accesibilitatea pentru persoanele cu dizabilități, se raportează la sistemele de asigurare a calității bazate pe seriile de standarde europene relevante certificate de </w:t>
            </w:r>
            <w:r w:rsidRPr="0043047F">
              <w:rPr>
                <w:rStyle w:val="FontStyle81"/>
                <w:rFonts w:ascii="Times New Roman" w:hAnsi="Times New Roman" w:cs="Times New Roman"/>
                <w:b w:val="0"/>
                <w:sz w:val="20"/>
                <w:szCs w:val="20"/>
                <w:lang w:val="ro-RO" w:eastAsia="ro-RO"/>
              </w:rPr>
              <w:lastRenderedPageBreak/>
              <w:t>organisme acreditate. Autoritățile contractante recunosc certificatele echivalente eliberate de organisme stabilite în alte state membre. Totodată, acestea acceptă și alte dovezi ale unor măsuri echivalente de asigurare a calității, în cazul în care operatorul economic în cauză nu a avut nicio posibilitate de a obține aceste certificate în termenele stabilite din motive care nu sunt imputabile operatorului economic respectiv, cu condiția ca acesta să dovedească faptul că măsurile propuse de asigurare a calității respectă standardele impuse de asigurare a calității.</w:t>
            </w:r>
          </w:p>
        </w:tc>
        <w:tc>
          <w:tcPr>
            <w:tcW w:w="4394" w:type="dxa"/>
          </w:tcPr>
          <w:p w14:paraId="21BF5AD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50D69F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62. Standarde de asigurare a calității și standarde de management de mediu</w:t>
            </w:r>
          </w:p>
          <w:p w14:paraId="2EA7CE0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În cazul în care autoritatea contractantă solicită prezentarea unor certificate, emise de organisme independente, prin care se atestă faptul că operatorul economic respectă anumite standarde de asigurare a calităţii, inclusiv privind accesibilitatea pentru persoanele cu dizabilități, aceasta trebuie să se </w:t>
            </w:r>
            <w:r w:rsidRPr="0043047F">
              <w:rPr>
                <w:rStyle w:val="FontStyle81"/>
                <w:rFonts w:ascii="Times New Roman" w:hAnsi="Times New Roman" w:cs="Times New Roman"/>
                <w:b w:val="0"/>
                <w:sz w:val="20"/>
                <w:szCs w:val="20"/>
                <w:lang w:val="ro-RO" w:eastAsia="ro-RO"/>
              </w:rPr>
              <w:lastRenderedPageBreak/>
              <w:t>raporteze la sistemele de asigurare a calităţii, bazate pe seriile de standarde europene relevante, certificate de organisme acreditate.</w:t>
            </w:r>
          </w:p>
          <w:p w14:paraId="7696AD9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cazul în care autoritatea contractantă solicită prezentarea unor certificate, emise de organisme independente, prin care se atestă faptul că operatorul economic respectă anumite standarde sau sisteme de management de mediu, aceasta trebuie să se raporteze:</w:t>
            </w:r>
          </w:p>
          <w:p w14:paraId="0D8E60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fie la Sistemul Comunitar de Management de Mediu şi Audit (EMAS)</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sz w:val="20"/>
                <w:szCs w:val="20"/>
                <w:lang w:val="ro-RO" w:eastAsia="ro-RO"/>
              </w:rPr>
              <w:t>sau la alte sisteme de management de mediu recunoscute de către Comisia Europeană, referințele cărora sunt publicate în Jurnalul Oficial al Uniunii Europene;</w:t>
            </w:r>
          </w:p>
          <w:p w14:paraId="2A1EEEF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fie la standarde de management de mediu bazate pe standardele europene sau internaţionale relevante, emise de organisme acreditate.</w:t>
            </w:r>
          </w:p>
          <w:p w14:paraId="7FC23CB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Autoritatea contractantă are obligaţia, în conformitate cu principiul recunoaşterii reciproce, de a accepta certificate echivalente cu cele prevăzute la alin. (1) și (2), emise de organisme de certificare acreditate, stabilite în statele membre ale Uniunii Europene.</w:t>
            </w:r>
          </w:p>
          <w:p w14:paraId="59A02127" w14:textId="77777777"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(4) În cazul în care un operator economic nu are posibilitatea de a obține un certificat de calitate sau de mediu, astfel cum este solicitat de autoritatea contractantă, ori nu are posibilitatea de a-l obţine în termenii stabiliți, din motive care nu-i sunt imputabile, autoritatea contractantă are obligaţia de a accepta orice alte probe sau dovezi prezentate de operatorul economic respectiv, în măsura în care probele/dovezile prezentate confirmă asigurarea unui nivel corespunzător al calităţii ori, după caz, al protecţiei mediului, echivalent cu cel solicitat de autoritatea contractantă.</w:t>
            </w:r>
          </w:p>
        </w:tc>
        <w:tc>
          <w:tcPr>
            <w:tcW w:w="1701" w:type="dxa"/>
          </w:tcPr>
          <w:p w14:paraId="6F24CBE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1B03F7A" w14:textId="77777777" w:rsidR="00F77D10" w:rsidRPr="0043047F" w:rsidRDefault="00F77D10" w:rsidP="00F77D10">
            <w:pPr>
              <w:rPr>
                <w:rFonts w:ascii="Times New Roman" w:hAnsi="Times New Roman"/>
                <w:sz w:val="20"/>
                <w:szCs w:val="20"/>
              </w:rPr>
            </w:pPr>
          </w:p>
        </w:tc>
        <w:tc>
          <w:tcPr>
            <w:tcW w:w="1480" w:type="dxa"/>
          </w:tcPr>
          <w:p w14:paraId="1180193E" w14:textId="77777777" w:rsidR="00F77D10" w:rsidRPr="0043047F" w:rsidRDefault="00F77D10" w:rsidP="00F77D10">
            <w:pPr>
              <w:rPr>
                <w:rFonts w:ascii="Times New Roman" w:hAnsi="Times New Roman"/>
                <w:sz w:val="20"/>
                <w:szCs w:val="20"/>
              </w:rPr>
            </w:pPr>
          </w:p>
        </w:tc>
        <w:tc>
          <w:tcPr>
            <w:tcW w:w="2035" w:type="dxa"/>
          </w:tcPr>
          <w:p w14:paraId="7A5524F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5194238" w14:textId="77777777" w:rsidTr="00DB2D9B">
        <w:trPr>
          <w:trHeight w:val="123"/>
        </w:trPr>
        <w:tc>
          <w:tcPr>
            <w:tcW w:w="3828" w:type="dxa"/>
          </w:tcPr>
          <w:p w14:paraId="40AABD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(2) Atunci când autoritățile contractante solicită prezentarea unor certificate întocmite de organisme independente care să ateste că operatorul economic respectă anumite standarde sau sisteme de management de mediu, acestea se raportează la sistemul de </w:t>
            </w:r>
            <w:r w:rsidRPr="0043047F">
              <w:rPr>
                <w:rStyle w:val="FontStyle81"/>
                <w:rFonts w:ascii="Times New Roman" w:hAnsi="Times New Roman" w:cs="Times New Roman"/>
                <w:b w:val="0"/>
                <w:sz w:val="20"/>
                <w:szCs w:val="20"/>
                <w:lang w:val="ro-RO" w:eastAsia="ro-RO"/>
              </w:rPr>
              <w:lastRenderedPageBreak/>
              <w:t>management de mediu și audit al Uniunii Europene (EMAS) sau la alte sisteme de management de mediu recunoscute în conformitate cu articolul 45 din Regulamentul (CE) nr. 1221/2009 sau la alte standarde de management de mediu bazate pe standardele europene sau internaționale pertinente emise de organisme acreditate. Autoritățile contractante recunosc certificatele echivalente eliberate de organisme stabilite în alte state membre.</w:t>
            </w:r>
          </w:p>
          <w:p w14:paraId="713F8B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se poate demonstra că un operator economic nu a avut acces la astfel de certificate sau nu are nicio posibilitate de a le obține în termenele stabilite din motive care nu îi sunt imputabile, autoritatea contractantă acceptă și alte dovezi ale unor măsuri de management de mediu, cu condiția ca operatorul economic să dovedească faptul că aceste măsuri sunt echivalente cu cele impuse în temeiul sistemului sau standardului aplicabil de management de mediu.</w:t>
            </w:r>
          </w:p>
        </w:tc>
        <w:tc>
          <w:tcPr>
            <w:tcW w:w="4394" w:type="dxa"/>
          </w:tcPr>
          <w:p w14:paraId="2DC48E0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889E60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62. Standarde de asigurare a calității și standarde de management de mediu</w:t>
            </w:r>
          </w:p>
          <w:p w14:paraId="0D4A96E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În cazul în care autoritatea contractantă solicită prezentarea unor certificate, emise de organisme independente, prin care se atestă faptul că operatorul </w:t>
            </w:r>
            <w:r w:rsidRPr="0043047F">
              <w:rPr>
                <w:rStyle w:val="FontStyle81"/>
                <w:rFonts w:ascii="Times New Roman" w:hAnsi="Times New Roman" w:cs="Times New Roman"/>
                <w:b w:val="0"/>
                <w:sz w:val="20"/>
                <w:szCs w:val="20"/>
                <w:lang w:val="ro-RO" w:eastAsia="ro-RO"/>
              </w:rPr>
              <w:lastRenderedPageBreak/>
              <w:t>economic respectă anumite standarde sau sisteme de management de mediu, aceasta trebuie să se raporteze:</w:t>
            </w:r>
          </w:p>
          <w:p w14:paraId="018CC9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fie la Sistemul Comunitar de Management de Mediu şi Audit (EMAS)</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sz w:val="20"/>
                <w:szCs w:val="20"/>
                <w:lang w:val="ro-RO" w:eastAsia="ro-RO"/>
              </w:rPr>
              <w:t>sau la alte sisteme de management de mediu recunoscute de către Comisia Europeană, referințele cărora sunt publicate în Jurnalul Oficial al Uniunii Europene;</w:t>
            </w:r>
          </w:p>
          <w:p w14:paraId="1120F76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fie la standarde de management de mediu bazate pe standardele europene sau internaţionale relevante, emise de organisme acreditate.</w:t>
            </w:r>
          </w:p>
          <w:p w14:paraId="38C07E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Autoritatea contractantă are obligaţia, în conformitate cu principiul recunoaşterii reciproce, de a accepta certificate echivalente cu cele prevăzute la alin. (1) și (2), emise de organisme de certificare acreditate, stabilite în statele membre ale Uniunii Europene.</w:t>
            </w:r>
          </w:p>
          <w:p w14:paraId="4BD4A15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r w:rsidRPr="0043047F">
              <w:rPr>
                <w:rStyle w:val="FontStyle81"/>
                <w:rFonts w:ascii="Times New Roman" w:hAnsi="Times New Roman" w:cs="Times New Roman"/>
                <w:b w:val="0"/>
                <w:iCs/>
                <w:sz w:val="20"/>
                <w:szCs w:val="20"/>
                <w:lang w:val="en-US" w:eastAsia="ro-RO"/>
              </w:rPr>
              <w:t xml:space="preserve">(4) În cazul în care un operator economic nu are posibilitatea de a obține un certificat de calitate sau de mediu, astfel cum este solicitat de autoritatea contractantă, ori nu are posibilitatea de a-l obţine în termenii stabiliți, din motive care nu-i sunt imputabile, autoritatea contractantă are obligaţia de a accepta orice alte probe sau dovezi prezentate de operatorul economic respectiv, în măsura în care probele/dovezile prezentate confirmă asigurarea unui nivel corespunzător al calităţii ori, după caz, al protecţiei mediului, echivalent cu cel solicitat de autoritatea contractantă. </w:t>
            </w:r>
          </w:p>
        </w:tc>
        <w:tc>
          <w:tcPr>
            <w:tcW w:w="1701" w:type="dxa"/>
          </w:tcPr>
          <w:p w14:paraId="373D63B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9271B4D" w14:textId="77777777" w:rsidR="00F77D10" w:rsidRPr="0043047F" w:rsidRDefault="00F77D10" w:rsidP="00F77D10">
            <w:pPr>
              <w:rPr>
                <w:rFonts w:ascii="Times New Roman" w:hAnsi="Times New Roman"/>
                <w:sz w:val="20"/>
                <w:szCs w:val="20"/>
              </w:rPr>
            </w:pPr>
          </w:p>
        </w:tc>
        <w:tc>
          <w:tcPr>
            <w:tcW w:w="1480" w:type="dxa"/>
          </w:tcPr>
          <w:p w14:paraId="7C4F3F2C" w14:textId="77777777" w:rsidR="00F77D10" w:rsidRPr="0043047F" w:rsidRDefault="00F77D10" w:rsidP="00F77D10">
            <w:pPr>
              <w:rPr>
                <w:rFonts w:ascii="Times New Roman" w:hAnsi="Times New Roman"/>
                <w:sz w:val="20"/>
                <w:szCs w:val="20"/>
              </w:rPr>
            </w:pPr>
          </w:p>
        </w:tc>
        <w:tc>
          <w:tcPr>
            <w:tcW w:w="2035" w:type="dxa"/>
          </w:tcPr>
          <w:p w14:paraId="073771E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EBBF0E6" w14:textId="77777777" w:rsidTr="00DB2D9B">
        <w:trPr>
          <w:trHeight w:val="123"/>
        </w:trPr>
        <w:tc>
          <w:tcPr>
            <w:tcW w:w="3828" w:type="dxa"/>
          </w:tcPr>
          <w:p w14:paraId="650E4A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Statele membre pun la dispoziția altor state membre, la cerere, în conformitate cu articolul 86, toate informațiile referitoare la documentele prezentate ca dovadă a respectării standardelor de calitate și de mediu menționate la alineatele (1) și (2).</w:t>
            </w:r>
          </w:p>
        </w:tc>
        <w:tc>
          <w:tcPr>
            <w:tcW w:w="4394" w:type="dxa"/>
          </w:tcPr>
          <w:p w14:paraId="705FB46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299EF1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62. Standarde de asigurare a calității și standarde de management de mediu</w:t>
            </w:r>
          </w:p>
          <w:p w14:paraId="0675835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(5)  Agenția Achiziții Publice informează statele membre UE, la cerere, în conformitate cu art. 88, privind toate informațiile referitoare la documentele prezentate ca dovadă a respectării standardelor de calitate și de mediu menționate la alin. (1) - (4).</w:t>
            </w:r>
          </w:p>
        </w:tc>
        <w:tc>
          <w:tcPr>
            <w:tcW w:w="1701" w:type="dxa"/>
          </w:tcPr>
          <w:p w14:paraId="653C9FD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1CC988D" w14:textId="77777777" w:rsidR="00F77D10" w:rsidRPr="0043047F" w:rsidRDefault="00F77D10" w:rsidP="00F77D10">
            <w:pPr>
              <w:rPr>
                <w:rFonts w:ascii="Times New Roman" w:hAnsi="Times New Roman"/>
                <w:sz w:val="20"/>
                <w:szCs w:val="20"/>
              </w:rPr>
            </w:pPr>
          </w:p>
        </w:tc>
        <w:tc>
          <w:tcPr>
            <w:tcW w:w="1480" w:type="dxa"/>
          </w:tcPr>
          <w:p w14:paraId="010541D4" w14:textId="77777777" w:rsidR="00F77D10" w:rsidRPr="0043047F" w:rsidRDefault="00F77D10" w:rsidP="00F77D10">
            <w:pPr>
              <w:rPr>
                <w:rFonts w:ascii="Times New Roman" w:hAnsi="Times New Roman"/>
                <w:sz w:val="20"/>
                <w:szCs w:val="20"/>
              </w:rPr>
            </w:pPr>
          </w:p>
        </w:tc>
        <w:tc>
          <w:tcPr>
            <w:tcW w:w="2035" w:type="dxa"/>
          </w:tcPr>
          <w:p w14:paraId="41BB050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93AB484" w14:textId="77777777" w:rsidTr="00DB2D9B">
        <w:trPr>
          <w:trHeight w:val="123"/>
        </w:trPr>
        <w:tc>
          <w:tcPr>
            <w:tcW w:w="3828" w:type="dxa"/>
          </w:tcPr>
          <w:p w14:paraId="4B157E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63</w:t>
            </w:r>
            <w:r w:rsidRPr="0043047F">
              <w:rPr>
                <w:rStyle w:val="FontStyle81"/>
                <w:rFonts w:ascii="Times New Roman" w:hAnsi="Times New Roman" w:cs="Times New Roman"/>
                <w:b w:val="0"/>
                <w:sz w:val="20"/>
                <w:szCs w:val="20"/>
                <w:lang w:val="ro-RO" w:eastAsia="ro-RO"/>
              </w:rPr>
              <w:t>. Utilizarea capacităților altor entități</w:t>
            </w:r>
          </w:p>
        </w:tc>
        <w:tc>
          <w:tcPr>
            <w:tcW w:w="4394" w:type="dxa"/>
          </w:tcPr>
          <w:p w14:paraId="129BF6A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452C0A9" w14:textId="77777777" w:rsidR="00F77D10" w:rsidRPr="0043047F" w:rsidRDefault="00F77D10" w:rsidP="00F77D10">
            <w:pPr>
              <w:rPr>
                <w:rFonts w:ascii="Times New Roman" w:hAnsi="Times New Roman"/>
                <w:sz w:val="20"/>
                <w:szCs w:val="20"/>
              </w:rPr>
            </w:pPr>
          </w:p>
        </w:tc>
        <w:tc>
          <w:tcPr>
            <w:tcW w:w="1276" w:type="dxa"/>
          </w:tcPr>
          <w:p w14:paraId="75B5D242" w14:textId="77777777" w:rsidR="00F77D10" w:rsidRPr="0043047F" w:rsidRDefault="00F77D10" w:rsidP="00F77D10">
            <w:pPr>
              <w:rPr>
                <w:rFonts w:ascii="Times New Roman" w:hAnsi="Times New Roman"/>
                <w:sz w:val="20"/>
                <w:szCs w:val="20"/>
              </w:rPr>
            </w:pPr>
          </w:p>
        </w:tc>
        <w:tc>
          <w:tcPr>
            <w:tcW w:w="1480" w:type="dxa"/>
          </w:tcPr>
          <w:p w14:paraId="5B501706" w14:textId="77777777" w:rsidR="00F77D10" w:rsidRPr="0043047F" w:rsidRDefault="00F77D10" w:rsidP="00F77D10">
            <w:pPr>
              <w:rPr>
                <w:rFonts w:ascii="Times New Roman" w:hAnsi="Times New Roman"/>
                <w:sz w:val="20"/>
                <w:szCs w:val="20"/>
              </w:rPr>
            </w:pPr>
          </w:p>
        </w:tc>
        <w:tc>
          <w:tcPr>
            <w:tcW w:w="2035" w:type="dxa"/>
          </w:tcPr>
          <w:p w14:paraId="2A90347F" w14:textId="77777777" w:rsidR="00F77D10" w:rsidRPr="0043047F" w:rsidRDefault="00F77D10" w:rsidP="00F77D10">
            <w:pPr>
              <w:jc w:val="center"/>
              <w:rPr>
                <w:rFonts w:ascii="Times New Roman" w:hAnsi="Times New Roman"/>
                <w:sz w:val="20"/>
                <w:szCs w:val="20"/>
              </w:rPr>
            </w:pPr>
          </w:p>
        </w:tc>
      </w:tr>
      <w:tr w:rsidR="00F77D10" w:rsidRPr="0043047F" w14:paraId="5651BC3D" w14:textId="77777777" w:rsidTr="00DB2D9B">
        <w:trPr>
          <w:trHeight w:val="123"/>
        </w:trPr>
        <w:tc>
          <w:tcPr>
            <w:tcW w:w="3828" w:type="dxa"/>
          </w:tcPr>
          <w:p w14:paraId="5C2C17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În ceea ce privește criteriile referitoare la situația economică și financiară stabilite în </w:t>
            </w:r>
            <w:r w:rsidRPr="0043047F">
              <w:rPr>
                <w:rStyle w:val="FontStyle81"/>
                <w:rFonts w:ascii="Times New Roman" w:hAnsi="Times New Roman" w:cs="Times New Roman"/>
                <w:b w:val="0"/>
                <w:sz w:val="20"/>
                <w:szCs w:val="20"/>
                <w:lang w:val="ro-RO" w:eastAsia="ro-RO"/>
              </w:rPr>
              <w:lastRenderedPageBreak/>
              <w:t>conformitate cu articolul 58 alineatul (3) și criteriile privind capacitatea tehnică și profesională stabilite în conformitate cu articolul 58 alineatul (4), un operator economic poate, dacă este cazul și pentru un anumit contract, să recurgă la capacitățile altor entități, indiferent de natura juridică a legăturilor pe care le are cu acestea. În ceea ce privește criteriile referitoare la calificările educaționale și profesionale stabilite la anexa XII partea II litera (f) sau la experiența profesională relevantă, operatorii economici pot, cu toate acestea, să se bazeze doar pe capacitățile altor entități atunci când acestea din urmă vor desfășura activitățile sau serviciile pentru îndeplinirea cărora sunt necesare respectivele capacități. În cazul în care un operator economic dorește să se bazeze pe capacitățile altor entități, acesta dovedește autorității contractante că va avea la dispoziție resursele necesare, de exemplu prin prezentarea unui angajament din partea respectivelor entități în acest sens.</w:t>
            </w:r>
          </w:p>
          <w:p w14:paraId="22932F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contractantă verifică, în temeiul articolelor 59, 60 și 61, dacă entitățile pe a căror capacitate operatorul economic intenționează să se bazeze îndeplinesc criteriile de selecție relevante și dacă există motive de excludere în temeiul articolului 57. Autoritatea contractantă solicită ca operatorul economic să înlocuiască o entitate care nu îndeplinește un criteriu de selecție relevant sau în legătură cu care există motive obligatorii de excludere. Autoritatea contractantă poate solicita, sau statul membru îi poate impune să solicite, ca operatorul economic să înlocuiască o entitate în legătură cu care există motive neobligatorii de excludere.</w:t>
            </w:r>
          </w:p>
          <w:p w14:paraId="039A4A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cazul în care un operator economic se bazează pe capacitățile altor entități în ceea ce </w:t>
            </w:r>
            <w:r w:rsidRPr="0043047F">
              <w:rPr>
                <w:rStyle w:val="FontStyle81"/>
                <w:rFonts w:ascii="Times New Roman" w:hAnsi="Times New Roman" w:cs="Times New Roman"/>
                <w:b w:val="0"/>
                <w:sz w:val="20"/>
                <w:szCs w:val="20"/>
                <w:lang w:val="ro-RO" w:eastAsia="ro-RO"/>
              </w:rPr>
              <w:lastRenderedPageBreak/>
              <w:t>privește criteriile referitoare la situația economică și financiară, autoritatea contractantă poate solicita ca operatorul economic și acele entități să fie răspunzătoare solidar pentru executarea contractului.</w:t>
            </w:r>
          </w:p>
          <w:p w14:paraId="5119EA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aceleași condiții, un grup de operatori economici prevăzut la articolul 19 alineatul (2) se poate baza pe capacitățile membrilor grupului sau ale altor entități.</w:t>
            </w:r>
          </w:p>
        </w:tc>
        <w:tc>
          <w:tcPr>
            <w:tcW w:w="4394" w:type="dxa"/>
          </w:tcPr>
          <w:p w14:paraId="6A4E407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570B710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Articolul 63. Utilizarea capacităților părților terțe</w:t>
            </w:r>
          </w:p>
          <w:p w14:paraId="6CFC70BC"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 Operatorul economic are dreptul, dacă este cazul şi în legătură cu un anumit contract de achiziţie publică, să invoce susţinerea unui/unor terţ/terţi în ceea ce priveşte îndeplinirea criteriilor referitoare la situaţia economică şi financiară şi/sau a criteriilor privind capacitatea tehnică şi profesională, indiferent de natura relaţiilor juridice existente între operatorul economic şi terţul/terţii respectiv/respectivi.</w:t>
            </w:r>
          </w:p>
          <w:p w14:paraId="2B7DCFEA"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(2) În ceea ce priveşte îndeplinirea criteriilor referitoare la calificările educaţionale şi profesionale prevăzute la art. 60 alin. (9) lit. g) sau la experienţa profesională relevantă, operatorul economic poate să se bazeze pe capacitatea terţului susţinător doar atunci când acesta va desfăşura efectiv lucrările sau serviciile în legătură cu care sunt necesare respectivele calificări.</w:t>
            </w:r>
          </w:p>
          <w:p w14:paraId="149E01FA"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(3) În cazul în care operatorul economic îşi demonstrează situaţia economică şi financiară şi/sau capacitatea tehnică şi/sau profesională invocând şi susţinerea acordată, în conformitate cu prevederile alin. (1) şi (2), de către unul sau mai mulţi terţi, atunci operatorul economic are obligaţia de a demonstra autorităţii contractante că a luat toate măsurile necesare pentru a avea acces în orice moment la resursele necesare, prezentând un angajament în acest sens din partea terţului/terţilor.</w:t>
            </w:r>
          </w:p>
          <w:p w14:paraId="0CBE8F9E"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(4) Autoritatea contractantă verifică dacă terţul/terţii, care asigură susţinerea în ceea ce priveşte îndeplinirea criteriilor referitoare la situaţia economică şi financiară ori privind capacitatea tehnică şi/sau profesională îndeplineşte/îndeplinesc criteriile de selecție sau nu se încadrează în motivele de excludere prevăzute la art. 59, 60 şi 61. </w:t>
            </w:r>
          </w:p>
          <w:p w14:paraId="059851EE"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ro-RO"/>
              </w:rPr>
            </w:pPr>
            <w:r w:rsidRPr="0043047F">
              <w:rPr>
                <w:rFonts w:ascii="Times New Roman" w:hAnsi="Times New Roman" w:cs="Times New Roman"/>
                <w:sz w:val="20"/>
                <w:szCs w:val="20"/>
                <w:lang w:val="ro-RO"/>
              </w:rPr>
              <w:t xml:space="preserve">(5) Dacă terţul/terţii nu îndeplineşte/îndeplinesc criteriile de selecție sau se încadrează în unul dintre motivele de excludere prevăzute la art. 59, 60 şi 61, autoritatea contractantă solicită, ca operatorul economic să înlocuiască terţul/terţii </w:t>
            </w:r>
            <w:r w:rsidRPr="0043047F">
              <w:rPr>
                <w:rFonts w:ascii="Times New Roman" w:hAnsi="Times New Roman" w:cs="Times New Roman"/>
                <w:sz w:val="20"/>
                <w:szCs w:val="20"/>
                <w:lang w:val="ro-RO"/>
              </w:rPr>
              <w:lastRenderedPageBreak/>
              <w:t>susţinător/susţinători, în caz contrar oferta se consideră inacceptabilă.</w:t>
            </w:r>
          </w:p>
          <w:p w14:paraId="3F8BCD69"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(6) În cazul în care un operator economic demonstrează îndeplinirea criteriilor referitoare la situaţia economică şi financiară invocând susţinerea unui/unor terţ/terţi, autoritatea contractantă solicită ca operatorul economic şi terţul/terţii susţinător/susţinători să răspundă în mod solidar pentru executarea contractului de achiziţie publică.</w:t>
            </w:r>
          </w:p>
          <w:p w14:paraId="7154069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(7) În cazul în care mai mulţi operatori economici se asociază, pentru a participa în comun la procedura de atribuire, îndeplinirea criteriilor privind capacitatea tehnică şi profesională, precum şi cea privind situaţia economică şi financiară, se demonstrează prin luarea în considerare a resurselor tuturor membrilor asociației, iar autoritatea contractantă solicită ca aceştia să răspundă în mod solidar pentru executarea contractului de achiziţie publică.</w:t>
            </w:r>
          </w:p>
          <w:p w14:paraId="3F8DB9B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(8) În cazul în care mai mulţi operatori economici se asociază, pentru a participa în comun la procedura de atribuire, aceştia pot beneficia de susţinerea unui/unor terţ/terţi în ceea ce priveşte îndeplinirea criteriilor referitoare la situaţia economică şi financiară şi/sau capacitatea tehnică şi profesională, în condiţiile prezentei legi.</w:t>
            </w:r>
          </w:p>
        </w:tc>
        <w:tc>
          <w:tcPr>
            <w:tcW w:w="1701" w:type="dxa"/>
          </w:tcPr>
          <w:p w14:paraId="3B1A092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0DD0F8D" w14:textId="77777777" w:rsidR="00F77D10" w:rsidRPr="0043047F" w:rsidRDefault="00F77D10" w:rsidP="00F77D10">
            <w:pPr>
              <w:rPr>
                <w:rFonts w:ascii="Times New Roman" w:hAnsi="Times New Roman"/>
                <w:sz w:val="20"/>
                <w:szCs w:val="20"/>
              </w:rPr>
            </w:pPr>
          </w:p>
        </w:tc>
        <w:tc>
          <w:tcPr>
            <w:tcW w:w="1480" w:type="dxa"/>
          </w:tcPr>
          <w:p w14:paraId="6BAA88E2" w14:textId="77777777" w:rsidR="00F77D10" w:rsidRPr="0043047F" w:rsidRDefault="00F77D10" w:rsidP="00F77D10">
            <w:pPr>
              <w:rPr>
                <w:rFonts w:ascii="Times New Roman" w:hAnsi="Times New Roman"/>
                <w:sz w:val="20"/>
                <w:szCs w:val="20"/>
              </w:rPr>
            </w:pPr>
          </w:p>
        </w:tc>
        <w:tc>
          <w:tcPr>
            <w:tcW w:w="2035" w:type="dxa"/>
          </w:tcPr>
          <w:p w14:paraId="08523F4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E750878" w14:textId="77777777" w:rsidTr="00DB2D9B">
        <w:trPr>
          <w:trHeight w:val="123"/>
        </w:trPr>
        <w:tc>
          <w:tcPr>
            <w:tcW w:w="3828" w:type="dxa"/>
          </w:tcPr>
          <w:p w14:paraId="18AF54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În cazul contractelor de achiziții de lucrări sau de servicii și al lucrărilor de amplasare sau de instalare din cadrul unui contract de achiziții de produse, autoritățile contractante pot impune ca anumite sarcini critice să fie efectuate direct de către ofertantul însuși sau, în cazul unei oferte depuse de un grup de operatori economici prevăzut la articolul 19 alineatul (2), de un participant din cadrul acestui grup.</w:t>
            </w:r>
          </w:p>
        </w:tc>
        <w:tc>
          <w:tcPr>
            <w:tcW w:w="4394" w:type="dxa"/>
          </w:tcPr>
          <w:p w14:paraId="194081F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AC651E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63. Utilizarea capacităților părților terțe</w:t>
            </w:r>
          </w:p>
          <w:p w14:paraId="0540996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(9) În cazul contractelor de achiziţii publice de lucrări sau de servicii şi al lucrărilor sau operaţiunilor de amplasare sau de instalare din cadrul unui contract de achiziţie publică de bunuri, autoritatea contractantă poate impune ca anumite sarcini esenţiale să fie realizate în mod direct de către ofertant sau, în cazul unei oferte depuse de o asociere de operatori economici, de un anumit membru al asocierii.</w:t>
            </w:r>
          </w:p>
        </w:tc>
        <w:tc>
          <w:tcPr>
            <w:tcW w:w="1701" w:type="dxa"/>
          </w:tcPr>
          <w:p w14:paraId="1A48FA4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CB5452F" w14:textId="77777777" w:rsidR="00F77D10" w:rsidRPr="0043047F" w:rsidRDefault="00F77D10" w:rsidP="00F77D10">
            <w:pPr>
              <w:rPr>
                <w:rFonts w:ascii="Times New Roman" w:hAnsi="Times New Roman"/>
                <w:sz w:val="20"/>
                <w:szCs w:val="20"/>
              </w:rPr>
            </w:pPr>
          </w:p>
        </w:tc>
        <w:tc>
          <w:tcPr>
            <w:tcW w:w="1480" w:type="dxa"/>
          </w:tcPr>
          <w:p w14:paraId="512C1768" w14:textId="77777777" w:rsidR="00F77D10" w:rsidRPr="0043047F" w:rsidRDefault="00F77D10" w:rsidP="00F77D10">
            <w:pPr>
              <w:rPr>
                <w:rFonts w:ascii="Times New Roman" w:hAnsi="Times New Roman"/>
                <w:sz w:val="20"/>
                <w:szCs w:val="20"/>
              </w:rPr>
            </w:pPr>
          </w:p>
        </w:tc>
        <w:tc>
          <w:tcPr>
            <w:tcW w:w="2035" w:type="dxa"/>
          </w:tcPr>
          <w:p w14:paraId="238ACA0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2AA2C09" w14:textId="77777777" w:rsidTr="00DB2D9B">
        <w:trPr>
          <w:trHeight w:val="123"/>
        </w:trPr>
        <w:tc>
          <w:tcPr>
            <w:tcW w:w="3828" w:type="dxa"/>
          </w:tcPr>
          <w:p w14:paraId="0AD2B7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64.</w:t>
            </w:r>
            <w:r w:rsidRPr="0043047F">
              <w:rPr>
                <w:rStyle w:val="FontStyle81"/>
                <w:rFonts w:ascii="Times New Roman" w:hAnsi="Times New Roman" w:cs="Times New Roman"/>
                <w:b w:val="0"/>
                <w:sz w:val="20"/>
                <w:szCs w:val="20"/>
                <w:lang w:val="ro-RO" w:eastAsia="ro-RO"/>
              </w:rPr>
              <w:t xml:space="preserve"> Liste oficiale ale operatorilor economici agreați și certificarea de către organisme de drept public sau privat</w:t>
            </w:r>
          </w:p>
        </w:tc>
        <w:tc>
          <w:tcPr>
            <w:tcW w:w="4394" w:type="dxa"/>
          </w:tcPr>
          <w:p w14:paraId="50D9E71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282F88E" w14:textId="77777777" w:rsidR="00F77D10" w:rsidRPr="0043047F" w:rsidRDefault="00F77D10" w:rsidP="00F77D10">
            <w:pPr>
              <w:rPr>
                <w:rFonts w:ascii="Times New Roman" w:hAnsi="Times New Roman"/>
                <w:sz w:val="20"/>
                <w:szCs w:val="20"/>
              </w:rPr>
            </w:pPr>
          </w:p>
        </w:tc>
        <w:tc>
          <w:tcPr>
            <w:tcW w:w="1276" w:type="dxa"/>
          </w:tcPr>
          <w:p w14:paraId="058636F5" w14:textId="77777777" w:rsidR="00F77D10" w:rsidRPr="0043047F" w:rsidRDefault="00F77D10" w:rsidP="00F77D10">
            <w:pPr>
              <w:rPr>
                <w:rFonts w:ascii="Times New Roman" w:hAnsi="Times New Roman"/>
                <w:sz w:val="20"/>
                <w:szCs w:val="20"/>
              </w:rPr>
            </w:pPr>
          </w:p>
        </w:tc>
        <w:tc>
          <w:tcPr>
            <w:tcW w:w="1480" w:type="dxa"/>
          </w:tcPr>
          <w:p w14:paraId="08F7008A" w14:textId="77777777" w:rsidR="00F77D10" w:rsidRPr="0043047F" w:rsidRDefault="00F77D10" w:rsidP="00F77D10">
            <w:pPr>
              <w:rPr>
                <w:rFonts w:ascii="Times New Roman" w:hAnsi="Times New Roman"/>
                <w:sz w:val="20"/>
                <w:szCs w:val="20"/>
              </w:rPr>
            </w:pPr>
          </w:p>
        </w:tc>
        <w:tc>
          <w:tcPr>
            <w:tcW w:w="2035" w:type="dxa"/>
          </w:tcPr>
          <w:p w14:paraId="06DC7611" w14:textId="77777777" w:rsidR="00F77D10" w:rsidRPr="0043047F" w:rsidRDefault="00F77D10" w:rsidP="00F77D10">
            <w:pPr>
              <w:jc w:val="center"/>
              <w:rPr>
                <w:rFonts w:ascii="Times New Roman" w:hAnsi="Times New Roman"/>
                <w:sz w:val="20"/>
                <w:szCs w:val="20"/>
              </w:rPr>
            </w:pPr>
          </w:p>
        </w:tc>
      </w:tr>
      <w:tr w:rsidR="00F77D10" w:rsidRPr="0043047F" w14:paraId="4642B527" w14:textId="77777777" w:rsidTr="00DB2D9B">
        <w:trPr>
          <w:trHeight w:val="123"/>
        </w:trPr>
        <w:tc>
          <w:tcPr>
            <w:tcW w:w="3828" w:type="dxa"/>
          </w:tcPr>
          <w:p w14:paraId="656848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Statele membre pot crea sau menține liste oficiale cu contractanții, furnizorii sau prestatorii de servicii agreați sau pot prevedea certificarea de către organisme de certificare care respectă standardele europene de certificare în înțelesul anexei VII.</w:t>
            </w:r>
          </w:p>
          <w:p w14:paraId="6CB28B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Ele informează Comisia și celelalte state membre cu privire la adresa organismului de certificare sau a organismului responsabil de listele oficiale la care trebuie trimise cererile.</w:t>
            </w:r>
          </w:p>
        </w:tc>
        <w:tc>
          <w:tcPr>
            <w:tcW w:w="4394" w:type="dxa"/>
          </w:tcPr>
          <w:p w14:paraId="188B6EC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8263BE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2DD43AA6" w14:textId="153C9AB3"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19</w:t>
            </w:r>
            <w:r w:rsidRPr="0043047F">
              <w:rPr>
                <w:rStyle w:val="FontStyle81"/>
                <w:rFonts w:ascii="Times New Roman" w:hAnsi="Times New Roman" w:cs="Times New Roman"/>
                <w:b w:val="0"/>
                <w:iCs/>
                <w:sz w:val="20"/>
                <w:szCs w:val="20"/>
                <w:lang w:val="ro-RO" w:eastAsia="ro-RO"/>
              </w:rPr>
              <w:t>) Agenția Achiziții Publice întocmește, actualizează și menține lista operatorilor economici calificați care reprezintă un înscris oficial care asigură conformitatea operatorilor economici cu criteriile de calificare menționate în prezentul articol.</w:t>
            </w:r>
          </w:p>
          <w:p w14:paraId="41DABB3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F4CD65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41C7ABA3" w14:textId="77777777" w:rsidR="00F77D10" w:rsidRPr="0043047F" w:rsidRDefault="00F77D10" w:rsidP="00F77D10">
            <w:pPr>
              <w:rPr>
                <w:rFonts w:ascii="Times New Roman" w:hAnsi="Times New Roman"/>
                <w:sz w:val="20"/>
                <w:szCs w:val="20"/>
              </w:rPr>
            </w:pPr>
          </w:p>
        </w:tc>
        <w:tc>
          <w:tcPr>
            <w:tcW w:w="1276" w:type="dxa"/>
          </w:tcPr>
          <w:p w14:paraId="24105293" w14:textId="77777777" w:rsidR="00F77D10" w:rsidRPr="0043047F" w:rsidRDefault="00F77D10" w:rsidP="00F77D10">
            <w:pPr>
              <w:rPr>
                <w:rFonts w:ascii="Times New Roman" w:hAnsi="Times New Roman"/>
                <w:sz w:val="20"/>
                <w:szCs w:val="20"/>
              </w:rPr>
            </w:pPr>
          </w:p>
        </w:tc>
        <w:tc>
          <w:tcPr>
            <w:tcW w:w="1480" w:type="dxa"/>
          </w:tcPr>
          <w:p w14:paraId="213C9A62" w14:textId="77777777" w:rsidR="00F77D10" w:rsidRPr="0043047F" w:rsidRDefault="00F77D10" w:rsidP="00F77D10">
            <w:pPr>
              <w:ind w:left="-67" w:right="-20"/>
              <w:jc w:val="both"/>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2CFB784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2A6C64C" w14:textId="77777777" w:rsidTr="00DB2D9B">
        <w:trPr>
          <w:trHeight w:val="123"/>
        </w:trPr>
        <w:tc>
          <w:tcPr>
            <w:tcW w:w="3828" w:type="dxa"/>
          </w:tcPr>
          <w:p w14:paraId="082C86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Statele membre adaptează condițiile de înscriere pe listele oficiale menționate la alineatul (1) și de emitere a certificatelor de către organismele de certificare la dispozițiile din prezenta subsecțiune.</w:t>
            </w:r>
          </w:p>
          <w:p w14:paraId="2F24C4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 asemenea, statele membre adaptează respectivele condiții la articolul 63 în ceea ce privește cererile de înscriere depuse de operatorii economici care fac parte dintr-un grup și care utilizează resurse puse la dispoziție de către celelalte societăți din grup. În astfel de cazuri, operatorii respectivi dovedesc autorității care întocmește lista oficială că vor avea aceste resurse la dispoziție pe întreaga perioadă de valabilitate a certificatului care atestă înscrierea lor pe lista oficială și că, în aceeași perioadă, societățile respective continuă să îndeplinească cerințele de selecție calitativă acoperite de lista oficială sau de certificat și pe care operatorii se bazează în vederea înscrierii.</w:t>
            </w:r>
          </w:p>
        </w:tc>
        <w:tc>
          <w:tcPr>
            <w:tcW w:w="4394" w:type="dxa"/>
          </w:tcPr>
          <w:p w14:paraId="308B377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7DB3E8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60FB5FCB" w14:textId="533DCC8D"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0</w:t>
            </w:r>
            <w:r w:rsidRPr="0043047F">
              <w:rPr>
                <w:rStyle w:val="FontStyle81"/>
                <w:rFonts w:ascii="Times New Roman" w:hAnsi="Times New Roman" w:cs="Times New Roman"/>
                <w:b w:val="0"/>
                <w:iCs/>
                <w:sz w:val="20"/>
                <w:szCs w:val="20"/>
                <w:lang w:val="ro-RO" w:eastAsia="ro-RO"/>
              </w:rPr>
              <w:t>) Operatorii economici înscriși în lista operatorilor calificați pot depune la autoritățile contractante, în cadrul unei proceduri de atribuire a unui contract de achiziție publică, un certificat de conformitate eliberat de Agenția Achiziții Publice care indică referințele care au stat la baza înscrierii operatorilor economici în listă.</w:t>
            </w:r>
          </w:p>
          <w:p w14:paraId="2696CDE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2660AF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1FC026E3" w14:textId="77777777" w:rsidR="00F77D10" w:rsidRPr="0043047F" w:rsidRDefault="00F77D10" w:rsidP="00F77D10">
            <w:pPr>
              <w:rPr>
                <w:rFonts w:ascii="Times New Roman" w:hAnsi="Times New Roman"/>
                <w:sz w:val="20"/>
                <w:szCs w:val="20"/>
              </w:rPr>
            </w:pPr>
          </w:p>
        </w:tc>
        <w:tc>
          <w:tcPr>
            <w:tcW w:w="1276" w:type="dxa"/>
          </w:tcPr>
          <w:p w14:paraId="29A094EE" w14:textId="77777777" w:rsidR="00F77D10" w:rsidRPr="0043047F" w:rsidRDefault="00F77D10" w:rsidP="00F77D10">
            <w:pPr>
              <w:rPr>
                <w:rFonts w:ascii="Times New Roman" w:hAnsi="Times New Roman"/>
                <w:sz w:val="20"/>
                <w:szCs w:val="20"/>
              </w:rPr>
            </w:pPr>
          </w:p>
        </w:tc>
        <w:tc>
          <w:tcPr>
            <w:tcW w:w="1480" w:type="dxa"/>
          </w:tcPr>
          <w:p w14:paraId="107E3D5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5604D68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0BEB8A3" w14:textId="77777777" w:rsidTr="00DB2D9B">
        <w:trPr>
          <w:trHeight w:val="123"/>
        </w:trPr>
        <w:tc>
          <w:tcPr>
            <w:tcW w:w="3828" w:type="dxa"/>
          </w:tcPr>
          <w:p w14:paraId="23120F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Operatorii economici înscriși pe listele oficiale sau care dețin un certificat pot depune la autoritățile contractante, cu ocazia fiecărui contract, un certificat de înscriere eliberat de autoritatea competentă sau certificatul eliberat de organismul de certificare competent.</w:t>
            </w:r>
          </w:p>
          <w:p w14:paraId="06E97C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Certificatele respective indică referințele care au permis înscrierea operatorilor economici </w:t>
            </w:r>
            <w:r w:rsidRPr="0043047F">
              <w:rPr>
                <w:rStyle w:val="FontStyle81"/>
                <w:rFonts w:ascii="Times New Roman" w:hAnsi="Times New Roman" w:cs="Times New Roman"/>
                <w:b w:val="0"/>
                <w:sz w:val="20"/>
                <w:szCs w:val="20"/>
                <w:lang w:val="ro-RO" w:eastAsia="ro-RO"/>
              </w:rPr>
              <w:lastRenderedPageBreak/>
              <w:t>pe lista oficială sau certificarea lor, precum și clasificarea pe lista respectivă.</w:t>
            </w:r>
          </w:p>
        </w:tc>
        <w:tc>
          <w:tcPr>
            <w:tcW w:w="4394" w:type="dxa"/>
          </w:tcPr>
          <w:p w14:paraId="466147F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D12113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592B3FF3" w14:textId="7E5479D3"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1</w:t>
            </w:r>
            <w:r w:rsidRPr="0043047F">
              <w:rPr>
                <w:rStyle w:val="FontStyle81"/>
                <w:rFonts w:ascii="Times New Roman" w:hAnsi="Times New Roman" w:cs="Times New Roman"/>
                <w:b w:val="0"/>
                <w:iCs/>
                <w:sz w:val="20"/>
                <w:szCs w:val="20"/>
                <w:lang w:val="ro-RO" w:eastAsia="ro-RO"/>
              </w:rPr>
              <w:t>) Înscrierea operatorilor economici în lista operatorilor calificați reprezintă o prezumție relativă în ceea ce privește îndeplinirea de către operatorul economic înscris în respectiva listă a cerințelor de calificare acoperite de listă.</w:t>
            </w:r>
          </w:p>
          <w:p w14:paraId="6B41265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p>
        </w:tc>
        <w:tc>
          <w:tcPr>
            <w:tcW w:w="1701" w:type="dxa"/>
          </w:tcPr>
          <w:p w14:paraId="3D69BCD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1C7F4686" w14:textId="77777777" w:rsidR="00F77D10" w:rsidRPr="0043047F" w:rsidRDefault="00F77D10" w:rsidP="00F77D10">
            <w:pPr>
              <w:rPr>
                <w:rFonts w:ascii="Times New Roman" w:hAnsi="Times New Roman"/>
                <w:sz w:val="20"/>
                <w:szCs w:val="20"/>
              </w:rPr>
            </w:pPr>
          </w:p>
        </w:tc>
        <w:tc>
          <w:tcPr>
            <w:tcW w:w="1276" w:type="dxa"/>
          </w:tcPr>
          <w:p w14:paraId="59C14D28" w14:textId="77777777" w:rsidR="00F77D10" w:rsidRPr="0043047F" w:rsidRDefault="00F77D10" w:rsidP="00F77D10">
            <w:pPr>
              <w:rPr>
                <w:rFonts w:ascii="Times New Roman" w:hAnsi="Times New Roman"/>
                <w:sz w:val="20"/>
                <w:szCs w:val="20"/>
              </w:rPr>
            </w:pPr>
          </w:p>
        </w:tc>
        <w:tc>
          <w:tcPr>
            <w:tcW w:w="1480" w:type="dxa"/>
          </w:tcPr>
          <w:p w14:paraId="67B9E67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61CC96B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47810AE" w14:textId="77777777" w:rsidTr="00DB2D9B">
        <w:trPr>
          <w:trHeight w:val="123"/>
        </w:trPr>
        <w:tc>
          <w:tcPr>
            <w:tcW w:w="3828" w:type="dxa"/>
          </w:tcPr>
          <w:p w14:paraId="2FBDE3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Înscrierea pe listele oficiale certificată de organismele competente sau un certificat eliberat de organismul de certificare reprezintă o prezumție de conformitate în ceea ce privește cerințele pentru selecția calitativă acoperite de lista oficială sau de certificat.</w:t>
            </w:r>
          </w:p>
        </w:tc>
        <w:tc>
          <w:tcPr>
            <w:tcW w:w="4394" w:type="dxa"/>
          </w:tcPr>
          <w:p w14:paraId="22D2B45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85C4D1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5805923A" w14:textId="6FAF849F"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2</w:t>
            </w:r>
            <w:r w:rsidRPr="0043047F">
              <w:rPr>
                <w:rStyle w:val="FontStyle81"/>
                <w:rFonts w:ascii="Times New Roman" w:hAnsi="Times New Roman" w:cs="Times New Roman"/>
                <w:b w:val="0"/>
                <w:iCs/>
                <w:sz w:val="20"/>
                <w:szCs w:val="20"/>
                <w:lang w:val="ro-RO" w:eastAsia="ro-RO"/>
              </w:rPr>
              <w:t xml:space="preserve">) Informațiile care rezultă din înscrierea pe lista operatorilor calificați nu pot fi puse la îndoială de către autoritățile contractante fără justificare. </w:t>
            </w:r>
          </w:p>
          <w:p w14:paraId="68C7A5B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p>
          <w:p w14:paraId="4E2DD33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F0DE95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63BD4CBA" w14:textId="77777777" w:rsidR="00F77D10" w:rsidRPr="0043047F" w:rsidRDefault="00F77D10" w:rsidP="00F77D10">
            <w:pPr>
              <w:rPr>
                <w:rFonts w:ascii="Times New Roman" w:hAnsi="Times New Roman"/>
                <w:sz w:val="20"/>
                <w:szCs w:val="20"/>
              </w:rPr>
            </w:pPr>
          </w:p>
        </w:tc>
        <w:tc>
          <w:tcPr>
            <w:tcW w:w="1276" w:type="dxa"/>
          </w:tcPr>
          <w:p w14:paraId="70355628" w14:textId="77777777" w:rsidR="00F77D10" w:rsidRPr="0043047F" w:rsidRDefault="00F77D10" w:rsidP="00F77D10">
            <w:pPr>
              <w:rPr>
                <w:rFonts w:ascii="Times New Roman" w:hAnsi="Times New Roman"/>
                <w:sz w:val="20"/>
                <w:szCs w:val="20"/>
              </w:rPr>
            </w:pPr>
          </w:p>
        </w:tc>
        <w:tc>
          <w:tcPr>
            <w:tcW w:w="1480" w:type="dxa"/>
          </w:tcPr>
          <w:p w14:paraId="49372D8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64DA443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D34D32B" w14:textId="77777777" w:rsidTr="00DB2D9B">
        <w:trPr>
          <w:trHeight w:val="123"/>
        </w:trPr>
        <w:tc>
          <w:tcPr>
            <w:tcW w:w="3828" w:type="dxa"/>
          </w:tcPr>
          <w:p w14:paraId="2D24B2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Informațiile care pot fi deduse din înscrierea pe listele oficiale sau din certificare nu pot fi contestate fără justificare. În ceea ce privește plata contribuțiilor la asigurările sociale și plata impozitelor și taxelor, se poate solicita un certificat suplimentar de la fiecare operator economic înscris, cu ocazia fiecărui contract care urmează să fie atribuit.</w:t>
            </w:r>
          </w:p>
          <w:p w14:paraId="73D1C0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din alte state membre aplică alineatul (3) și primul paragraf din prezentul alineat numai în favoarea operatorilor economici stabiliți în statul membru care a întocmit lista oficială.</w:t>
            </w:r>
          </w:p>
        </w:tc>
        <w:tc>
          <w:tcPr>
            <w:tcW w:w="4394" w:type="dxa"/>
          </w:tcPr>
          <w:p w14:paraId="50CA310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7C8575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5BCAED4F" w14:textId="57FEC21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3</w:t>
            </w:r>
            <w:r w:rsidRPr="0043047F">
              <w:rPr>
                <w:rStyle w:val="FontStyle81"/>
                <w:rFonts w:ascii="Times New Roman" w:hAnsi="Times New Roman" w:cs="Times New Roman"/>
                <w:b w:val="0"/>
                <w:iCs/>
                <w:sz w:val="20"/>
                <w:szCs w:val="20"/>
                <w:lang w:val="ro-RO" w:eastAsia="ro-RO"/>
              </w:rPr>
              <w:t>) În ceea ce privește plata impozitelor, taxelor și a contribuțiilor la bugetul public național, verificarea lipsei restanțelor se efectuează la momentul evaluării, atunci când se atribuie un contract de achiziție publică.</w:t>
            </w:r>
          </w:p>
          <w:p w14:paraId="12FEC7B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34187E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1407BEDA" w14:textId="77777777" w:rsidR="00F77D10" w:rsidRPr="0043047F" w:rsidRDefault="00F77D10" w:rsidP="00F77D10">
            <w:pPr>
              <w:rPr>
                <w:rFonts w:ascii="Times New Roman" w:hAnsi="Times New Roman"/>
                <w:sz w:val="20"/>
                <w:szCs w:val="20"/>
              </w:rPr>
            </w:pPr>
          </w:p>
        </w:tc>
        <w:tc>
          <w:tcPr>
            <w:tcW w:w="1276" w:type="dxa"/>
          </w:tcPr>
          <w:p w14:paraId="0831766F" w14:textId="77777777" w:rsidR="00F77D10" w:rsidRPr="0043047F" w:rsidRDefault="00F77D10" w:rsidP="00F77D10">
            <w:pPr>
              <w:rPr>
                <w:rFonts w:ascii="Times New Roman" w:hAnsi="Times New Roman"/>
                <w:sz w:val="20"/>
                <w:szCs w:val="20"/>
              </w:rPr>
            </w:pPr>
          </w:p>
        </w:tc>
        <w:tc>
          <w:tcPr>
            <w:tcW w:w="1480" w:type="dxa"/>
          </w:tcPr>
          <w:p w14:paraId="6C992D8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4B739C0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3B286CE" w14:textId="77777777" w:rsidTr="00DB2D9B">
        <w:trPr>
          <w:trHeight w:val="123"/>
        </w:trPr>
        <w:tc>
          <w:tcPr>
            <w:tcW w:w="3828" w:type="dxa"/>
          </w:tcPr>
          <w:p w14:paraId="5E95D5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Cerințele în materie de dovezi pentru criteriile de selecție calitativă acoperite de lista oficială sau de certificat sunt conforme cu dispozițiile articolului 60 și, dacă este cazul, ale articolului 62. Pentru înscrierea operatorilor economici din alte state membre pe o listă oficială sau pentru certificarea acestora nu se solicită alte probe sau declarații decât cele cerute din partea operatorilor economici naționali.</w:t>
            </w:r>
          </w:p>
          <w:p w14:paraId="35253C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Operatorii economici pot solicita în orice moment înscrierea pe o listă oficială sau eliberarea unui certificat. Ei sunt informați într-un termen rezonabil de scurt cu privire la decizia autorității care întocmește lista oficială sau a organismului de certificare competent.</w:t>
            </w:r>
          </w:p>
        </w:tc>
        <w:tc>
          <w:tcPr>
            <w:tcW w:w="4394" w:type="dxa"/>
          </w:tcPr>
          <w:p w14:paraId="709C220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0D3490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34A57892" w14:textId="3F1FB70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5</w:t>
            </w:r>
            <w:r w:rsidRPr="0043047F">
              <w:rPr>
                <w:rStyle w:val="FontStyle81"/>
                <w:rFonts w:ascii="Times New Roman" w:hAnsi="Times New Roman" w:cs="Times New Roman"/>
                <w:b w:val="0"/>
                <w:iCs/>
                <w:sz w:val="20"/>
                <w:szCs w:val="20"/>
                <w:lang w:val="ro-RO" w:eastAsia="ro-RO"/>
              </w:rPr>
              <w:t>) Autoritatea contractantă are obligația de a accepta certificate echivalente eliberate de organisme stabilite în state membre UE sau alte mijloace de probă echivalente.</w:t>
            </w:r>
          </w:p>
          <w:p w14:paraId="4B0F498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484039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778A0833" w14:textId="77777777" w:rsidR="00F77D10" w:rsidRPr="0043047F" w:rsidRDefault="00F77D10" w:rsidP="00F77D10">
            <w:pPr>
              <w:rPr>
                <w:rFonts w:ascii="Times New Roman" w:hAnsi="Times New Roman"/>
                <w:sz w:val="20"/>
                <w:szCs w:val="20"/>
              </w:rPr>
            </w:pPr>
          </w:p>
        </w:tc>
        <w:tc>
          <w:tcPr>
            <w:tcW w:w="1276" w:type="dxa"/>
          </w:tcPr>
          <w:p w14:paraId="056978A7" w14:textId="77777777" w:rsidR="00F77D10" w:rsidRPr="0043047F" w:rsidRDefault="00F77D10" w:rsidP="00F77D10">
            <w:pPr>
              <w:rPr>
                <w:rFonts w:ascii="Times New Roman" w:hAnsi="Times New Roman"/>
                <w:sz w:val="20"/>
                <w:szCs w:val="20"/>
              </w:rPr>
            </w:pPr>
          </w:p>
        </w:tc>
        <w:tc>
          <w:tcPr>
            <w:tcW w:w="1480" w:type="dxa"/>
          </w:tcPr>
          <w:p w14:paraId="3A46565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376B1FD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D56117D" w14:textId="77777777" w:rsidTr="00DB2D9B">
        <w:trPr>
          <w:trHeight w:val="123"/>
        </w:trPr>
        <w:tc>
          <w:tcPr>
            <w:tcW w:w="3828" w:type="dxa"/>
          </w:tcPr>
          <w:p w14:paraId="12EA49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(7) Operatorilor economici din alte state membre nu li se impune o astfel de înscriere sau certificare în vederea participării la un contract de achiziții publice. Autoritățile contractante recunosc certificatele echivalente eliberate de organisme stabilite în alte state membre. Ele acceptă și alte mijloace de probă echivalente.</w:t>
            </w:r>
          </w:p>
        </w:tc>
        <w:tc>
          <w:tcPr>
            <w:tcW w:w="4394" w:type="dxa"/>
          </w:tcPr>
          <w:p w14:paraId="41195E9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54DD00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15322683" w14:textId="36B79174"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2</w:t>
            </w:r>
            <w:r w:rsidRPr="0043047F">
              <w:rPr>
                <w:rStyle w:val="FontStyle81"/>
                <w:rFonts w:ascii="Times New Roman" w:hAnsi="Times New Roman" w:cs="Times New Roman"/>
                <w:b w:val="0"/>
                <w:iCs/>
                <w:sz w:val="20"/>
                <w:szCs w:val="20"/>
                <w:lang w:val="ro-RO" w:eastAsia="ro-RO"/>
              </w:rPr>
              <w:t xml:space="preserve">) Operatorii economici nu au obligația de a se înscrie în lista operatorilor calificați în vederea participării la o procedură de atribuire a unui contract de achiziție publică. </w:t>
            </w:r>
          </w:p>
          <w:p w14:paraId="3FFC292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7C2EA5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1BA6235E" w14:textId="77777777" w:rsidR="00F77D10" w:rsidRPr="0043047F" w:rsidRDefault="00F77D10" w:rsidP="00F77D10">
            <w:pPr>
              <w:rPr>
                <w:rFonts w:ascii="Times New Roman" w:hAnsi="Times New Roman"/>
                <w:sz w:val="20"/>
                <w:szCs w:val="20"/>
              </w:rPr>
            </w:pPr>
          </w:p>
        </w:tc>
        <w:tc>
          <w:tcPr>
            <w:tcW w:w="1276" w:type="dxa"/>
          </w:tcPr>
          <w:p w14:paraId="4FA7935B" w14:textId="77777777" w:rsidR="00F77D10" w:rsidRPr="0043047F" w:rsidRDefault="00F77D10" w:rsidP="00F77D10">
            <w:pPr>
              <w:rPr>
                <w:rFonts w:ascii="Times New Roman" w:hAnsi="Times New Roman"/>
                <w:sz w:val="20"/>
                <w:szCs w:val="20"/>
              </w:rPr>
            </w:pPr>
          </w:p>
        </w:tc>
        <w:tc>
          <w:tcPr>
            <w:tcW w:w="1480" w:type="dxa"/>
          </w:tcPr>
          <w:p w14:paraId="6ACCEB7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5272132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76CD021" w14:textId="77777777" w:rsidTr="00DB2D9B">
        <w:trPr>
          <w:trHeight w:val="123"/>
        </w:trPr>
        <w:tc>
          <w:tcPr>
            <w:tcW w:w="3828" w:type="dxa"/>
          </w:tcPr>
          <w:p w14:paraId="69E9E3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Statele membre pun la dispoziția altor state membre, la cerere, toate informațiile referitoare la documentele prezentate ca dovadă a faptului că operatorii economici îndeplinesc cerințele pentru a fi înscriși pe lista oficială a operatorilor economici agreați sau ca dovadă că operatorii economici din alt stat membru dețin o certificare echivalentă.</w:t>
            </w:r>
          </w:p>
        </w:tc>
        <w:tc>
          <w:tcPr>
            <w:tcW w:w="4394" w:type="dxa"/>
          </w:tcPr>
          <w:p w14:paraId="4CC749C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4664E6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Articolul 57. Criterii de calificare </w:t>
            </w:r>
          </w:p>
          <w:p w14:paraId="33DBA475" w14:textId="24476C68"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w:t>
            </w:r>
            <w:r>
              <w:rPr>
                <w:rStyle w:val="FontStyle81"/>
                <w:rFonts w:ascii="Times New Roman" w:hAnsi="Times New Roman" w:cs="Times New Roman"/>
                <w:b w:val="0"/>
                <w:iCs/>
                <w:sz w:val="20"/>
                <w:szCs w:val="20"/>
                <w:lang w:val="ro-RO" w:eastAsia="ro-RO"/>
              </w:rPr>
              <w:t>6</w:t>
            </w:r>
            <w:r w:rsidRPr="0043047F">
              <w:rPr>
                <w:rStyle w:val="FontStyle81"/>
                <w:rFonts w:ascii="Times New Roman" w:hAnsi="Times New Roman" w:cs="Times New Roman"/>
                <w:b w:val="0"/>
                <w:iCs/>
                <w:sz w:val="20"/>
                <w:szCs w:val="20"/>
                <w:lang w:val="ro-RO" w:eastAsia="ro-RO"/>
              </w:rPr>
              <w:t>) Modul de aplicare a prevederilor prezentului articol, în special modul de întocmire a listei operatorilor calificați și modul de evidență a operatorilor economici menționați la alin. (7) lit. g) și h) este stabilit de Guvern.</w:t>
            </w:r>
          </w:p>
        </w:tc>
        <w:tc>
          <w:tcPr>
            <w:tcW w:w="1701" w:type="dxa"/>
          </w:tcPr>
          <w:p w14:paraId="0C40F5D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Parțial compatibil</w:t>
            </w:r>
          </w:p>
          <w:p w14:paraId="3323408C" w14:textId="77777777" w:rsidR="00F77D10" w:rsidRPr="0043047F" w:rsidRDefault="00F77D10" w:rsidP="00F77D10">
            <w:pPr>
              <w:rPr>
                <w:rFonts w:ascii="Times New Roman" w:hAnsi="Times New Roman"/>
                <w:sz w:val="20"/>
                <w:szCs w:val="20"/>
              </w:rPr>
            </w:pPr>
          </w:p>
        </w:tc>
        <w:tc>
          <w:tcPr>
            <w:tcW w:w="1276" w:type="dxa"/>
          </w:tcPr>
          <w:p w14:paraId="6A700ABB" w14:textId="77777777" w:rsidR="00F77D10" w:rsidRPr="0043047F" w:rsidRDefault="00F77D10" w:rsidP="00F77D10">
            <w:pPr>
              <w:rPr>
                <w:rFonts w:ascii="Times New Roman" w:hAnsi="Times New Roman"/>
                <w:sz w:val="20"/>
                <w:szCs w:val="20"/>
              </w:rPr>
            </w:pPr>
          </w:p>
        </w:tc>
        <w:tc>
          <w:tcPr>
            <w:tcW w:w="1480" w:type="dxa"/>
          </w:tcPr>
          <w:p w14:paraId="675899E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Compatibilitatea va fi asigurată după aprobarea actelor secundare de punere în aplicare</w:t>
            </w:r>
          </w:p>
        </w:tc>
        <w:tc>
          <w:tcPr>
            <w:tcW w:w="2035" w:type="dxa"/>
          </w:tcPr>
          <w:p w14:paraId="4D14F0F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9456B07" w14:textId="77777777" w:rsidTr="00DB2D9B">
        <w:trPr>
          <w:trHeight w:val="123"/>
        </w:trPr>
        <w:tc>
          <w:tcPr>
            <w:tcW w:w="3828" w:type="dxa"/>
          </w:tcPr>
          <w:p w14:paraId="647955C2"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Subsecțiunea 2</w:t>
            </w:r>
          </w:p>
          <w:p w14:paraId="1DDBD02A"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Reducerea numărului de candidați, de oferte și de soluții</w:t>
            </w:r>
          </w:p>
        </w:tc>
        <w:tc>
          <w:tcPr>
            <w:tcW w:w="4394" w:type="dxa"/>
          </w:tcPr>
          <w:p w14:paraId="14CDA93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0E04651" w14:textId="77777777" w:rsidR="00F77D10" w:rsidRPr="0043047F" w:rsidRDefault="00F77D10" w:rsidP="00F77D10">
            <w:pPr>
              <w:rPr>
                <w:rFonts w:ascii="Times New Roman" w:hAnsi="Times New Roman"/>
                <w:sz w:val="20"/>
                <w:szCs w:val="20"/>
              </w:rPr>
            </w:pPr>
          </w:p>
        </w:tc>
        <w:tc>
          <w:tcPr>
            <w:tcW w:w="1276" w:type="dxa"/>
          </w:tcPr>
          <w:p w14:paraId="26F66DE4" w14:textId="77777777" w:rsidR="00F77D10" w:rsidRPr="0043047F" w:rsidRDefault="00F77D10" w:rsidP="00F77D10">
            <w:pPr>
              <w:rPr>
                <w:rFonts w:ascii="Times New Roman" w:hAnsi="Times New Roman"/>
                <w:sz w:val="20"/>
                <w:szCs w:val="20"/>
              </w:rPr>
            </w:pPr>
          </w:p>
        </w:tc>
        <w:tc>
          <w:tcPr>
            <w:tcW w:w="1480" w:type="dxa"/>
          </w:tcPr>
          <w:p w14:paraId="56E27CD9" w14:textId="77777777" w:rsidR="00F77D10" w:rsidRPr="0043047F" w:rsidRDefault="00F77D10" w:rsidP="00F77D10">
            <w:pPr>
              <w:rPr>
                <w:rFonts w:ascii="Times New Roman" w:hAnsi="Times New Roman"/>
                <w:sz w:val="20"/>
                <w:szCs w:val="20"/>
              </w:rPr>
            </w:pPr>
          </w:p>
        </w:tc>
        <w:tc>
          <w:tcPr>
            <w:tcW w:w="2035" w:type="dxa"/>
          </w:tcPr>
          <w:p w14:paraId="49DC7370" w14:textId="77777777" w:rsidR="00F77D10" w:rsidRPr="0043047F" w:rsidRDefault="00F77D10" w:rsidP="00F77D10">
            <w:pPr>
              <w:jc w:val="center"/>
              <w:rPr>
                <w:rFonts w:ascii="Times New Roman" w:hAnsi="Times New Roman"/>
                <w:sz w:val="20"/>
                <w:szCs w:val="20"/>
              </w:rPr>
            </w:pPr>
          </w:p>
        </w:tc>
      </w:tr>
      <w:tr w:rsidR="00F77D10" w:rsidRPr="0043047F" w14:paraId="56326AD5" w14:textId="77777777" w:rsidTr="00DB2D9B">
        <w:trPr>
          <w:trHeight w:val="123"/>
        </w:trPr>
        <w:tc>
          <w:tcPr>
            <w:tcW w:w="3828" w:type="dxa"/>
          </w:tcPr>
          <w:p w14:paraId="6727AF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65.</w:t>
            </w:r>
            <w:r w:rsidRPr="0043047F">
              <w:rPr>
                <w:rStyle w:val="FontStyle81"/>
                <w:rFonts w:ascii="Times New Roman" w:hAnsi="Times New Roman" w:cs="Times New Roman"/>
                <w:b w:val="0"/>
                <w:sz w:val="20"/>
                <w:szCs w:val="20"/>
                <w:lang w:val="ro-RO" w:eastAsia="ro-RO"/>
              </w:rPr>
              <w:t xml:space="preserve"> Reducerea numărului de candidați calificați care urmează să fie invitați să participe</w:t>
            </w:r>
          </w:p>
        </w:tc>
        <w:tc>
          <w:tcPr>
            <w:tcW w:w="4394" w:type="dxa"/>
          </w:tcPr>
          <w:p w14:paraId="787658A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F35074A" w14:textId="77777777" w:rsidR="00F77D10" w:rsidRPr="0043047F" w:rsidRDefault="00F77D10" w:rsidP="00F77D10">
            <w:pPr>
              <w:rPr>
                <w:rFonts w:ascii="Times New Roman" w:hAnsi="Times New Roman"/>
                <w:sz w:val="20"/>
                <w:szCs w:val="20"/>
              </w:rPr>
            </w:pPr>
          </w:p>
        </w:tc>
        <w:tc>
          <w:tcPr>
            <w:tcW w:w="1276" w:type="dxa"/>
          </w:tcPr>
          <w:p w14:paraId="60659A4A" w14:textId="77777777" w:rsidR="00F77D10" w:rsidRPr="0043047F" w:rsidRDefault="00F77D10" w:rsidP="00F77D10">
            <w:pPr>
              <w:rPr>
                <w:rFonts w:ascii="Times New Roman" w:hAnsi="Times New Roman"/>
                <w:sz w:val="20"/>
                <w:szCs w:val="20"/>
              </w:rPr>
            </w:pPr>
          </w:p>
        </w:tc>
        <w:tc>
          <w:tcPr>
            <w:tcW w:w="1480" w:type="dxa"/>
          </w:tcPr>
          <w:p w14:paraId="34DD0531" w14:textId="77777777" w:rsidR="00F77D10" w:rsidRPr="0043047F" w:rsidRDefault="00F77D10" w:rsidP="00F77D10">
            <w:pPr>
              <w:rPr>
                <w:rFonts w:ascii="Times New Roman" w:hAnsi="Times New Roman"/>
                <w:sz w:val="20"/>
                <w:szCs w:val="20"/>
              </w:rPr>
            </w:pPr>
          </w:p>
        </w:tc>
        <w:tc>
          <w:tcPr>
            <w:tcW w:w="2035" w:type="dxa"/>
          </w:tcPr>
          <w:p w14:paraId="1E1CE964" w14:textId="77777777" w:rsidR="00F77D10" w:rsidRPr="0043047F" w:rsidRDefault="00F77D10" w:rsidP="00F77D10">
            <w:pPr>
              <w:jc w:val="center"/>
              <w:rPr>
                <w:rFonts w:ascii="Times New Roman" w:hAnsi="Times New Roman"/>
                <w:sz w:val="20"/>
                <w:szCs w:val="20"/>
              </w:rPr>
            </w:pPr>
          </w:p>
        </w:tc>
      </w:tr>
      <w:tr w:rsidR="00F77D10" w:rsidRPr="0043047F" w14:paraId="72D2E108" w14:textId="77777777" w:rsidTr="00DB2D9B">
        <w:trPr>
          <w:trHeight w:val="123"/>
        </w:trPr>
        <w:tc>
          <w:tcPr>
            <w:tcW w:w="3828" w:type="dxa"/>
          </w:tcPr>
          <w:p w14:paraId="67394E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procedurile restrânse, procedurile competitive cu negociere, procedurile de dialog competitiv și parteneriatele pentru inovare, autoritățile contractante pot limita numărul de candidați care îndeplinesc criteriile de selecție pe care îi vor invita să prezinte oferte sau să participe la dialog, cu condiția să fie disponibil numărul minim, în conformitate cu alineatul (2), de candidați calificați.</w:t>
            </w:r>
          </w:p>
        </w:tc>
        <w:tc>
          <w:tcPr>
            <w:tcW w:w="4394" w:type="dxa"/>
          </w:tcPr>
          <w:p w14:paraId="1C84D47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ED7EF3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64.</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Reducerea numărului de candidați</w:t>
            </w:r>
          </w:p>
          <w:p w14:paraId="2D01C35D" w14:textId="04E9E016"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 Autoritatea contractantă, la etapa de selecție a candidaţilor în cadrul procedurilor de licitație restrânsă, negociere </w:t>
            </w:r>
            <w:r>
              <w:rPr>
                <w:rStyle w:val="FontStyle81"/>
                <w:rFonts w:ascii="Times New Roman" w:hAnsi="Times New Roman" w:cs="Times New Roman"/>
                <w:b w:val="0"/>
                <w:iCs/>
                <w:sz w:val="20"/>
                <w:szCs w:val="20"/>
                <w:lang w:val="ro-RO" w:eastAsia="ro-RO"/>
              </w:rPr>
              <w:t>competitivă</w:t>
            </w:r>
            <w:r w:rsidRPr="0043047F">
              <w:rPr>
                <w:rStyle w:val="FontStyle81"/>
                <w:rFonts w:ascii="Times New Roman" w:hAnsi="Times New Roman" w:cs="Times New Roman"/>
                <w:b w:val="0"/>
                <w:iCs/>
                <w:sz w:val="20"/>
                <w:szCs w:val="20"/>
                <w:lang w:val="ro-RO" w:eastAsia="ro-RO"/>
              </w:rPr>
              <w:t xml:space="preserve">, dialog competitiv și parteneriat pentru inovare, </w:t>
            </w:r>
            <w:r w:rsidRPr="0043047F">
              <w:rPr>
                <w:rFonts w:ascii="Times New Roman" w:hAnsi="Times New Roman" w:cs="Times New Roman"/>
                <w:sz w:val="20"/>
                <w:szCs w:val="20"/>
                <w:lang w:val="en-US"/>
              </w:rPr>
              <w:t>are dreptul de a limita numărul de candidaţi care îndeplinesc criteriile de calificare şi selecţie şi care vor fi invitaţi să depună oferte sau să participle la dialog</w:t>
            </w:r>
            <w:r w:rsidRPr="0043047F">
              <w:rPr>
                <w:rStyle w:val="FontStyle81"/>
                <w:rFonts w:ascii="Times New Roman" w:hAnsi="Times New Roman" w:cs="Times New Roman"/>
                <w:b w:val="0"/>
                <w:iCs/>
                <w:sz w:val="20"/>
                <w:szCs w:val="20"/>
                <w:lang w:val="ro-RO" w:eastAsia="ro-RO"/>
              </w:rPr>
              <w:t>, cu condiţia să fie asigurat un număr minim de candidaţi calificați în conformitate cu alin. (2).</w:t>
            </w:r>
          </w:p>
        </w:tc>
        <w:tc>
          <w:tcPr>
            <w:tcW w:w="1701" w:type="dxa"/>
          </w:tcPr>
          <w:p w14:paraId="37B0963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C7F5DC7" w14:textId="77777777" w:rsidR="00F77D10" w:rsidRPr="0043047F" w:rsidRDefault="00F77D10" w:rsidP="00F77D10">
            <w:pPr>
              <w:rPr>
                <w:rFonts w:ascii="Times New Roman" w:hAnsi="Times New Roman"/>
                <w:sz w:val="20"/>
                <w:szCs w:val="20"/>
              </w:rPr>
            </w:pPr>
          </w:p>
        </w:tc>
        <w:tc>
          <w:tcPr>
            <w:tcW w:w="1480" w:type="dxa"/>
          </w:tcPr>
          <w:p w14:paraId="0D3D4BB3" w14:textId="77777777" w:rsidR="00F77D10" w:rsidRPr="0043047F" w:rsidRDefault="00F77D10" w:rsidP="00F77D10">
            <w:pPr>
              <w:rPr>
                <w:rFonts w:ascii="Times New Roman" w:hAnsi="Times New Roman"/>
                <w:sz w:val="20"/>
                <w:szCs w:val="20"/>
              </w:rPr>
            </w:pPr>
          </w:p>
        </w:tc>
        <w:tc>
          <w:tcPr>
            <w:tcW w:w="2035" w:type="dxa"/>
          </w:tcPr>
          <w:p w14:paraId="038DD28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7C7AAD7" w14:textId="77777777" w:rsidTr="00DB2D9B">
        <w:trPr>
          <w:trHeight w:val="123"/>
        </w:trPr>
        <w:tc>
          <w:tcPr>
            <w:tcW w:w="3828" w:type="dxa"/>
          </w:tcPr>
          <w:p w14:paraId="1F0FD5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Autoritățile contractante indică, în anunțul de participare sau în invitația pentru confirmarea interesului, criteriile sau regulile obiective și nediscriminatorii pe care intenționează să le aplice, numărul minim de candidați pe care intenționează să îi invite și, dacă este cazul, numărul maxim.</w:t>
            </w:r>
          </w:p>
          <w:p w14:paraId="3D7062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În procedura restrânsă, numărul minim de candidați este cinci. În procedura competitivă cu negociere, în dialogul competitiv și în parteneriatele pentru inovare, numărul minim de candidați este trei. În orice caz, numărul de candidați invitați trebuie să fie suficient pentru a asigura o concurență reală.</w:t>
            </w:r>
          </w:p>
          <w:p w14:paraId="1B7EB6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invită un număr de candidați cel puțin egal cu numărul minim. Cu toate acestea, în cazul în care numărul de candidați care îndeplinesc criteriile de selecție și nivelurile minime de capacitate menționate la articolul 58 alineatul (5) este mai mic decât numărul minim, autoritatea contractantă poate continua procedura, invitând candidații care au capacitățile solicitate. În cadrul aceleiași proceduri, autoritatea contractantă nu include operatori economici care nu au depus o cerere de participare sau candidați care nu au capacitățile solicitate.</w:t>
            </w:r>
          </w:p>
        </w:tc>
        <w:tc>
          <w:tcPr>
            <w:tcW w:w="4394" w:type="dxa"/>
          </w:tcPr>
          <w:p w14:paraId="671C6D0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8900C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64.</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Reducerea numărului de candidați</w:t>
            </w:r>
          </w:p>
          <w:p w14:paraId="594C8FF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 Autoritatea contractantă are obligaţia de a indica în anunţul de participare </w:t>
            </w:r>
            <w:r w:rsidRPr="0043047F">
              <w:rPr>
                <w:rStyle w:val="FontStyle81"/>
                <w:rFonts w:ascii="Times New Roman" w:hAnsi="Times New Roman" w:cs="Times New Roman"/>
                <w:b w:val="0"/>
                <w:sz w:val="20"/>
                <w:szCs w:val="20"/>
                <w:lang w:val="ro-RO" w:eastAsia="ro-RO"/>
              </w:rPr>
              <w:t xml:space="preserve">sau în invitația pentru confirmarea interesului, </w:t>
            </w:r>
            <w:r w:rsidRPr="0043047F">
              <w:rPr>
                <w:rFonts w:ascii="Times New Roman" w:hAnsi="Times New Roman" w:cs="Times New Roman"/>
                <w:sz w:val="20"/>
                <w:szCs w:val="20"/>
                <w:lang w:val="en-US"/>
              </w:rPr>
              <w:t>criteriile sau regulile obiective şi nediscriminatorii pe care intenţionează să le aplice</w:t>
            </w:r>
            <w:r w:rsidRPr="0043047F">
              <w:rPr>
                <w:rStyle w:val="FontStyle81"/>
                <w:rFonts w:ascii="Times New Roman" w:hAnsi="Times New Roman" w:cs="Times New Roman"/>
                <w:b w:val="0"/>
                <w:iCs/>
                <w:sz w:val="20"/>
                <w:szCs w:val="20"/>
                <w:lang w:val="ro-RO" w:eastAsia="ro-RO"/>
              </w:rPr>
              <w:t xml:space="preserve">, numărul minim al candidaţilor pe care </w:t>
            </w:r>
            <w:r w:rsidRPr="0043047F">
              <w:rPr>
                <w:rStyle w:val="FontStyle81"/>
                <w:rFonts w:ascii="Times New Roman" w:hAnsi="Times New Roman" w:cs="Times New Roman"/>
                <w:b w:val="0"/>
                <w:iCs/>
                <w:sz w:val="20"/>
                <w:szCs w:val="20"/>
                <w:lang w:val="ro-RO" w:eastAsia="ro-RO"/>
              </w:rPr>
              <w:lastRenderedPageBreak/>
              <w:t>intenţionează să-i selecteze şi, după caz, numărul maxim al acestora.</w:t>
            </w:r>
          </w:p>
          <w:p w14:paraId="693C464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Numărul minim al candidaţilor, pentru procedura de licitație restrânsă, trebuie să fie suficient pentru a asigura o concurenţă reală şi, în orice situaţie, nu poate fi mai mic de 5.</w:t>
            </w:r>
          </w:p>
          <w:p w14:paraId="4861178A" w14:textId="1B46645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(4) Numărul minim al candidaţilor, pentru procedurile de negociere </w:t>
            </w:r>
            <w:r>
              <w:rPr>
                <w:rStyle w:val="FontStyle81"/>
                <w:rFonts w:ascii="Times New Roman" w:hAnsi="Times New Roman" w:cs="Times New Roman"/>
                <w:b w:val="0"/>
                <w:iCs/>
                <w:sz w:val="20"/>
                <w:szCs w:val="20"/>
                <w:lang w:val="ro-RO" w:eastAsia="ro-RO"/>
              </w:rPr>
              <w:t>competitivă</w:t>
            </w:r>
            <w:r w:rsidRPr="0043047F">
              <w:rPr>
                <w:rStyle w:val="FontStyle81"/>
                <w:rFonts w:ascii="Times New Roman" w:hAnsi="Times New Roman" w:cs="Times New Roman"/>
                <w:b w:val="0"/>
                <w:iCs/>
                <w:sz w:val="20"/>
                <w:szCs w:val="20"/>
                <w:lang w:val="ro-RO" w:eastAsia="ro-RO"/>
              </w:rPr>
              <w:t>, dialog competitiv și parteneriat pentru inovare, trebuie să fie suficient pentru a asigura o concurenţă reală şi, în orice situaţie, nu poate fi mai mic de 3.</w:t>
            </w:r>
          </w:p>
          <w:p w14:paraId="4FD0EBB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(5) Autoritatea contractantă are obligaţia de a invita la etapa a doua un număr de candidaţi cel puţin egal cu numărul minim de candidaţi indicat în anunţul de participare conform prevederilor alin. (4) </w:t>
            </w:r>
            <w:r w:rsidRPr="00AF22C7">
              <w:rPr>
                <w:rStyle w:val="FontStyle81"/>
                <w:rFonts w:ascii="Times New Roman" w:hAnsi="Times New Roman" w:cs="Times New Roman"/>
                <w:b w:val="0"/>
                <w:iCs/>
                <w:sz w:val="20"/>
                <w:szCs w:val="20"/>
                <w:lang w:val="en-US" w:eastAsia="ro-RO"/>
              </w:rPr>
              <w:t>și (5)</w:t>
            </w:r>
            <w:r w:rsidRPr="0043047F">
              <w:rPr>
                <w:rStyle w:val="FontStyle81"/>
                <w:rFonts w:ascii="Times New Roman" w:hAnsi="Times New Roman" w:cs="Times New Roman"/>
                <w:b w:val="0"/>
                <w:iCs/>
                <w:sz w:val="20"/>
                <w:szCs w:val="20"/>
                <w:lang w:val="ro-RO" w:eastAsia="ro-RO"/>
              </w:rPr>
              <w:t xml:space="preserve">. </w:t>
            </w:r>
          </w:p>
          <w:p w14:paraId="1CF08D0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(6) În cazul în care numărul de candidaţi care îndeplinesc criteriile de calificare şi selecţie este mai mic decât numărul minim indicat în anunţul de participare conform prevederilor alin. (4) și (5), autoritatea contractantă are dreptul de a decide dacă continuă procedura de atribuire doar cu candidatul/candidaţii care îndeplineşte/îndeplinesc cerinţele solicitate sau anulează procedura. </w:t>
            </w:r>
          </w:p>
          <w:p w14:paraId="535DFC9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7</w:t>
            </w:r>
            <w:r w:rsidRPr="0043047F">
              <w:rPr>
                <w:rStyle w:val="FontStyle81"/>
                <w:rFonts w:ascii="Times New Roman" w:hAnsi="Times New Roman" w:cs="Times New Roman"/>
                <w:b w:val="0"/>
                <w:iCs/>
                <w:sz w:val="20"/>
                <w:szCs w:val="20"/>
                <w:lang w:val="ro-RO" w:eastAsia="ro-RO"/>
              </w:rPr>
              <w:t>) Autoritatea contractantă nu are dreptul de a invita la etapa a doua un operator economic care nu a depus o solicitare de participare în prima etapă sau nu a îndeplinit criteriile de calificare şi selecţie.</w:t>
            </w:r>
          </w:p>
        </w:tc>
        <w:tc>
          <w:tcPr>
            <w:tcW w:w="1701" w:type="dxa"/>
          </w:tcPr>
          <w:p w14:paraId="57AFDA3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0523929" w14:textId="77777777" w:rsidR="00F77D10" w:rsidRPr="0043047F" w:rsidRDefault="00F77D10" w:rsidP="00F77D10">
            <w:pPr>
              <w:rPr>
                <w:rFonts w:ascii="Times New Roman" w:hAnsi="Times New Roman"/>
                <w:sz w:val="20"/>
                <w:szCs w:val="20"/>
              </w:rPr>
            </w:pPr>
          </w:p>
        </w:tc>
        <w:tc>
          <w:tcPr>
            <w:tcW w:w="1480" w:type="dxa"/>
          </w:tcPr>
          <w:p w14:paraId="3D678594" w14:textId="77777777" w:rsidR="00F77D10" w:rsidRPr="0043047F" w:rsidRDefault="00F77D10" w:rsidP="00F77D10">
            <w:pPr>
              <w:rPr>
                <w:rFonts w:ascii="Times New Roman" w:hAnsi="Times New Roman"/>
                <w:sz w:val="20"/>
                <w:szCs w:val="20"/>
              </w:rPr>
            </w:pPr>
          </w:p>
        </w:tc>
        <w:tc>
          <w:tcPr>
            <w:tcW w:w="2035" w:type="dxa"/>
          </w:tcPr>
          <w:p w14:paraId="477C54A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C4712C4" w14:textId="77777777" w:rsidTr="00DB2D9B">
        <w:trPr>
          <w:trHeight w:val="123"/>
        </w:trPr>
        <w:tc>
          <w:tcPr>
            <w:tcW w:w="3828" w:type="dxa"/>
          </w:tcPr>
          <w:p w14:paraId="11F1A1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66.</w:t>
            </w:r>
            <w:r w:rsidRPr="0043047F">
              <w:rPr>
                <w:rStyle w:val="FontStyle81"/>
                <w:rFonts w:ascii="Times New Roman" w:hAnsi="Times New Roman" w:cs="Times New Roman"/>
                <w:b w:val="0"/>
                <w:sz w:val="20"/>
                <w:szCs w:val="20"/>
                <w:lang w:val="ro-RO" w:eastAsia="ro-RO"/>
              </w:rPr>
              <w:t xml:space="preserve"> Reducerea numărului de oferte și soluții</w:t>
            </w:r>
          </w:p>
        </w:tc>
        <w:tc>
          <w:tcPr>
            <w:tcW w:w="4394" w:type="dxa"/>
          </w:tcPr>
          <w:p w14:paraId="7DC873E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E126BB0" w14:textId="77777777" w:rsidR="00F77D10" w:rsidRPr="0043047F" w:rsidRDefault="00F77D10" w:rsidP="00F77D10">
            <w:pPr>
              <w:rPr>
                <w:rFonts w:ascii="Times New Roman" w:hAnsi="Times New Roman"/>
                <w:sz w:val="20"/>
                <w:szCs w:val="20"/>
              </w:rPr>
            </w:pPr>
          </w:p>
        </w:tc>
        <w:tc>
          <w:tcPr>
            <w:tcW w:w="1276" w:type="dxa"/>
          </w:tcPr>
          <w:p w14:paraId="73B9F69B" w14:textId="77777777" w:rsidR="00F77D10" w:rsidRPr="0043047F" w:rsidRDefault="00F77D10" w:rsidP="00F77D10">
            <w:pPr>
              <w:rPr>
                <w:rFonts w:ascii="Times New Roman" w:hAnsi="Times New Roman"/>
                <w:sz w:val="20"/>
                <w:szCs w:val="20"/>
              </w:rPr>
            </w:pPr>
          </w:p>
        </w:tc>
        <w:tc>
          <w:tcPr>
            <w:tcW w:w="1480" w:type="dxa"/>
          </w:tcPr>
          <w:p w14:paraId="403696F0" w14:textId="77777777" w:rsidR="00F77D10" w:rsidRPr="0043047F" w:rsidRDefault="00F77D10" w:rsidP="00F77D10">
            <w:pPr>
              <w:rPr>
                <w:rFonts w:ascii="Times New Roman" w:hAnsi="Times New Roman"/>
                <w:sz w:val="20"/>
                <w:szCs w:val="20"/>
              </w:rPr>
            </w:pPr>
          </w:p>
        </w:tc>
        <w:tc>
          <w:tcPr>
            <w:tcW w:w="2035" w:type="dxa"/>
          </w:tcPr>
          <w:p w14:paraId="09494E22" w14:textId="77777777" w:rsidR="00F77D10" w:rsidRPr="0043047F" w:rsidRDefault="00F77D10" w:rsidP="00F77D10">
            <w:pPr>
              <w:jc w:val="center"/>
              <w:rPr>
                <w:rFonts w:ascii="Times New Roman" w:hAnsi="Times New Roman"/>
                <w:sz w:val="20"/>
                <w:szCs w:val="20"/>
              </w:rPr>
            </w:pPr>
          </w:p>
        </w:tc>
      </w:tr>
      <w:tr w:rsidR="00F77D10" w:rsidRPr="0043047F" w14:paraId="64B906CD" w14:textId="77777777" w:rsidTr="00DB2D9B">
        <w:trPr>
          <w:trHeight w:val="123"/>
        </w:trPr>
        <w:tc>
          <w:tcPr>
            <w:tcW w:w="3828" w:type="dxa"/>
          </w:tcPr>
          <w:p w14:paraId="2DA7CDAF" w14:textId="77777777" w:rsidR="00F77D10" w:rsidRPr="0043047F" w:rsidRDefault="00F77D10" w:rsidP="00F77D10">
            <w:pPr>
              <w:jc w:val="both"/>
              <w:rPr>
                <w:rStyle w:val="FontStyle81"/>
                <w:rFonts w:ascii="Times New Roman" w:eastAsiaTheme="minorEastAsia" w:hAnsi="Times New Roman" w:cs="Times New Roman"/>
                <w:b w:val="0"/>
                <w:sz w:val="20"/>
                <w:szCs w:val="20"/>
                <w:lang w:eastAsia="ro-RO"/>
              </w:rPr>
            </w:pPr>
            <w:r w:rsidRPr="0043047F">
              <w:rPr>
                <w:rStyle w:val="FontStyle81"/>
                <w:rFonts w:ascii="Times New Roman" w:eastAsiaTheme="minorEastAsia" w:hAnsi="Times New Roman" w:cs="Times New Roman"/>
                <w:b w:val="0"/>
                <w:sz w:val="20"/>
                <w:szCs w:val="20"/>
                <w:lang w:eastAsia="ro-RO"/>
              </w:rPr>
              <w:t>În cazul în care utilizează opțiunea de a reduce numărul de oferte pe care urmează să le negocieze, în conformitate cu articolul 29 alineatul (6), sau de soluții pe care urmează să le discute, în conformitate cu articolul 30 alineatul (4), autoritățile contractante fac acest lucru aplicând criteriile de atribuire indicate în documentele achiziției. În etapa finală, acest număr garantează o concurență reală, în măsura în care există un număr suficient de ofertanți, de soluții sau de candidați calificați.</w:t>
            </w:r>
          </w:p>
        </w:tc>
        <w:tc>
          <w:tcPr>
            <w:tcW w:w="4394" w:type="dxa"/>
          </w:tcPr>
          <w:p w14:paraId="198A7C4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0CF8BF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65.</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Reducerea numărului de oferte și soluții</w:t>
            </w:r>
          </w:p>
          <w:p w14:paraId="653A1F9B" w14:textId="46F9FCFC"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În cazul în care autoritatea contractantă alege să reducă numărul de oferte care urmează a fi negociate, în conformitate cu art. 28 alin. (</w:t>
            </w:r>
            <w:r>
              <w:rPr>
                <w:rStyle w:val="FontStyle81"/>
                <w:rFonts w:ascii="Times New Roman" w:hAnsi="Times New Roman" w:cs="Times New Roman"/>
                <w:b w:val="0"/>
                <w:iCs/>
                <w:sz w:val="20"/>
                <w:szCs w:val="20"/>
                <w:lang w:val="ro-RO" w:eastAsia="ro-RO"/>
              </w:rPr>
              <w:t>2</w:t>
            </w:r>
            <w:r w:rsidRPr="0043047F">
              <w:rPr>
                <w:rStyle w:val="FontStyle81"/>
                <w:rFonts w:ascii="Times New Roman" w:hAnsi="Times New Roman" w:cs="Times New Roman"/>
                <w:b w:val="0"/>
                <w:iCs/>
                <w:sz w:val="20"/>
                <w:szCs w:val="20"/>
                <w:lang w:val="ro-RO" w:eastAsia="ro-RO"/>
              </w:rPr>
              <w:t>1), sau de soluții care urmează a fi discutate în etapa dialogului, în conformitate cu art. 29 alin. (1</w:t>
            </w:r>
            <w:r>
              <w:rPr>
                <w:rStyle w:val="FontStyle81"/>
                <w:rFonts w:ascii="Times New Roman" w:hAnsi="Times New Roman" w:cs="Times New Roman"/>
                <w:b w:val="0"/>
                <w:iCs/>
                <w:sz w:val="20"/>
                <w:szCs w:val="20"/>
                <w:lang w:val="ro-RO" w:eastAsia="ro-RO"/>
              </w:rPr>
              <w:t>5</w:t>
            </w:r>
            <w:r w:rsidRPr="0043047F">
              <w:rPr>
                <w:rStyle w:val="FontStyle81"/>
                <w:rFonts w:ascii="Times New Roman" w:hAnsi="Times New Roman" w:cs="Times New Roman"/>
                <w:b w:val="0"/>
                <w:iCs/>
                <w:sz w:val="20"/>
                <w:szCs w:val="20"/>
                <w:lang w:val="ro-RO" w:eastAsia="ro-RO"/>
              </w:rPr>
              <w:t>), reducerea succesivă se realizează doar în baza criteriilor de atribuire stabiliţi în documentaţia de atribuire.</w:t>
            </w:r>
          </w:p>
          <w:p w14:paraId="01DB6E3B" w14:textId="77777777"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 xml:space="preserve">(2) În etapa finală, numărul de oferte negociate sau </w:t>
            </w:r>
            <w:r w:rsidRPr="0043047F">
              <w:rPr>
                <w:rStyle w:val="FontStyle81"/>
                <w:rFonts w:ascii="Times New Roman" w:hAnsi="Times New Roman" w:cs="Times New Roman"/>
                <w:b w:val="0"/>
                <w:iCs/>
                <w:sz w:val="20"/>
                <w:szCs w:val="20"/>
                <w:lang w:eastAsia="ro-RO"/>
              </w:rPr>
              <w:lastRenderedPageBreak/>
              <w:t>de soluții discutate trebuie să garanteze o concurență reală, în măsura în care există un număr suficient de ofertanți, de soluții sau de candidați calificați.</w:t>
            </w:r>
          </w:p>
        </w:tc>
        <w:tc>
          <w:tcPr>
            <w:tcW w:w="1701" w:type="dxa"/>
          </w:tcPr>
          <w:p w14:paraId="5A2076A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A746E0A" w14:textId="77777777" w:rsidR="00F77D10" w:rsidRPr="0043047F" w:rsidRDefault="00F77D10" w:rsidP="00F77D10">
            <w:pPr>
              <w:rPr>
                <w:rFonts w:ascii="Times New Roman" w:hAnsi="Times New Roman"/>
                <w:sz w:val="20"/>
                <w:szCs w:val="20"/>
              </w:rPr>
            </w:pPr>
          </w:p>
        </w:tc>
        <w:tc>
          <w:tcPr>
            <w:tcW w:w="1480" w:type="dxa"/>
          </w:tcPr>
          <w:p w14:paraId="4FAE34CC" w14:textId="77777777" w:rsidR="00F77D10" w:rsidRPr="0043047F" w:rsidRDefault="00F77D10" w:rsidP="00F77D10">
            <w:pPr>
              <w:rPr>
                <w:rFonts w:ascii="Times New Roman" w:hAnsi="Times New Roman"/>
                <w:sz w:val="20"/>
                <w:szCs w:val="20"/>
              </w:rPr>
            </w:pPr>
          </w:p>
        </w:tc>
        <w:tc>
          <w:tcPr>
            <w:tcW w:w="2035" w:type="dxa"/>
          </w:tcPr>
          <w:p w14:paraId="692C54A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C01F848" w14:textId="77777777" w:rsidTr="00DB2D9B">
        <w:trPr>
          <w:trHeight w:val="123"/>
        </w:trPr>
        <w:tc>
          <w:tcPr>
            <w:tcW w:w="3828" w:type="dxa"/>
          </w:tcPr>
          <w:p w14:paraId="2946C8C8"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Subsecțiunea 3</w:t>
            </w:r>
          </w:p>
          <w:p w14:paraId="1B91602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Atribuirea contractului</w:t>
            </w:r>
          </w:p>
        </w:tc>
        <w:tc>
          <w:tcPr>
            <w:tcW w:w="4394" w:type="dxa"/>
          </w:tcPr>
          <w:p w14:paraId="3321595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16CE414" w14:textId="77777777" w:rsidR="00F77D10" w:rsidRPr="0043047F" w:rsidRDefault="00F77D10" w:rsidP="00F77D10">
            <w:pPr>
              <w:rPr>
                <w:rFonts w:ascii="Times New Roman" w:hAnsi="Times New Roman"/>
                <w:sz w:val="20"/>
                <w:szCs w:val="20"/>
              </w:rPr>
            </w:pPr>
          </w:p>
        </w:tc>
        <w:tc>
          <w:tcPr>
            <w:tcW w:w="1276" w:type="dxa"/>
          </w:tcPr>
          <w:p w14:paraId="697690B4" w14:textId="77777777" w:rsidR="00F77D10" w:rsidRPr="0043047F" w:rsidRDefault="00F77D10" w:rsidP="00F77D10">
            <w:pPr>
              <w:rPr>
                <w:rFonts w:ascii="Times New Roman" w:hAnsi="Times New Roman"/>
                <w:sz w:val="20"/>
                <w:szCs w:val="20"/>
              </w:rPr>
            </w:pPr>
          </w:p>
        </w:tc>
        <w:tc>
          <w:tcPr>
            <w:tcW w:w="1480" w:type="dxa"/>
          </w:tcPr>
          <w:p w14:paraId="049A4780" w14:textId="77777777" w:rsidR="00F77D10" w:rsidRPr="0043047F" w:rsidRDefault="00F77D10" w:rsidP="00F77D10">
            <w:pPr>
              <w:rPr>
                <w:rFonts w:ascii="Times New Roman" w:hAnsi="Times New Roman"/>
                <w:sz w:val="20"/>
                <w:szCs w:val="20"/>
              </w:rPr>
            </w:pPr>
          </w:p>
        </w:tc>
        <w:tc>
          <w:tcPr>
            <w:tcW w:w="2035" w:type="dxa"/>
          </w:tcPr>
          <w:p w14:paraId="2DB5A183" w14:textId="77777777" w:rsidR="00F77D10" w:rsidRPr="0043047F" w:rsidRDefault="00F77D10" w:rsidP="00F77D10">
            <w:pPr>
              <w:jc w:val="center"/>
              <w:rPr>
                <w:rFonts w:ascii="Times New Roman" w:hAnsi="Times New Roman"/>
                <w:sz w:val="20"/>
                <w:szCs w:val="20"/>
              </w:rPr>
            </w:pPr>
          </w:p>
        </w:tc>
      </w:tr>
      <w:tr w:rsidR="00F77D10" w:rsidRPr="0043047F" w14:paraId="573CC6FD" w14:textId="77777777" w:rsidTr="00DB2D9B">
        <w:trPr>
          <w:trHeight w:val="123"/>
        </w:trPr>
        <w:tc>
          <w:tcPr>
            <w:tcW w:w="3828" w:type="dxa"/>
          </w:tcPr>
          <w:p w14:paraId="629EA5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67.</w:t>
            </w:r>
            <w:r w:rsidRPr="0043047F">
              <w:rPr>
                <w:rStyle w:val="FontStyle81"/>
                <w:rFonts w:ascii="Times New Roman" w:hAnsi="Times New Roman" w:cs="Times New Roman"/>
                <w:b w:val="0"/>
                <w:sz w:val="20"/>
                <w:szCs w:val="20"/>
                <w:lang w:val="ro-RO" w:eastAsia="ro-RO"/>
              </w:rPr>
              <w:t xml:space="preserve"> Criterii de atribuire a contractelor</w:t>
            </w:r>
          </w:p>
        </w:tc>
        <w:tc>
          <w:tcPr>
            <w:tcW w:w="4394" w:type="dxa"/>
          </w:tcPr>
          <w:p w14:paraId="7B4EFD7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05E6558" w14:textId="77777777" w:rsidR="00F77D10" w:rsidRPr="0043047F" w:rsidRDefault="00F77D10" w:rsidP="00F77D10">
            <w:pPr>
              <w:rPr>
                <w:rFonts w:ascii="Times New Roman" w:hAnsi="Times New Roman"/>
                <w:sz w:val="20"/>
                <w:szCs w:val="20"/>
              </w:rPr>
            </w:pPr>
          </w:p>
        </w:tc>
        <w:tc>
          <w:tcPr>
            <w:tcW w:w="1276" w:type="dxa"/>
          </w:tcPr>
          <w:p w14:paraId="6062B3EA" w14:textId="77777777" w:rsidR="00F77D10" w:rsidRPr="0043047F" w:rsidRDefault="00F77D10" w:rsidP="00F77D10">
            <w:pPr>
              <w:rPr>
                <w:rFonts w:ascii="Times New Roman" w:hAnsi="Times New Roman"/>
                <w:sz w:val="20"/>
                <w:szCs w:val="20"/>
              </w:rPr>
            </w:pPr>
          </w:p>
        </w:tc>
        <w:tc>
          <w:tcPr>
            <w:tcW w:w="1480" w:type="dxa"/>
          </w:tcPr>
          <w:p w14:paraId="459CF4C5" w14:textId="77777777" w:rsidR="00F77D10" w:rsidRPr="0043047F" w:rsidRDefault="00F77D10" w:rsidP="00F77D10">
            <w:pPr>
              <w:rPr>
                <w:rFonts w:ascii="Times New Roman" w:hAnsi="Times New Roman"/>
                <w:sz w:val="20"/>
                <w:szCs w:val="20"/>
              </w:rPr>
            </w:pPr>
          </w:p>
        </w:tc>
        <w:tc>
          <w:tcPr>
            <w:tcW w:w="2035" w:type="dxa"/>
          </w:tcPr>
          <w:p w14:paraId="3166FE76" w14:textId="77777777" w:rsidR="00F77D10" w:rsidRPr="0043047F" w:rsidRDefault="00F77D10" w:rsidP="00F77D10">
            <w:pPr>
              <w:jc w:val="center"/>
              <w:rPr>
                <w:rFonts w:ascii="Times New Roman" w:hAnsi="Times New Roman"/>
                <w:sz w:val="20"/>
                <w:szCs w:val="20"/>
              </w:rPr>
            </w:pPr>
          </w:p>
        </w:tc>
      </w:tr>
      <w:tr w:rsidR="00F77D10" w:rsidRPr="0043047F" w14:paraId="2AA27617" w14:textId="77777777" w:rsidTr="00DB2D9B">
        <w:trPr>
          <w:trHeight w:val="123"/>
        </w:trPr>
        <w:tc>
          <w:tcPr>
            <w:tcW w:w="3828" w:type="dxa"/>
          </w:tcPr>
          <w:p w14:paraId="51AAB4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Fără a aduce atingere actelor cu putere de lege și actelor administrative de drept intern privind prețul anumitor produse sau remunerarea anumitor servicii, autoritățile contractante atribuie contractele de achiziții publice pe baza ofertei celei mai avantajoase din punct de vedere economic.</w:t>
            </w:r>
          </w:p>
        </w:tc>
        <w:tc>
          <w:tcPr>
            <w:tcW w:w="4394" w:type="dxa"/>
          </w:tcPr>
          <w:p w14:paraId="1CE4DF4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355684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atribuire a contractului de achiziție publică</w:t>
            </w:r>
          </w:p>
          <w:p w14:paraId="4E8D3C7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Fără a aduce atingere actelor normative privind preţul anumitor bunuri ori remunerarea anumitor servicii, autoritatea contractantă atribuie contractul de achiziţie publică ofertantului care a depus oferta cea mai avantajoasă din punct de vedere economic.</w:t>
            </w:r>
          </w:p>
        </w:tc>
        <w:tc>
          <w:tcPr>
            <w:tcW w:w="1701" w:type="dxa"/>
          </w:tcPr>
          <w:p w14:paraId="1B55533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365F803" w14:textId="77777777" w:rsidR="00F77D10" w:rsidRPr="0043047F" w:rsidRDefault="00F77D10" w:rsidP="00F77D10">
            <w:pPr>
              <w:rPr>
                <w:rFonts w:ascii="Times New Roman" w:hAnsi="Times New Roman"/>
                <w:sz w:val="20"/>
                <w:szCs w:val="20"/>
              </w:rPr>
            </w:pPr>
          </w:p>
        </w:tc>
        <w:tc>
          <w:tcPr>
            <w:tcW w:w="1480" w:type="dxa"/>
          </w:tcPr>
          <w:p w14:paraId="69E86A2C" w14:textId="77777777" w:rsidR="00F77D10" w:rsidRPr="0043047F" w:rsidRDefault="00F77D10" w:rsidP="00F77D10">
            <w:pPr>
              <w:rPr>
                <w:rFonts w:ascii="Times New Roman" w:hAnsi="Times New Roman"/>
                <w:sz w:val="20"/>
                <w:szCs w:val="20"/>
              </w:rPr>
            </w:pPr>
          </w:p>
        </w:tc>
        <w:tc>
          <w:tcPr>
            <w:tcW w:w="2035" w:type="dxa"/>
          </w:tcPr>
          <w:p w14:paraId="143E071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CF22AA5" w14:textId="77777777" w:rsidTr="00DB2D9B">
        <w:trPr>
          <w:trHeight w:val="123"/>
        </w:trPr>
        <w:tc>
          <w:tcPr>
            <w:tcW w:w="3828" w:type="dxa"/>
          </w:tcPr>
          <w:p w14:paraId="359912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Oferta cea mai avantajoasă din punct de vedere economic din perspectiva autorității contractante este identificată pe baza prețului sau a costului cu ajutorul unei abordări bazate pe rentabilitate, cum ar fi calcularea costurilor pe ciclu de viață, în conformitate cu articolul 68, și poate include cel mai bun raport preț-calitate evaluat pe baza unor criterii care să includă aspecte calitative, de mediu și/sau sociale, legate de obiectul contractului de achiziții publice în cauză. Printre aceste criterii se pot număra, de exemplu:</w:t>
            </w:r>
          </w:p>
          <w:p w14:paraId="4C655A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calitatea, inclusiv avantajele tehnice, caracteristicile estetice și funcționale, accesibilitatea, proiectarea pentru toți utilizatorii, caracteristicile sociale, de mediu și inovatoare și comercializarea și condițiile acesteia;</w:t>
            </w:r>
          </w:p>
          <w:p w14:paraId="675A78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organizarea, calificarea și experiența personalului desemnat să execute contractul, în cazul în care calitatea personalului desemnat poate să aibă un impact semnificativ asupra nivelului de executare a contractului; sau</w:t>
            </w:r>
          </w:p>
          <w:p w14:paraId="14D8CE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(c) serviciile post-vânzare, asistența tehnică și condițiile de livrare, cum ar fi data livrării, procesul de livrare și termenul de livrare sau de execuție.</w:t>
            </w:r>
          </w:p>
          <w:p w14:paraId="5C6F2F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Elementul de cost poate lua, de asemenea, forma unui preț sau cost fix pe baza căruia operatorii economici vor concura numai pe criterii de calitate.</w:t>
            </w:r>
          </w:p>
          <w:p w14:paraId="307FE3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pot prevedea ca autoritățile contractante să nu poată utiliza numai prețul sau costul drept criteriu unic de atribuire sau să nu-și poată restricționa utilizarea la anumite categorii de autorități contractante sau la anumite tipuri de contracte.</w:t>
            </w:r>
          </w:p>
        </w:tc>
        <w:tc>
          <w:tcPr>
            <w:tcW w:w="4394" w:type="dxa"/>
          </w:tcPr>
          <w:p w14:paraId="3558D62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C1CF0E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atribuire a contractului de achiziție publică</w:t>
            </w:r>
          </w:p>
          <w:p w14:paraId="6D51EFF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sensul prevederilor alin. (1), autoritatea contractantă stabileşte oferta cea mai avantajoasă din punct de vedere economic pe baza criteriului de atribuire şi a factorilor de evaluare prevăzuţi în documentaţia de atribuire.</w:t>
            </w:r>
          </w:p>
          <w:p w14:paraId="7B6F6C6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Pentru determinarea celei mai avantajoase oferte din punct de vedere economic în conformitate cu prevederile alin. (2), autoritatea contractantă are dreptul de a aplica unul dintre următoarele criterii de atribuire:</w:t>
            </w:r>
          </w:p>
          <w:p w14:paraId="7C9DD878"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preţul cel mai scăzut;</w:t>
            </w:r>
          </w:p>
          <w:p w14:paraId="4E8670F3"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costul cel mai scăzut;</w:t>
            </w:r>
          </w:p>
          <w:p w14:paraId="16A7EFC6"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cel mai bun raport calitate-preţ;</w:t>
            </w:r>
          </w:p>
          <w:p w14:paraId="43A63C1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cel mai bun raport calitate-cost.</w:t>
            </w:r>
          </w:p>
          <w:p w14:paraId="5B5B60C5"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sensul alin. (3) lit. b), costul cel mai scăzut se stabilește pe baza considerentelor de rentabilitate, utilizând factori precum calcularea costurilor pe ciclu de viaţă.</w:t>
            </w:r>
          </w:p>
          <w:p w14:paraId="5B9C446D"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(5) În sensul alin. (3) lit. c) și d), criteriul de atribuire cel mai bun raport calitate-preţ/calitate-cost include, de regulă, un element de preţ sau de cost. În situaţia în care autoritatea contractantă iniţiază o procedură de achiziţie publică cu buget fix, în care elementul </w:t>
            </w:r>
            <w:r w:rsidRPr="0043047F">
              <w:rPr>
                <w:rStyle w:val="FontStyle81"/>
                <w:rFonts w:ascii="Times New Roman" w:hAnsi="Times New Roman" w:cs="Times New Roman"/>
                <w:b w:val="0"/>
                <w:iCs/>
                <w:sz w:val="20"/>
                <w:szCs w:val="20"/>
                <w:lang w:val="ro-RO" w:eastAsia="ro-RO"/>
              </w:rPr>
              <w:lastRenderedPageBreak/>
              <w:t>de preţ sau de cost este un preţ sau cost fix, factorii de evaluare se referă numai la aspecte calitative ale bunurilor, serviciilor sau lucrărilor care fac obiectul achiziţiei.</w:t>
            </w:r>
          </w:p>
          <w:p w14:paraId="14F9E1CB"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În sensul alin. (3) lit. c) şi d), cel mai bun raport calitate-preţ/calitate-cost se determină pe baza unor factori de evaluare care includ aspecte calitative, de mediu şi/sau sociale în legătură cu obiectul contractului de achiziţie publică.</w:t>
            </w:r>
          </w:p>
          <w:p w14:paraId="5157D434"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Factorii de evaluare prevăzuţi la alin. (6) includ:</w:t>
            </w:r>
          </w:p>
          <w:p w14:paraId="3174B638"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calitatea, inclusiv avantajele tehnice, caracteristicile estetice şi funcţionale, accesibilitatea, conceptul de proiectare pentru toţi utilizatorii, caracteristicile sociale, de mediu şi inovare, precum şi comercializarea şi condiţiile acesteia;</w:t>
            </w:r>
          </w:p>
          <w:p w14:paraId="657F4853"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organizarea, calificarea şi experienţa personalului desemnat pentru executarea contractului, în cazul în care calitatea personalului desemnat are un impact semnificativ asupra nivelului calitativ de executare a contractului;</w:t>
            </w:r>
          </w:p>
          <w:p w14:paraId="5F068B04"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serviciile post-vânzare, asistenţa tehnică şi condiţiile de livrare, precum data livrării, procesul de livrare şi termenul de livrare sau de finalizare.</w:t>
            </w:r>
          </w:p>
          <w:p w14:paraId="191003C1"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(8) Autoritatea contractantă poate utiliza criteriul preţul cel mai scăzut numai în situaţia în care achiziţionează bunuri, servicii sau lucrări a căror valoare estimată a contractului nu depăşeşte pragurile prevăzute la art. 1 alin. (2), precum şi în situaţia aplicării procedurii de negociere fără publicarea prealabilă a unui anunţ de participare prevăzută la art. 31 alin. (2).</w:t>
            </w:r>
          </w:p>
          <w:p w14:paraId="166CBACA" w14:textId="3500C050"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(9) Cu excepţia aplicării procedurii de negociere fără publicare prealabilă a unui anunţ de participare prevăzută la art. 31 alin. (2), autoritatea contractantă </w:t>
            </w:r>
            <w:r w:rsidR="00D003CB">
              <w:rPr>
                <w:rFonts w:ascii="Times New Roman" w:hAnsi="Times New Roman"/>
                <w:sz w:val="20"/>
                <w:szCs w:val="20"/>
              </w:rPr>
              <w:t xml:space="preserve">are oligația </w:t>
            </w:r>
            <w:r w:rsidRPr="0043047F">
              <w:rPr>
                <w:rFonts w:ascii="Times New Roman" w:hAnsi="Times New Roman"/>
                <w:sz w:val="20"/>
                <w:szCs w:val="20"/>
              </w:rPr>
              <w:t xml:space="preserve">de a utiliza criteriile de atribuire </w:t>
            </w:r>
            <w:r w:rsidR="00D003CB" w:rsidRPr="00E5690B">
              <w:rPr>
                <w:rFonts w:ascii="Times New Roman" w:hAnsi="Times New Roman"/>
                <w:sz w:val="20"/>
                <w:szCs w:val="20"/>
              </w:rPr>
              <w:t>cel mai bun raport calitate-preţ sau</w:t>
            </w:r>
            <w:r w:rsidR="00D003CB">
              <w:rPr>
                <w:rFonts w:ascii="Times New Roman" w:hAnsi="Times New Roman"/>
                <w:sz w:val="20"/>
                <w:szCs w:val="20"/>
              </w:rPr>
              <w:t xml:space="preserve"> </w:t>
            </w:r>
            <w:r w:rsidR="00D003CB" w:rsidRPr="00E5690B">
              <w:rPr>
                <w:rFonts w:ascii="Times New Roman" w:hAnsi="Times New Roman"/>
                <w:sz w:val="20"/>
                <w:szCs w:val="20"/>
              </w:rPr>
              <w:t>cel mai bun raport calitate-cost</w:t>
            </w:r>
            <w:r w:rsidRPr="0043047F">
              <w:rPr>
                <w:rFonts w:ascii="Times New Roman" w:hAnsi="Times New Roman"/>
                <w:sz w:val="20"/>
                <w:szCs w:val="20"/>
              </w:rPr>
              <w:t xml:space="preserve"> în cazul: </w:t>
            </w:r>
          </w:p>
          <w:p w14:paraId="010D8E50" w14:textId="65B247F2" w:rsidR="00F77D10" w:rsidRPr="0043047F" w:rsidRDefault="00F77D10" w:rsidP="00F77D10">
            <w:pPr>
              <w:jc w:val="both"/>
              <w:rPr>
                <w:rFonts w:ascii="Times New Roman" w:hAnsi="Times New Roman"/>
                <w:sz w:val="20"/>
                <w:szCs w:val="20"/>
              </w:rPr>
            </w:pPr>
            <w:r>
              <w:rPr>
                <w:rFonts w:ascii="Times New Roman" w:hAnsi="Times New Roman"/>
                <w:sz w:val="20"/>
                <w:szCs w:val="20"/>
              </w:rPr>
              <w:t>a</w:t>
            </w:r>
            <w:r w:rsidRPr="0043047F">
              <w:rPr>
                <w:rFonts w:ascii="Times New Roman" w:hAnsi="Times New Roman"/>
                <w:sz w:val="20"/>
                <w:szCs w:val="20"/>
              </w:rPr>
              <w:t xml:space="preserve">) contractelor de achiziţii publice de proiectare şi/sau execuţie sau de servicii care sunt aferente proiectelor de </w:t>
            </w:r>
            <w:r>
              <w:rPr>
                <w:rFonts w:ascii="Times New Roman" w:hAnsi="Times New Roman"/>
                <w:sz w:val="20"/>
                <w:szCs w:val="20"/>
              </w:rPr>
              <w:t>investiții capitale</w:t>
            </w:r>
            <w:r w:rsidRPr="0043047F">
              <w:rPr>
                <w:rFonts w:ascii="Times New Roman" w:hAnsi="Times New Roman"/>
                <w:sz w:val="20"/>
                <w:szCs w:val="20"/>
              </w:rPr>
              <w:t>;</w:t>
            </w:r>
          </w:p>
          <w:p w14:paraId="00194FE9" w14:textId="037F0528"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Pr>
                <w:rFonts w:ascii="Times New Roman" w:hAnsi="Times New Roman" w:cs="Times New Roman"/>
                <w:sz w:val="20"/>
                <w:szCs w:val="20"/>
                <w:lang w:val="en-US"/>
              </w:rPr>
              <w:lastRenderedPageBreak/>
              <w:t>b</w:t>
            </w:r>
            <w:r w:rsidRPr="0043047F">
              <w:rPr>
                <w:rFonts w:ascii="Times New Roman" w:hAnsi="Times New Roman" w:cs="Times New Roman"/>
                <w:sz w:val="20"/>
                <w:szCs w:val="20"/>
                <w:lang w:val="en-US"/>
              </w:rPr>
              <w:t xml:space="preserve">) contractelor de achiziţii publicede bunuri care au impact asupra mediului pe durata întregului ciclu de viaţă. </w:t>
            </w:r>
          </w:p>
        </w:tc>
        <w:tc>
          <w:tcPr>
            <w:tcW w:w="1701" w:type="dxa"/>
          </w:tcPr>
          <w:p w14:paraId="661B3DA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E18910F" w14:textId="77777777" w:rsidR="00F77D10" w:rsidRPr="0043047F" w:rsidRDefault="00F77D10" w:rsidP="00F77D10">
            <w:pPr>
              <w:rPr>
                <w:rFonts w:ascii="Times New Roman" w:hAnsi="Times New Roman"/>
                <w:sz w:val="20"/>
                <w:szCs w:val="20"/>
              </w:rPr>
            </w:pPr>
          </w:p>
        </w:tc>
        <w:tc>
          <w:tcPr>
            <w:tcW w:w="1480" w:type="dxa"/>
          </w:tcPr>
          <w:p w14:paraId="4F81BCEC" w14:textId="77777777" w:rsidR="00F77D10" w:rsidRPr="0043047F" w:rsidRDefault="00F77D10" w:rsidP="00F77D10">
            <w:pPr>
              <w:rPr>
                <w:rFonts w:ascii="Times New Roman" w:hAnsi="Times New Roman"/>
                <w:sz w:val="20"/>
                <w:szCs w:val="20"/>
              </w:rPr>
            </w:pPr>
          </w:p>
        </w:tc>
        <w:tc>
          <w:tcPr>
            <w:tcW w:w="2035" w:type="dxa"/>
          </w:tcPr>
          <w:p w14:paraId="3F3986B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00FE516" w14:textId="77777777" w:rsidTr="00DB2D9B">
        <w:trPr>
          <w:trHeight w:val="123"/>
        </w:trPr>
        <w:tc>
          <w:tcPr>
            <w:tcW w:w="3828" w:type="dxa"/>
          </w:tcPr>
          <w:p w14:paraId="115AC1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Criteriile de atribuire sunt considerate a fi legate de obiectul contractului de achiziții publice în cazul în care acestea se referă la lucrările, produsele sau serviciile care urmează să fie furnizate în temeiul contractului din orice punct de vedere și în orice stadiu al ciclului lor de viață, inclusiv factorii implicați:</w:t>
            </w:r>
          </w:p>
          <w:p w14:paraId="61C5CD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procesul specific de producție, furnizare sau comercializare a acestor lucrări, produse sau servicii; sau</w:t>
            </w:r>
          </w:p>
          <w:p w14:paraId="7C7C34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într-un proces specific pentru un alt stadiu al ciclului lor de viață, chiar și în cazul în care acești factori nu fac parte din structura lor materială.</w:t>
            </w:r>
          </w:p>
        </w:tc>
        <w:tc>
          <w:tcPr>
            <w:tcW w:w="4394" w:type="dxa"/>
          </w:tcPr>
          <w:p w14:paraId="43EBB22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41ED81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atribuire a contractului de achiziție publică</w:t>
            </w:r>
          </w:p>
          <w:p w14:paraId="6E54B43B"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(10) Factorii de evaluare prevăzuţi la alin. (6) au legătură directă cu obiectul contractului de achiziţie publică în cazul în care se referă la bunurile, serviciile sau lucrările care urmează a fi furnizate/ prestate/executate în temeiul contractului de achiziţie publică şi în orice stadiu al ciclului lor de viaţă, chiar dacă aceşti factori nu fac parte din substanţa materială a bunurilor, serviciilor sau lucrărilor respective.</w:t>
            </w:r>
          </w:p>
          <w:p w14:paraId="42933F6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În sensul dispoziţiilor alin. (10), autoritatea contractantă are dreptul să ia în calcul factori de evaluare în legătură cu:</w:t>
            </w:r>
          </w:p>
          <w:p w14:paraId="25F3677F" w14:textId="3AF574C5"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procesul specific de producţie, furnizare sau comercializare a bunurilor, serviciilor sau lucrărilor; </w:t>
            </w:r>
          </w:p>
          <w:p w14:paraId="05D6454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un proces specific pentru un alt stadiu al ciclului de viaţă al bunurilor, serviciilor sau lucrărilor.</w:t>
            </w:r>
          </w:p>
        </w:tc>
        <w:tc>
          <w:tcPr>
            <w:tcW w:w="1701" w:type="dxa"/>
          </w:tcPr>
          <w:p w14:paraId="082BD1D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41CF46D" w14:textId="77777777" w:rsidR="00F77D10" w:rsidRPr="0043047F" w:rsidRDefault="00F77D10" w:rsidP="00F77D10">
            <w:pPr>
              <w:rPr>
                <w:rFonts w:ascii="Times New Roman" w:hAnsi="Times New Roman"/>
                <w:sz w:val="20"/>
                <w:szCs w:val="20"/>
              </w:rPr>
            </w:pPr>
          </w:p>
        </w:tc>
        <w:tc>
          <w:tcPr>
            <w:tcW w:w="1480" w:type="dxa"/>
          </w:tcPr>
          <w:p w14:paraId="35D9C799" w14:textId="77777777" w:rsidR="00F77D10" w:rsidRPr="0043047F" w:rsidRDefault="00F77D10" w:rsidP="00F77D10">
            <w:pPr>
              <w:rPr>
                <w:rFonts w:ascii="Times New Roman" w:hAnsi="Times New Roman"/>
                <w:sz w:val="20"/>
                <w:szCs w:val="20"/>
              </w:rPr>
            </w:pPr>
          </w:p>
        </w:tc>
        <w:tc>
          <w:tcPr>
            <w:tcW w:w="2035" w:type="dxa"/>
          </w:tcPr>
          <w:p w14:paraId="7ECB15C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FAAE7B1" w14:textId="77777777" w:rsidTr="00DB2D9B">
        <w:trPr>
          <w:trHeight w:val="123"/>
        </w:trPr>
        <w:tc>
          <w:tcPr>
            <w:tcW w:w="3828" w:type="dxa"/>
          </w:tcPr>
          <w:p w14:paraId="0CD45CD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Criteriile de atribuire nu au ca efect acordarea unei libertăți de selecție nelimitate autorității contractante. Ele asigură posibilitatea concurenței efective și sunt însoțite de specificații care permit verificarea efectivă a informațiilor furnizate de către ofertanți, în scopul evaluării modului în care ofertele îndeplinesc criteriile de atribuire. În caz de îndoială, autoritățile contractante verifică efectiv exactitatea informațiilor și dovezilor furnizate de ofertanți.</w:t>
            </w:r>
          </w:p>
        </w:tc>
        <w:tc>
          <w:tcPr>
            <w:tcW w:w="4394" w:type="dxa"/>
          </w:tcPr>
          <w:p w14:paraId="49F9F0B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494125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atribuire a contractului de achiziție publică</w:t>
            </w:r>
          </w:p>
          <w:p w14:paraId="0F9165FC"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Autoritatea contractantă nu are dreptul de a utiliza factori de evaluare care să conducă la o libertate de apreciere nelimitată.</w:t>
            </w:r>
          </w:p>
          <w:p w14:paraId="5802331C"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(13) În sensul alin. (12), factorii de evaluare utilizaţi de autoritatea contractantă trebuie să asigure o concurenţă reală între operatorii economici şi să fie însoţiţi de prevederi care să permită verificarea efectivă a informaţiilor furnizate de către ofertanţi în scopul aplicării factorilor de evaluare.</w:t>
            </w:r>
          </w:p>
          <w:p w14:paraId="676FACB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(14) În cazul în care, consideră necesar, autoritatea contractantă verifică exactitatea informaţiilor şi a dovezilor furnizate de ofertanţi, asigurând respectarea principiilor tratamentului egal, imparţialităţii şi nediscriminării în privinţa tuturor ofertanţilor.</w:t>
            </w:r>
          </w:p>
        </w:tc>
        <w:tc>
          <w:tcPr>
            <w:tcW w:w="1701" w:type="dxa"/>
          </w:tcPr>
          <w:p w14:paraId="42419F6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A8D11B9" w14:textId="77777777" w:rsidR="00F77D10" w:rsidRPr="0043047F" w:rsidRDefault="00F77D10" w:rsidP="00F77D10">
            <w:pPr>
              <w:rPr>
                <w:rFonts w:ascii="Times New Roman" w:hAnsi="Times New Roman"/>
                <w:sz w:val="20"/>
                <w:szCs w:val="20"/>
              </w:rPr>
            </w:pPr>
          </w:p>
        </w:tc>
        <w:tc>
          <w:tcPr>
            <w:tcW w:w="1480" w:type="dxa"/>
          </w:tcPr>
          <w:p w14:paraId="40EDE835" w14:textId="77777777" w:rsidR="00F77D10" w:rsidRPr="0043047F" w:rsidRDefault="00F77D10" w:rsidP="00F77D10">
            <w:pPr>
              <w:rPr>
                <w:rFonts w:ascii="Times New Roman" w:hAnsi="Times New Roman"/>
                <w:sz w:val="20"/>
                <w:szCs w:val="20"/>
              </w:rPr>
            </w:pPr>
          </w:p>
        </w:tc>
        <w:tc>
          <w:tcPr>
            <w:tcW w:w="2035" w:type="dxa"/>
          </w:tcPr>
          <w:p w14:paraId="01F218B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4F89BDA" w14:textId="77777777" w:rsidTr="00DB2D9B">
        <w:trPr>
          <w:trHeight w:val="123"/>
        </w:trPr>
        <w:tc>
          <w:tcPr>
            <w:tcW w:w="3828" w:type="dxa"/>
          </w:tcPr>
          <w:p w14:paraId="1A8748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Autoritatea contractantă precizează, în documentele achiziției, ponderea relativă pe care o acordă fiecărui criteriu ales pentru determinarea ofertei celei mai avantajoase din punct de vedere economic, cu excepția cazului în care aceasta este stabilită exclusiv pe baza prețului.</w:t>
            </w:r>
          </w:p>
          <w:p w14:paraId="52F5F1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Această pondere poate fi exprimată ca un interval a cărui întindere maximă trebuie să fie corespunzătoare.</w:t>
            </w:r>
          </w:p>
          <w:p w14:paraId="40361E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ponderarea nu este posibilă din motive obiective, autoritatea contractantă indică criteriile în ordinea descrescătoare a importanței.</w:t>
            </w:r>
          </w:p>
        </w:tc>
        <w:tc>
          <w:tcPr>
            <w:tcW w:w="4394" w:type="dxa"/>
          </w:tcPr>
          <w:p w14:paraId="7733D8A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B0ADF6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atribuire a contractului de achiziție publică</w:t>
            </w:r>
          </w:p>
          <w:p w14:paraId="0B2A15F8"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(15) Autoritatea contractantă precizează în documentaţia de atribuire ponderea relativă acordată fiecărui factor de evaluare, precum şi algoritmul de calcul sau metodologia concretă de punctare care se aplică pentru determinarea celei mai avantajoase oferte din punct de vedere economic, cu excepţia cazului în care oferta cea mai avantajoasă din punct de vedere economic este determinată prin aplicarea criteriului cel mai scăzut preţ.</w:t>
            </w:r>
          </w:p>
          <w:p w14:paraId="68997580"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(16) Ponderea relativă prevăzută la alin. (15) poate fi acordată prin raportare la intervale valorice.</w:t>
            </w:r>
          </w:p>
          <w:p w14:paraId="623DA85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(17) În cazul în care stabilirea ponderii nu este posibilă din motive obiective, autoritatea contractantă indică factorii de evaluare în ordinea descrescătoare a importanţei.</w:t>
            </w:r>
          </w:p>
        </w:tc>
        <w:tc>
          <w:tcPr>
            <w:tcW w:w="1701" w:type="dxa"/>
          </w:tcPr>
          <w:p w14:paraId="7270AAB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752DBEA" w14:textId="77777777" w:rsidR="00F77D10" w:rsidRPr="0043047F" w:rsidRDefault="00F77D10" w:rsidP="00F77D10">
            <w:pPr>
              <w:rPr>
                <w:rFonts w:ascii="Times New Roman" w:hAnsi="Times New Roman"/>
                <w:sz w:val="20"/>
                <w:szCs w:val="20"/>
              </w:rPr>
            </w:pPr>
          </w:p>
        </w:tc>
        <w:tc>
          <w:tcPr>
            <w:tcW w:w="1480" w:type="dxa"/>
          </w:tcPr>
          <w:p w14:paraId="70CB9651" w14:textId="77777777" w:rsidR="00F77D10" w:rsidRPr="0043047F" w:rsidRDefault="00F77D10" w:rsidP="00F77D10">
            <w:pPr>
              <w:rPr>
                <w:rFonts w:ascii="Times New Roman" w:hAnsi="Times New Roman"/>
                <w:sz w:val="20"/>
                <w:szCs w:val="20"/>
              </w:rPr>
            </w:pPr>
          </w:p>
        </w:tc>
        <w:tc>
          <w:tcPr>
            <w:tcW w:w="2035" w:type="dxa"/>
          </w:tcPr>
          <w:p w14:paraId="4D529A5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A0B9EC2" w14:textId="77777777" w:rsidTr="00DB2D9B">
        <w:trPr>
          <w:trHeight w:val="123"/>
        </w:trPr>
        <w:tc>
          <w:tcPr>
            <w:tcW w:w="3828" w:type="dxa"/>
          </w:tcPr>
          <w:p w14:paraId="007FF1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47659C0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01ECF7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66.</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Criterii de atribuire a contractului de achiziție publică</w:t>
            </w:r>
          </w:p>
          <w:p w14:paraId="4C3AF65C" w14:textId="77777777" w:rsidR="00F77D10" w:rsidRDefault="00F77D10" w:rsidP="00F77D10">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(18) În cazul în care două sau mai multe oferte sunt echivalente, autoritatea contractantă aplică un criteriu de atribuire suplimentar, fapt care este menţionat explicit în anunţul de participare.</w:t>
            </w:r>
          </w:p>
          <w:p w14:paraId="73BFBBC5" w14:textId="77777777" w:rsidR="00B96722" w:rsidRPr="00B43FDD" w:rsidRDefault="00B96722" w:rsidP="00B96722">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en-US"/>
              </w:rPr>
            </w:pPr>
            <w:r w:rsidRPr="00B43FDD">
              <w:rPr>
                <w:rStyle w:val="FontStyle81"/>
                <w:rFonts w:ascii="Times New Roman" w:hAnsi="Times New Roman" w:cs="Times New Roman"/>
                <w:b w:val="0"/>
                <w:iCs/>
                <w:sz w:val="20"/>
                <w:szCs w:val="20"/>
                <w:lang w:val="en-US"/>
              </w:rPr>
              <w:t>(19) În cazul aplicării criteriilor de atribuire prevăzute la alin.(3) lit.c) şi d), ponderea minimă pe care elementul de preţ o are în cadrul criteriului de atribuire a contractului de achiziţii publice/acordului-cadru este:</w:t>
            </w:r>
          </w:p>
          <w:p w14:paraId="1D935DFE" w14:textId="77777777" w:rsidR="00B96722" w:rsidRPr="00B43FDD" w:rsidRDefault="00B96722" w:rsidP="00B96722">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en-US"/>
              </w:rPr>
            </w:pPr>
            <w:r w:rsidRPr="00B43FDD">
              <w:rPr>
                <w:rStyle w:val="FontStyle81"/>
                <w:rFonts w:ascii="Times New Roman" w:hAnsi="Times New Roman" w:cs="Times New Roman"/>
                <w:b w:val="0"/>
                <w:iCs/>
                <w:sz w:val="20"/>
                <w:szCs w:val="20"/>
                <w:lang w:val="en-US"/>
              </w:rPr>
              <w:t>a) pentru contractele de achiziţii publice de bunuri – 60%;</w:t>
            </w:r>
          </w:p>
          <w:p w14:paraId="3989A2A1" w14:textId="77777777" w:rsidR="00B96722" w:rsidRPr="00B43FDD" w:rsidRDefault="00B96722" w:rsidP="00B96722">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en-US"/>
              </w:rPr>
            </w:pPr>
            <w:r w:rsidRPr="00B43FDD">
              <w:rPr>
                <w:rStyle w:val="FontStyle81"/>
                <w:rFonts w:ascii="Times New Roman" w:hAnsi="Times New Roman" w:cs="Times New Roman"/>
                <w:b w:val="0"/>
                <w:iCs/>
                <w:sz w:val="20"/>
                <w:szCs w:val="20"/>
                <w:lang w:val="en-US"/>
              </w:rPr>
              <w:t>b) pentru contractele de achiziţii publice de lucrări – 80%;</w:t>
            </w:r>
          </w:p>
          <w:p w14:paraId="7030CDA8" w14:textId="77777777" w:rsidR="00B96722" w:rsidRPr="00B43FDD" w:rsidRDefault="00B96722" w:rsidP="00B96722">
            <w:pPr>
              <w:pStyle w:val="Style5"/>
              <w:widowControl/>
              <w:tabs>
                <w:tab w:val="left" w:pos="184"/>
              </w:tabs>
              <w:spacing w:line="240" w:lineRule="auto"/>
              <w:ind w:right="34"/>
              <w:jc w:val="both"/>
              <w:rPr>
                <w:rStyle w:val="FontStyle81"/>
                <w:rFonts w:ascii="Times New Roman" w:hAnsi="Times New Roman" w:cs="Times New Roman"/>
                <w:b w:val="0"/>
                <w:iCs/>
                <w:sz w:val="20"/>
                <w:szCs w:val="20"/>
                <w:lang w:val="en-US"/>
              </w:rPr>
            </w:pPr>
            <w:r w:rsidRPr="00B43FDD">
              <w:rPr>
                <w:rStyle w:val="FontStyle81"/>
                <w:rFonts w:ascii="Times New Roman" w:hAnsi="Times New Roman" w:cs="Times New Roman"/>
                <w:b w:val="0"/>
                <w:iCs/>
                <w:sz w:val="20"/>
                <w:szCs w:val="20"/>
                <w:lang w:val="en-US"/>
              </w:rPr>
              <w:t>c) pentru contractele de achiziţii publice de servicii – 40%;</w:t>
            </w:r>
          </w:p>
          <w:p w14:paraId="590B071D" w14:textId="1B4E97B3" w:rsidR="00B96722" w:rsidRPr="0043047F" w:rsidRDefault="00B96722" w:rsidP="00B96722">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B43FDD">
              <w:rPr>
                <w:rStyle w:val="FontStyle81"/>
                <w:rFonts w:ascii="Times New Roman" w:hAnsi="Times New Roman" w:cs="Times New Roman"/>
                <w:b w:val="0"/>
                <w:sz w:val="20"/>
                <w:szCs w:val="20"/>
                <w:lang w:val="en-US"/>
              </w:rPr>
              <w:t>d) pentru contractele de achiziţii publice de manuale şcolare – 30%.</w:t>
            </w:r>
          </w:p>
        </w:tc>
        <w:tc>
          <w:tcPr>
            <w:tcW w:w="1701" w:type="dxa"/>
          </w:tcPr>
          <w:p w14:paraId="171CC46C" w14:textId="77777777" w:rsidR="00F77D10" w:rsidRPr="0043047F" w:rsidRDefault="00F77D10" w:rsidP="00F77D10">
            <w:pPr>
              <w:rPr>
                <w:rFonts w:ascii="Times New Roman" w:hAnsi="Times New Roman"/>
                <w:sz w:val="20"/>
                <w:szCs w:val="20"/>
              </w:rPr>
            </w:pPr>
          </w:p>
        </w:tc>
        <w:tc>
          <w:tcPr>
            <w:tcW w:w="1276" w:type="dxa"/>
          </w:tcPr>
          <w:p w14:paraId="45A81164" w14:textId="77777777" w:rsidR="00F77D10" w:rsidRPr="0043047F" w:rsidRDefault="00F77D10" w:rsidP="00F77D10">
            <w:pPr>
              <w:rPr>
                <w:rFonts w:ascii="Times New Roman" w:hAnsi="Times New Roman"/>
                <w:sz w:val="20"/>
                <w:szCs w:val="20"/>
              </w:rPr>
            </w:pPr>
          </w:p>
        </w:tc>
        <w:tc>
          <w:tcPr>
            <w:tcW w:w="1480" w:type="dxa"/>
          </w:tcPr>
          <w:p w14:paraId="5BAFFEF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09D5618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2F5AE0D" w14:textId="77777777" w:rsidTr="00DB2D9B">
        <w:trPr>
          <w:trHeight w:val="123"/>
        </w:trPr>
        <w:tc>
          <w:tcPr>
            <w:tcW w:w="3828" w:type="dxa"/>
          </w:tcPr>
          <w:p w14:paraId="0AD658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68.</w:t>
            </w:r>
            <w:r w:rsidRPr="0043047F">
              <w:rPr>
                <w:rStyle w:val="FontStyle81"/>
                <w:rFonts w:ascii="Times New Roman" w:hAnsi="Times New Roman" w:cs="Times New Roman"/>
                <w:b w:val="0"/>
                <w:sz w:val="20"/>
                <w:szCs w:val="20"/>
                <w:lang w:val="ro-RO" w:eastAsia="ro-RO"/>
              </w:rPr>
              <w:t xml:space="preserve"> Calcularea costurilor pe ciclu de viață</w:t>
            </w:r>
          </w:p>
        </w:tc>
        <w:tc>
          <w:tcPr>
            <w:tcW w:w="4394" w:type="dxa"/>
          </w:tcPr>
          <w:p w14:paraId="5BFE152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D7DD50E" w14:textId="77777777" w:rsidR="00F77D10" w:rsidRPr="0043047F" w:rsidRDefault="00F77D10" w:rsidP="00F77D10">
            <w:pPr>
              <w:rPr>
                <w:rFonts w:ascii="Times New Roman" w:hAnsi="Times New Roman"/>
                <w:sz w:val="20"/>
                <w:szCs w:val="20"/>
              </w:rPr>
            </w:pPr>
          </w:p>
        </w:tc>
        <w:tc>
          <w:tcPr>
            <w:tcW w:w="1276" w:type="dxa"/>
          </w:tcPr>
          <w:p w14:paraId="1F633ECC" w14:textId="77777777" w:rsidR="00F77D10" w:rsidRPr="0043047F" w:rsidRDefault="00F77D10" w:rsidP="00F77D10">
            <w:pPr>
              <w:rPr>
                <w:rFonts w:ascii="Times New Roman" w:hAnsi="Times New Roman"/>
                <w:sz w:val="20"/>
                <w:szCs w:val="20"/>
              </w:rPr>
            </w:pPr>
          </w:p>
        </w:tc>
        <w:tc>
          <w:tcPr>
            <w:tcW w:w="1480" w:type="dxa"/>
          </w:tcPr>
          <w:p w14:paraId="3D6CE13D" w14:textId="77777777" w:rsidR="00F77D10" w:rsidRPr="0043047F" w:rsidRDefault="00F77D10" w:rsidP="00F77D10">
            <w:pPr>
              <w:rPr>
                <w:rFonts w:ascii="Times New Roman" w:hAnsi="Times New Roman"/>
                <w:sz w:val="20"/>
                <w:szCs w:val="20"/>
              </w:rPr>
            </w:pPr>
          </w:p>
        </w:tc>
        <w:tc>
          <w:tcPr>
            <w:tcW w:w="2035" w:type="dxa"/>
          </w:tcPr>
          <w:p w14:paraId="1509C5CB" w14:textId="77777777" w:rsidR="00F77D10" w:rsidRPr="0043047F" w:rsidRDefault="00F77D10" w:rsidP="00F77D10">
            <w:pPr>
              <w:jc w:val="center"/>
              <w:rPr>
                <w:rFonts w:ascii="Times New Roman" w:hAnsi="Times New Roman"/>
                <w:sz w:val="20"/>
                <w:szCs w:val="20"/>
              </w:rPr>
            </w:pPr>
          </w:p>
        </w:tc>
      </w:tr>
      <w:tr w:rsidR="00F77D10" w:rsidRPr="0043047F" w14:paraId="055FF875" w14:textId="77777777" w:rsidTr="00DB2D9B">
        <w:trPr>
          <w:trHeight w:val="123"/>
        </w:trPr>
        <w:tc>
          <w:tcPr>
            <w:tcW w:w="3828" w:type="dxa"/>
          </w:tcPr>
          <w:p w14:paraId="1622F0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Calcularea costurilor pe ciclu de viață acoperă, în măsura în care sunt pertinente, toate sau o parte dintre următoarele costuri pe parcursul ciclului de viață al unui produs, serviciu sau al unei lucrări:</w:t>
            </w:r>
          </w:p>
          <w:p w14:paraId="5562FF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costurile suportate de autoritatea contractantă sau de alți utilizatori, cum ar fi:</w:t>
            </w:r>
          </w:p>
          <w:p w14:paraId="51FC1E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costuri legate de achiziție;</w:t>
            </w:r>
          </w:p>
          <w:p w14:paraId="5037B6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costuri de utilizare, cum ar fi consumul de energie și de alte resurse;</w:t>
            </w:r>
          </w:p>
          <w:p w14:paraId="046261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(iii) costuri de întreținere;</w:t>
            </w:r>
          </w:p>
          <w:p w14:paraId="4D42C9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(iv) costuri de la sfârșitul ciclului de viață, cum ar fi costurile de colectare și reciclare;</w:t>
            </w:r>
          </w:p>
          <w:p w14:paraId="1632A2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costuri determinate de efectele externe asupra mediului legate de produs, serviciu sau lucrări pe parcursul ciclului lor de viață, cu condiția ca valoarea monetară a acestora să poată fi determinată și verificată. Astfel de costuri pot include costul emisiilor de gaze cu efect de seră și al altor emisii poluante și alte costuri de atenuare a efectelor schimbărilor climatice.</w:t>
            </w:r>
          </w:p>
        </w:tc>
        <w:tc>
          <w:tcPr>
            <w:tcW w:w="4394" w:type="dxa"/>
          </w:tcPr>
          <w:p w14:paraId="2F89A82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F040EB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67. Calcularea costurilor pe ciclu de viață</w:t>
            </w:r>
          </w:p>
          <w:p w14:paraId="69B59809"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Calcularea costurilor pe parcursul ciclului de viaţă acoperă, în măsura în care sunt relevante, toate sau o parte din următoarele costuri pe parcursul ciclului de viaţă al unui bun, serviciu sau al unei lucrări:</w:t>
            </w:r>
          </w:p>
          <w:p w14:paraId="76968063"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costuri suportate de autoritatea contractantă sau de alţi utilizatori, cum ar fi costuri legate de achiziţie, costuri de utilizare, precum consumul de energie şi de alte resurse, costuri de întreţinere, costuri de la sfârşitul ciclului de viaţă, precum costurile de colectare şi reciclare;</w:t>
            </w:r>
          </w:p>
          <w:p w14:paraId="06C83E1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costuri determinate de efecte externe asupra mediului în legătură cu bunul, serviciul sau lucrarea pe parcursul ciclului de viaţă, cu condiţia ca valoarea pecuniară a acestora să fie determinată şi verificată. Aceste costuri pot să includă costul emisiilor de gaze cu efect de seră şi al altor emisii poluante şi alte costuri de atenuare a efectelor schimbărilor climatice.</w:t>
            </w:r>
          </w:p>
        </w:tc>
        <w:tc>
          <w:tcPr>
            <w:tcW w:w="1701" w:type="dxa"/>
          </w:tcPr>
          <w:p w14:paraId="4B03CAF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B8DEC79" w14:textId="77777777" w:rsidR="00F77D10" w:rsidRPr="0043047F" w:rsidRDefault="00F77D10" w:rsidP="00F77D10">
            <w:pPr>
              <w:rPr>
                <w:rFonts w:ascii="Times New Roman" w:hAnsi="Times New Roman"/>
                <w:sz w:val="20"/>
                <w:szCs w:val="20"/>
              </w:rPr>
            </w:pPr>
          </w:p>
        </w:tc>
        <w:tc>
          <w:tcPr>
            <w:tcW w:w="1480" w:type="dxa"/>
          </w:tcPr>
          <w:p w14:paraId="3EB5C522" w14:textId="77777777" w:rsidR="00F77D10" w:rsidRPr="0043047F" w:rsidRDefault="00F77D10" w:rsidP="00F77D10">
            <w:pPr>
              <w:rPr>
                <w:rFonts w:ascii="Times New Roman" w:hAnsi="Times New Roman"/>
                <w:sz w:val="20"/>
                <w:szCs w:val="20"/>
              </w:rPr>
            </w:pPr>
          </w:p>
        </w:tc>
        <w:tc>
          <w:tcPr>
            <w:tcW w:w="2035" w:type="dxa"/>
          </w:tcPr>
          <w:p w14:paraId="5E5887D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019BD99" w14:textId="77777777" w:rsidTr="00DB2D9B">
        <w:trPr>
          <w:trHeight w:val="123"/>
        </w:trPr>
        <w:tc>
          <w:tcPr>
            <w:tcW w:w="3828" w:type="dxa"/>
          </w:tcPr>
          <w:p w14:paraId="4DCB60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cazul în care autoritățile contractante evaluează costurile folosind o abordare pe baza costului ciclului de viață, acestea indică în documentele achiziției datele care trebuie furnizate de către ofertanți și metoda pe care autoritatea contractantă o va utiliza pentru a stabili costurile pe ciclu de viață pe baza datelor respective.</w:t>
            </w:r>
          </w:p>
          <w:p w14:paraId="0E4480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Metoda utilizată pentru evaluarea costurilor determinate de efectele externe asupra mediului îndeplinește toate condițiile următoare:</w:t>
            </w:r>
          </w:p>
          <w:p w14:paraId="74F449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se bazează pe criterii nediscriminatorii și verificabile în mod obiectiv; în special, în cazul în care nu a fost elaborată în vederea aplicării repetate sau continue, nu favorizează sau dezavantajează în mod necuvenit anumiți operatori economici;</w:t>
            </w:r>
          </w:p>
          <w:p w14:paraId="5AB799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(b) este accesibilă tuturor părților interesate;</w:t>
            </w:r>
          </w:p>
          <w:p w14:paraId="508B31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datele solicitate pot fi furnizate printr-un efort rezonabil de către operatori economici care dau dovadă de o diligență normală, inclusiv de operatori economici din țări terțe care sunt parte la AAP sau la alte acorduri internaționale în cadrul cărora Uniunea și-a asumat obligații.</w:t>
            </w:r>
          </w:p>
        </w:tc>
        <w:tc>
          <w:tcPr>
            <w:tcW w:w="4394" w:type="dxa"/>
          </w:tcPr>
          <w:p w14:paraId="06FAF0A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3EF45B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67. Calcularea costurilor pe ciclu de viață</w:t>
            </w:r>
          </w:p>
          <w:p w14:paraId="6D52011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cazul în care autoritatea contractantă evaluează costurile utilizând o abordare pe baza costului pe parcursul ciclului de viaţă, aceasta indică în documentaţia de atribuire datele care trebuie furnizate de către ofertanţi, precum şi metoda pe care autoritatea contractantă urmează să o utilizeze pentru a stabili costurile pe parcursul ciclului de viaţă pe baza datelor respective.</w:t>
            </w:r>
          </w:p>
          <w:p w14:paraId="7E002B50"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Metoda utilizată de autoritatea contractantă pentru evaluarea costurilor determinate de efectele externe asupra mediului prevăzute la alin. (1) lit. b) trebuie să îndeplinească în mod cumulativ următoarele condiţii:</w:t>
            </w:r>
          </w:p>
          <w:p w14:paraId="678A8E2D"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se bazează pe criterii nediscriminatorii şi verificabile în mod obiectiv, în special, în cazul în care nu a fost stabilită în vederea aplicării repetate </w:t>
            </w:r>
            <w:r w:rsidRPr="0043047F">
              <w:rPr>
                <w:rStyle w:val="FontStyle81"/>
                <w:rFonts w:ascii="Times New Roman" w:hAnsi="Times New Roman" w:cs="Times New Roman"/>
                <w:b w:val="0"/>
                <w:iCs/>
                <w:sz w:val="20"/>
                <w:szCs w:val="20"/>
                <w:lang w:val="ro-RO" w:eastAsia="ro-RO"/>
              </w:rPr>
              <w:lastRenderedPageBreak/>
              <w:t>sau continue, nu favorizează sau dezavantajează în mod nejustificat anumiţi operatori economici;</w:t>
            </w:r>
          </w:p>
          <w:p w14:paraId="497D46C3"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este accesibilă tuturor părţilor interesate;</w:t>
            </w:r>
          </w:p>
          <w:p w14:paraId="66108EB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datele solicitate sunt furnizate printr-un efort rezonabil de către operatori economici care dau dovadă de o diligenţă obişnuită, inclusiv de operatori economici din alte ţări care sunt parte la Acordul privind achiziţiile publice al Organizaţiei Mondiale a Comerţului sau la alte acorduri internaţionale în cadrul cărora Republica Moldova şi-a asumat obligaţii.</w:t>
            </w:r>
          </w:p>
        </w:tc>
        <w:tc>
          <w:tcPr>
            <w:tcW w:w="1701" w:type="dxa"/>
          </w:tcPr>
          <w:p w14:paraId="243EECB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D0B650C" w14:textId="77777777" w:rsidR="00F77D10" w:rsidRPr="0043047F" w:rsidRDefault="00F77D10" w:rsidP="00F77D10">
            <w:pPr>
              <w:rPr>
                <w:rFonts w:ascii="Times New Roman" w:hAnsi="Times New Roman"/>
                <w:sz w:val="20"/>
                <w:szCs w:val="20"/>
              </w:rPr>
            </w:pPr>
          </w:p>
        </w:tc>
        <w:tc>
          <w:tcPr>
            <w:tcW w:w="1480" w:type="dxa"/>
          </w:tcPr>
          <w:p w14:paraId="593044EA" w14:textId="77777777" w:rsidR="00F77D10" w:rsidRPr="0043047F" w:rsidRDefault="00F77D10" w:rsidP="00F77D10">
            <w:pPr>
              <w:rPr>
                <w:rFonts w:ascii="Times New Roman" w:hAnsi="Times New Roman"/>
                <w:sz w:val="20"/>
                <w:szCs w:val="20"/>
              </w:rPr>
            </w:pPr>
          </w:p>
        </w:tc>
        <w:tc>
          <w:tcPr>
            <w:tcW w:w="2035" w:type="dxa"/>
          </w:tcPr>
          <w:p w14:paraId="2BD0B0C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841C0F1" w14:textId="77777777" w:rsidTr="00DB2D9B">
        <w:trPr>
          <w:trHeight w:val="123"/>
        </w:trPr>
        <w:tc>
          <w:tcPr>
            <w:tcW w:w="3828" w:type="dxa"/>
          </w:tcPr>
          <w:p w14:paraId="768B56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În toate cazurile în care o metodă comună de calculare a costurilor pe ciclu de viață a devenit obligatorie printr-un act legislativ al Uniunii, respectiva metodă comună se aplică pentru evaluarea costurilor pe ciclu de viață.</w:t>
            </w:r>
          </w:p>
          <w:p w14:paraId="5A73BE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 listă a acestor acte legislative și, dacă este necesar, acte delegate de completare a acestora figurează în anexa XIII. Comisia este împuternicită să adopte acte delegate în conformitate cu articolul 87 privind actualizarea acestei liste, atunci când o actualizare a listei este necesară ca urmare a adoptării unor noi dispoziții legislative prin care o metodă comună devine obligatorie sau prin care se abrogă sau se modifică actele legislative existente.</w:t>
            </w:r>
          </w:p>
        </w:tc>
        <w:tc>
          <w:tcPr>
            <w:tcW w:w="4394" w:type="dxa"/>
          </w:tcPr>
          <w:p w14:paraId="25586BC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C2ADED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67. Calcularea costurilor pe ciclu de viață</w:t>
            </w:r>
          </w:p>
          <w:p w14:paraId="23B4F25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sidDel="00977D92">
              <w:rPr>
                <w:rStyle w:val="FontStyle81"/>
                <w:rFonts w:ascii="Times New Roman" w:hAnsi="Times New Roman" w:cs="Times New Roman"/>
                <w:b w:val="0"/>
                <w:iCs/>
                <w:sz w:val="20"/>
                <w:szCs w:val="20"/>
                <w:lang w:val="ro-RO" w:eastAsia="ro-RO"/>
              </w:rPr>
              <w:t xml:space="preserve"> </w:t>
            </w:r>
            <w:r w:rsidRPr="0043047F">
              <w:rPr>
                <w:rStyle w:val="FontStyle81"/>
                <w:rFonts w:ascii="Times New Roman" w:hAnsi="Times New Roman" w:cs="Times New Roman"/>
                <w:b w:val="0"/>
                <w:iCs/>
                <w:sz w:val="20"/>
                <w:szCs w:val="20"/>
                <w:lang w:val="ro-RO" w:eastAsia="ro-RO"/>
              </w:rPr>
              <w:t>(4) Instrumentele de calcul a costurilor pe întreg ciclu de viață suportate pe durata de viață a bunului, serviciului sau lucrării sunt aprobate de Guvern.</w:t>
            </w:r>
          </w:p>
          <w:p w14:paraId="6FC1F1E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E6B411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Compatibil </w:t>
            </w:r>
          </w:p>
        </w:tc>
        <w:tc>
          <w:tcPr>
            <w:tcW w:w="1276" w:type="dxa"/>
          </w:tcPr>
          <w:p w14:paraId="73AD7635" w14:textId="77777777" w:rsidR="00F77D10" w:rsidRPr="0043047F" w:rsidRDefault="00F77D10" w:rsidP="00F77D10">
            <w:pPr>
              <w:rPr>
                <w:rFonts w:ascii="Times New Roman" w:hAnsi="Times New Roman"/>
                <w:sz w:val="20"/>
                <w:szCs w:val="20"/>
              </w:rPr>
            </w:pPr>
          </w:p>
        </w:tc>
        <w:tc>
          <w:tcPr>
            <w:tcW w:w="1480" w:type="dxa"/>
          </w:tcPr>
          <w:p w14:paraId="609CC185" w14:textId="77777777" w:rsidR="00F77D10" w:rsidRPr="0043047F" w:rsidRDefault="00F77D10" w:rsidP="00F77D10">
            <w:pPr>
              <w:rPr>
                <w:rFonts w:ascii="Times New Roman" w:hAnsi="Times New Roman"/>
                <w:sz w:val="20"/>
                <w:szCs w:val="20"/>
              </w:rPr>
            </w:pPr>
          </w:p>
        </w:tc>
        <w:tc>
          <w:tcPr>
            <w:tcW w:w="2035" w:type="dxa"/>
          </w:tcPr>
          <w:p w14:paraId="78B8E54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29ABE62" w14:textId="77777777" w:rsidTr="00DB2D9B">
        <w:trPr>
          <w:trHeight w:val="123"/>
        </w:trPr>
        <w:tc>
          <w:tcPr>
            <w:tcW w:w="3828" w:type="dxa"/>
          </w:tcPr>
          <w:p w14:paraId="3D93D5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69.</w:t>
            </w:r>
            <w:r w:rsidRPr="0043047F">
              <w:rPr>
                <w:rStyle w:val="FontStyle81"/>
                <w:rFonts w:ascii="Times New Roman" w:hAnsi="Times New Roman" w:cs="Times New Roman"/>
                <w:b w:val="0"/>
                <w:sz w:val="20"/>
                <w:szCs w:val="20"/>
                <w:lang w:val="ro-RO" w:eastAsia="ro-RO"/>
              </w:rPr>
              <w:t xml:space="preserve"> Oferte anormal de scăzute</w:t>
            </w:r>
          </w:p>
        </w:tc>
        <w:tc>
          <w:tcPr>
            <w:tcW w:w="4394" w:type="dxa"/>
          </w:tcPr>
          <w:p w14:paraId="6B6195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9BC2B18" w14:textId="77777777" w:rsidR="00F77D10" w:rsidRPr="0043047F" w:rsidRDefault="00F77D10" w:rsidP="00F77D10">
            <w:pPr>
              <w:rPr>
                <w:rFonts w:ascii="Times New Roman" w:hAnsi="Times New Roman"/>
                <w:sz w:val="20"/>
                <w:szCs w:val="20"/>
              </w:rPr>
            </w:pPr>
          </w:p>
        </w:tc>
        <w:tc>
          <w:tcPr>
            <w:tcW w:w="1276" w:type="dxa"/>
          </w:tcPr>
          <w:p w14:paraId="62CE00EC" w14:textId="77777777" w:rsidR="00F77D10" w:rsidRPr="0043047F" w:rsidRDefault="00F77D10" w:rsidP="00F77D10">
            <w:pPr>
              <w:rPr>
                <w:rFonts w:ascii="Times New Roman" w:hAnsi="Times New Roman"/>
                <w:sz w:val="20"/>
                <w:szCs w:val="20"/>
              </w:rPr>
            </w:pPr>
          </w:p>
        </w:tc>
        <w:tc>
          <w:tcPr>
            <w:tcW w:w="1480" w:type="dxa"/>
          </w:tcPr>
          <w:p w14:paraId="14064956" w14:textId="77777777" w:rsidR="00F77D10" w:rsidRPr="0043047F" w:rsidRDefault="00F77D10" w:rsidP="00F77D10">
            <w:pPr>
              <w:rPr>
                <w:rFonts w:ascii="Times New Roman" w:hAnsi="Times New Roman"/>
                <w:sz w:val="20"/>
                <w:szCs w:val="20"/>
              </w:rPr>
            </w:pPr>
          </w:p>
        </w:tc>
        <w:tc>
          <w:tcPr>
            <w:tcW w:w="2035" w:type="dxa"/>
          </w:tcPr>
          <w:p w14:paraId="5038156C" w14:textId="77777777" w:rsidR="00F77D10" w:rsidRPr="0043047F" w:rsidRDefault="00F77D10" w:rsidP="00F77D10">
            <w:pPr>
              <w:jc w:val="center"/>
              <w:rPr>
                <w:rFonts w:ascii="Times New Roman" w:hAnsi="Times New Roman"/>
                <w:sz w:val="20"/>
                <w:szCs w:val="20"/>
              </w:rPr>
            </w:pPr>
          </w:p>
        </w:tc>
      </w:tr>
      <w:tr w:rsidR="00F77D10" w:rsidRPr="0043047F" w14:paraId="265FFCA9" w14:textId="77777777" w:rsidTr="00DB2D9B">
        <w:trPr>
          <w:trHeight w:val="123"/>
        </w:trPr>
        <w:tc>
          <w:tcPr>
            <w:tcW w:w="3828" w:type="dxa"/>
          </w:tcPr>
          <w:p w14:paraId="558669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solicită operatorilor economici să explice prețul sau costurile propuse în ofertă, în cazul în care ofertele par a fi anormal de scăzute în raport cu lucrările, produsele sau serviciile respective.</w:t>
            </w:r>
          </w:p>
        </w:tc>
        <w:tc>
          <w:tcPr>
            <w:tcW w:w="4394" w:type="dxa"/>
          </w:tcPr>
          <w:p w14:paraId="208B352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7834C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68. Oferta anormal de scăzută</w:t>
            </w:r>
          </w:p>
          <w:p w14:paraId="232ACA3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(1) Autoritatea contractantă are obligaţia de a solicita de la ofertant clarificări cu privire la preţul sau costurile propuse în ofertă, în cazul unei propuneri financiare aparent anormal de scăzută în raport cu  bunurile, serviciile sau lucrările care constituie obiectul contractului de achiziţie publică.</w:t>
            </w:r>
          </w:p>
        </w:tc>
        <w:tc>
          <w:tcPr>
            <w:tcW w:w="1701" w:type="dxa"/>
          </w:tcPr>
          <w:p w14:paraId="3B9C303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1F37DF5" w14:textId="77777777" w:rsidR="00F77D10" w:rsidRPr="0043047F" w:rsidRDefault="00F77D10" w:rsidP="00F77D10">
            <w:pPr>
              <w:rPr>
                <w:rFonts w:ascii="Times New Roman" w:hAnsi="Times New Roman"/>
                <w:sz w:val="20"/>
                <w:szCs w:val="20"/>
              </w:rPr>
            </w:pPr>
          </w:p>
        </w:tc>
        <w:tc>
          <w:tcPr>
            <w:tcW w:w="1480" w:type="dxa"/>
          </w:tcPr>
          <w:p w14:paraId="25340C21" w14:textId="77777777" w:rsidR="00F77D10" w:rsidRPr="0043047F" w:rsidRDefault="00F77D10" w:rsidP="00F77D10">
            <w:pPr>
              <w:rPr>
                <w:rFonts w:ascii="Times New Roman" w:hAnsi="Times New Roman"/>
                <w:sz w:val="20"/>
                <w:szCs w:val="20"/>
              </w:rPr>
            </w:pPr>
          </w:p>
        </w:tc>
        <w:tc>
          <w:tcPr>
            <w:tcW w:w="2035" w:type="dxa"/>
          </w:tcPr>
          <w:p w14:paraId="58C205A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8BF3851" w14:textId="77777777" w:rsidTr="00DB2D9B">
        <w:trPr>
          <w:trHeight w:val="123"/>
        </w:trPr>
        <w:tc>
          <w:tcPr>
            <w:tcW w:w="3828" w:type="dxa"/>
          </w:tcPr>
          <w:p w14:paraId="4B6CB82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4E2C648" w14:textId="77777777" w:rsidR="00F77D10" w:rsidRPr="0085790B"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85790B">
              <w:rPr>
                <w:rStyle w:val="FontStyle80"/>
                <w:rFonts w:ascii="Times New Roman" w:hAnsi="Times New Roman" w:cs="Times New Roman"/>
                <w:b/>
                <w:i w:val="0"/>
                <w:iCs w:val="0"/>
                <w:sz w:val="20"/>
                <w:szCs w:val="20"/>
                <w:lang w:val="ro-RO" w:eastAsia="ro-RO"/>
              </w:rPr>
              <w:t xml:space="preserve">Proiect de lege </w:t>
            </w:r>
          </w:p>
          <w:p w14:paraId="2ADD7E84" w14:textId="77777777" w:rsidR="00F77D10" w:rsidRPr="0085790B"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85790B">
              <w:rPr>
                <w:rStyle w:val="FontStyle81"/>
                <w:rFonts w:ascii="Times New Roman" w:hAnsi="Times New Roman" w:cs="Times New Roman"/>
                <w:sz w:val="20"/>
                <w:szCs w:val="20"/>
                <w:lang w:val="ro-RO" w:eastAsia="ro-RO"/>
              </w:rPr>
              <w:t>Articolul 68. Oferta anormal de scăzută</w:t>
            </w:r>
          </w:p>
          <w:p w14:paraId="0E4B56F0" w14:textId="77777777" w:rsidR="00F77D10" w:rsidRPr="0085790B" w:rsidRDefault="00F77D10" w:rsidP="00F77D10">
            <w:pPr>
              <w:pStyle w:val="Style5"/>
              <w:widowControl/>
              <w:tabs>
                <w:tab w:val="left" w:pos="184"/>
              </w:tabs>
              <w:spacing w:line="240" w:lineRule="auto"/>
              <w:ind w:right="34"/>
              <w:jc w:val="both"/>
              <w:rPr>
                <w:rFonts w:ascii="Times New Roman" w:hAnsi="Times New Roman" w:cs="Times New Roman"/>
                <w:sz w:val="20"/>
                <w:szCs w:val="20"/>
                <w:lang w:val="en-US"/>
              </w:rPr>
            </w:pPr>
            <w:r w:rsidRPr="0085790B">
              <w:rPr>
                <w:rFonts w:ascii="Times New Roman" w:hAnsi="Times New Roman" w:cs="Times New Roman"/>
                <w:sz w:val="20"/>
                <w:szCs w:val="20"/>
                <w:lang w:val="en-US"/>
              </w:rPr>
              <w:t xml:space="preserve">(2) În cazul achiziției publice de bunuri sau servicii, o ofertă prezintă un preţ aparent anormal de scăzut dacă operatorul economic a oferit un preț care este </w:t>
            </w:r>
            <w:r w:rsidRPr="0085790B">
              <w:rPr>
                <w:rFonts w:ascii="Times New Roman" w:hAnsi="Times New Roman" w:cs="Times New Roman"/>
                <w:sz w:val="20"/>
                <w:szCs w:val="20"/>
                <w:lang w:val="en-US"/>
              </w:rPr>
              <w:lastRenderedPageBreak/>
              <w:t>cu cel puțin cu 20% mai mic decât media aritmetică a prețurilor oferite de către toții ofertanții, cu excepția ofertei cu cel mai mic preț sau în raport cu bunurile ce urmează a fi livrate sau serviciile ce urmează a fi prestate, dacă preţul ofertat reprezintă mai puţin de 80% din valoarea bunurilor sau serviciilor, calculată de autoritatea contractantă în modul stabilit.</w:t>
            </w:r>
          </w:p>
          <w:p w14:paraId="7B52E583" w14:textId="77777777" w:rsidR="00F77D10" w:rsidRPr="00B008D1"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85790B">
              <w:rPr>
                <w:rFonts w:ascii="Times New Roman" w:hAnsi="Times New Roman" w:cs="Times New Roman"/>
                <w:sz w:val="20"/>
                <w:szCs w:val="20"/>
                <w:lang w:val="en-US"/>
              </w:rPr>
              <w:t>(3) În cazul achiziției publice de lucrări, o ofertă prezintă un preţ aparent anormal de scăzut dacă operatorul economic a oferit un preț care este cu cel puțin cu 15% mai mic decât media aritmetică a prețurilor oferite de către toții ofertanții, cu excepția ofertei cu cel mai mic preț sau în raport cu lucrările ce urmează a fi executate dacă preţul ofertat reprezintă mai puţin de 85% din valoarea lucrărilor, calculată de autoritatea contractantă în modul stabilit.</w:t>
            </w:r>
          </w:p>
        </w:tc>
        <w:tc>
          <w:tcPr>
            <w:tcW w:w="1701" w:type="dxa"/>
          </w:tcPr>
          <w:p w14:paraId="363BD8DD" w14:textId="77777777" w:rsidR="00F77D10" w:rsidRPr="0043047F" w:rsidRDefault="00F77D10" w:rsidP="00F77D10">
            <w:pPr>
              <w:rPr>
                <w:rFonts w:ascii="Times New Roman" w:hAnsi="Times New Roman"/>
                <w:sz w:val="20"/>
                <w:szCs w:val="20"/>
              </w:rPr>
            </w:pPr>
          </w:p>
        </w:tc>
        <w:tc>
          <w:tcPr>
            <w:tcW w:w="1276" w:type="dxa"/>
          </w:tcPr>
          <w:p w14:paraId="30FB5CF2" w14:textId="77777777" w:rsidR="00F77D10" w:rsidRPr="0043047F" w:rsidRDefault="00F77D10" w:rsidP="00F77D10">
            <w:pPr>
              <w:rPr>
                <w:rFonts w:ascii="Times New Roman" w:hAnsi="Times New Roman"/>
                <w:sz w:val="20"/>
                <w:szCs w:val="20"/>
              </w:rPr>
            </w:pPr>
          </w:p>
        </w:tc>
        <w:tc>
          <w:tcPr>
            <w:tcW w:w="1480" w:type="dxa"/>
          </w:tcPr>
          <w:p w14:paraId="36296E6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6E7D51F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2B67885" w14:textId="77777777" w:rsidTr="00DB2D9B">
        <w:trPr>
          <w:trHeight w:val="123"/>
        </w:trPr>
        <w:tc>
          <w:tcPr>
            <w:tcW w:w="3828" w:type="dxa"/>
          </w:tcPr>
          <w:p w14:paraId="3AE05A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Clarificările menționate la alineatul (1) se pot referi în mod concret la:</w:t>
            </w:r>
          </w:p>
          <w:p w14:paraId="4BF75A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aspectele economice ale procesului de producție, ale prestării serviciilor sau ale metodei de construcție;</w:t>
            </w:r>
          </w:p>
          <w:p w14:paraId="6B5AD3D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soluțiile tehnice adoptate sau condițiile excepțional de favorabile de care dispune ofertantul pentru furnizarea produselor sau a serviciilor, sau pentru execuția lucrărilor;</w:t>
            </w:r>
          </w:p>
          <w:p w14:paraId="167D53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originalitatea lucrărilor, a produselor sau a serviciilor propuse de ofertant;</w:t>
            </w:r>
          </w:p>
          <w:p w14:paraId="61017C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respectarea obligațiilor menționate la articolul 18 alineatul (2);</w:t>
            </w:r>
          </w:p>
          <w:p w14:paraId="110A9A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respectarea obligațiilor menționate la articolul 71;</w:t>
            </w:r>
          </w:p>
          <w:p w14:paraId="5ED9A6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(f) posibilitatea ca ofertantul să obțină un ajutor de stat.</w:t>
            </w:r>
          </w:p>
        </w:tc>
        <w:tc>
          <w:tcPr>
            <w:tcW w:w="4394" w:type="dxa"/>
          </w:tcPr>
          <w:p w14:paraId="5ED116C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662CE7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68. Oferta anormal de scăzută</w:t>
            </w:r>
          </w:p>
          <w:p w14:paraId="6796A734" w14:textId="758D8DF8"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w:t>
            </w:r>
            <w:r>
              <w:rPr>
                <w:rFonts w:ascii="Times New Roman" w:hAnsi="Times New Roman"/>
                <w:sz w:val="20"/>
                <w:szCs w:val="20"/>
              </w:rPr>
              <w:t>4</w:t>
            </w:r>
            <w:r w:rsidRPr="0043047F">
              <w:rPr>
                <w:rFonts w:ascii="Times New Roman" w:hAnsi="Times New Roman"/>
                <w:sz w:val="20"/>
                <w:szCs w:val="20"/>
              </w:rPr>
              <w:t>) Clarificările prevăzute la alin. (1)</w:t>
            </w:r>
            <w:r>
              <w:rPr>
                <w:rFonts w:ascii="Times New Roman" w:hAnsi="Times New Roman"/>
                <w:sz w:val="20"/>
                <w:szCs w:val="20"/>
              </w:rPr>
              <w:t>-(3)</w:t>
            </w:r>
            <w:r w:rsidRPr="0043047F">
              <w:rPr>
                <w:rFonts w:ascii="Times New Roman" w:hAnsi="Times New Roman"/>
                <w:sz w:val="20"/>
                <w:szCs w:val="20"/>
              </w:rPr>
              <w:t xml:space="preserve"> se pot referi în special la: </w:t>
            </w:r>
          </w:p>
          <w:p w14:paraId="19997426"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fundamentarea economică a modului de formare a preţului, aferent procesului de producţie, metodelor de execuţie utilizate sau serviciilor prestate;</w:t>
            </w:r>
          </w:p>
          <w:p w14:paraId="2F098BC1"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soluţiile tehnice adoptate şi/sau orice condiţii deosebit de favorabile de care beneficiază ofertantul pentru furnizarea bunurilor, pentru prestarea serviciilor sau executarea lucrărilor;</w:t>
            </w:r>
          </w:p>
          <w:p w14:paraId="1C433C90"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c) originalitatea  bunurilor, serviciilor sau lucrărilor propuse de ofertant; </w:t>
            </w:r>
          </w:p>
          <w:p w14:paraId="5A7724C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respectarea obligațiilor aplicabile în domeniul mediului, social și al muncii, instituite prin actele normative naționale sau prin dispozițiile internaționale de drept în domeniul mediului, social și al muncii;</w:t>
            </w:r>
          </w:p>
          <w:p w14:paraId="27CB80B3"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e) respectarea obligaţiilor prevăzute la art. 72; </w:t>
            </w:r>
          </w:p>
          <w:p w14:paraId="45151DA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f) posibilitatea ca ofertantul să beneficieze de un ajutor de stat.</w:t>
            </w:r>
          </w:p>
        </w:tc>
        <w:tc>
          <w:tcPr>
            <w:tcW w:w="1701" w:type="dxa"/>
          </w:tcPr>
          <w:p w14:paraId="561F8C9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360B560" w14:textId="77777777" w:rsidR="00F77D10" w:rsidRPr="0043047F" w:rsidRDefault="00F77D10" w:rsidP="00F77D10">
            <w:pPr>
              <w:rPr>
                <w:rFonts w:ascii="Times New Roman" w:hAnsi="Times New Roman"/>
                <w:sz w:val="20"/>
                <w:szCs w:val="20"/>
              </w:rPr>
            </w:pPr>
          </w:p>
        </w:tc>
        <w:tc>
          <w:tcPr>
            <w:tcW w:w="1480" w:type="dxa"/>
          </w:tcPr>
          <w:p w14:paraId="001AF2C7" w14:textId="77777777" w:rsidR="00F77D10" w:rsidRPr="0043047F" w:rsidRDefault="00F77D10" w:rsidP="00F77D10">
            <w:pPr>
              <w:rPr>
                <w:rFonts w:ascii="Times New Roman" w:hAnsi="Times New Roman"/>
                <w:sz w:val="20"/>
                <w:szCs w:val="20"/>
              </w:rPr>
            </w:pPr>
          </w:p>
        </w:tc>
        <w:tc>
          <w:tcPr>
            <w:tcW w:w="2035" w:type="dxa"/>
          </w:tcPr>
          <w:p w14:paraId="24E07A0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2048818" w14:textId="77777777" w:rsidTr="00DB2D9B">
        <w:trPr>
          <w:trHeight w:val="123"/>
        </w:trPr>
        <w:tc>
          <w:tcPr>
            <w:tcW w:w="3828" w:type="dxa"/>
          </w:tcPr>
          <w:p w14:paraId="3D3A78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Autoritatea contractantă evaluează informațiile furnizate prin consultarea </w:t>
            </w:r>
            <w:r w:rsidRPr="0043047F">
              <w:rPr>
                <w:rStyle w:val="FontStyle81"/>
                <w:rFonts w:ascii="Times New Roman" w:hAnsi="Times New Roman" w:cs="Times New Roman"/>
                <w:b w:val="0"/>
                <w:sz w:val="20"/>
                <w:szCs w:val="20"/>
                <w:lang w:val="ro-RO" w:eastAsia="ro-RO"/>
              </w:rPr>
              <w:lastRenderedPageBreak/>
              <w:t>ofertantului. Ea poate respinge oferta numai atunci când dovezile furnizate nu justifică în mod satisfăcător nivelul scăzut al prețului sau al costurilor propuse, ținând seama de elementele menționate la alineatul (2).</w:t>
            </w:r>
          </w:p>
          <w:p w14:paraId="073F25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resping oferta atunci când constată că aceasta este anormal de scăzută deoarece nu respectă obligațiile aplicabile menționate la articolul 18 alineatul (2).</w:t>
            </w:r>
          </w:p>
        </w:tc>
        <w:tc>
          <w:tcPr>
            <w:tcW w:w="4394" w:type="dxa"/>
          </w:tcPr>
          <w:p w14:paraId="1C8A7E1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8140F8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68. Oferta anormal de scăzută</w:t>
            </w:r>
          </w:p>
          <w:p w14:paraId="04A35E7F" w14:textId="6B54D430"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lastRenderedPageBreak/>
              <w:t>(</w:t>
            </w:r>
            <w:r>
              <w:rPr>
                <w:rFonts w:ascii="Times New Roman" w:hAnsi="Times New Roman"/>
                <w:sz w:val="20"/>
                <w:szCs w:val="20"/>
              </w:rPr>
              <w:t>5</w:t>
            </w:r>
            <w:r w:rsidRPr="0043047F">
              <w:rPr>
                <w:rFonts w:ascii="Times New Roman" w:hAnsi="Times New Roman"/>
                <w:sz w:val="20"/>
                <w:szCs w:val="20"/>
              </w:rPr>
              <w:t>) Autoritatea contractantă evaluează informaţiile şi documentele furnizate de ofertantul a cărui ofertă are un preţ aparent anormal de scăzut şi respinge respectiva ofertă doar dacă dovezile furnizate nu justifică, în mod corespunzător, nivelul scăzut al preţului sau al costurilor propuse, ţinând cont de elementele menţionate la alin. (</w:t>
            </w:r>
            <w:r>
              <w:rPr>
                <w:rFonts w:ascii="Times New Roman" w:hAnsi="Times New Roman"/>
                <w:sz w:val="20"/>
                <w:szCs w:val="20"/>
              </w:rPr>
              <w:t>4</w:t>
            </w:r>
            <w:r w:rsidRPr="0043047F">
              <w:rPr>
                <w:rFonts w:ascii="Times New Roman" w:hAnsi="Times New Roman"/>
                <w:sz w:val="20"/>
                <w:szCs w:val="20"/>
              </w:rPr>
              <w:t>).</w:t>
            </w:r>
          </w:p>
          <w:p w14:paraId="0A6CDC12" w14:textId="305D1918"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w:t>
            </w:r>
            <w:r>
              <w:rPr>
                <w:rFonts w:ascii="Times New Roman" w:hAnsi="Times New Roman" w:cs="Times New Roman"/>
                <w:sz w:val="20"/>
                <w:szCs w:val="20"/>
                <w:lang w:val="en-US"/>
              </w:rPr>
              <w:t>6</w:t>
            </w:r>
            <w:r w:rsidRPr="0043047F">
              <w:rPr>
                <w:rFonts w:ascii="Times New Roman" w:hAnsi="Times New Roman" w:cs="Times New Roman"/>
                <w:sz w:val="20"/>
                <w:szCs w:val="20"/>
                <w:lang w:val="en-US"/>
              </w:rPr>
              <w:t xml:space="preserve">) Autoritatea contractantă respinge în toate cazurile o ofertă atunci când constată că aceasta are un preţ anormal de scăzut deoarece nu respectă obligaţiile </w:t>
            </w:r>
            <w:r w:rsidRPr="0043047F">
              <w:rPr>
                <w:rStyle w:val="FontStyle81"/>
                <w:rFonts w:ascii="Times New Roman" w:hAnsi="Times New Roman" w:cs="Times New Roman"/>
                <w:b w:val="0"/>
                <w:iCs/>
                <w:sz w:val="20"/>
                <w:szCs w:val="20"/>
                <w:lang w:val="ro-RO" w:eastAsia="ro-RO"/>
              </w:rPr>
              <w:t>aplicabile în domeniul mediului, social și al muncii, instituite prin acte normative naționale sau prin dispoziții internaționale de drept în domeniul mediului, social și al muncii</w:t>
            </w:r>
            <w:r w:rsidRPr="0043047F">
              <w:rPr>
                <w:rFonts w:ascii="Times New Roman" w:hAnsi="Times New Roman" w:cs="Times New Roman"/>
                <w:sz w:val="20"/>
                <w:szCs w:val="20"/>
                <w:lang w:val="en-US"/>
              </w:rPr>
              <w:t>.</w:t>
            </w:r>
          </w:p>
        </w:tc>
        <w:tc>
          <w:tcPr>
            <w:tcW w:w="1701" w:type="dxa"/>
          </w:tcPr>
          <w:p w14:paraId="0D435F4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CAAFE3B" w14:textId="77777777" w:rsidR="00F77D10" w:rsidRPr="0043047F" w:rsidRDefault="00F77D10" w:rsidP="00F77D10">
            <w:pPr>
              <w:rPr>
                <w:rFonts w:ascii="Times New Roman" w:hAnsi="Times New Roman"/>
                <w:sz w:val="20"/>
                <w:szCs w:val="20"/>
              </w:rPr>
            </w:pPr>
          </w:p>
        </w:tc>
        <w:tc>
          <w:tcPr>
            <w:tcW w:w="1480" w:type="dxa"/>
          </w:tcPr>
          <w:p w14:paraId="76E81CA9" w14:textId="77777777" w:rsidR="00F77D10" w:rsidRPr="0043047F" w:rsidRDefault="00F77D10" w:rsidP="00F77D10">
            <w:pPr>
              <w:rPr>
                <w:rFonts w:ascii="Times New Roman" w:hAnsi="Times New Roman"/>
                <w:sz w:val="20"/>
                <w:szCs w:val="20"/>
              </w:rPr>
            </w:pPr>
          </w:p>
        </w:tc>
        <w:tc>
          <w:tcPr>
            <w:tcW w:w="2035" w:type="dxa"/>
          </w:tcPr>
          <w:p w14:paraId="41A069B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76CF40C" w14:textId="77777777" w:rsidTr="00DB2D9B">
        <w:trPr>
          <w:trHeight w:val="123"/>
        </w:trPr>
        <w:tc>
          <w:tcPr>
            <w:tcW w:w="3828" w:type="dxa"/>
          </w:tcPr>
          <w:p w14:paraId="42E5C8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În cazul în care o autoritate contractantă stabilește că o ofertă este anormal de scăzută pentru că ofertantul a obținut un ajutor de stat, oferta poate fi respinsă doar din acest motiv numai după consultarea ofertantului, dacă acesta nu este în măsură să demonstreze, într-un termen suficient stabilit de autoritatea contractantă, că ajutorul în cauză este compatibil cu piața internă în sensul articolului 107 din TFUE. Autoritatea contractantă care respinge o ofertă în aceste circumstanțe aduce acest lucru la cunoștința Comisiei.</w:t>
            </w:r>
          </w:p>
        </w:tc>
        <w:tc>
          <w:tcPr>
            <w:tcW w:w="4394" w:type="dxa"/>
          </w:tcPr>
          <w:p w14:paraId="0455304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329B21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r w:rsidRPr="0043047F">
              <w:rPr>
                <w:rStyle w:val="FontStyle81"/>
                <w:rFonts w:ascii="Times New Roman" w:hAnsi="Times New Roman" w:cs="Times New Roman"/>
                <w:sz w:val="20"/>
                <w:szCs w:val="20"/>
                <w:lang w:val="ro-RO" w:eastAsia="ro-RO"/>
              </w:rPr>
              <w:t>Articolul 68. Oferta anormal de scăzută</w:t>
            </w:r>
          </w:p>
          <w:p w14:paraId="01A0F857" w14:textId="7E9877A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r>
              <w:rPr>
                <w:rStyle w:val="FontStyle81"/>
                <w:rFonts w:ascii="Times New Roman" w:hAnsi="Times New Roman" w:cs="Times New Roman"/>
                <w:b w:val="0"/>
                <w:iCs/>
                <w:sz w:val="20"/>
                <w:szCs w:val="20"/>
                <w:lang w:val="ro-RO" w:eastAsia="ro-RO"/>
              </w:rPr>
              <w:t>7</w:t>
            </w:r>
            <w:r w:rsidRPr="0043047F">
              <w:rPr>
                <w:rStyle w:val="FontStyle81"/>
                <w:rFonts w:ascii="Times New Roman" w:hAnsi="Times New Roman" w:cs="Times New Roman"/>
                <w:b w:val="0"/>
                <w:iCs/>
                <w:sz w:val="20"/>
                <w:szCs w:val="20"/>
                <w:lang w:val="ro-RO" w:eastAsia="ro-RO"/>
              </w:rPr>
              <w:t>) În cazul în care autoritatea contractantă constată că o ofertă are un preţ anormal de scăzut, deoarece ofertantul beneficiază de un ajutor de stat, oferta respectivă va fi respinsă în temeiul dat, numai dacă, în urma clarificărilor solicitate, ofertantul este în imposibilitate de a demonstra, într-o perioadă de timp rezonabilă, stabilită de autoritatea contractantă, că ajutorul de stat a fost acordat în mod legal.</w:t>
            </w:r>
          </w:p>
          <w:p w14:paraId="1763E3FF" w14:textId="740CDE7A"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w:t>
            </w:r>
            <w:r>
              <w:rPr>
                <w:rFonts w:ascii="Times New Roman" w:hAnsi="Times New Roman" w:cs="Times New Roman"/>
                <w:sz w:val="20"/>
                <w:szCs w:val="20"/>
                <w:lang w:val="en-US"/>
              </w:rPr>
              <w:t>8</w:t>
            </w:r>
            <w:r w:rsidRPr="0043047F">
              <w:rPr>
                <w:rFonts w:ascii="Times New Roman" w:hAnsi="Times New Roman" w:cs="Times New Roman"/>
                <w:sz w:val="20"/>
                <w:szCs w:val="20"/>
                <w:lang w:val="en-US"/>
              </w:rPr>
              <w:t>) Autoritatea contractantă informează Agenția Achiziții Publice și Consiliul Concurenței privind  cazurile de respingere a ofertei pentru motivul prevăzut la alin. (</w:t>
            </w:r>
            <w:r>
              <w:rPr>
                <w:rFonts w:ascii="Times New Roman" w:hAnsi="Times New Roman" w:cs="Times New Roman"/>
                <w:sz w:val="20"/>
                <w:szCs w:val="20"/>
                <w:lang w:val="en-US"/>
              </w:rPr>
              <w:t>7</w:t>
            </w:r>
            <w:r w:rsidRPr="0043047F">
              <w:rPr>
                <w:rFonts w:ascii="Times New Roman" w:hAnsi="Times New Roman" w:cs="Times New Roman"/>
                <w:sz w:val="20"/>
                <w:szCs w:val="20"/>
                <w:lang w:val="en-US"/>
              </w:rPr>
              <w:t>).</w:t>
            </w:r>
          </w:p>
        </w:tc>
        <w:tc>
          <w:tcPr>
            <w:tcW w:w="1701" w:type="dxa"/>
          </w:tcPr>
          <w:p w14:paraId="6E2E5E9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3EEB71C" w14:textId="77777777" w:rsidR="00F77D10" w:rsidRPr="0043047F" w:rsidRDefault="00F77D10" w:rsidP="00F77D10">
            <w:pPr>
              <w:rPr>
                <w:rFonts w:ascii="Times New Roman" w:hAnsi="Times New Roman"/>
                <w:sz w:val="20"/>
                <w:szCs w:val="20"/>
              </w:rPr>
            </w:pPr>
          </w:p>
        </w:tc>
        <w:tc>
          <w:tcPr>
            <w:tcW w:w="1480" w:type="dxa"/>
          </w:tcPr>
          <w:p w14:paraId="77F3618B" w14:textId="77777777" w:rsidR="00F77D10" w:rsidRPr="0043047F" w:rsidRDefault="00F77D10" w:rsidP="00F77D10">
            <w:pPr>
              <w:rPr>
                <w:rFonts w:ascii="Times New Roman" w:hAnsi="Times New Roman"/>
                <w:sz w:val="20"/>
                <w:szCs w:val="20"/>
              </w:rPr>
            </w:pPr>
          </w:p>
        </w:tc>
        <w:tc>
          <w:tcPr>
            <w:tcW w:w="2035" w:type="dxa"/>
          </w:tcPr>
          <w:p w14:paraId="4EF2106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FE8C682" w14:textId="77777777" w:rsidTr="00DB2D9B">
        <w:trPr>
          <w:trHeight w:val="123"/>
        </w:trPr>
        <w:tc>
          <w:tcPr>
            <w:tcW w:w="3828" w:type="dxa"/>
          </w:tcPr>
          <w:p w14:paraId="69DB51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Statele membre pun la dispoziția altor state membre, la cerere, prin cooperare administrativă, orice informații de care dispun, cum ar fi legi, regulamente, contracte colective de muncă universal aplicabile sau standarde tehnice naționale, referitoare la dovezile și documentele prezentate în legătură cu elementele menționate la alineatul (2).</w:t>
            </w:r>
          </w:p>
        </w:tc>
        <w:tc>
          <w:tcPr>
            <w:tcW w:w="4394" w:type="dxa"/>
          </w:tcPr>
          <w:p w14:paraId="1DBFEC6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6DE19F7" w14:textId="77777777" w:rsidR="00F77D10"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Articolul 68. Oferta anormal de scăzută</w:t>
            </w:r>
          </w:p>
          <w:p w14:paraId="7197090C" w14:textId="5A1FFD26"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9</w:t>
            </w:r>
            <w:r w:rsidRPr="0043047F">
              <w:rPr>
                <w:rStyle w:val="FontStyle81"/>
                <w:rFonts w:ascii="Times New Roman" w:hAnsi="Times New Roman" w:cs="Times New Roman"/>
                <w:b w:val="0"/>
                <w:iCs/>
                <w:sz w:val="20"/>
                <w:szCs w:val="20"/>
                <w:lang w:val="ro-RO" w:eastAsia="ro-RO"/>
              </w:rPr>
              <w:t>) Agenția Achiziții Publice pune la dispoziția statelor membre UE, la cerere, orice informații de care dispune, precum, legi, regulamente, contracte colective de muncă universal aplicabile sau standarde tehnice naționale, referitoare la dovezile și documentele prezentate în legătură cu elementele menționate la alin. (</w:t>
            </w:r>
            <w:r>
              <w:rPr>
                <w:rStyle w:val="FontStyle81"/>
                <w:rFonts w:ascii="Times New Roman" w:hAnsi="Times New Roman" w:cs="Times New Roman"/>
                <w:b w:val="0"/>
                <w:iCs/>
                <w:sz w:val="20"/>
                <w:szCs w:val="20"/>
                <w:lang w:val="ro-RO" w:eastAsia="ro-RO"/>
              </w:rPr>
              <w:t>4</w:t>
            </w:r>
            <w:r w:rsidRPr="0043047F">
              <w:rPr>
                <w:rStyle w:val="FontStyle81"/>
                <w:rFonts w:ascii="Times New Roman" w:hAnsi="Times New Roman" w:cs="Times New Roman"/>
                <w:b w:val="0"/>
                <w:iCs/>
                <w:sz w:val="20"/>
                <w:szCs w:val="20"/>
                <w:lang w:val="ro-RO" w:eastAsia="ro-RO"/>
              </w:rPr>
              <w:t>).</w:t>
            </w:r>
          </w:p>
        </w:tc>
        <w:tc>
          <w:tcPr>
            <w:tcW w:w="1701" w:type="dxa"/>
          </w:tcPr>
          <w:p w14:paraId="4A42F5E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5E0E2DC" w14:textId="77777777" w:rsidR="00F77D10" w:rsidRPr="0043047F" w:rsidRDefault="00F77D10" w:rsidP="00F77D10">
            <w:pPr>
              <w:rPr>
                <w:rFonts w:ascii="Times New Roman" w:hAnsi="Times New Roman"/>
                <w:sz w:val="20"/>
                <w:szCs w:val="20"/>
              </w:rPr>
            </w:pPr>
          </w:p>
        </w:tc>
        <w:tc>
          <w:tcPr>
            <w:tcW w:w="1480" w:type="dxa"/>
          </w:tcPr>
          <w:p w14:paraId="1F6BC506" w14:textId="77777777" w:rsidR="00F77D10" w:rsidRPr="0043047F" w:rsidRDefault="00F77D10" w:rsidP="00F77D10">
            <w:pPr>
              <w:rPr>
                <w:rFonts w:ascii="Times New Roman" w:hAnsi="Times New Roman"/>
                <w:sz w:val="20"/>
                <w:szCs w:val="20"/>
              </w:rPr>
            </w:pPr>
          </w:p>
        </w:tc>
        <w:tc>
          <w:tcPr>
            <w:tcW w:w="2035" w:type="dxa"/>
          </w:tcPr>
          <w:p w14:paraId="04724C6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695EBD3" w14:textId="77777777" w:rsidTr="00DB2D9B">
        <w:trPr>
          <w:trHeight w:val="123"/>
        </w:trPr>
        <w:tc>
          <w:tcPr>
            <w:tcW w:w="3828" w:type="dxa"/>
          </w:tcPr>
          <w:p w14:paraId="101435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72584C2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06D4DE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sz w:val="20"/>
                <w:szCs w:val="20"/>
                <w:lang w:val="ro-RO" w:eastAsia="ro-RO"/>
              </w:rPr>
              <w:t xml:space="preserve">Articolul 69. </w:t>
            </w:r>
            <w:r w:rsidRPr="0043047F">
              <w:rPr>
                <w:rStyle w:val="FontStyle81"/>
                <w:rFonts w:ascii="Times New Roman" w:hAnsi="Times New Roman" w:cs="Times New Roman"/>
                <w:iCs/>
                <w:sz w:val="20"/>
                <w:szCs w:val="20"/>
                <w:lang w:val="ro-RO" w:eastAsia="ro-RO"/>
              </w:rPr>
              <w:t>Anularea procedurii de achiziție publică</w:t>
            </w:r>
          </w:p>
          <w:p w14:paraId="3C526E8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Procedura de atribuire se finalizează prin:</w:t>
            </w:r>
          </w:p>
          <w:p w14:paraId="4166580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a) încheierea contractului de achiziţie publică/acordului-cadru; sau</w:t>
            </w:r>
          </w:p>
          <w:p w14:paraId="0E4BE67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anularea procedurii de atribuire.</w:t>
            </w:r>
          </w:p>
          <w:p w14:paraId="10D5994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Autoritatea contractantă are obligaţia de a anula procedura de atribuire a contractului de achiziţie publică/acordului-cadru în următoarele cazuri:</w:t>
            </w:r>
          </w:p>
          <w:p w14:paraId="6D672E0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dacă nu a fost depusă nicio ofertă/cerere de participare sau dacă nu a fost depusă nicio ofertă admisibilă;</w:t>
            </w:r>
          </w:p>
          <w:p w14:paraId="2A5CF96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dacă au fost depuse oferte admisibile care nu pot fi comparate din cauza modului neuniform de abordare a soluţiilor tehnice şi/sau financiare;</w:t>
            </w:r>
          </w:p>
          <w:p w14:paraId="4BD926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 xml:space="preserve">există abateri grave de la prevederile legale care afectează rezultatul procedurii de atribuire sau face imposibilă încheierea contractului; </w:t>
            </w:r>
          </w:p>
          <w:p w14:paraId="64A907A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Agenția Naţională pentru Soluţionarea Contestaţiilor sau instanţa de judecată dispune modificarea/excluderea unor specificaţii tehnice/cerinţe din caietul de sarcini ori din alte documente elaborate în legătură cu procedura de atribuire astfel încât nu mai poate fi atins în mod corespunzător scopul achiziţiei, iar autoritatea contractantă se află în imposibilitatea de a adopta măsuri de remediere, fără ca acestea să afecteze principiile achiziţiilor publice reglementate la art. 16;</w:t>
            </w:r>
          </w:p>
          <w:p w14:paraId="4396707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e) dacă contractul/acordul-cadru nu poate fi încheiat cu ofertantul a cărui ofertă a fost stabilită câştigătoare din motivul că ofertantul în cauză se află în imposibilitatea fortuită de a executa contractul/acordul-cadru şi nu există o ofertă admisibilă clasată pe locul următor. </w:t>
            </w:r>
          </w:p>
          <w:p w14:paraId="7D669D2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În sensul prevederilor alin. (2) lit. c), prin abateri grave de la prevederile legale se înţelege situaţia în care, pe parcursul procedurii de atribuire, se constată erori sau omisiuni, iar autoritatea contractantă se află în imposibilitatea de a adopta măsuri corective fără ca aceasta să conducă la încălcarea principiilor prevăzute la art. 16.</w:t>
            </w:r>
          </w:p>
          <w:p w14:paraId="64A74238" w14:textId="77777777" w:rsidR="00F77D10" w:rsidRPr="0043047F" w:rsidRDefault="00F77D10" w:rsidP="00F77D10">
            <w:pPr>
              <w:pStyle w:val="Style8"/>
              <w:widowControl/>
              <w:tabs>
                <w:tab w:val="left" w:pos="184"/>
              </w:tabs>
              <w:spacing w:line="240" w:lineRule="auto"/>
              <w:ind w:right="34"/>
              <w:rPr>
                <w:rStyle w:val="FontStyle80"/>
                <w:rFonts w:ascii="Times New Roman" w:hAnsi="Times New Roman" w:cs="Times New Roman"/>
                <w:bCs/>
                <w:i w:val="0"/>
                <w:sz w:val="20"/>
                <w:szCs w:val="20"/>
                <w:lang w:val="ro-RO" w:eastAsia="ro-RO"/>
              </w:rPr>
            </w:pPr>
            <w:r w:rsidRPr="0043047F">
              <w:rPr>
                <w:rStyle w:val="FontStyle81"/>
                <w:rFonts w:ascii="Times New Roman" w:hAnsi="Times New Roman" w:cs="Times New Roman"/>
                <w:b w:val="0"/>
                <w:iCs/>
                <w:sz w:val="20"/>
                <w:szCs w:val="20"/>
                <w:lang w:val="ro-RO" w:eastAsia="ro-RO"/>
              </w:rPr>
              <w:t xml:space="preserve">(4) Autoritatea contractantă are dreptul de a anula procedura de atribuire a contractului de achiziţie </w:t>
            </w:r>
            <w:r w:rsidRPr="0043047F">
              <w:rPr>
                <w:rStyle w:val="FontStyle81"/>
                <w:rFonts w:ascii="Times New Roman" w:hAnsi="Times New Roman" w:cs="Times New Roman"/>
                <w:b w:val="0"/>
                <w:iCs/>
                <w:sz w:val="20"/>
                <w:szCs w:val="20"/>
                <w:lang w:val="ro-RO" w:eastAsia="ro-RO"/>
              </w:rPr>
              <w:lastRenderedPageBreak/>
              <w:t>publică/acordului-cadru în situaţiile prevăzute la art. 64 alin. (3) și (4)</w:t>
            </w:r>
          </w:p>
        </w:tc>
        <w:tc>
          <w:tcPr>
            <w:tcW w:w="1701" w:type="dxa"/>
          </w:tcPr>
          <w:p w14:paraId="7FA45DF1" w14:textId="77777777" w:rsidR="00F77D10" w:rsidRPr="0043047F" w:rsidRDefault="00F77D10" w:rsidP="00F77D10">
            <w:pPr>
              <w:rPr>
                <w:rFonts w:ascii="Times New Roman" w:hAnsi="Times New Roman"/>
                <w:sz w:val="20"/>
                <w:szCs w:val="20"/>
              </w:rPr>
            </w:pPr>
          </w:p>
        </w:tc>
        <w:tc>
          <w:tcPr>
            <w:tcW w:w="1276" w:type="dxa"/>
          </w:tcPr>
          <w:p w14:paraId="5FB4F390" w14:textId="77777777" w:rsidR="00F77D10" w:rsidRPr="0043047F" w:rsidRDefault="00F77D10" w:rsidP="00F77D10">
            <w:pPr>
              <w:rPr>
                <w:rFonts w:ascii="Times New Roman" w:hAnsi="Times New Roman"/>
                <w:sz w:val="20"/>
                <w:szCs w:val="20"/>
              </w:rPr>
            </w:pPr>
          </w:p>
        </w:tc>
        <w:tc>
          <w:tcPr>
            <w:tcW w:w="1480" w:type="dxa"/>
          </w:tcPr>
          <w:p w14:paraId="3BF0D5D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Prevedere națională care  nu generează neconcordanțe </w:t>
            </w:r>
            <w:r w:rsidRPr="0043047F">
              <w:rPr>
                <w:rFonts w:ascii="Times New Roman" w:hAnsi="Times New Roman"/>
                <w:sz w:val="20"/>
                <w:szCs w:val="20"/>
              </w:rPr>
              <w:lastRenderedPageBreak/>
              <w:t>cu directiva</w:t>
            </w:r>
          </w:p>
        </w:tc>
        <w:tc>
          <w:tcPr>
            <w:tcW w:w="2035" w:type="dxa"/>
          </w:tcPr>
          <w:p w14:paraId="2147B27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lastRenderedPageBreak/>
              <w:t>Ministerul Finanțelor</w:t>
            </w:r>
          </w:p>
        </w:tc>
      </w:tr>
      <w:tr w:rsidR="00F77D10" w:rsidRPr="0043047F" w14:paraId="2A81AC8F" w14:textId="77777777" w:rsidTr="00DB2D9B">
        <w:trPr>
          <w:trHeight w:val="123"/>
        </w:trPr>
        <w:tc>
          <w:tcPr>
            <w:tcW w:w="3828" w:type="dxa"/>
          </w:tcPr>
          <w:p w14:paraId="5084D5C4"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CAPITOLUL IV</w:t>
            </w:r>
          </w:p>
          <w:p w14:paraId="1309B16C"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Executarea contractului</w:t>
            </w:r>
          </w:p>
        </w:tc>
        <w:tc>
          <w:tcPr>
            <w:tcW w:w="4394" w:type="dxa"/>
          </w:tcPr>
          <w:p w14:paraId="75E84151" w14:textId="77777777" w:rsidR="00F77D10" w:rsidRPr="0043047F" w:rsidRDefault="00F77D10" w:rsidP="00F77D10">
            <w:pPr>
              <w:widowControl/>
              <w:tabs>
                <w:tab w:val="left" w:pos="317"/>
              </w:tabs>
              <w:spacing w:line="259" w:lineRule="auto"/>
              <w:jc w:val="center"/>
              <w:rPr>
                <w:rFonts w:ascii="Times New Roman" w:eastAsia="Times New Roman" w:hAnsi="Times New Roman"/>
                <w:b/>
                <w:bCs/>
                <w:sz w:val="20"/>
                <w:szCs w:val="20"/>
                <w:lang w:eastAsia="ro-RO"/>
              </w:rPr>
            </w:pPr>
            <w:r w:rsidRPr="0043047F">
              <w:rPr>
                <w:rFonts w:ascii="Times New Roman" w:eastAsia="Times New Roman" w:hAnsi="Times New Roman"/>
                <w:b/>
                <w:bCs/>
                <w:sz w:val="20"/>
                <w:szCs w:val="20"/>
                <w:lang w:eastAsia="ro-RO"/>
              </w:rPr>
              <w:t>Capitolul X</w:t>
            </w:r>
          </w:p>
          <w:p w14:paraId="6A1EAC65" w14:textId="183F7060" w:rsidR="00F77D10" w:rsidRPr="0043047F" w:rsidRDefault="00F77D10" w:rsidP="00F77D10">
            <w:pPr>
              <w:pStyle w:val="Style8"/>
              <w:widowControl/>
              <w:tabs>
                <w:tab w:val="left" w:pos="184"/>
              </w:tabs>
              <w:spacing w:line="240" w:lineRule="auto"/>
              <w:ind w:right="34"/>
              <w:jc w:val="center"/>
              <w:rPr>
                <w:rStyle w:val="FontStyle81"/>
                <w:rFonts w:ascii="Times New Roman" w:eastAsia="Calibri"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CONTRACT DE ACHIZIȚIE PUBLICĂ</w:t>
            </w:r>
          </w:p>
        </w:tc>
        <w:tc>
          <w:tcPr>
            <w:tcW w:w="1701" w:type="dxa"/>
          </w:tcPr>
          <w:p w14:paraId="35C89527" w14:textId="77777777" w:rsidR="00F77D10" w:rsidRPr="0043047F" w:rsidRDefault="00F77D10" w:rsidP="00F77D10">
            <w:pPr>
              <w:rPr>
                <w:rFonts w:ascii="Times New Roman" w:hAnsi="Times New Roman"/>
                <w:sz w:val="20"/>
                <w:szCs w:val="20"/>
              </w:rPr>
            </w:pPr>
          </w:p>
        </w:tc>
        <w:tc>
          <w:tcPr>
            <w:tcW w:w="1276" w:type="dxa"/>
          </w:tcPr>
          <w:p w14:paraId="6B0ED9AC" w14:textId="77777777" w:rsidR="00F77D10" w:rsidRPr="0043047F" w:rsidRDefault="00F77D10" w:rsidP="00F77D10">
            <w:pPr>
              <w:rPr>
                <w:rFonts w:ascii="Times New Roman" w:hAnsi="Times New Roman"/>
                <w:sz w:val="20"/>
                <w:szCs w:val="20"/>
              </w:rPr>
            </w:pPr>
          </w:p>
        </w:tc>
        <w:tc>
          <w:tcPr>
            <w:tcW w:w="1480" w:type="dxa"/>
          </w:tcPr>
          <w:p w14:paraId="33C199E4" w14:textId="77777777" w:rsidR="00F77D10" w:rsidRPr="0043047F" w:rsidRDefault="00F77D10" w:rsidP="00F77D10">
            <w:pPr>
              <w:rPr>
                <w:rFonts w:ascii="Times New Roman" w:hAnsi="Times New Roman"/>
                <w:sz w:val="20"/>
                <w:szCs w:val="20"/>
              </w:rPr>
            </w:pPr>
          </w:p>
        </w:tc>
        <w:tc>
          <w:tcPr>
            <w:tcW w:w="2035" w:type="dxa"/>
          </w:tcPr>
          <w:p w14:paraId="253983CA" w14:textId="77777777" w:rsidR="00F77D10" w:rsidRPr="0043047F" w:rsidRDefault="00F77D10" w:rsidP="00F77D10">
            <w:pPr>
              <w:jc w:val="center"/>
              <w:rPr>
                <w:rFonts w:ascii="Times New Roman" w:hAnsi="Times New Roman"/>
                <w:sz w:val="20"/>
                <w:szCs w:val="20"/>
              </w:rPr>
            </w:pPr>
          </w:p>
        </w:tc>
      </w:tr>
      <w:tr w:rsidR="00F77D10" w:rsidRPr="0043047F" w14:paraId="38DA12E5" w14:textId="77777777" w:rsidTr="00DB2D9B">
        <w:trPr>
          <w:trHeight w:val="123"/>
        </w:trPr>
        <w:tc>
          <w:tcPr>
            <w:tcW w:w="3828" w:type="dxa"/>
          </w:tcPr>
          <w:p w14:paraId="4BC5AB1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p>
        </w:tc>
        <w:tc>
          <w:tcPr>
            <w:tcW w:w="4394" w:type="dxa"/>
          </w:tcPr>
          <w:p w14:paraId="794058B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498E88F"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iCs/>
                <w:sz w:val="20"/>
                <w:szCs w:val="20"/>
              </w:rPr>
            </w:pPr>
            <w:r w:rsidRPr="0043047F">
              <w:rPr>
                <w:rStyle w:val="FontStyle81"/>
                <w:rFonts w:ascii="Times New Roman" w:eastAsiaTheme="minorEastAsia" w:hAnsi="Times New Roman" w:cs="Times New Roman"/>
                <w:iCs/>
                <w:sz w:val="20"/>
                <w:szCs w:val="20"/>
              </w:rPr>
              <w:t>Articolul 70. Contract de achiziție publică</w:t>
            </w:r>
          </w:p>
          <w:p w14:paraId="691E7BB5"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(1) Contractul de achiziție publică și acordul-cadru se încheie între autoritatea contractantă și ofertantul/ofertanții a căror ofertă a fost desemnată câștigătoare.</w:t>
            </w:r>
          </w:p>
          <w:p w14:paraId="517CACB7"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(2) Se interzice, la momentul încheierii contractului de achiziție publică, modificarea unor elemente ale ofertei câștigătoare, impunerea de noi cerințe ofertantului câștigător sau implicarea oricărui alt ofertant decât cel care a prezentat oferta cea mai avantajoasă.</w:t>
            </w:r>
          </w:p>
          <w:p w14:paraId="36FAB9C7"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(3) În cazul în care procedura de achiziție a fost supusă monitorizării, contractul de achiziție publică se va încheia după implementarea tuturor remedierilor identificate în cadrul monitorizării.</w:t>
            </w:r>
          </w:p>
          <w:p w14:paraId="4BB5E434"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(4) La încheierea contracului de achiziție publică autoritatea contractantă are obligația de a specifica următorii termeni:</w:t>
            </w:r>
          </w:p>
          <w:p w14:paraId="1C0081B9"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a) termenul de valabilitate a contractului, care implică perioada generală în care contractul produce efecte juridice între părți;</w:t>
            </w:r>
          </w:p>
          <w:p w14:paraId="5A7D6016"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b) termenul de executare a contractului, care reprezintă perioada specifică în care trebuie realizată prestația contractuală (livrare de bunuri, prestare de servicii, executare de lucrări);</w:t>
            </w:r>
          </w:p>
          <w:p w14:paraId="16DC0995" w14:textId="31F1A329"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 xml:space="preserve">c) termenul de asumare a angajamentelor, care reprezintă perioada de asumare a obligațiilor financiare de către părți, în special de către </w:t>
            </w:r>
            <w:r>
              <w:rPr>
                <w:rStyle w:val="FontStyle81"/>
                <w:rFonts w:ascii="Times New Roman" w:eastAsiaTheme="minorEastAsia" w:hAnsi="Times New Roman" w:cs="Times New Roman"/>
                <w:b w:val="0"/>
                <w:iCs/>
                <w:sz w:val="20"/>
                <w:szCs w:val="20"/>
              </w:rPr>
              <w:t xml:space="preserve">autoritatea contractantă. </w:t>
            </w:r>
            <w:r w:rsidRPr="00177F50">
              <w:rPr>
                <w:rStyle w:val="FontStyle81"/>
                <w:rFonts w:ascii="Times New Roman" w:eastAsiaTheme="minorEastAsia" w:hAnsi="Times New Roman" w:cs="Times New Roman"/>
                <w:b w:val="0"/>
                <w:iCs/>
                <w:sz w:val="20"/>
                <w:szCs w:val="20"/>
              </w:rPr>
              <w:t>În cazul autorităților/instituțiilor bugetare, termenul de asumare a angajamentelor se stabilește cu respectarea</w:t>
            </w:r>
            <w:r w:rsidRPr="0043047F">
              <w:rPr>
                <w:rStyle w:val="FontStyle81"/>
                <w:rFonts w:ascii="Times New Roman" w:eastAsiaTheme="minorEastAsia" w:hAnsi="Times New Roman" w:cs="Times New Roman"/>
                <w:b w:val="0"/>
                <w:iCs/>
                <w:sz w:val="20"/>
                <w:szCs w:val="20"/>
              </w:rPr>
              <w:t xml:space="preserve"> </w:t>
            </w:r>
            <w:r>
              <w:rPr>
                <w:rStyle w:val="FontStyle81"/>
                <w:rFonts w:ascii="Times New Roman" w:eastAsiaTheme="minorEastAsia" w:hAnsi="Times New Roman" w:cs="Times New Roman"/>
                <w:b w:val="0"/>
                <w:iCs/>
                <w:sz w:val="20"/>
                <w:szCs w:val="20"/>
              </w:rPr>
              <w:t>prevederilor Legii</w:t>
            </w:r>
            <w:r w:rsidRPr="0043047F">
              <w:rPr>
                <w:rStyle w:val="FontStyle81"/>
                <w:rFonts w:ascii="Times New Roman" w:eastAsiaTheme="minorEastAsia" w:hAnsi="Times New Roman" w:cs="Times New Roman"/>
                <w:b w:val="0"/>
                <w:iCs/>
                <w:sz w:val="20"/>
                <w:szCs w:val="20"/>
              </w:rPr>
              <w:t xml:space="preserve"> finanţelor publice şi responsabilităţii bugetar-fiscale</w:t>
            </w:r>
            <w:r>
              <w:rPr>
                <w:rStyle w:val="FontStyle81"/>
                <w:rFonts w:ascii="Times New Roman" w:eastAsiaTheme="minorEastAsia" w:hAnsi="Times New Roman" w:cs="Times New Roman"/>
                <w:b w:val="0"/>
                <w:iCs/>
                <w:sz w:val="20"/>
                <w:szCs w:val="20"/>
              </w:rPr>
              <w:t xml:space="preserve"> nr. 181/2014</w:t>
            </w:r>
            <w:r w:rsidRPr="0043047F">
              <w:rPr>
                <w:rStyle w:val="FontStyle81"/>
                <w:rFonts w:ascii="Times New Roman" w:eastAsiaTheme="minorEastAsia" w:hAnsi="Times New Roman" w:cs="Times New Roman"/>
                <w:b w:val="0"/>
                <w:iCs/>
                <w:sz w:val="20"/>
                <w:szCs w:val="20"/>
              </w:rPr>
              <w:t>.</w:t>
            </w:r>
          </w:p>
          <w:p w14:paraId="12684796"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lastRenderedPageBreak/>
              <w:t>(5) Termenul de executare a contractului nu poate depăși termenul de asumare a angajamentelor. Autoritatea contractantă, la stabilirea termenului de executare, are obligația de a ține cont de perioada de recepție a bunurilor, serviciilor sau lucrărilor, documentarea și executarea plăților.(6) Termenul de executare al contractului de achiziție publică se stabilește în documentația de atribuire și ulterior se transpune în contract, având în vedere necesitățile rezonabile ale autorității contractante. Acest termen se va calcula luând în considerare complexitatea achiziției preconizate.</w:t>
            </w:r>
          </w:p>
          <w:p w14:paraId="458F10A5"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iCs/>
                <w:sz w:val="20"/>
                <w:szCs w:val="20"/>
              </w:rPr>
            </w:pPr>
            <w:r w:rsidRPr="0043047F">
              <w:rPr>
                <w:rStyle w:val="FontStyle81"/>
                <w:rFonts w:ascii="Times New Roman" w:eastAsiaTheme="minorEastAsia" w:hAnsi="Times New Roman" w:cs="Times New Roman"/>
                <w:b w:val="0"/>
                <w:iCs/>
                <w:sz w:val="20"/>
                <w:szCs w:val="20"/>
              </w:rPr>
              <w:t>(7) Condițiile de executare a contractului de achiziție publică nu vor cuprinde clauze, direct sau indirect, discriminatorii.</w:t>
            </w:r>
          </w:p>
          <w:p w14:paraId="1C7E6AE7"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(8) Autoritatea contractantă are obligația de a solicita înainte de semnarea contractului, depunerea pe parcursul perioadei de încheiere a contractului a unei garanţii de bună execuţie pentru contractele de achiziții publice a căror valoare estimată, fără taxa pe valoarea adăugată, este egală sau mai mare decât pragurile prevăzute la art. 1 alin. (2)</w:t>
            </w:r>
            <w:r>
              <w:rPr>
                <w:rFonts w:ascii="Times New Roman" w:eastAsiaTheme="minorEastAsia" w:hAnsi="Times New Roman"/>
                <w:bCs/>
                <w:iCs/>
                <w:sz w:val="20"/>
                <w:szCs w:val="20"/>
              </w:rPr>
              <w:t>,</w:t>
            </w:r>
            <w:r w:rsidRPr="0043047F">
              <w:rPr>
                <w:rFonts w:ascii="Times New Roman" w:eastAsiaTheme="minorEastAsia" w:hAnsi="Times New Roman"/>
                <w:bCs/>
                <w:iCs/>
                <w:sz w:val="20"/>
                <w:szCs w:val="20"/>
              </w:rPr>
              <w:t xml:space="preserve"> cu excepția atribuirii contractelor de achiziții publice în temeiul art. 31 alin. (2) pct. 1) și 2) lit. b) titularilor de licențe cărora li s-a impus obligația de serviciu public. </w:t>
            </w:r>
            <w:r w:rsidRPr="004539BC">
              <w:rPr>
                <w:rFonts w:ascii="Times New Roman" w:eastAsiaTheme="minorEastAsia" w:hAnsi="Times New Roman"/>
                <w:bCs/>
                <w:iCs/>
                <w:sz w:val="20"/>
                <w:szCs w:val="20"/>
              </w:rPr>
              <w:t>Pentru procedurile de achiziții publice a căror valoare estimată este mai mică decât pragurile prevăzute la art. 1 alin. (2) autoritatea contractantă este în drept să solicite depunerea garanției de bună execuție.</w:t>
            </w:r>
          </w:p>
          <w:p w14:paraId="38D7D50B"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(9) Prin derogare de la prevederile alin. (8) autoritatea contractantă are obligația de a solicita depunerea pe parcursul perioadei de încheiere a contractului a unei garanţii de bună execuţie, indiferent de valoarea estimată a contractului, în următoarele cazuri:</w:t>
            </w:r>
          </w:p>
          <w:p w14:paraId="79C331C4" w14:textId="068C8F45"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Pr>
                <w:rFonts w:ascii="Times New Roman" w:eastAsiaTheme="minorEastAsia" w:hAnsi="Times New Roman"/>
                <w:bCs/>
                <w:iCs/>
                <w:sz w:val="20"/>
                <w:szCs w:val="20"/>
              </w:rPr>
              <w:lastRenderedPageBreak/>
              <w:t>a</w:t>
            </w:r>
            <w:r w:rsidRPr="0043047F">
              <w:rPr>
                <w:rFonts w:ascii="Times New Roman" w:eastAsiaTheme="minorEastAsia" w:hAnsi="Times New Roman"/>
                <w:bCs/>
                <w:iCs/>
                <w:sz w:val="20"/>
                <w:szCs w:val="20"/>
              </w:rPr>
              <w:t xml:space="preserve">) pentru contractele de achiziţii publice de proiectare și/sau execuţie sau de servicii care sunt aferente proiectelor de </w:t>
            </w:r>
            <w:r>
              <w:rPr>
                <w:rFonts w:ascii="Times New Roman" w:eastAsiaTheme="minorEastAsia" w:hAnsi="Times New Roman"/>
                <w:bCs/>
                <w:iCs/>
                <w:sz w:val="20"/>
                <w:szCs w:val="20"/>
              </w:rPr>
              <w:t>investiții capitale</w:t>
            </w:r>
            <w:r w:rsidRPr="0043047F">
              <w:rPr>
                <w:rFonts w:ascii="Times New Roman" w:eastAsiaTheme="minorEastAsia" w:hAnsi="Times New Roman"/>
                <w:bCs/>
                <w:iCs/>
                <w:sz w:val="20"/>
                <w:szCs w:val="20"/>
              </w:rPr>
              <w:t>;</w:t>
            </w:r>
          </w:p>
          <w:p w14:paraId="50592908" w14:textId="5960F872"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Pr>
                <w:rFonts w:ascii="Times New Roman" w:eastAsiaTheme="minorEastAsia" w:hAnsi="Times New Roman"/>
                <w:bCs/>
                <w:iCs/>
                <w:sz w:val="20"/>
                <w:szCs w:val="20"/>
              </w:rPr>
              <w:t>b</w:t>
            </w:r>
            <w:r w:rsidRPr="0043047F">
              <w:rPr>
                <w:rFonts w:ascii="Times New Roman" w:eastAsiaTheme="minorEastAsia" w:hAnsi="Times New Roman"/>
                <w:bCs/>
                <w:iCs/>
                <w:sz w:val="20"/>
                <w:szCs w:val="20"/>
              </w:rPr>
              <w:t>) pentru contractele de achiziţii publice de bunuri care au impact asupra mediului pe durata întregului ciclu de viaţă.</w:t>
            </w:r>
          </w:p>
          <w:p w14:paraId="0788096D"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bCs w:val="0"/>
                <w:iCs/>
                <w:sz w:val="20"/>
                <w:szCs w:val="20"/>
              </w:rPr>
            </w:pPr>
            <w:r w:rsidRPr="0043047F">
              <w:rPr>
                <w:rStyle w:val="FontStyle81"/>
                <w:rFonts w:ascii="Times New Roman" w:eastAsiaTheme="minorEastAsia" w:hAnsi="Times New Roman" w:cs="Times New Roman"/>
                <w:b w:val="0"/>
                <w:bCs w:val="0"/>
                <w:iCs/>
                <w:sz w:val="20"/>
                <w:szCs w:val="20"/>
              </w:rPr>
              <w:t>(10) Autoritatea contractantă stabileşte în documentaţia de atribuire următoarele aspecte:</w:t>
            </w:r>
          </w:p>
          <w:p w14:paraId="08DE5532"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bCs w:val="0"/>
                <w:iCs/>
                <w:sz w:val="20"/>
                <w:szCs w:val="20"/>
              </w:rPr>
            </w:pPr>
            <w:r w:rsidRPr="0043047F">
              <w:rPr>
                <w:rStyle w:val="FontStyle81"/>
                <w:rFonts w:ascii="Times New Roman" w:eastAsiaTheme="minorEastAsia" w:hAnsi="Times New Roman" w:cs="Times New Roman"/>
                <w:b w:val="0"/>
                <w:bCs w:val="0"/>
                <w:iCs/>
                <w:sz w:val="20"/>
                <w:szCs w:val="20"/>
              </w:rPr>
              <w:t>a) cerinţele faţă de emitent, forma şi alte condiţii de bază ale garanţiei de bună execuţie a contractului, solicitate pentru executarea contractului;</w:t>
            </w:r>
          </w:p>
          <w:p w14:paraId="5477144A"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bCs w:val="0"/>
                <w:iCs/>
                <w:sz w:val="20"/>
                <w:szCs w:val="20"/>
              </w:rPr>
            </w:pPr>
            <w:r w:rsidRPr="0043047F">
              <w:rPr>
                <w:rStyle w:val="FontStyle81"/>
                <w:rFonts w:ascii="Times New Roman" w:eastAsiaTheme="minorEastAsia" w:hAnsi="Times New Roman" w:cs="Times New Roman"/>
                <w:b w:val="0"/>
                <w:bCs w:val="0"/>
                <w:iCs/>
                <w:sz w:val="20"/>
                <w:szCs w:val="20"/>
              </w:rPr>
              <w:t xml:space="preserve">b) cuantumul garanţiei de bună execuţie a contractului, care nu trebuie să depăşească 10% din valoarea totală a contractului de achiziţie publică. </w:t>
            </w:r>
          </w:p>
          <w:p w14:paraId="77522C67"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(11) Garanţia de bună execuție a contractului se exprimă în lei moldoveneşti sau în valută străină şi se constituie conform cerințelor stabilite în documentaţia de atribuire, prin una dintre următoarele forme:</w:t>
            </w:r>
          </w:p>
          <w:p w14:paraId="267E5D3C"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a) scrisoare de garanţie bancară;</w:t>
            </w:r>
          </w:p>
          <w:p w14:paraId="58CB9D56"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b) transfer pe contul autorităţii contractante;</w:t>
            </w:r>
          </w:p>
          <w:p w14:paraId="165FE494"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c) cauţiune;</w:t>
            </w:r>
          </w:p>
          <w:p w14:paraId="77D0D0A9"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d) acreditivul „stand-by”;</w:t>
            </w:r>
          </w:p>
          <w:p w14:paraId="20E1EDDD"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e)</w:t>
            </w:r>
            <w:r w:rsidRPr="0043047F">
              <w:rPr>
                <w:rFonts w:ascii="Times New Roman" w:hAnsi="Times New Roman"/>
                <w:sz w:val="20"/>
                <w:szCs w:val="20"/>
              </w:rPr>
              <w:t xml:space="preserve"> </w:t>
            </w:r>
            <w:r w:rsidRPr="0043047F">
              <w:rPr>
                <w:rFonts w:ascii="Times New Roman" w:eastAsiaTheme="minorEastAsia" w:hAnsi="Times New Roman"/>
                <w:bCs/>
                <w:iCs/>
                <w:sz w:val="20"/>
                <w:szCs w:val="20"/>
              </w:rPr>
              <w:t>reţineri succesive din plata cuvenită pentru facturile înaintate, cu efectuarea transferului sumei respective pe un cont special deschis de către operatorul economic, pus la dispoziţia autorităţii contractante, la o bancă licenţiată, agreată de ambele părţi;</w:t>
            </w:r>
          </w:p>
          <w:p w14:paraId="166F048A" w14:textId="77777777" w:rsidR="00F77D10" w:rsidRPr="0043047F" w:rsidRDefault="00F77D10" w:rsidP="00F77D10">
            <w:pPr>
              <w:widowControl/>
              <w:tabs>
                <w:tab w:val="left" w:pos="317"/>
              </w:tabs>
              <w:spacing w:line="259" w:lineRule="auto"/>
              <w:jc w:val="both"/>
              <w:rPr>
                <w:rFonts w:ascii="Times New Roman" w:eastAsiaTheme="minorEastAsia" w:hAnsi="Times New Roman"/>
                <w:bCs/>
                <w:iCs/>
                <w:sz w:val="20"/>
                <w:szCs w:val="20"/>
              </w:rPr>
            </w:pPr>
            <w:r w:rsidRPr="0043047F">
              <w:rPr>
                <w:rFonts w:ascii="Times New Roman" w:eastAsiaTheme="minorEastAsia" w:hAnsi="Times New Roman"/>
                <w:bCs/>
                <w:iCs/>
                <w:sz w:val="20"/>
                <w:szCs w:val="20"/>
              </w:rPr>
              <w:t>f) reţineri succesive directe din plata cuvenită pentru facturile înaintate.</w:t>
            </w:r>
          </w:p>
          <w:p w14:paraId="3C0DE006"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bCs w:val="0"/>
                <w:iCs/>
                <w:sz w:val="20"/>
                <w:szCs w:val="20"/>
              </w:rPr>
            </w:pPr>
            <w:r w:rsidRPr="0043047F">
              <w:rPr>
                <w:rStyle w:val="FontStyle81"/>
                <w:rFonts w:ascii="Times New Roman" w:eastAsiaTheme="minorEastAsia" w:hAnsi="Times New Roman" w:cs="Times New Roman"/>
                <w:b w:val="0"/>
                <w:bCs w:val="0"/>
                <w:iCs/>
                <w:sz w:val="20"/>
                <w:szCs w:val="20"/>
              </w:rPr>
              <w:t xml:space="preserve">(12) Autoritatea contractantă are dreptul de a emite reclamaţii către operatorul economic, în formă scrisă, asupra garanţiei de bună execuţie a contractului în cazul în care operatorul economic nu îşi îndeplineşte obligaţiile asumate prin contract. Autoritatea contractantă, anterior emiterii unei reclamaţii asupra garanţiei de bună execuţie a </w:t>
            </w:r>
            <w:r w:rsidRPr="0043047F">
              <w:rPr>
                <w:rStyle w:val="FontStyle81"/>
                <w:rFonts w:ascii="Times New Roman" w:eastAsiaTheme="minorEastAsia" w:hAnsi="Times New Roman" w:cs="Times New Roman"/>
                <w:b w:val="0"/>
                <w:bCs w:val="0"/>
                <w:iCs/>
                <w:sz w:val="20"/>
                <w:szCs w:val="20"/>
              </w:rPr>
              <w:lastRenderedPageBreak/>
              <w:t>contractului, informează operatorul economic despre obligaţiile care nu au fost respectate.</w:t>
            </w:r>
          </w:p>
          <w:p w14:paraId="7B58215D" w14:textId="77777777"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bCs w:val="0"/>
                <w:iCs/>
                <w:sz w:val="20"/>
                <w:szCs w:val="20"/>
              </w:rPr>
            </w:pPr>
            <w:r w:rsidRPr="0043047F">
              <w:rPr>
                <w:rStyle w:val="FontStyle81"/>
                <w:rFonts w:ascii="Times New Roman" w:eastAsiaTheme="minorEastAsia" w:hAnsi="Times New Roman" w:cs="Times New Roman"/>
                <w:b w:val="0"/>
                <w:bCs w:val="0"/>
                <w:iCs/>
                <w:sz w:val="20"/>
                <w:szCs w:val="20"/>
              </w:rPr>
              <w:t>(13) Autoritatea contractantă eliberează/restituie garanţia de bună execuţie a contractului în termen de 15 zile de la data finalizării executării integrale a contractului de achiziție de bunuri și servicii după ce au fost verificate și confirmate îndeplinirea tuturor obligațiilor contractuale de către operatorul economic.</w:t>
            </w:r>
          </w:p>
          <w:p w14:paraId="7F04EF28" w14:textId="192D929E" w:rsidR="00F77D10" w:rsidRPr="0043047F" w:rsidRDefault="00F77D10" w:rsidP="00F77D10">
            <w:pPr>
              <w:widowControl/>
              <w:tabs>
                <w:tab w:val="left" w:pos="317"/>
              </w:tabs>
              <w:spacing w:line="259" w:lineRule="auto"/>
              <w:jc w:val="both"/>
              <w:rPr>
                <w:rStyle w:val="FontStyle81"/>
                <w:rFonts w:ascii="Times New Roman" w:eastAsiaTheme="minorEastAsia" w:hAnsi="Times New Roman" w:cs="Times New Roman"/>
                <w:b w:val="0"/>
                <w:bCs w:val="0"/>
                <w:iCs/>
                <w:sz w:val="20"/>
                <w:szCs w:val="20"/>
              </w:rPr>
            </w:pPr>
            <w:r w:rsidRPr="0043047F">
              <w:rPr>
                <w:rStyle w:val="FontStyle81"/>
                <w:rFonts w:ascii="Times New Roman" w:eastAsiaTheme="minorEastAsia" w:hAnsi="Times New Roman" w:cs="Times New Roman"/>
                <w:b w:val="0"/>
                <w:bCs w:val="0"/>
                <w:iCs/>
                <w:sz w:val="20"/>
                <w:szCs w:val="20"/>
              </w:rPr>
              <w:t xml:space="preserve">(14) Autoritatea contractantă eliberează/restituie garanţia de bună execuţie a contractului </w:t>
            </w:r>
            <w:r w:rsidR="002740FF" w:rsidRPr="002740FF">
              <w:rPr>
                <w:rStyle w:val="FontStyle81"/>
                <w:rFonts w:ascii="Times New Roman" w:eastAsiaTheme="minorEastAsia" w:hAnsi="Times New Roman" w:cs="Times New Roman"/>
                <w:b w:val="0"/>
                <w:bCs w:val="0"/>
                <w:iCs/>
                <w:sz w:val="20"/>
                <w:szCs w:val="20"/>
              </w:rPr>
              <w:t xml:space="preserve">de achiziție de lucrări </w:t>
            </w:r>
            <w:bookmarkStart w:id="0" w:name="_GoBack"/>
            <w:bookmarkEnd w:id="0"/>
            <w:r w:rsidRPr="0043047F">
              <w:rPr>
                <w:rStyle w:val="FontStyle81"/>
                <w:rFonts w:ascii="Times New Roman" w:eastAsiaTheme="minorEastAsia" w:hAnsi="Times New Roman" w:cs="Times New Roman"/>
                <w:b w:val="0"/>
                <w:bCs w:val="0"/>
                <w:iCs/>
                <w:sz w:val="20"/>
                <w:szCs w:val="20"/>
              </w:rPr>
              <w:t xml:space="preserve">în termen de </w:t>
            </w:r>
            <w:r>
              <w:rPr>
                <w:rStyle w:val="FontStyle81"/>
                <w:rFonts w:ascii="Times New Roman" w:eastAsiaTheme="minorEastAsia" w:hAnsi="Times New Roman" w:cs="Times New Roman"/>
                <w:b w:val="0"/>
                <w:bCs w:val="0"/>
                <w:iCs/>
                <w:sz w:val="20"/>
                <w:szCs w:val="20"/>
              </w:rPr>
              <w:t>21</w:t>
            </w:r>
            <w:r w:rsidRPr="0043047F">
              <w:rPr>
                <w:rStyle w:val="FontStyle81"/>
                <w:rFonts w:ascii="Times New Roman" w:eastAsiaTheme="minorEastAsia" w:hAnsi="Times New Roman" w:cs="Times New Roman"/>
                <w:b w:val="0"/>
                <w:bCs w:val="0"/>
                <w:iCs/>
                <w:sz w:val="20"/>
                <w:szCs w:val="20"/>
              </w:rPr>
              <w:t xml:space="preserve"> zile </w:t>
            </w:r>
            <w:r>
              <w:rPr>
                <w:rStyle w:val="FontStyle81"/>
                <w:rFonts w:ascii="Times New Roman" w:eastAsiaTheme="minorEastAsia" w:hAnsi="Times New Roman" w:cs="Times New Roman"/>
                <w:b w:val="0"/>
                <w:bCs w:val="0"/>
                <w:iCs/>
                <w:sz w:val="20"/>
                <w:szCs w:val="20"/>
              </w:rPr>
              <w:t>după</w:t>
            </w:r>
            <w:r w:rsidRPr="0043047F">
              <w:rPr>
                <w:rStyle w:val="FontStyle81"/>
                <w:rFonts w:ascii="Times New Roman" w:eastAsiaTheme="minorEastAsia" w:hAnsi="Times New Roman" w:cs="Times New Roman"/>
                <w:b w:val="0"/>
                <w:bCs w:val="0"/>
                <w:iCs/>
                <w:sz w:val="20"/>
                <w:szCs w:val="20"/>
              </w:rPr>
              <w:t xml:space="preserve"> semn</w:t>
            </w:r>
            <w:r>
              <w:rPr>
                <w:rStyle w:val="FontStyle81"/>
                <w:rFonts w:ascii="Times New Roman" w:eastAsiaTheme="minorEastAsia" w:hAnsi="Times New Roman" w:cs="Times New Roman"/>
                <w:b w:val="0"/>
                <w:bCs w:val="0"/>
                <w:iCs/>
                <w:sz w:val="20"/>
                <w:szCs w:val="20"/>
              </w:rPr>
              <w:t>area și aprobarea</w:t>
            </w:r>
            <w:r w:rsidRPr="0043047F">
              <w:rPr>
                <w:rStyle w:val="FontStyle81"/>
                <w:rFonts w:ascii="Times New Roman" w:eastAsiaTheme="minorEastAsia" w:hAnsi="Times New Roman" w:cs="Times New Roman"/>
                <w:b w:val="0"/>
                <w:bCs w:val="0"/>
                <w:iCs/>
                <w:sz w:val="20"/>
                <w:szCs w:val="20"/>
              </w:rPr>
              <w:t xml:space="preserve"> procesului-verbal </w:t>
            </w:r>
            <w:r>
              <w:rPr>
                <w:rStyle w:val="FontStyle81"/>
                <w:rFonts w:ascii="Times New Roman" w:eastAsiaTheme="minorEastAsia" w:hAnsi="Times New Roman" w:cs="Times New Roman"/>
                <w:b w:val="0"/>
                <w:bCs w:val="0"/>
                <w:iCs/>
                <w:sz w:val="20"/>
                <w:szCs w:val="20"/>
              </w:rPr>
              <w:t>de recepție finală</w:t>
            </w:r>
            <w:r w:rsidRPr="0043047F">
              <w:rPr>
                <w:rStyle w:val="FontStyle81"/>
                <w:rFonts w:ascii="Times New Roman" w:eastAsiaTheme="minorEastAsia" w:hAnsi="Times New Roman" w:cs="Times New Roman"/>
                <w:b w:val="0"/>
                <w:bCs w:val="0"/>
                <w:iCs/>
                <w:sz w:val="20"/>
                <w:szCs w:val="20"/>
              </w:rPr>
              <w:t xml:space="preserve">. </w:t>
            </w:r>
          </w:p>
          <w:p w14:paraId="7B57D3D4" w14:textId="77777777" w:rsidR="00F77D10" w:rsidRPr="0043047F" w:rsidRDefault="00F77D10" w:rsidP="00F77D10">
            <w:pPr>
              <w:widowControl/>
              <w:tabs>
                <w:tab w:val="left" w:pos="317"/>
              </w:tabs>
              <w:spacing w:line="259" w:lineRule="auto"/>
              <w:jc w:val="both"/>
              <w:rPr>
                <w:rFonts w:ascii="Times New Roman" w:eastAsia="Times New Roman" w:hAnsi="Times New Roman"/>
                <w:bCs/>
                <w:sz w:val="20"/>
                <w:szCs w:val="20"/>
                <w:lang w:eastAsia="ro-RO"/>
              </w:rPr>
            </w:pPr>
            <w:r w:rsidRPr="0043047F">
              <w:rPr>
                <w:rStyle w:val="FontStyle81"/>
                <w:rFonts w:ascii="Times New Roman" w:eastAsiaTheme="minorEastAsia" w:hAnsi="Times New Roman" w:cs="Times New Roman"/>
                <w:b w:val="0"/>
                <w:bCs w:val="0"/>
                <w:iCs/>
                <w:sz w:val="20"/>
                <w:szCs w:val="20"/>
              </w:rPr>
              <w:t>(15) Operatorul economic, înainte de a depune garanţia de bună execuţie a contractului, poate cere autorităţii contractante să confirme admisibilitatea unui emitent propus pentru constituirea garanţiei respective. Autoritatea contractantă este obligată să răspundă la un astfel de demers.</w:t>
            </w:r>
          </w:p>
        </w:tc>
        <w:tc>
          <w:tcPr>
            <w:tcW w:w="1701" w:type="dxa"/>
          </w:tcPr>
          <w:p w14:paraId="7366676B" w14:textId="77777777" w:rsidR="00F77D10" w:rsidRPr="0043047F" w:rsidRDefault="00F77D10" w:rsidP="00F77D10">
            <w:pPr>
              <w:rPr>
                <w:rFonts w:ascii="Times New Roman" w:hAnsi="Times New Roman"/>
                <w:sz w:val="20"/>
                <w:szCs w:val="20"/>
              </w:rPr>
            </w:pPr>
          </w:p>
        </w:tc>
        <w:tc>
          <w:tcPr>
            <w:tcW w:w="1276" w:type="dxa"/>
          </w:tcPr>
          <w:p w14:paraId="3A9A7A5E" w14:textId="77777777" w:rsidR="00F77D10" w:rsidRPr="0043047F" w:rsidRDefault="00F77D10" w:rsidP="00F77D10">
            <w:pPr>
              <w:rPr>
                <w:rFonts w:ascii="Times New Roman" w:hAnsi="Times New Roman"/>
                <w:sz w:val="20"/>
                <w:szCs w:val="20"/>
              </w:rPr>
            </w:pPr>
          </w:p>
        </w:tc>
        <w:tc>
          <w:tcPr>
            <w:tcW w:w="1480" w:type="dxa"/>
          </w:tcPr>
          <w:p w14:paraId="535543C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0916557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54F64D1" w14:textId="77777777" w:rsidTr="00DB2D9B">
        <w:trPr>
          <w:trHeight w:val="123"/>
        </w:trPr>
        <w:tc>
          <w:tcPr>
            <w:tcW w:w="3828" w:type="dxa"/>
          </w:tcPr>
          <w:p w14:paraId="2113B2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70.</w:t>
            </w:r>
            <w:r w:rsidRPr="0043047F">
              <w:rPr>
                <w:rStyle w:val="FontStyle81"/>
                <w:rFonts w:ascii="Times New Roman" w:hAnsi="Times New Roman" w:cs="Times New Roman"/>
                <w:b w:val="0"/>
                <w:sz w:val="20"/>
                <w:szCs w:val="20"/>
                <w:lang w:val="ro-RO" w:eastAsia="ro-RO"/>
              </w:rPr>
              <w:t xml:space="preserve"> Condiții de executare a contractului</w:t>
            </w:r>
          </w:p>
        </w:tc>
        <w:tc>
          <w:tcPr>
            <w:tcW w:w="4394" w:type="dxa"/>
          </w:tcPr>
          <w:p w14:paraId="0BB02A1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04C1DFC" w14:textId="77777777" w:rsidR="00F77D10" w:rsidRPr="0043047F" w:rsidRDefault="00F77D10" w:rsidP="00F77D10">
            <w:pPr>
              <w:rPr>
                <w:rFonts w:ascii="Times New Roman" w:hAnsi="Times New Roman"/>
                <w:sz w:val="20"/>
                <w:szCs w:val="20"/>
              </w:rPr>
            </w:pPr>
          </w:p>
        </w:tc>
        <w:tc>
          <w:tcPr>
            <w:tcW w:w="1276" w:type="dxa"/>
          </w:tcPr>
          <w:p w14:paraId="03270DAA" w14:textId="77777777" w:rsidR="00F77D10" w:rsidRPr="0043047F" w:rsidRDefault="00F77D10" w:rsidP="00F77D10">
            <w:pPr>
              <w:rPr>
                <w:rFonts w:ascii="Times New Roman" w:hAnsi="Times New Roman"/>
                <w:sz w:val="20"/>
                <w:szCs w:val="20"/>
              </w:rPr>
            </w:pPr>
          </w:p>
        </w:tc>
        <w:tc>
          <w:tcPr>
            <w:tcW w:w="1480" w:type="dxa"/>
          </w:tcPr>
          <w:p w14:paraId="0C43E052" w14:textId="77777777" w:rsidR="00F77D10" w:rsidRPr="0043047F" w:rsidRDefault="00F77D10" w:rsidP="00F77D10">
            <w:pPr>
              <w:rPr>
                <w:rFonts w:ascii="Times New Roman" w:hAnsi="Times New Roman"/>
                <w:sz w:val="20"/>
                <w:szCs w:val="20"/>
              </w:rPr>
            </w:pPr>
          </w:p>
        </w:tc>
        <w:tc>
          <w:tcPr>
            <w:tcW w:w="2035" w:type="dxa"/>
          </w:tcPr>
          <w:p w14:paraId="23015610" w14:textId="77777777" w:rsidR="00F77D10" w:rsidRPr="0043047F" w:rsidRDefault="00F77D10" w:rsidP="00F77D10">
            <w:pPr>
              <w:jc w:val="center"/>
              <w:rPr>
                <w:rFonts w:ascii="Times New Roman" w:hAnsi="Times New Roman"/>
                <w:sz w:val="20"/>
                <w:szCs w:val="20"/>
              </w:rPr>
            </w:pPr>
          </w:p>
        </w:tc>
      </w:tr>
      <w:tr w:rsidR="00F77D10" w:rsidRPr="0043047F" w14:paraId="43BB5B4D" w14:textId="77777777" w:rsidTr="00DB2D9B">
        <w:trPr>
          <w:trHeight w:val="123"/>
        </w:trPr>
        <w:tc>
          <w:tcPr>
            <w:tcW w:w="3828" w:type="dxa"/>
          </w:tcPr>
          <w:p w14:paraId="51DB5C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pot stabili condiții speciale privind executarea unui contract, cu condiția ca acestea să fie legate de obiectul contractului în sensul articolului 67 alineatul (3) și să fie indicate în invitația la procedura concurențială de ofertare sau în documentele achiziției. Aceste condiții pot include aspecte economice, legate de inovare, de mediu, sociale sau legate de ocuparea forței de muncă.</w:t>
            </w:r>
          </w:p>
        </w:tc>
        <w:tc>
          <w:tcPr>
            <w:tcW w:w="4394" w:type="dxa"/>
          </w:tcPr>
          <w:p w14:paraId="676D613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A384C9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71. Condiții de executare a contractului</w:t>
            </w:r>
          </w:p>
          <w:p w14:paraId="0CDFC249"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 Autoritatea contractantă specifică în documentaţia de atribuire cerințe obligatorii în domeniul mediului, social şi al muncii, stabilite prin legislaţia naţională, prin acorduri colective sau prin tratate, convenţii şi acorduri internaţionale în aceste domenii, care trebuie respectate pe parcursul executării contractului de achiziţie publică ori indică instituţiile competente de la care operatorii economici pot obţine informaţii detaliate privind reglementările respective.</w:t>
            </w:r>
          </w:p>
          <w:p w14:paraId="7F2D142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(2) În cazul prevăzut la alin. (1), autoritatea contractantă are obligaţia de a solicita operatorilor economici să specifice în oferta sa faptul că la elaborarea acesteia au ţinut cont de obligaţiile relevante din domeniul mediului, social şi al muncii.</w:t>
            </w:r>
          </w:p>
        </w:tc>
        <w:tc>
          <w:tcPr>
            <w:tcW w:w="1701" w:type="dxa"/>
          </w:tcPr>
          <w:p w14:paraId="7F6C023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D9F2D7C" w14:textId="77777777" w:rsidR="00F77D10" w:rsidRPr="0043047F" w:rsidRDefault="00F77D10" w:rsidP="00F77D10">
            <w:pPr>
              <w:rPr>
                <w:rFonts w:ascii="Times New Roman" w:hAnsi="Times New Roman"/>
                <w:sz w:val="20"/>
                <w:szCs w:val="20"/>
              </w:rPr>
            </w:pPr>
          </w:p>
        </w:tc>
        <w:tc>
          <w:tcPr>
            <w:tcW w:w="1480" w:type="dxa"/>
          </w:tcPr>
          <w:p w14:paraId="0EA0DEF8" w14:textId="77777777" w:rsidR="00F77D10" w:rsidRPr="0043047F" w:rsidRDefault="00F77D10" w:rsidP="00F77D10">
            <w:pPr>
              <w:rPr>
                <w:rFonts w:ascii="Times New Roman" w:hAnsi="Times New Roman"/>
                <w:sz w:val="20"/>
                <w:szCs w:val="20"/>
              </w:rPr>
            </w:pPr>
          </w:p>
        </w:tc>
        <w:tc>
          <w:tcPr>
            <w:tcW w:w="2035" w:type="dxa"/>
          </w:tcPr>
          <w:p w14:paraId="4C96796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56AEEF2" w14:textId="77777777" w:rsidTr="00DB2D9B">
        <w:trPr>
          <w:trHeight w:val="123"/>
        </w:trPr>
        <w:tc>
          <w:tcPr>
            <w:tcW w:w="3828" w:type="dxa"/>
          </w:tcPr>
          <w:p w14:paraId="05AA63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71.</w:t>
            </w:r>
            <w:r w:rsidRPr="0043047F">
              <w:rPr>
                <w:rStyle w:val="FontStyle81"/>
                <w:rFonts w:ascii="Times New Roman" w:hAnsi="Times New Roman" w:cs="Times New Roman"/>
                <w:b w:val="0"/>
                <w:sz w:val="20"/>
                <w:szCs w:val="20"/>
                <w:lang w:val="ro-RO" w:eastAsia="ro-RO"/>
              </w:rPr>
              <w:t xml:space="preserve"> Subcontractarea</w:t>
            </w:r>
          </w:p>
        </w:tc>
        <w:tc>
          <w:tcPr>
            <w:tcW w:w="4394" w:type="dxa"/>
          </w:tcPr>
          <w:p w14:paraId="74B341D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BF30CB6" w14:textId="77777777" w:rsidR="00F77D10" w:rsidRPr="0043047F" w:rsidRDefault="00F77D10" w:rsidP="00F77D10">
            <w:pPr>
              <w:rPr>
                <w:rFonts w:ascii="Times New Roman" w:hAnsi="Times New Roman"/>
                <w:sz w:val="20"/>
                <w:szCs w:val="20"/>
              </w:rPr>
            </w:pPr>
          </w:p>
        </w:tc>
        <w:tc>
          <w:tcPr>
            <w:tcW w:w="1276" w:type="dxa"/>
          </w:tcPr>
          <w:p w14:paraId="563B6FF7" w14:textId="77777777" w:rsidR="00F77D10" w:rsidRPr="0043047F" w:rsidRDefault="00F77D10" w:rsidP="00F77D10">
            <w:pPr>
              <w:rPr>
                <w:rFonts w:ascii="Times New Roman" w:hAnsi="Times New Roman"/>
                <w:sz w:val="20"/>
                <w:szCs w:val="20"/>
              </w:rPr>
            </w:pPr>
          </w:p>
        </w:tc>
        <w:tc>
          <w:tcPr>
            <w:tcW w:w="1480" w:type="dxa"/>
          </w:tcPr>
          <w:p w14:paraId="41434C5E" w14:textId="77777777" w:rsidR="00F77D10" w:rsidRPr="0043047F" w:rsidRDefault="00F77D10" w:rsidP="00F77D10">
            <w:pPr>
              <w:rPr>
                <w:rFonts w:ascii="Times New Roman" w:hAnsi="Times New Roman"/>
                <w:sz w:val="20"/>
                <w:szCs w:val="20"/>
              </w:rPr>
            </w:pPr>
          </w:p>
        </w:tc>
        <w:tc>
          <w:tcPr>
            <w:tcW w:w="2035" w:type="dxa"/>
          </w:tcPr>
          <w:p w14:paraId="4DD592BB" w14:textId="77777777" w:rsidR="00F77D10" w:rsidRPr="0043047F" w:rsidRDefault="00F77D10" w:rsidP="00F77D10">
            <w:pPr>
              <w:jc w:val="center"/>
              <w:rPr>
                <w:rFonts w:ascii="Times New Roman" w:hAnsi="Times New Roman"/>
                <w:sz w:val="20"/>
                <w:szCs w:val="20"/>
              </w:rPr>
            </w:pPr>
          </w:p>
        </w:tc>
      </w:tr>
      <w:tr w:rsidR="00F77D10" w:rsidRPr="0043047F" w14:paraId="6E131057" w14:textId="77777777" w:rsidTr="00DB2D9B">
        <w:trPr>
          <w:trHeight w:val="123"/>
        </w:trPr>
        <w:tc>
          <w:tcPr>
            <w:tcW w:w="3828" w:type="dxa"/>
          </w:tcPr>
          <w:p w14:paraId="425D79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Respectarea de către subcontractanți a obligațiilor menționate la articolul 18 alineatul (2) este asigurată prin intermediul unor acțiuni corespunzătoare întreprinse de autoritățile naționale competente în limitele responsabilității și competenței lor.</w:t>
            </w:r>
          </w:p>
        </w:tc>
        <w:tc>
          <w:tcPr>
            <w:tcW w:w="4394" w:type="dxa"/>
          </w:tcPr>
          <w:p w14:paraId="1711D1C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sidDel="00E72266">
              <w:rPr>
                <w:rStyle w:val="FontStyle80"/>
                <w:rFonts w:ascii="Times New Roman" w:hAnsi="Times New Roman" w:cs="Times New Roman"/>
                <w:b/>
                <w:i w:val="0"/>
                <w:iCs w:val="0"/>
                <w:sz w:val="20"/>
                <w:szCs w:val="20"/>
                <w:lang w:val="ro-RO" w:eastAsia="ro-RO"/>
              </w:rPr>
              <w:t xml:space="preserve"> </w:t>
            </w:r>
          </w:p>
        </w:tc>
        <w:tc>
          <w:tcPr>
            <w:tcW w:w="1701" w:type="dxa"/>
          </w:tcPr>
          <w:p w14:paraId="21AA1A7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Norme cu specific național</w:t>
            </w:r>
          </w:p>
        </w:tc>
        <w:tc>
          <w:tcPr>
            <w:tcW w:w="1276" w:type="dxa"/>
          </w:tcPr>
          <w:p w14:paraId="15C5DFCF" w14:textId="77777777" w:rsidR="00F77D10" w:rsidRPr="0043047F" w:rsidRDefault="00F77D10" w:rsidP="00F77D10">
            <w:pPr>
              <w:rPr>
                <w:rFonts w:ascii="Times New Roman" w:hAnsi="Times New Roman"/>
                <w:sz w:val="20"/>
                <w:szCs w:val="20"/>
              </w:rPr>
            </w:pPr>
          </w:p>
        </w:tc>
        <w:tc>
          <w:tcPr>
            <w:tcW w:w="1480" w:type="dxa"/>
          </w:tcPr>
          <w:p w14:paraId="6327D1D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Respectarea actelor normative naționale în domeniul mediului, social și al muncii se efectuiază de către organele abilitate (Inspectoratul de stat al muncii, Inspectoratul pentru protecția mediului) indiferent de faptul cine este executorul, ofertantul câștigător sau subcontractantul</w:t>
            </w:r>
          </w:p>
        </w:tc>
        <w:tc>
          <w:tcPr>
            <w:tcW w:w="2035" w:type="dxa"/>
          </w:tcPr>
          <w:p w14:paraId="09AA873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 xml:space="preserve">Ministerul Finanțelor </w:t>
            </w:r>
          </w:p>
        </w:tc>
      </w:tr>
      <w:tr w:rsidR="00F77D10" w:rsidRPr="0043047F" w14:paraId="166D38B8" w14:textId="77777777" w:rsidTr="00DB2D9B">
        <w:trPr>
          <w:trHeight w:val="123"/>
        </w:trPr>
        <w:tc>
          <w:tcPr>
            <w:tcW w:w="3828" w:type="dxa"/>
          </w:tcPr>
          <w:p w14:paraId="6C66C9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documentele achiziției, autoritatea contractantă poate solicita ofertantului sau poate fi obligată de un stat membru să solicite ofertantului să indice în oferta sa partea din contract pe care intenționează să o subcontracteze unor terți, precum și subcontractanții propuși.</w:t>
            </w:r>
          </w:p>
        </w:tc>
        <w:tc>
          <w:tcPr>
            <w:tcW w:w="4394" w:type="dxa"/>
          </w:tcPr>
          <w:p w14:paraId="3E60272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9CB1C8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72. Subcontractare</w:t>
            </w:r>
          </w:p>
          <w:p w14:paraId="5012F9BB" w14:textId="66116218"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ro-RO"/>
              </w:rPr>
              <w:t xml:space="preserve">(1) </w:t>
            </w:r>
            <w:r w:rsidRPr="0043047F">
              <w:rPr>
                <w:rStyle w:val="FontStyle81"/>
                <w:rFonts w:ascii="Times New Roman" w:hAnsi="Times New Roman" w:cs="Times New Roman"/>
                <w:b w:val="0"/>
                <w:iCs/>
                <w:sz w:val="20"/>
                <w:szCs w:val="20"/>
                <w:lang w:val="ro-RO" w:eastAsia="ro-RO"/>
              </w:rPr>
              <w:t>În documentaţia de atribuire, autoritatea contractantă solicită ofertantului să indice în oferta sa partea din contract pe care intenţionează să o subcontracteze unor terţi, precum şi subcontractanţii propuşi.</w:t>
            </w:r>
            <w:r>
              <w:rPr>
                <w:rStyle w:val="FontStyle81"/>
                <w:rFonts w:ascii="Times New Roman" w:hAnsi="Times New Roman" w:cs="Times New Roman"/>
                <w:b w:val="0"/>
                <w:iCs/>
                <w:sz w:val="20"/>
                <w:szCs w:val="20"/>
                <w:lang w:val="ro-RO" w:eastAsia="ro-RO"/>
              </w:rPr>
              <w:t xml:space="preserve"> </w:t>
            </w:r>
          </w:p>
        </w:tc>
        <w:tc>
          <w:tcPr>
            <w:tcW w:w="1701" w:type="dxa"/>
          </w:tcPr>
          <w:p w14:paraId="030350B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13CC896" w14:textId="77777777" w:rsidR="00F77D10" w:rsidRPr="0043047F" w:rsidRDefault="00F77D10" w:rsidP="00F77D10">
            <w:pPr>
              <w:rPr>
                <w:rFonts w:ascii="Times New Roman" w:hAnsi="Times New Roman"/>
                <w:sz w:val="20"/>
                <w:szCs w:val="20"/>
              </w:rPr>
            </w:pPr>
          </w:p>
        </w:tc>
        <w:tc>
          <w:tcPr>
            <w:tcW w:w="1480" w:type="dxa"/>
          </w:tcPr>
          <w:p w14:paraId="03E7F43F" w14:textId="77777777" w:rsidR="00F77D10" w:rsidRPr="0043047F" w:rsidRDefault="00F77D10" w:rsidP="00F77D10">
            <w:pPr>
              <w:rPr>
                <w:rFonts w:ascii="Times New Roman" w:hAnsi="Times New Roman"/>
                <w:sz w:val="20"/>
                <w:szCs w:val="20"/>
              </w:rPr>
            </w:pPr>
          </w:p>
        </w:tc>
        <w:tc>
          <w:tcPr>
            <w:tcW w:w="2035" w:type="dxa"/>
          </w:tcPr>
          <w:p w14:paraId="7491BF8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CBB7C8C" w14:textId="77777777" w:rsidTr="00DB2D9B">
        <w:trPr>
          <w:trHeight w:val="123"/>
        </w:trPr>
        <w:tc>
          <w:tcPr>
            <w:tcW w:w="3828" w:type="dxa"/>
          </w:tcPr>
          <w:p w14:paraId="7725B7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7D08D57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6F3083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72. Subcontractare</w:t>
            </w:r>
          </w:p>
          <w:p w14:paraId="448FA7F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i w:val="0"/>
                <w:iCs w:val="0"/>
                <w:sz w:val="20"/>
                <w:szCs w:val="20"/>
                <w:lang w:val="ro-RO" w:eastAsia="ro-RO"/>
              </w:rPr>
            </w:pPr>
            <w:r w:rsidRPr="0043047F">
              <w:rPr>
                <w:rStyle w:val="FontStyle80"/>
                <w:rFonts w:ascii="Times New Roman" w:hAnsi="Times New Roman" w:cs="Times New Roman"/>
                <w:i w:val="0"/>
                <w:iCs w:val="0"/>
                <w:sz w:val="20"/>
                <w:szCs w:val="20"/>
                <w:lang w:val="ro-RO" w:eastAsia="ro-RO"/>
              </w:rPr>
              <w:t xml:space="preserve"> (2) Subcontractanţii propuşi în ofertă sau implicaţi/declaraţi ulterior semnării contractului trebuie să respecte aceleaşi obligaţii ca ofertanţii, în domeniul mediului, social şi al muncii, stabilite prin legislaţia naţională, prin acorduri colective sau prin tratate şi acorduri internaţionale în aceste domenii.</w:t>
            </w:r>
          </w:p>
        </w:tc>
        <w:tc>
          <w:tcPr>
            <w:tcW w:w="1701" w:type="dxa"/>
          </w:tcPr>
          <w:p w14:paraId="562B4AC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Norme cu specific național</w:t>
            </w:r>
          </w:p>
        </w:tc>
        <w:tc>
          <w:tcPr>
            <w:tcW w:w="1276" w:type="dxa"/>
          </w:tcPr>
          <w:p w14:paraId="55DFA567" w14:textId="77777777" w:rsidR="00F77D10" w:rsidRPr="0043047F" w:rsidRDefault="00F77D10" w:rsidP="00F77D10">
            <w:pPr>
              <w:rPr>
                <w:rFonts w:ascii="Times New Roman" w:hAnsi="Times New Roman"/>
                <w:sz w:val="20"/>
                <w:szCs w:val="20"/>
              </w:rPr>
            </w:pPr>
          </w:p>
        </w:tc>
        <w:tc>
          <w:tcPr>
            <w:tcW w:w="1480" w:type="dxa"/>
          </w:tcPr>
          <w:p w14:paraId="7FD951B5" w14:textId="77777777" w:rsidR="00F77D10" w:rsidRPr="0043047F" w:rsidRDefault="00F77D10" w:rsidP="00F77D10">
            <w:pPr>
              <w:rPr>
                <w:rFonts w:ascii="Times New Roman" w:hAnsi="Times New Roman"/>
                <w:sz w:val="20"/>
                <w:szCs w:val="20"/>
              </w:rPr>
            </w:pPr>
          </w:p>
        </w:tc>
        <w:tc>
          <w:tcPr>
            <w:tcW w:w="2035" w:type="dxa"/>
          </w:tcPr>
          <w:p w14:paraId="4F207F2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9FCC1C1" w14:textId="77777777" w:rsidTr="00DB2D9B">
        <w:trPr>
          <w:trHeight w:val="123"/>
        </w:trPr>
        <w:tc>
          <w:tcPr>
            <w:tcW w:w="3828" w:type="dxa"/>
          </w:tcPr>
          <w:p w14:paraId="2FA5DE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Statele membre pot dispune ca, la cererea subcontractantului și atunci când natura </w:t>
            </w:r>
            <w:r w:rsidRPr="0043047F">
              <w:rPr>
                <w:rStyle w:val="FontStyle81"/>
                <w:rFonts w:ascii="Times New Roman" w:hAnsi="Times New Roman" w:cs="Times New Roman"/>
                <w:b w:val="0"/>
                <w:sz w:val="20"/>
                <w:szCs w:val="20"/>
                <w:lang w:val="ro-RO" w:eastAsia="ro-RO"/>
              </w:rPr>
              <w:lastRenderedPageBreak/>
              <w:t>contractului permite acest lucru, autoritatea contractantă să transfere direct subcontractantului respectiv plățile datorate pentru servicii, produse sau lucrări furnizate operatorului economic căruia i-a fost atribuit contractul de achiziții publice (contractantul principal). Printre aceste măsuri se pot număra mecanisme corespunzătoare care să permită contractantului principal să formuleze obiecții cu privire la plățile necuvenite. Dispozițiile privind această modalitate de plată se includ în documentele achiziției.</w:t>
            </w:r>
          </w:p>
        </w:tc>
        <w:tc>
          <w:tcPr>
            <w:tcW w:w="4394" w:type="dxa"/>
          </w:tcPr>
          <w:p w14:paraId="094B28F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36F7A0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72. Subcontractare</w:t>
            </w:r>
          </w:p>
          <w:p w14:paraId="06A92069"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 xml:space="preserve">(3) Autoritatea contractantă are dreptul să efectueze plăţi directe subcontractanţilor pentru partea/părţile din contractul de achiziţie publică îndeplinite de către aceştia, pentru bunurile furnizate, serviciile prestate sau lucrările efectuate ofertantului potrivit contractului dintre ofertant şi subcontractant, atunci când natura contractului permite acest lucru. </w:t>
            </w:r>
          </w:p>
          <w:p w14:paraId="214D02A9"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În sensul alin. (3), subcontractanţii îşi vor exprima la momentul încheierii contractului de achiziţie publică sau, după caz, la momentul introducerii acestora în contractul de achiziţie publică opţiunea de a fi plătiţi direct de către autoritatea contractantă.</w:t>
            </w:r>
          </w:p>
          <w:p w14:paraId="226BCECF"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Autoritatea contractantă efectuează plăţile directe către subcontractanţii agreaţi doar atunci când prestaţia acestora este confirmată prin documente aprobate de autoritatea contractantă, ofertant şi subcontractant sau de autoritatea contractantă şi subcontractant atunci când ofertantul blochează în mod nejustificat confirmarea executării obligaţiilor asumate de subcontractant.</w:t>
            </w:r>
          </w:p>
          <w:p w14:paraId="1CE9A4A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În cazul în care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(5).</w:t>
            </w:r>
          </w:p>
        </w:tc>
        <w:tc>
          <w:tcPr>
            <w:tcW w:w="1701" w:type="dxa"/>
          </w:tcPr>
          <w:p w14:paraId="4A5D8EA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2357DAD" w14:textId="77777777" w:rsidR="00F77D10" w:rsidRPr="0043047F" w:rsidRDefault="00F77D10" w:rsidP="00F77D10">
            <w:pPr>
              <w:rPr>
                <w:rFonts w:ascii="Times New Roman" w:hAnsi="Times New Roman"/>
                <w:sz w:val="20"/>
                <w:szCs w:val="20"/>
              </w:rPr>
            </w:pPr>
          </w:p>
        </w:tc>
        <w:tc>
          <w:tcPr>
            <w:tcW w:w="1480" w:type="dxa"/>
          </w:tcPr>
          <w:p w14:paraId="5922F863" w14:textId="77777777" w:rsidR="00F77D10" w:rsidRPr="0043047F" w:rsidRDefault="00F77D10" w:rsidP="00F77D10">
            <w:pPr>
              <w:rPr>
                <w:rFonts w:ascii="Times New Roman" w:hAnsi="Times New Roman"/>
                <w:sz w:val="20"/>
                <w:szCs w:val="20"/>
              </w:rPr>
            </w:pPr>
          </w:p>
        </w:tc>
        <w:tc>
          <w:tcPr>
            <w:tcW w:w="2035" w:type="dxa"/>
          </w:tcPr>
          <w:p w14:paraId="2D9FE40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405BE65" w14:textId="77777777" w:rsidTr="00DB2D9B">
        <w:trPr>
          <w:trHeight w:val="123"/>
        </w:trPr>
        <w:tc>
          <w:tcPr>
            <w:tcW w:w="3828" w:type="dxa"/>
          </w:tcPr>
          <w:p w14:paraId="20A1EC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Alineatele (1)-(3) nu aduc atingere răspunderii contractantului principal.</w:t>
            </w:r>
          </w:p>
        </w:tc>
        <w:tc>
          <w:tcPr>
            <w:tcW w:w="4394" w:type="dxa"/>
          </w:tcPr>
          <w:p w14:paraId="7F022B7F"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14BA83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72. Subcontractare</w:t>
            </w:r>
          </w:p>
          <w:p w14:paraId="1E8204C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 (7) Prevederile alin. (1) - (6) nu aduc atingere răspunderii contractantului principal.</w:t>
            </w:r>
          </w:p>
        </w:tc>
        <w:tc>
          <w:tcPr>
            <w:tcW w:w="1701" w:type="dxa"/>
          </w:tcPr>
          <w:p w14:paraId="7CFF01B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DF2A49F" w14:textId="77777777" w:rsidR="00F77D10" w:rsidRPr="0043047F" w:rsidRDefault="00F77D10" w:rsidP="00F77D10">
            <w:pPr>
              <w:rPr>
                <w:rFonts w:ascii="Times New Roman" w:hAnsi="Times New Roman"/>
                <w:sz w:val="20"/>
                <w:szCs w:val="20"/>
              </w:rPr>
            </w:pPr>
          </w:p>
        </w:tc>
        <w:tc>
          <w:tcPr>
            <w:tcW w:w="1480" w:type="dxa"/>
          </w:tcPr>
          <w:p w14:paraId="40A2566E" w14:textId="77777777" w:rsidR="00F77D10" w:rsidRPr="0043047F" w:rsidRDefault="00F77D10" w:rsidP="00F77D10">
            <w:pPr>
              <w:rPr>
                <w:rFonts w:ascii="Times New Roman" w:hAnsi="Times New Roman"/>
                <w:sz w:val="20"/>
                <w:szCs w:val="20"/>
              </w:rPr>
            </w:pPr>
          </w:p>
        </w:tc>
        <w:tc>
          <w:tcPr>
            <w:tcW w:w="2035" w:type="dxa"/>
          </w:tcPr>
          <w:p w14:paraId="2EDA9EA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676146E" w14:textId="77777777" w:rsidTr="00DB2D9B">
        <w:trPr>
          <w:trHeight w:val="123"/>
        </w:trPr>
        <w:tc>
          <w:tcPr>
            <w:tcW w:w="3828" w:type="dxa"/>
          </w:tcPr>
          <w:p w14:paraId="3B65EB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În cazul contractelor de achiziții de lucrări și în ceea ce privește serviciile care urmează să fie prestate la o instalație aflată sub directa supraveghere a autorității contractante, după atribuirea contractului și cel mai târziu în momentul începerii executării acestuia, autoritatea contractantă solicită contractantului principal să îi indice numele, datele de contact și reprezentanții legali ai subcontractanților săi implicați în lucrările sau serviciile respective, în măsura în care aceste informații sunt cunoscute la momentul respectiv. Autoritatea contractantă solicită contractantului principal să îi notifice orice modificări ale acestor informații pe durata contractului, precum și informațiile obligatorii privind eventualii noi subcontractanți implicați ulterior în lucrările sau serviciile respective.</w:t>
            </w:r>
          </w:p>
          <w:p w14:paraId="501AB4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primului paragraf, statele membre pot impune direct asupra contractantului principal obligația de a furniza informațiile solicitate.</w:t>
            </w:r>
          </w:p>
          <w:p w14:paraId="2B7870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Acolo unde este necesar în scopul aplicării alineatului (6) litera (b) de la prezentul articol, informațiile solicitate sunt însoțite de declarațiile pe propria răspundere ale subcontractanților, în conformitate cu articolul 59. Măsurile de punere în aplicare prevăzute la alineatul (8) de la prezentul articol pot prevedea ca subcontractanții prezentați după atribuirea contractului să furnizeze certificatele și alte documente justificative în locul declarației pe propria răspundere.</w:t>
            </w:r>
          </w:p>
          <w:p w14:paraId="46833B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Primul paragraf nu se aplică în cazul furnizorilor.</w:t>
            </w:r>
          </w:p>
          <w:p w14:paraId="3383DD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din proprie inițiativă sau la cererea statelor membre, pot extinde aplicarea obligațiilor prevăzute la primul paragraf, de exemplu, la:</w:t>
            </w:r>
          </w:p>
          <w:p w14:paraId="64DB82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(a) contractele de achiziții de produse, la contractele de achiziții de servicii altele decât cele referitoare la serviciile care urmează să fie prestate la instalațiile aflate sub directa supraveghere a autorității contractante sau la furnizorii implicați în contracte de achiziții de lucrări sau de servicii;</w:t>
            </w:r>
          </w:p>
          <w:p w14:paraId="5419D9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subcontractanții subcontractanților contractantului principal sau la alte niveluri inferioare ale lanțului de subcontractare.</w:t>
            </w:r>
          </w:p>
        </w:tc>
        <w:tc>
          <w:tcPr>
            <w:tcW w:w="4394" w:type="dxa"/>
          </w:tcPr>
          <w:p w14:paraId="7EA808B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F62EAD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72. Subcontractare</w:t>
            </w:r>
          </w:p>
          <w:p w14:paraId="60D6E62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(8) În cazul contractelor de achiziţii de lucrări şi în ceea ce priveşte serviciile care urmează a fi prestate la o instalaţie aflată sub directa supraveghere a autorităţii contractante, după atribuirea contractului, dar nu mai târziu de momentul începerii executării acestuia, autoritatea contractantă solicită ofertantului să indice numele, datele de contact şi reprezentanţii legali ai subcontractanţilor săi implicaţi în lucrările sau serviciile respective, în măsura în care aceste informaţii sunt cunoscute la momentul respectiv.</w:t>
            </w:r>
          </w:p>
          <w:p w14:paraId="2F478583"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Ofertantul este obligat să notifice autoritatea contractantă despre orice modificări ale informaţiilor prevăzute la alin. (8) pe durata contractului, precum şi să prezinte informaţii privind eventualii noi subcontractanţi care vor fi implicaţi ulterior în lucrările sau serviciile respective.</w:t>
            </w:r>
          </w:p>
          <w:p w14:paraId="65D9C04A"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(10) Autoritatea contractantă are dreptul să extindă aplicarea obligaţiilor prevăzute la alin. (8) la:</w:t>
            </w:r>
          </w:p>
          <w:p w14:paraId="6DB2BE95"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contracte de achiziţii de bunuri, contracte de achiziţii de servicii altele decât cele referitoare la serviciile care urmează a fi prestate la instalaţiile aflate sub directa supraveghere a autorităţii contractante sau la furnizorii implicaţi în contracte de achiziţii de lucrări sau servicii;</w:t>
            </w:r>
          </w:p>
          <w:p w14:paraId="7D4642F3"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subcontractanţii subcontractanţilor ofertantului sau subcontractanţii aflaţi la alte nivele inferioare ale lanţului de subcontractare.</w:t>
            </w:r>
          </w:p>
          <w:p w14:paraId="0B8368FB"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(11) Autoritatea contractantă verifică dacă există motive de excludere a subcontractanţilor în temeiul necorespunderii criteriilor de calificare. În astfel de cazuri, autoritatea contractantă solicită ca ofertantul să înlocuiască subcontractantul în legătură cu care a rezultat, în urma verificării, că există motive obligatorii de excludere.</w:t>
            </w:r>
          </w:p>
          <w:p w14:paraId="4B5F0CA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875F1C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FC8800E" w14:textId="77777777" w:rsidR="00F77D10" w:rsidRPr="0043047F" w:rsidRDefault="00F77D10" w:rsidP="00F77D10">
            <w:pPr>
              <w:rPr>
                <w:rFonts w:ascii="Times New Roman" w:hAnsi="Times New Roman"/>
                <w:sz w:val="20"/>
                <w:szCs w:val="20"/>
              </w:rPr>
            </w:pPr>
          </w:p>
        </w:tc>
        <w:tc>
          <w:tcPr>
            <w:tcW w:w="1480" w:type="dxa"/>
          </w:tcPr>
          <w:p w14:paraId="49E59E75" w14:textId="77777777" w:rsidR="00F77D10" w:rsidRPr="0043047F" w:rsidRDefault="00F77D10" w:rsidP="00F77D10">
            <w:pPr>
              <w:rPr>
                <w:rFonts w:ascii="Times New Roman" w:hAnsi="Times New Roman"/>
                <w:sz w:val="20"/>
                <w:szCs w:val="20"/>
              </w:rPr>
            </w:pPr>
          </w:p>
        </w:tc>
        <w:tc>
          <w:tcPr>
            <w:tcW w:w="2035" w:type="dxa"/>
          </w:tcPr>
          <w:p w14:paraId="08FCD4A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729AEAF" w14:textId="77777777" w:rsidTr="00DB2D9B">
        <w:trPr>
          <w:trHeight w:val="123"/>
        </w:trPr>
        <w:tc>
          <w:tcPr>
            <w:tcW w:w="3828" w:type="dxa"/>
          </w:tcPr>
          <w:p w14:paraId="5AFAA8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(6) În scopul de a evita încălcarea obligațiilor menționate la articolul 18 alineatul (2), pot fi luate măsuri corespunzătoare, cum ar fi:</w:t>
            </w:r>
          </w:p>
          <w:p w14:paraId="5D0D46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în care dreptul intern al unui stat membru prevede un mecanism de răspundere solidară între subcontractanți și contractantul principal, statul membru în cauză se asigură că normele relevante sunt aplicate în conformitate cu condițiile stabilite la articolul 18 alineatul (2);</w:t>
            </w:r>
          </w:p>
          <w:p w14:paraId="61593F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conformitate cu articolele 59, 60 și 61, autoritățile contractante pot să verifice, din proprie inițiativă sau la cererea statelor membre, dacă există motive de excludere a subcontractanților în temeiul articolului 57. În astfel de cazuri, autoritatea contractantă solicită ca operatorul economic să înlocuiască un subcontractant în legătură cu care a rezultat, în urma verificării, că există motive obligatorii de excludere. Autoritatea contractantă, din proprie inițiativă sau la cererea unui stat membru, poate solicita ca operatorul economic să înlocuiască un subcontractant în legătură cu care a rezultat, în urma verificării, că există motive neobligatorii de excludere.</w:t>
            </w:r>
          </w:p>
        </w:tc>
        <w:tc>
          <w:tcPr>
            <w:tcW w:w="4394" w:type="dxa"/>
          </w:tcPr>
          <w:p w14:paraId="37D4EB2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E4D322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72. Subcontractare</w:t>
            </w:r>
          </w:p>
          <w:p w14:paraId="728A8C03" w14:textId="43ED3339"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(12) În scopul aplicării alin. (11), autoritatea contractantă verifică dacă există motive de excludere a subcontractanților în conformitate cu prevederile art. 57, 58 și 59.</w:t>
            </w:r>
          </w:p>
          <w:p w14:paraId="482A3A9D"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(13) Autoritatea contractantă are dreptul să solicite subcontractanţilor prezentaţi după atribuirea contractului să furnizeze certificate şi alte documente justificative în locul declaraţiei pe proprie răspundere.</w:t>
            </w:r>
          </w:p>
          <w:p w14:paraId="171765B1"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(14) Autoritatea contractantă are obligaţia de a solicita, la încheierea contractului de achiziţie publică sau atunci când se introduc noi subcontractanţi, prezentarea contractelor încheiate între ofertant şi subcontractant/subcontractanţi nominalizat/nominalizaţi în ofertă sau declaraţi ulterior, astfel încât activităţile ce revin acestora, precum şi sumele aferente prestaţiilor, să fie cuprinse în contractul de achiziţie publică.</w:t>
            </w:r>
          </w:p>
          <w:p w14:paraId="77A4E3CE"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(15) Contractele prezentate conform prevederilor alin. (14) trebuie să fie în concordanţă cu oferta şi vor constitui anexe la contractul de achiziţie publică.</w:t>
            </w:r>
          </w:p>
          <w:p w14:paraId="0BC451F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58A565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7200681" w14:textId="77777777" w:rsidR="00F77D10" w:rsidRPr="0043047F" w:rsidRDefault="00F77D10" w:rsidP="00F77D10">
            <w:pPr>
              <w:rPr>
                <w:rFonts w:ascii="Times New Roman" w:hAnsi="Times New Roman"/>
                <w:sz w:val="20"/>
                <w:szCs w:val="20"/>
              </w:rPr>
            </w:pPr>
          </w:p>
        </w:tc>
        <w:tc>
          <w:tcPr>
            <w:tcW w:w="1480" w:type="dxa"/>
          </w:tcPr>
          <w:p w14:paraId="12A638BD" w14:textId="77777777" w:rsidR="00F77D10" w:rsidRPr="0043047F" w:rsidRDefault="00F77D10" w:rsidP="00F77D10">
            <w:pPr>
              <w:rPr>
                <w:rFonts w:ascii="Times New Roman" w:hAnsi="Times New Roman"/>
                <w:sz w:val="20"/>
                <w:szCs w:val="20"/>
              </w:rPr>
            </w:pPr>
          </w:p>
        </w:tc>
        <w:tc>
          <w:tcPr>
            <w:tcW w:w="2035" w:type="dxa"/>
          </w:tcPr>
          <w:p w14:paraId="0DDB752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B01145E" w14:textId="77777777" w:rsidTr="00DB2D9B">
        <w:trPr>
          <w:trHeight w:val="123"/>
        </w:trPr>
        <w:tc>
          <w:tcPr>
            <w:tcW w:w="3828" w:type="dxa"/>
          </w:tcPr>
          <w:p w14:paraId="551F49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(7)   Statele membre pot să prevadă în dreptul intern norme mai stricte privind răspunderea sau să le aprofundeze pe cele referitoare la plățile directe către subcontractanți, stipulând, de exemplu, ca aceste plăți să fie </w:t>
            </w:r>
            <w:r w:rsidRPr="0043047F">
              <w:rPr>
                <w:rStyle w:val="FontStyle81"/>
                <w:rFonts w:ascii="Times New Roman" w:hAnsi="Times New Roman" w:cs="Times New Roman"/>
                <w:b w:val="0"/>
                <w:sz w:val="20"/>
                <w:szCs w:val="20"/>
                <w:lang w:val="ro-RO" w:eastAsia="ro-RO"/>
              </w:rPr>
              <w:lastRenderedPageBreak/>
              <w:t>efectuate fără ca subcontractanții să fie nevoiți să solicite o astfel de plată directă.</w:t>
            </w:r>
          </w:p>
        </w:tc>
        <w:tc>
          <w:tcPr>
            <w:tcW w:w="4394" w:type="dxa"/>
          </w:tcPr>
          <w:p w14:paraId="2C5E988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40E848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7C000BAE" w14:textId="77777777" w:rsidR="00F77D10" w:rsidRPr="0043047F" w:rsidRDefault="00F77D10" w:rsidP="00F77D10">
            <w:pPr>
              <w:rPr>
                <w:rFonts w:ascii="Times New Roman" w:hAnsi="Times New Roman"/>
                <w:sz w:val="20"/>
                <w:szCs w:val="20"/>
              </w:rPr>
            </w:pPr>
          </w:p>
        </w:tc>
        <w:tc>
          <w:tcPr>
            <w:tcW w:w="1480" w:type="dxa"/>
          </w:tcPr>
          <w:p w14:paraId="28CD1915" w14:textId="77777777" w:rsidR="00F77D10" w:rsidRPr="0043047F" w:rsidRDefault="00F77D10" w:rsidP="00F77D10">
            <w:pPr>
              <w:rPr>
                <w:rFonts w:ascii="Times New Roman" w:hAnsi="Times New Roman"/>
                <w:sz w:val="20"/>
                <w:szCs w:val="20"/>
              </w:rPr>
            </w:pPr>
          </w:p>
        </w:tc>
        <w:tc>
          <w:tcPr>
            <w:tcW w:w="2035" w:type="dxa"/>
          </w:tcPr>
          <w:p w14:paraId="5F4812AB" w14:textId="77777777" w:rsidR="00F77D10" w:rsidRPr="0043047F" w:rsidRDefault="00F77D10" w:rsidP="00F77D10">
            <w:pPr>
              <w:jc w:val="center"/>
              <w:rPr>
                <w:rFonts w:ascii="Times New Roman" w:hAnsi="Times New Roman"/>
                <w:sz w:val="20"/>
                <w:szCs w:val="20"/>
              </w:rPr>
            </w:pPr>
          </w:p>
        </w:tc>
      </w:tr>
      <w:tr w:rsidR="00F77D10" w:rsidRPr="0043047F" w14:paraId="510D9BA7" w14:textId="77777777" w:rsidTr="00DB2D9B">
        <w:trPr>
          <w:trHeight w:val="123"/>
        </w:trPr>
        <w:tc>
          <w:tcPr>
            <w:tcW w:w="3828" w:type="dxa"/>
          </w:tcPr>
          <w:p w14:paraId="237749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(8) Statele membre care aleg să prevadă măsuri în temeiul alineatului (3), (5) sau (6) precizează condițiile de punere în aplicare a acestora, prin acte cu putere de lege sau acte administrative și ținând seama de dreptul Uniunii. În acest caz, statele membre pot limita aplicabilitatea acestor măsuri, de exemplu cu privire la anumite tipuri de contracte, anumite categorii de autorități contractante sau de operatori economici sau începând cu anumite sume.</w:t>
            </w:r>
          </w:p>
        </w:tc>
        <w:tc>
          <w:tcPr>
            <w:tcW w:w="4394" w:type="dxa"/>
          </w:tcPr>
          <w:p w14:paraId="3253DD2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657FBA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085F2C3D" w14:textId="77777777" w:rsidR="00F77D10" w:rsidRPr="0043047F" w:rsidRDefault="00F77D10" w:rsidP="00F77D10">
            <w:pPr>
              <w:rPr>
                <w:rFonts w:ascii="Times New Roman" w:hAnsi="Times New Roman"/>
                <w:sz w:val="20"/>
                <w:szCs w:val="20"/>
              </w:rPr>
            </w:pPr>
          </w:p>
        </w:tc>
        <w:tc>
          <w:tcPr>
            <w:tcW w:w="1480" w:type="dxa"/>
          </w:tcPr>
          <w:p w14:paraId="4630D476" w14:textId="77777777" w:rsidR="00F77D10" w:rsidRPr="0043047F" w:rsidRDefault="00F77D10" w:rsidP="00F77D10">
            <w:pPr>
              <w:rPr>
                <w:rFonts w:ascii="Times New Roman" w:hAnsi="Times New Roman"/>
                <w:sz w:val="20"/>
                <w:szCs w:val="20"/>
              </w:rPr>
            </w:pPr>
          </w:p>
        </w:tc>
        <w:tc>
          <w:tcPr>
            <w:tcW w:w="2035" w:type="dxa"/>
          </w:tcPr>
          <w:p w14:paraId="5A538476" w14:textId="77777777" w:rsidR="00F77D10" w:rsidRPr="0043047F" w:rsidRDefault="00F77D10" w:rsidP="00F77D10">
            <w:pPr>
              <w:jc w:val="center"/>
              <w:rPr>
                <w:rFonts w:ascii="Times New Roman" w:hAnsi="Times New Roman"/>
                <w:sz w:val="20"/>
                <w:szCs w:val="20"/>
              </w:rPr>
            </w:pPr>
          </w:p>
        </w:tc>
      </w:tr>
      <w:tr w:rsidR="00F77D10" w:rsidRPr="0043047F" w14:paraId="19513C7F" w14:textId="77777777" w:rsidTr="00DB2D9B">
        <w:trPr>
          <w:trHeight w:val="123"/>
        </w:trPr>
        <w:tc>
          <w:tcPr>
            <w:tcW w:w="3828" w:type="dxa"/>
          </w:tcPr>
          <w:p w14:paraId="121928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72.</w:t>
            </w:r>
            <w:r w:rsidRPr="0043047F">
              <w:rPr>
                <w:rStyle w:val="FontStyle81"/>
                <w:rFonts w:ascii="Times New Roman" w:hAnsi="Times New Roman" w:cs="Times New Roman"/>
                <w:b w:val="0"/>
                <w:sz w:val="20"/>
                <w:szCs w:val="20"/>
                <w:lang w:val="ro-RO" w:eastAsia="ro-RO"/>
              </w:rPr>
              <w:t xml:space="preserve"> Modificarea contractului în cursul perioadei sale de valabilitate</w:t>
            </w:r>
          </w:p>
        </w:tc>
        <w:tc>
          <w:tcPr>
            <w:tcW w:w="4394" w:type="dxa"/>
          </w:tcPr>
          <w:p w14:paraId="6A20EC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C2A76E2" w14:textId="77777777" w:rsidR="00F77D10" w:rsidRPr="0043047F" w:rsidRDefault="00F77D10" w:rsidP="00F77D10">
            <w:pPr>
              <w:rPr>
                <w:rFonts w:ascii="Times New Roman" w:hAnsi="Times New Roman"/>
                <w:sz w:val="20"/>
                <w:szCs w:val="20"/>
              </w:rPr>
            </w:pPr>
          </w:p>
        </w:tc>
        <w:tc>
          <w:tcPr>
            <w:tcW w:w="1276" w:type="dxa"/>
          </w:tcPr>
          <w:p w14:paraId="541F64DD" w14:textId="77777777" w:rsidR="00F77D10" w:rsidRPr="0043047F" w:rsidRDefault="00F77D10" w:rsidP="00F77D10">
            <w:pPr>
              <w:rPr>
                <w:rFonts w:ascii="Times New Roman" w:hAnsi="Times New Roman"/>
                <w:sz w:val="20"/>
                <w:szCs w:val="20"/>
              </w:rPr>
            </w:pPr>
          </w:p>
        </w:tc>
        <w:tc>
          <w:tcPr>
            <w:tcW w:w="1480" w:type="dxa"/>
          </w:tcPr>
          <w:p w14:paraId="536D44EE" w14:textId="77777777" w:rsidR="00F77D10" w:rsidRPr="0043047F" w:rsidRDefault="00F77D10" w:rsidP="00F77D10">
            <w:pPr>
              <w:rPr>
                <w:rFonts w:ascii="Times New Roman" w:hAnsi="Times New Roman"/>
                <w:sz w:val="20"/>
                <w:szCs w:val="20"/>
              </w:rPr>
            </w:pPr>
          </w:p>
        </w:tc>
        <w:tc>
          <w:tcPr>
            <w:tcW w:w="2035" w:type="dxa"/>
          </w:tcPr>
          <w:p w14:paraId="21FA45B7" w14:textId="77777777" w:rsidR="00F77D10" w:rsidRPr="0043047F" w:rsidRDefault="00F77D10" w:rsidP="00F77D10">
            <w:pPr>
              <w:jc w:val="center"/>
              <w:rPr>
                <w:rFonts w:ascii="Times New Roman" w:hAnsi="Times New Roman"/>
                <w:sz w:val="20"/>
                <w:szCs w:val="20"/>
              </w:rPr>
            </w:pPr>
          </w:p>
        </w:tc>
      </w:tr>
      <w:tr w:rsidR="00F77D10" w:rsidRPr="0043047F" w14:paraId="1F9B1F69" w14:textId="77777777" w:rsidTr="00DB2D9B">
        <w:trPr>
          <w:trHeight w:val="123"/>
        </w:trPr>
        <w:tc>
          <w:tcPr>
            <w:tcW w:w="3828" w:type="dxa"/>
          </w:tcPr>
          <w:p w14:paraId="5C8AA4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p>
        </w:tc>
        <w:tc>
          <w:tcPr>
            <w:tcW w:w="4394" w:type="dxa"/>
          </w:tcPr>
          <w:p w14:paraId="4DDF916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4D9D79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73. Modificarea contractului în perioada de valabilitate</w:t>
            </w:r>
          </w:p>
          <w:p w14:paraId="0431688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Operatorul economic execută necondiționat clauzele contractului de achiziție publică încheiat, respectând cerințele de calitate și prețul stabilit. Neîndeplinirea sau îndeplinirea necorespunzătoare a obligațiilor contractuale atrage după sine răspunderea operatorului economic conform legislației și clauzelor contractului de achiziție publică.</w:t>
            </w:r>
          </w:p>
        </w:tc>
        <w:tc>
          <w:tcPr>
            <w:tcW w:w="1701" w:type="dxa"/>
          </w:tcPr>
          <w:p w14:paraId="76847369" w14:textId="77777777" w:rsidR="00F77D10" w:rsidRPr="0043047F" w:rsidRDefault="00F77D10" w:rsidP="00F77D10">
            <w:pPr>
              <w:rPr>
                <w:rFonts w:ascii="Times New Roman" w:hAnsi="Times New Roman"/>
                <w:sz w:val="20"/>
                <w:szCs w:val="20"/>
              </w:rPr>
            </w:pPr>
          </w:p>
        </w:tc>
        <w:tc>
          <w:tcPr>
            <w:tcW w:w="1276" w:type="dxa"/>
          </w:tcPr>
          <w:p w14:paraId="524C77F5" w14:textId="77777777" w:rsidR="00F77D10" w:rsidRPr="0043047F" w:rsidRDefault="00F77D10" w:rsidP="00F77D10">
            <w:pPr>
              <w:rPr>
                <w:rFonts w:ascii="Times New Roman" w:hAnsi="Times New Roman"/>
                <w:sz w:val="20"/>
                <w:szCs w:val="20"/>
              </w:rPr>
            </w:pPr>
          </w:p>
        </w:tc>
        <w:tc>
          <w:tcPr>
            <w:tcW w:w="1480" w:type="dxa"/>
          </w:tcPr>
          <w:p w14:paraId="5AA2D2B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337B633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6159154" w14:textId="77777777" w:rsidTr="00DB2D9B">
        <w:trPr>
          <w:trHeight w:val="123"/>
        </w:trPr>
        <w:tc>
          <w:tcPr>
            <w:tcW w:w="3828" w:type="dxa"/>
          </w:tcPr>
          <w:p w14:paraId="1D10C9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Contractele și acordurile-cadru pot fi modificate fără o nouă procedură de achiziții în conformitate cu prezenta directivă în oricare dintre următoarele cazuri:</w:t>
            </w:r>
          </w:p>
          <w:p w14:paraId="280E07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atunci când modificările, indiferent de valoarea lor monetară, au fost prevăzute în documentele inițiale ale achiziției sub forma unor clauze sau opțiuni de revizuire clare, precise și fără echivoc, printre care se pot număra clauze de revizuire a prețurilor. Astfel de clauze precizează limitele și natura posibilelor modificări sau opțiuni, precum și condițiile în care se poate recurge la acestea. Acestea nu prevăd modificări sau opțiuni care </w:t>
            </w:r>
            <w:r w:rsidRPr="0043047F">
              <w:rPr>
                <w:rStyle w:val="FontStyle81"/>
                <w:rFonts w:ascii="Times New Roman" w:hAnsi="Times New Roman" w:cs="Times New Roman"/>
                <w:b w:val="0"/>
                <w:sz w:val="20"/>
                <w:szCs w:val="20"/>
                <w:lang w:val="ro-RO" w:eastAsia="ro-RO"/>
              </w:rPr>
              <w:lastRenderedPageBreak/>
              <w:t>ar schimba caracterul general al contractului sau al acordului-cadru;</w:t>
            </w:r>
          </w:p>
          <w:p w14:paraId="3D5557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pentru lucrările, serviciile sau produsele adiționale din partea contractantului inițial care au devenit necesare și nu au fost incluse în procedura de achiziții publice inițială, iar schimbarea contractantului:</w:t>
            </w:r>
          </w:p>
          <w:p w14:paraId="0E057E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nu poate fi realizată din motive economice sau tehnice, precum cerințe privind interschimbabilitatea sau interoperabilitatea cu echipamentele, serviciile sau instalațiile existente achiziționate în cadrul procedurii de achiziții inițiale; și</w:t>
            </w:r>
          </w:p>
          <w:p w14:paraId="03D4B3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ar cauza autorității contractante inconveniente substanțiale sau creșterea semnificativă a costurilor.</w:t>
            </w:r>
          </w:p>
          <w:p w14:paraId="11E5CC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toate acestea, nicio creștere a prețului nu depășește 50 % din valoarea contractului inițial. În cazul în care se efectuează mai multe modificări succesive, această limitare se aplică valorii fiecărei modificări în parte. Astfel de modificări succesive nu se efectuează în scopul eludării aplicării prezentei directive;</w:t>
            </w:r>
          </w:p>
          <w:p w14:paraId="37E998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atunci când sunt îndeplinite toate condițiile următoare:</w:t>
            </w:r>
          </w:p>
          <w:p w14:paraId="179AEB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necesitatea modificării a survenit în urma unor circumstanțe pe care o autoritate contractantă care acționează cu diligență nu ar fi putut să le prevadă;</w:t>
            </w:r>
          </w:p>
          <w:p w14:paraId="2D360A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modificarea nu aduce atingere caracterului general al contractului;</w:t>
            </w:r>
          </w:p>
          <w:p w14:paraId="0D4791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(iii) creșterea prețului nu depășește 50 % din valoarea contractului sau a acordului-cadru inițial. În cazul în care se efectuează mai multe modificări succesive, această limitare se aplică valorii fiecărei modificări în parte. Astfel de modificări succesive nu se efectuează în scopul eludării aplicării prezentei directive;</w:t>
            </w:r>
          </w:p>
          <w:p w14:paraId="0D9E85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(d) atunci când un nou contractant îl înlocuiește pe cel căruia autoritatea contractantă i-a atribuit inițial contractul, drept consecință:</w:t>
            </w:r>
          </w:p>
          <w:p w14:paraId="1584A3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a unei clauze sau opțiuni de revizuire fără echivoc, în conformitate cu litera (a);</w:t>
            </w:r>
          </w:p>
          <w:p w14:paraId="1C71D3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a preluării poziției contractantului inițial prin succesiune universală sau parțială, ca urmare a unor operațiuni de restructurare a societății comerciale, inclusiv preluare, fuziune, achiziție sau insolvență, de către un alt operator economic care îndeplinește criteriile de selecție calitativă stabilite inițial, cu condiția ca aceasta să nu implice alte modificări substanțiale ale contractului și să nu se facă în scopul de a eluda aplicarea prezentei directive; sau</w:t>
            </w:r>
          </w:p>
          <w:p w14:paraId="55C3BC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(iii) a asumării de către autoritatea contractantă însăși a obligațiilor contractantului principal față de subcontractanții săi, în cazul în care această posibilitate este prevăzută în legislația națională în temeiul articolului 71;</w:t>
            </w:r>
          </w:p>
          <w:p w14:paraId="5126A6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atunci când modificările, indiferent de valoarea lor, nu sunt substanțiale în sensul alineatului (4).</w:t>
            </w:r>
          </w:p>
          <w:p w14:paraId="52C4C4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care modifică un contract în cazurile prevăzute la literele (b) și (c) de la prezentul alineat publică un anunț în acest sens în Jurnalul Oficial al Uniunii Europene. Un astfel de anunț conține informațiile prevăzute în anexa V partea G și se publică în conformitate cu articolul 51.</w:t>
            </w:r>
          </w:p>
        </w:tc>
        <w:tc>
          <w:tcPr>
            <w:tcW w:w="4394" w:type="dxa"/>
          </w:tcPr>
          <w:p w14:paraId="61ACDDF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sidDel="003C173A">
              <w:rPr>
                <w:rStyle w:val="FontStyle80"/>
                <w:rFonts w:ascii="Times New Roman" w:hAnsi="Times New Roman" w:cs="Times New Roman"/>
                <w:b/>
                <w:i w:val="0"/>
                <w:iCs w:val="0"/>
                <w:sz w:val="20"/>
                <w:szCs w:val="20"/>
                <w:lang w:val="ro-RO" w:eastAsia="ro-RO"/>
              </w:rPr>
              <w:lastRenderedPageBreak/>
              <w:t xml:space="preserve"> </w:t>
            </w:r>
            <w:r w:rsidRPr="0043047F">
              <w:rPr>
                <w:rStyle w:val="FontStyle80"/>
                <w:rFonts w:ascii="Times New Roman" w:hAnsi="Times New Roman" w:cs="Times New Roman"/>
                <w:b/>
                <w:i w:val="0"/>
                <w:iCs w:val="0"/>
                <w:sz w:val="20"/>
                <w:szCs w:val="20"/>
                <w:lang w:val="ro-RO" w:eastAsia="ro-RO"/>
              </w:rPr>
              <w:t xml:space="preserve">Proiect de lege </w:t>
            </w:r>
          </w:p>
          <w:p w14:paraId="3FCC854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73. Modificarea contractului în perioada de valabilitate</w:t>
            </w:r>
          </w:p>
          <w:p w14:paraId="2421DD3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(2) Contractul de achiziție/acordul-cadru poate fi modificat, fără organizarea unei noi proceduri de achiziție, în următoarele situații: </w:t>
            </w:r>
          </w:p>
          <w:p w14:paraId="4231754E"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1) atunci când modificările, indiferent de valoarea acestora, au fost prevăzute în documentația de atribuire sub forma unor clauze de revizuire clare, precise şi fără echivoc, care pot include clauze de revizuire a preţului. Astfel de clauze precizează limitele și natura posibilelor modificări sau opțiuni, precum și condițiile în care se poate recurge la acestea, și nu prevăd modificări sau opțiuni care ar schimba caracterul general al contractului de </w:t>
            </w:r>
            <w:r w:rsidRPr="0043047F">
              <w:rPr>
                <w:rFonts w:ascii="Times New Roman" w:hAnsi="Times New Roman"/>
                <w:sz w:val="20"/>
                <w:szCs w:val="20"/>
              </w:rPr>
              <w:lastRenderedPageBreak/>
              <w:t xml:space="preserve">achiziție/acordului-cadru; </w:t>
            </w:r>
          </w:p>
          <w:p w14:paraId="7E6E0CBF"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2) pentru bunurile, serviciile sau lucrările adiţionale din partea contractantului iniţial, în limita a maximum 50% din valoarea contractului iniţial, care au devenit necesare şi nu au fost incluse în procedura de achiziţie iniţială, iar schimbarea contractantului: </w:t>
            </w:r>
          </w:p>
          <w:p w14:paraId="5EEBEC4D"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a) este imposibilă din motive economice sau tehnice, precum cerinţe privind interschimbabilitatea sau interoperabilitatea cu echipamentele, serviciile sau instalaţiile existente achiziţionate în cadrul procedurii de achiziţie iniţiale;</w:t>
            </w:r>
          </w:p>
          <w:p w14:paraId="1BD53BFD"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b) ar cauza autorităţii contractante dificultăți semnificative sau o creştere semnificativă a costurilor.</w:t>
            </w:r>
          </w:p>
          <w:p w14:paraId="5E6B0F9B"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3) atunci când sunt îndeplinite în mod cumulativ următoarele condiţii: </w:t>
            </w:r>
          </w:p>
          <w:p w14:paraId="4C429E13"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modificarea a devenit necesară în urma unor circumstanţe pe care o autoritate contractantă care acţionează cu diligenţă nu ar fi putut să le prevadă; </w:t>
            </w:r>
          </w:p>
          <w:p w14:paraId="32B726E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b) modificarea nu afectează caracterul general al contractului; </w:t>
            </w:r>
          </w:p>
          <w:p w14:paraId="375C4A41"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c) creşterea preţului nu depăşeşte 50% din valoarea contractului de achiziţie publică/acordului-cadru iniţial.</w:t>
            </w:r>
          </w:p>
          <w:p w14:paraId="6A996D63"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4) atunci când un nou contractant înlocuiește contractantul căruia autoritatea contractantă ia atribuit iniţial contractul de achiziţie publică, ca urmare:</w:t>
            </w:r>
          </w:p>
          <w:p w14:paraId="1B065DA3"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a unei clauze de revizuire sau a unei opţiuni stabilite de autoritatea contractantă potrivit alin. (2) pct. 1) și alin. (3); </w:t>
            </w:r>
          </w:p>
          <w:p w14:paraId="5E42F48E"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b) 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w:t>
            </w:r>
            <w:r w:rsidRPr="0043047F">
              <w:rPr>
                <w:rFonts w:ascii="Times New Roman" w:hAnsi="Times New Roman"/>
                <w:sz w:val="20"/>
                <w:szCs w:val="20"/>
              </w:rPr>
              <w:lastRenderedPageBreak/>
              <w:t>nu se realizeze cu scopul de a eluda aplicarea procedurilor de atribuire prevăzute de prezenta lege;</w:t>
            </w:r>
          </w:p>
          <w:p w14:paraId="49ACCA38"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c)  a asumării de către autoritatea contractantă a obligaţiilor contractantului principal faţă de subcontractanţii acestuia, respectiv aceştia faţă de autoritatea contractantă.</w:t>
            </w:r>
          </w:p>
          <w:p w14:paraId="04D6AFFF" w14:textId="77777777" w:rsidR="00F77D10" w:rsidRDefault="00F77D10" w:rsidP="00F77D10">
            <w:pPr>
              <w:jc w:val="both"/>
              <w:rPr>
                <w:rFonts w:ascii="Times New Roman" w:hAnsi="Times New Roman"/>
                <w:sz w:val="20"/>
                <w:szCs w:val="20"/>
              </w:rPr>
            </w:pPr>
            <w:r w:rsidRPr="0043047F">
              <w:rPr>
                <w:rFonts w:ascii="Times New Roman" w:hAnsi="Times New Roman"/>
                <w:sz w:val="20"/>
                <w:szCs w:val="20"/>
              </w:rPr>
              <w:t>5) atunci când modificările, indiferent de valoarea lor, nu sunt substanţiale.</w:t>
            </w:r>
          </w:p>
          <w:p w14:paraId="68B54BB4" w14:textId="17936EBC"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F3223" w:rsidDel="00ED2C8E">
              <w:rPr>
                <w:rFonts w:ascii="Times New Roman" w:hAnsi="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(3) În sensul alin. (2) pct. 1) clauzele de revizuire precizează limitele și natura posibilelor modificări sau opțiuni, precum și condițiile în care se poate recurge la acestea. Acestea nu prevăd modificări sau opțiuni care ar schimba caracterul general al contractului sau al acordului-cadru.</w:t>
            </w:r>
          </w:p>
          <w:p w14:paraId="186E19F0" w14:textId="77777777" w:rsidR="00F77D10"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Autoritatea contractantă care modifică un contract de achiziţie publică/acord-cadru în situaţiile prevăzute la alin. (2) pct. 2) şi 3) au obligaţia de a publica un anunţ în acest sens în Sist</w:t>
            </w:r>
            <w:r>
              <w:rPr>
                <w:rStyle w:val="FontStyle81"/>
                <w:rFonts w:ascii="Times New Roman" w:hAnsi="Times New Roman" w:cs="Times New Roman"/>
                <w:b w:val="0"/>
                <w:iCs/>
                <w:sz w:val="20"/>
                <w:szCs w:val="20"/>
                <w:lang w:val="ro-RO" w:eastAsia="ro-RO"/>
              </w:rPr>
              <w:t>emul informațional automatizat „</w:t>
            </w:r>
            <w:r w:rsidRPr="0043047F">
              <w:rPr>
                <w:rStyle w:val="FontStyle81"/>
                <w:rFonts w:ascii="Times New Roman" w:hAnsi="Times New Roman" w:cs="Times New Roman"/>
                <w:b w:val="0"/>
                <w:iCs/>
                <w:sz w:val="20"/>
                <w:szCs w:val="20"/>
                <w:lang w:val="ro-RO" w:eastAsia="ro-RO"/>
              </w:rPr>
              <w:t>Registrul de stat al achizițiilor publice” la compartimentul „Buletinul achiziții publice”, iar în cazul achizițiilor publice prevăzute la art. 1 alin. (2), este obligatorie publicarea anunțului și în Jurnalul Oficial al Uniunii Europene.</w:t>
            </w:r>
            <w:r w:rsidRPr="0043047F">
              <w:rPr>
                <w:rFonts w:ascii="Times New Roman" w:hAnsi="Times New Roman" w:cs="Times New Roman"/>
                <w:sz w:val="20"/>
                <w:szCs w:val="20"/>
                <w:lang w:val="en-US"/>
              </w:rPr>
              <w:t xml:space="preserve"> A</w:t>
            </w:r>
            <w:r w:rsidRPr="0043047F">
              <w:rPr>
                <w:rStyle w:val="FontStyle81"/>
                <w:rFonts w:ascii="Times New Roman" w:hAnsi="Times New Roman" w:cs="Times New Roman"/>
                <w:b w:val="0"/>
                <w:iCs/>
                <w:sz w:val="20"/>
                <w:szCs w:val="20"/>
                <w:lang w:val="ro-RO" w:eastAsia="ro-RO"/>
              </w:rPr>
              <w:t>nunțul de modificare conține informațiile prevăzute în Anexa nr. 9.</w:t>
            </w:r>
          </w:p>
          <w:p w14:paraId="0E262F4E" w14:textId="4A4972A3" w:rsidR="00F77D10" w:rsidRPr="0043047F" w:rsidRDefault="00F77D10" w:rsidP="00430696">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ED2C8E">
              <w:rPr>
                <w:rStyle w:val="FontStyle81"/>
                <w:rFonts w:ascii="Times New Roman" w:hAnsi="Times New Roman" w:cs="Times New Roman"/>
                <w:b w:val="0"/>
                <w:iCs/>
                <w:sz w:val="20"/>
                <w:szCs w:val="20"/>
                <w:lang w:val="ro-RO" w:eastAsia="ro-RO"/>
              </w:rPr>
              <w:t xml:space="preserve">(5) În cazul în care se efectuează mai multe modificări succesive, în conformitate cu alin. (2) pct. 2) și 3), valoarea cumulată a modificărilor nu va depăși 50% din valoarea contractului inițial. Astfel de modificări succesive nu se efectuează în scopul eludării aplicării prezentei </w:t>
            </w:r>
            <w:r w:rsidR="00430696">
              <w:rPr>
                <w:rStyle w:val="FontStyle81"/>
                <w:rFonts w:ascii="Times New Roman" w:hAnsi="Times New Roman" w:cs="Times New Roman"/>
                <w:b w:val="0"/>
                <w:iCs/>
                <w:sz w:val="20"/>
                <w:szCs w:val="20"/>
                <w:lang w:val="ro-RO" w:eastAsia="ro-RO"/>
              </w:rPr>
              <w:t>legi</w:t>
            </w:r>
            <w:r w:rsidRPr="00ED2C8E">
              <w:rPr>
                <w:rStyle w:val="FontStyle81"/>
                <w:rFonts w:ascii="Times New Roman" w:hAnsi="Times New Roman" w:cs="Times New Roman"/>
                <w:b w:val="0"/>
                <w:iCs/>
                <w:sz w:val="20"/>
                <w:szCs w:val="20"/>
                <w:lang w:val="ro-RO" w:eastAsia="ro-RO"/>
              </w:rPr>
              <w:t>.</w:t>
            </w:r>
          </w:p>
        </w:tc>
        <w:tc>
          <w:tcPr>
            <w:tcW w:w="1701" w:type="dxa"/>
          </w:tcPr>
          <w:p w14:paraId="69F180E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0EBE9C6" w14:textId="77777777" w:rsidR="00F77D10" w:rsidRPr="0043047F" w:rsidRDefault="00F77D10" w:rsidP="00F77D10">
            <w:pPr>
              <w:rPr>
                <w:rFonts w:ascii="Times New Roman" w:hAnsi="Times New Roman"/>
                <w:sz w:val="20"/>
                <w:szCs w:val="20"/>
              </w:rPr>
            </w:pPr>
          </w:p>
        </w:tc>
        <w:tc>
          <w:tcPr>
            <w:tcW w:w="1480" w:type="dxa"/>
          </w:tcPr>
          <w:p w14:paraId="25743D6E" w14:textId="77777777" w:rsidR="00F77D10" w:rsidRPr="0043047F" w:rsidRDefault="00F77D10" w:rsidP="00F77D10">
            <w:pPr>
              <w:rPr>
                <w:rFonts w:ascii="Times New Roman" w:hAnsi="Times New Roman"/>
                <w:sz w:val="20"/>
                <w:szCs w:val="20"/>
              </w:rPr>
            </w:pPr>
          </w:p>
        </w:tc>
        <w:tc>
          <w:tcPr>
            <w:tcW w:w="2035" w:type="dxa"/>
          </w:tcPr>
          <w:p w14:paraId="7765590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9808309" w14:textId="77777777" w:rsidTr="00DB2D9B">
        <w:trPr>
          <w:trHeight w:val="123"/>
        </w:trPr>
        <w:tc>
          <w:tcPr>
            <w:tcW w:w="3828" w:type="dxa"/>
          </w:tcPr>
          <w:p w14:paraId="0474FC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În plus, fără a exista nevoia de a verifica dacă sunt îndeplinite condițiile prevăzute la alineatul (4) literele (a)-(d), contractele pot fi modificate fără a fi necesară o nouă procedură de achiziții în conformitate cu prezenta directivă și atunci când valoarea modificării este mai mică decât ambele valori următoare:</w:t>
            </w:r>
          </w:p>
          <w:p w14:paraId="16F7B7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(i) pragurile stabilite la articolul 4; și</w:t>
            </w:r>
          </w:p>
          <w:p w14:paraId="383A20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10 % din valoarea contractului inițial pentru contractele de achiziții de servicii sau de produse și 15 % din valoarea contractului inițial pentru contractele de achiziții de lucrări.</w:t>
            </w:r>
          </w:p>
          <w:p w14:paraId="290BCC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toate acestea, modificarea nu poate aduce atingere caracterului general al contractului sau al acordului-cadru. În cazul în care se efectuează mai multe modificări succesive, evaluarea se face pe baza valorii nete cumulate a acestora.</w:t>
            </w:r>
          </w:p>
        </w:tc>
        <w:tc>
          <w:tcPr>
            <w:tcW w:w="4394" w:type="dxa"/>
          </w:tcPr>
          <w:p w14:paraId="44AB5B2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7CD4EBC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73. Modificarea contractului în perioada de valabilitate</w:t>
            </w:r>
          </w:p>
          <w:p w14:paraId="0F66918E" w14:textId="75FB2B46" w:rsidR="00F77D10" w:rsidRPr="0043047F" w:rsidRDefault="00F77D10" w:rsidP="00F77D10">
            <w:pPr>
              <w:jc w:val="both"/>
              <w:rPr>
                <w:rFonts w:ascii="Times New Roman" w:hAnsi="Times New Roman"/>
                <w:sz w:val="20"/>
                <w:szCs w:val="20"/>
              </w:rPr>
            </w:pPr>
            <w:r w:rsidRPr="0043047F">
              <w:rPr>
                <w:rStyle w:val="FontStyle81"/>
                <w:rFonts w:ascii="Times New Roman" w:hAnsi="Times New Roman" w:cs="Times New Roman"/>
                <w:b w:val="0"/>
                <w:iCs/>
                <w:sz w:val="20"/>
                <w:szCs w:val="20"/>
                <w:lang w:eastAsia="ro-RO"/>
              </w:rPr>
              <w:t xml:space="preserve"> (</w:t>
            </w:r>
            <w:r>
              <w:rPr>
                <w:rStyle w:val="FontStyle81"/>
                <w:rFonts w:ascii="Times New Roman" w:hAnsi="Times New Roman" w:cs="Times New Roman"/>
                <w:b w:val="0"/>
                <w:iCs/>
                <w:sz w:val="20"/>
                <w:szCs w:val="20"/>
                <w:lang w:eastAsia="ro-RO"/>
              </w:rPr>
              <w:t>6</w:t>
            </w:r>
            <w:r w:rsidRPr="0043047F">
              <w:rPr>
                <w:rStyle w:val="FontStyle81"/>
                <w:rFonts w:ascii="Times New Roman" w:hAnsi="Times New Roman" w:cs="Times New Roman"/>
                <w:b w:val="0"/>
                <w:iCs/>
                <w:sz w:val="20"/>
                <w:szCs w:val="20"/>
                <w:lang w:eastAsia="ro-RO"/>
              </w:rPr>
              <w:t xml:space="preserve">) Contractul de achiziție/acordul-cadru poate fi modificat, fără organizarea unei noi proceduri de achiziție și fără a exista necesitatea de a verifica </w:t>
            </w:r>
            <w:r w:rsidRPr="0043047F">
              <w:rPr>
                <w:rFonts w:ascii="Times New Roman" w:hAnsi="Times New Roman"/>
                <w:sz w:val="20"/>
                <w:szCs w:val="20"/>
              </w:rPr>
              <w:t>dacă sunt îndeplinite condiţiile prevăzute la alin. (</w:t>
            </w:r>
            <w:r>
              <w:rPr>
                <w:rFonts w:ascii="Times New Roman" w:hAnsi="Times New Roman"/>
                <w:sz w:val="20"/>
                <w:szCs w:val="20"/>
              </w:rPr>
              <w:t>9</w:t>
            </w:r>
            <w:r w:rsidRPr="0043047F">
              <w:rPr>
                <w:rFonts w:ascii="Times New Roman" w:hAnsi="Times New Roman"/>
                <w:sz w:val="20"/>
                <w:szCs w:val="20"/>
              </w:rPr>
              <w:t xml:space="preserve">) lit. a) - d), atunci când sunt îndeplinite în mod cumulativ </w:t>
            </w:r>
            <w:r w:rsidRPr="0043047F">
              <w:rPr>
                <w:rFonts w:ascii="Times New Roman" w:hAnsi="Times New Roman"/>
                <w:sz w:val="20"/>
                <w:szCs w:val="20"/>
              </w:rPr>
              <w:lastRenderedPageBreak/>
              <w:t>următoarele condiţii:</w:t>
            </w:r>
          </w:p>
          <w:p w14:paraId="6CEAC116"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valoarea modificării este mai mică decât pragurile valorice corespunzătoare prevăzute la art. 1 alin. (1); </w:t>
            </w:r>
          </w:p>
          <w:p w14:paraId="04FE544B"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b) valoarea modificării este mai mică decât 10% din preţul contractului de achiziţie publică iniţial, în cazul contractelor de achiziţii publice de bunuri sau de servicii, sau mai mică decât 15% din preţul contractului de achiziţie publică iniţial, în cazul contractelor de achiziţii publice de lucrări, în cazul în care se efectuează mai multe modificări succesive, evaluarea se face pe baza valorii nete cumulate a acestora;  </w:t>
            </w:r>
          </w:p>
          <w:p w14:paraId="2BF478E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ro-RO"/>
              </w:rPr>
              <w:t>c)</w:t>
            </w:r>
            <w:r w:rsidRPr="0043047F">
              <w:rPr>
                <w:rFonts w:ascii="Times New Roman" w:hAnsi="Times New Roman" w:cs="Times New Roman"/>
                <w:sz w:val="20"/>
                <w:szCs w:val="20"/>
                <w:lang w:val="en-US"/>
              </w:rPr>
              <w:t xml:space="preserve"> modificarea nu aduce atingere caracterului general al contractului sau al acordului-cadru în baza căruia se atribuie contractul subsecvent respectiv.</w:t>
            </w:r>
          </w:p>
        </w:tc>
        <w:tc>
          <w:tcPr>
            <w:tcW w:w="1701" w:type="dxa"/>
          </w:tcPr>
          <w:p w14:paraId="5CCFA7A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55EF102" w14:textId="77777777" w:rsidR="00F77D10" w:rsidRPr="0043047F" w:rsidRDefault="00F77D10" w:rsidP="00F77D10">
            <w:pPr>
              <w:rPr>
                <w:rFonts w:ascii="Times New Roman" w:hAnsi="Times New Roman"/>
                <w:sz w:val="20"/>
                <w:szCs w:val="20"/>
              </w:rPr>
            </w:pPr>
          </w:p>
        </w:tc>
        <w:tc>
          <w:tcPr>
            <w:tcW w:w="1480" w:type="dxa"/>
          </w:tcPr>
          <w:p w14:paraId="46509691" w14:textId="77777777" w:rsidR="00F77D10" w:rsidRPr="0043047F" w:rsidRDefault="00F77D10" w:rsidP="00F77D10">
            <w:pPr>
              <w:rPr>
                <w:rFonts w:ascii="Times New Roman" w:hAnsi="Times New Roman"/>
                <w:sz w:val="20"/>
                <w:szCs w:val="20"/>
              </w:rPr>
            </w:pPr>
          </w:p>
        </w:tc>
        <w:tc>
          <w:tcPr>
            <w:tcW w:w="2035" w:type="dxa"/>
          </w:tcPr>
          <w:p w14:paraId="1CAD256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91ECC86" w14:textId="77777777" w:rsidTr="00DB2D9B">
        <w:trPr>
          <w:trHeight w:val="123"/>
        </w:trPr>
        <w:tc>
          <w:tcPr>
            <w:tcW w:w="3828" w:type="dxa"/>
          </w:tcPr>
          <w:p w14:paraId="122FC6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Pentru calcularea prețului menționat la alineatul (2) și la alineatul (1) literele (b) și (c), prețul actualizat constituie valoarea de referință atunci când contractul include o clauză de indexare.</w:t>
            </w:r>
          </w:p>
        </w:tc>
        <w:tc>
          <w:tcPr>
            <w:tcW w:w="4394" w:type="dxa"/>
          </w:tcPr>
          <w:p w14:paraId="4DF0AB4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4E7897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73. Modificarea contractului în perioada de valabilitate</w:t>
            </w:r>
          </w:p>
          <w:p w14:paraId="6190E5A1" w14:textId="126664AD"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r>
              <w:rPr>
                <w:rStyle w:val="FontStyle81"/>
                <w:rFonts w:ascii="Times New Roman" w:hAnsi="Times New Roman" w:cs="Times New Roman"/>
                <w:b w:val="0"/>
                <w:iCs/>
                <w:sz w:val="20"/>
                <w:szCs w:val="20"/>
                <w:lang w:val="ro-RO" w:eastAsia="ro-RO"/>
              </w:rPr>
              <w:t>7</w:t>
            </w:r>
            <w:r w:rsidRPr="0043047F">
              <w:rPr>
                <w:rStyle w:val="FontStyle81"/>
                <w:rFonts w:ascii="Times New Roman" w:hAnsi="Times New Roman" w:cs="Times New Roman"/>
                <w:b w:val="0"/>
                <w:iCs/>
                <w:sz w:val="20"/>
                <w:szCs w:val="20"/>
                <w:lang w:val="ro-RO" w:eastAsia="ro-RO"/>
              </w:rPr>
              <w:t>) Pentru calcularea preţului menţionat la alin. (2) pct. 2) şi 3) și alin. (</w:t>
            </w:r>
            <w:r>
              <w:rPr>
                <w:rStyle w:val="FontStyle81"/>
                <w:rFonts w:ascii="Times New Roman" w:hAnsi="Times New Roman" w:cs="Times New Roman"/>
                <w:b w:val="0"/>
                <w:iCs/>
                <w:sz w:val="20"/>
                <w:szCs w:val="20"/>
                <w:lang w:val="ro-RO" w:eastAsia="ro-RO"/>
              </w:rPr>
              <w:t>6</w:t>
            </w:r>
            <w:r w:rsidRPr="0043047F">
              <w:rPr>
                <w:rStyle w:val="FontStyle81"/>
                <w:rFonts w:ascii="Times New Roman" w:hAnsi="Times New Roman" w:cs="Times New Roman"/>
                <w:b w:val="0"/>
                <w:iCs/>
                <w:sz w:val="20"/>
                <w:szCs w:val="20"/>
                <w:lang w:val="ro-RO" w:eastAsia="ro-RO"/>
              </w:rPr>
              <w:t>) se utilizează preţul actualizat al contractului de achiziţie publică/acordului- cadru, care constituie valoarea de referinţă atunci când contractul de achiziţie publică include o clauză de indexare.</w:t>
            </w:r>
          </w:p>
        </w:tc>
        <w:tc>
          <w:tcPr>
            <w:tcW w:w="1701" w:type="dxa"/>
          </w:tcPr>
          <w:p w14:paraId="0EC63E1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647A6DB" w14:textId="77777777" w:rsidR="00F77D10" w:rsidRPr="0043047F" w:rsidRDefault="00F77D10" w:rsidP="00F77D10">
            <w:pPr>
              <w:rPr>
                <w:rFonts w:ascii="Times New Roman" w:hAnsi="Times New Roman"/>
                <w:sz w:val="20"/>
                <w:szCs w:val="20"/>
              </w:rPr>
            </w:pPr>
          </w:p>
        </w:tc>
        <w:tc>
          <w:tcPr>
            <w:tcW w:w="1480" w:type="dxa"/>
          </w:tcPr>
          <w:p w14:paraId="65D8FE7E" w14:textId="77777777" w:rsidR="00F77D10" w:rsidRPr="0043047F" w:rsidRDefault="00F77D10" w:rsidP="00F77D10">
            <w:pPr>
              <w:rPr>
                <w:rFonts w:ascii="Times New Roman" w:hAnsi="Times New Roman"/>
                <w:sz w:val="20"/>
                <w:szCs w:val="20"/>
              </w:rPr>
            </w:pPr>
          </w:p>
        </w:tc>
        <w:tc>
          <w:tcPr>
            <w:tcW w:w="2035" w:type="dxa"/>
          </w:tcPr>
          <w:p w14:paraId="50A806E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B3E2DC7" w14:textId="77777777" w:rsidTr="00DB2D9B">
        <w:trPr>
          <w:trHeight w:val="123"/>
        </w:trPr>
        <w:tc>
          <w:tcPr>
            <w:tcW w:w="3828" w:type="dxa"/>
          </w:tcPr>
          <w:p w14:paraId="0D9918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Modificarea unui contract sau a unui acord-cadru în cursul perioadei sale de valabilitate este considerată substanțială în sensul alineatului (1) litera (e) atunci când, prin această modificare, contractul sau acordul-cadru prezintă caracteristici care diferă în mod substanțial de cele ale documentului inițial. În orice caz, fără a aduce atingere alineatelor (1) și (2), o modificare este considerată substanțială atunci când este îndeplinită cel puțin una dintre următoarele condiții:</w:t>
            </w:r>
          </w:p>
          <w:p w14:paraId="45492A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modificarea introduce condiții care, dacă ar fi fost incluse în procedura inițială de achiziții, ar fi permis admiterea altor candidați decât cei selectați inițial sau </w:t>
            </w:r>
            <w:r w:rsidRPr="0043047F">
              <w:rPr>
                <w:rStyle w:val="FontStyle81"/>
                <w:rFonts w:ascii="Times New Roman" w:hAnsi="Times New Roman" w:cs="Times New Roman"/>
                <w:b w:val="0"/>
                <w:sz w:val="20"/>
                <w:szCs w:val="20"/>
                <w:lang w:val="ro-RO" w:eastAsia="ro-RO"/>
              </w:rPr>
              <w:lastRenderedPageBreak/>
              <w:t>acceptarea unui alt ofertant decât cel acceptat inițial sau ar fi atras alți participanți la procedura de achiziție;</w:t>
            </w:r>
          </w:p>
          <w:p w14:paraId="22DF86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modificarea schimbă balanța economică a contractului sau a acordului-cadru în favoarea contractantului într-un mod care nu a fost prevăzut în contractul sau acordul-cadru inițial;</w:t>
            </w:r>
          </w:p>
          <w:p w14:paraId="74274D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modificarea extinde domeniul de aplicare al contractului sau al acordului-cadru în mod considerabil;</w:t>
            </w:r>
          </w:p>
          <w:p w14:paraId="22DD0B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un nou contractant îl înlocuiește pe cel căruia autoritatea contractantă i-a atribuit inițial contractul, în alte cazuri decât cele prevăzute la alineatul (1) litera (d).</w:t>
            </w:r>
          </w:p>
        </w:tc>
        <w:tc>
          <w:tcPr>
            <w:tcW w:w="4394" w:type="dxa"/>
          </w:tcPr>
          <w:p w14:paraId="1510B7D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D68FBC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73. Modificarea contractului în perioada de valabilitate</w:t>
            </w:r>
          </w:p>
          <w:p w14:paraId="7F910C16" w14:textId="7D30ED0D"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r>
              <w:rPr>
                <w:rStyle w:val="FontStyle81"/>
                <w:rFonts w:ascii="Times New Roman" w:hAnsi="Times New Roman" w:cs="Times New Roman"/>
                <w:b w:val="0"/>
                <w:iCs/>
                <w:sz w:val="20"/>
                <w:szCs w:val="20"/>
                <w:lang w:val="ro-RO" w:eastAsia="ro-RO"/>
              </w:rPr>
              <w:t>8</w:t>
            </w:r>
            <w:r w:rsidRPr="0043047F">
              <w:rPr>
                <w:rStyle w:val="FontStyle81"/>
                <w:rFonts w:ascii="Times New Roman" w:hAnsi="Times New Roman" w:cs="Times New Roman"/>
                <w:b w:val="0"/>
                <w:iCs/>
                <w:sz w:val="20"/>
                <w:szCs w:val="20"/>
                <w:lang w:val="ro-RO" w:eastAsia="ro-RO"/>
              </w:rPr>
              <w:t>) O modificare a unui contract de achiziţie publică/acord-cadru în perioada de valabilitate este considerată modificare substanţială în sensul alin. (2) pct. 5)</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 xml:space="preserve">atunci când, prin această modificare, contractul sau acordul-cadru prezintă caracteristici care diferă în mod substanțial de cele ale documentului inițial. </w:t>
            </w:r>
          </w:p>
          <w:p w14:paraId="7A89AAAA" w14:textId="65E489B8"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w:t>
            </w:r>
            <w:r>
              <w:rPr>
                <w:rStyle w:val="FontStyle81"/>
                <w:rFonts w:ascii="Times New Roman" w:hAnsi="Times New Roman" w:cs="Times New Roman"/>
                <w:b w:val="0"/>
                <w:iCs/>
                <w:sz w:val="20"/>
                <w:szCs w:val="20"/>
                <w:lang w:val="ro-RO" w:eastAsia="ro-RO"/>
              </w:rPr>
              <w:t>9</w:t>
            </w:r>
            <w:r w:rsidRPr="0043047F">
              <w:rPr>
                <w:rStyle w:val="FontStyle81"/>
                <w:rFonts w:ascii="Times New Roman" w:hAnsi="Times New Roman" w:cs="Times New Roman"/>
                <w:b w:val="0"/>
                <w:iCs/>
                <w:sz w:val="20"/>
                <w:szCs w:val="20"/>
                <w:lang w:val="ro-RO" w:eastAsia="ro-RO"/>
              </w:rPr>
              <w:t>) În orice caz, fără a aduce atingere prevederilor alin. (2) - (</w:t>
            </w:r>
            <w:r>
              <w:rPr>
                <w:rStyle w:val="FontStyle81"/>
                <w:rFonts w:ascii="Times New Roman" w:hAnsi="Times New Roman" w:cs="Times New Roman"/>
                <w:b w:val="0"/>
                <w:iCs/>
                <w:sz w:val="20"/>
                <w:szCs w:val="20"/>
                <w:lang w:val="ro-RO" w:eastAsia="ro-RO"/>
              </w:rPr>
              <w:t>6</w:t>
            </w:r>
            <w:r w:rsidRPr="0043047F">
              <w:rPr>
                <w:rStyle w:val="FontStyle81"/>
                <w:rFonts w:ascii="Times New Roman" w:hAnsi="Times New Roman" w:cs="Times New Roman"/>
                <w:b w:val="0"/>
                <w:iCs/>
                <w:sz w:val="20"/>
                <w:szCs w:val="20"/>
                <w:lang w:val="ro-RO" w:eastAsia="ro-RO"/>
              </w:rPr>
              <w:t>) o modificare este considerată substanțială dacă este îndeplinită cel puţin una dintre următoarele condiţii:</w:t>
            </w:r>
          </w:p>
          <w:p w14:paraId="0E65339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modificarea introduce condiţii care, dacă ar fi fost incluse în procedura de atribuire iniţială, ar fi permis </w:t>
            </w:r>
            <w:r w:rsidRPr="0043047F">
              <w:rPr>
                <w:rStyle w:val="FontStyle81"/>
                <w:rFonts w:ascii="Times New Roman" w:hAnsi="Times New Roman" w:cs="Times New Roman"/>
                <w:b w:val="0"/>
                <w:iCs/>
                <w:sz w:val="20"/>
                <w:szCs w:val="20"/>
                <w:lang w:val="ro-RO" w:eastAsia="ro-RO"/>
              </w:rPr>
              <w:lastRenderedPageBreak/>
              <w:t>selecţia altor candidaţi decât cei selectaţi iniţial sau acceptarea unei alte oferte decât cea acceptată iniţial ori ar fi atras şi alţi participanţi la procedura de atribuire;</w:t>
            </w:r>
          </w:p>
          <w:p w14:paraId="5B782C99"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modificarea schimbă echilibrul economic al contractului de achiziţie publică/acordului-cadru în favoarea contractantului într-un mod care nu a fost prevăzut în contractul de achiziţie publică/acordul-cadru iniţial;</w:t>
            </w:r>
          </w:p>
          <w:p w14:paraId="2C53CB24"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modificarea extinde în mod considerabil obiectul contractului de achiziţie publică/acordului-cadru;</w:t>
            </w:r>
          </w:p>
          <w:p w14:paraId="25A4EA9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un nou contractant înlocuieşte contractantul iniţial, în alte cazuri decât cele prevăzute la alin. (2) pct. 4).</w:t>
            </w:r>
          </w:p>
        </w:tc>
        <w:tc>
          <w:tcPr>
            <w:tcW w:w="1701" w:type="dxa"/>
          </w:tcPr>
          <w:p w14:paraId="42C8536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A34B199" w14:textId="77777777" w:rsidR="00F77D10" w:rsidRPr="0043047F" w:rsidRDefault="00F77D10" w:rsidP="00F77D10">
            <w:pPr>
              <w:rPr>
                <w:rFonts w:ascii="Times New Roman" w:hAnsi="Times New Roman"/>
                <w:sz w:val="20"/>
                <w:szCs w:val="20"/>
              </w:rPr>
            </w:pPr>
          </w:p>
        </w:tc>
        <w:tc>
          <w:tcPr>
            <w:tcW w:w="1480" w:type="dxa"/>
          </w:tcPr>
          <w:p w14:paraId="728DF4E0" w14:textId="77777777" w:rsidR="00F77D10" w:rsidRPr="0043047F" w:rsidRDefault="00F77D10" w:rsidP="00F77D10">
            <w:pPr>
              <w:rPr>
                <w:rFonts w:ascii="Times New Roman" w:hAnsi="Times New Roman"/>
                <w:sz w:val="20"/>
                <w:szCs w:val="20"/>
              </w:rPr>
            </w:pPr>
          </w:p>
        </w:tc>
        <w:tc>
          <w:tcPr>
            <w:tcW w:w="2035" w:type="dxa"/>
          </w:tcPr>
          <w:p w14:paraId="4AF81B5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FE8BEC5" w14:textId="77777777" w:rsidTr="00DB2D9B">
        <w:trPr>
          <w:trHeight w:val="123"/>
        </w:trPr>
        <w:tc>
          <w:tcPr>
            <w:tcW w:w="3828" w:type="dxa"/>
          </w:tcPr>
          <w:p w14:paraId="0B6EFC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Pentru alte modificări ale dispozițiilor unui contract de achiziții publice sau ale unui acord-cadru în cursul perioadei sale de valabilitate decât cele prevăzute la alineatele (1) și (2), este necesară o nouă procedură de achiziții în conformitate cu prezenta directivă.</w:t>
            </w:r>
          </w:p>
        </w:tc>
        <w:tc>
          <w:tcPr>
            <w:tcW w:w="4394" w:type="dxa"/>
          </w:tcPr>
          <w:p w14:paraId="3BCEAA6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26C759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73. Modificarea contractului în perioada de valabilitate</w:t>
            </w:r>
          </w:p>
          <w:p w14:paraId="15E79D23" w14:textId="0B84556D"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w:t>
            </w:r>
            <w:r>
              <w:rPr>
                <w:rStyle w:val="FontStyle81"/>
                <w:rFonts w:ascii="Times New Roman" w:hAnsi="Times New Roman" w:cs="Times New Roman"/>
                <w:b w:val="0"/>
                <w:iCs/>
                <w:sz w:val="20"/>
                <w:szCs w:val="20"/>
                <w:lang w:eastAsia="ro-RO"/>
              </w:rPr>
              <w:t>10</w:t>
            </w:r>
            <w:r w:rsidRPr="0043047F">
              <w:rPr>
                <w:rStyle w:val="FontStyle81"/>
                <w:rFonts w:ascii="Times New Roman" w:hAnsi="Times New Roman" w:cs="Times New Roman"/>
                <w:b w:val="0"/>
                <w:iCs/>
                <w:sz w:val="20"/>
                <w:szCs w:val="20"/>
                <w:lang w:eastAsia="ro-RO"/>
              </w:rPr>
              <w:t>) Pentru modificările care se intenționează a fi operate unui contract de achiziție/acord-cadru în perioada sa de valabilitate, altfel decât în cazurile și condițiile prevăzute de prezentul articol, se organizează noi proceduri de achiziții publice, în conformitate cu dispozițiile prezentei legi.</w:t>
            </w:r>
          </w:p>
        </w:tc>
        <w:tc>
          <w:tcPr>
            <w:tcW w:w="1701" w:type="dxa"/>
          </w:tcPr>
          <w:p w14:paraId="7184108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27BAA9D" w14:textId="77777777" w:rsidR="00F77D10" w:rsidRPr="0043047F" w:rsidRDefault="00F77D10" w:rsidP="00F77D10">
            <w:pPr>
              <w:rPr>
                <w:rFonts w:ascii="Times New Roman" w:hAnsi="Times New Roman"/>
                <w:sz w:val="20"/>
                <w:szCs w:val="20"/>
              </w:rPr>
            </w:pPr>
          </w:p>
        </w:tc>
        <w:tc>
          <w:tcPr>
            <w:tcW w:w="1480" w:type="dxa"/>
          </w:tcPr>
          <w:p w14:paraId="0D4D4EA3" w14:textId="77777777" w:rsidR="00F77D10" w:rsidRPr="0043047F" w:rsidRDefault="00F77D10" w:rsidP="00F77D10">
            <w:pPr>
              <w:rPr>
                <w:rFonts w:ascii="Times New Roman" w:hAnsi="Times New Roman"/>
                <w:sz w:val="20"/>
                <w:szCs w:val="20"/>
              </w:rPr>
            </w:pPr>
          </w:p>
        </w:tc>
        <w:tc>
          <w:tcPr>
            <w:tcW w:w="2035" w:type="dxa"/>
          </w:tcPr>
          <w:p w14:paraId="69CE719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BD69AED" w14:textId="77777777" w:rsidTr="00DB2D9B">
        <w:trPr>
          <w:trHeight w:val="123"/>
        </w:trPr>
        <w:tc>
          <w:tcPr>
            <w:tcW w:w="3828" w:type="dxa"/>
          </w:tcPr>
          <w:p w14:paraId="0EEB4A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738D874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78B371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73. Modificarea contractului în perioada de valabilitate</w:t>
            </w:r>
          </w:p>
          <w:p w14:paraId="52CE0D4E" w14:textId="6ECDFA8E" w:rsidR="00F77D10" w:rsidRPr="004F3223" w:rsidRDefault="00F77D10" w:rsidP="00F77D10">
            <w:pPr>
              <w:pStyle w:val="Style5"/>
              <w:widowControl/>
              <w:tabs>
                <w:tab w:val="left" w:pos="184"/>
              </w:tabs>
              <w:spacing w:line="240" w:lineRule="auto"/>
              <w:ind w:right="34"/>
              <w:jc w:val="both"/>
              <w:rPr>
                <w:rStyle w:val="FontStyle80"/>
                <w:rFonts w:ascii="Times New Roman" w:hAnsi="Times New Roman" w:cs="Times New Roman"/>
                <w:i w:val="0"/>
                <w:iCs w:val="0"/>
                <w:sz w:val="20"/>
                <w:szCs w:val="20"/>
                <w:lang w:val="ro-RO" w:eastAsia="ro-RO"/>
              </w:rPr>
            </w:pPr>
            <w:r w:rsidRPr="004F3223">
              <w:rPr>
                <w:rStyle w:val="FontStyle80"/>
                <w:rFonts w:ascii="Times New Roman" w:hAnsi="Times New Roman" w:cs="Times New Roman"/>
                <w:i w:val="0"/>
                <w:iCs w:val="0"/>
                <w:sz w:val="20"/>
                <w:szCs w:val="20"/>
                <w:lang w:val="ro-RO" w:eastAsia="ro-RO"/>
              </w:rPr>
              <w:t>(</w:t>
            </w:r>
            <w:r>
              <w:rPr>
                <w:rStyle w:val="FontStyle80"/>
                <w:rFonts w:ascii="Times New Roman" w:hAnsi="Times New Roman" w:cs="Times New Roman"/>
                <w:i w:val="0"/>
                <w:iCs w:val="0"/>
                <w:sz w:val="20"/>
                <w:szCs w:val="20"/>
                <w:lang w:val="ro-RO" w:eastAsia="ro-RO"/>
              </w:rPr>
              <w:t>11</w:t>
            </w:r>
            <w:r w:rsidRPr="004F3223">
              <w:rPr>
                <w:rStyle w:val="FontStyle80"/>
                <w:rFonts w:ascii="Times New Roman" w:hAnsi="Times New Roman" w:cs="Times New Roman"/>
                <w:i w:val="0"/>
                <w:iCs w:val="0"/>
                <w:sz w:val="20"/>
                <w:szCs w:val="20"/>
                <w:lang w:val="ro-RO" w:eastAsia="ro-RO"/>
              </w:rPr>
              <w:t xml:space="preserve">) Decizia/darea de seamă privind modificarea contractului de achiziție publică/acordului-cadru este expediată Agenției Achiziții Publice, în termen de 3 zile lucrătoare de la data emiterii deciziei în acest sens.  </w:t>
            </w:r>
          </w:p>
        </w:tc>
        <w:tc>
          <w:tcPr>
            <w:tcW w:w="1701" w:type="dxa"/>
          </w:tcPr>
          <w:p w14:paraId="45E144E6" w14:textId="77777777" w:rsidR="00F77D10" w:rsidRPr="0043047F" w:rsidRDefault="00F77D10" w:rsidP="00F77D10">
            <w:pPr>
              <w:rPr>
                <w:rFonts w:ascii="Times New Roman" w:hAnsi="Times New Roman"/>
                <w:sz w:val="20"/>
                <w:szCs w:val="20"/>
              </w:rPr>
            </w:pPr>
          </w:p>
        </w:tc>
        <w:tc>
          <w:tcPr>
            <w:tcW w:w="1276" w:type="dxa"/>
          </w:tcPr>
          <w:p w14:paraId="6E1D040B" w14:textId="77777777" w:rsidR="00F77D10" w:rsidRPr="0043047F" w:rsidRDefault="00F77D10" w:rsidP="00F77D10">
            <w:pPr>
              <w:rPr>
                <w:rFonts w:ascii="Times New Roman" w:hAnsi="Times New Roman"/>
                <w:sz w:val="20"/>
                <w:szCs w:val="20"/>
              </w:rPr>
            </w:pPr>
          </w:p>
        </w:tc>
        <w:tc>
          <w:tcPr>
            <w:tcW w:w="1480" w:type="dxa"/>
          </w:tcPr>
          <w:p w14:paraId="6A3107B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7600E82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E317E55" w14:textId="77777777" w:rsidTr="00DB2D9B">
        <w:trPr>
          <w:trHeight w:val="123"/>
        </w:trPr>
        <w:tc>
          <w:tcPr>
            <w:tcW w:w="3828" w:type="dxa"/>
          </w:tcPr>
          <w:p w14:paraId="130234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73.</w:t>
            </w:r>
            <w:r w:rsidRPr="0043047F">
              <w:rPr>
                <w:rStyle w:val="FontStyle81"/>
                <w:rFonts w:ascii="Times New Roman" w:hAnsi="Times New Roman" w:cs="Times New Roman"/>
                <w:b w:val="0"/>
                <w:sz w:val="20"/>
                <w:szCs w:val="20"/>
                <w:lang w:val="ro-RO" w:eastAsia="ro-RO"/>
              </w:rPr>
              <w:t xml:space="preserve"> Încetarea contractului</w:t>
            </w:r>
          </w:p>
        </w:tc>
        <w:tc>
          <w:tcPr>
            <w:tcW w:w="4394" w:type="dxa"/>
          </w:tcPr>
          <w:p w14:paraId="56AB2AE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F9AF01B" w14:textId="77777777" w:rsidR="00F77D10" w:rsidRPr="0043047F" w:rsidRDefault="00F77D10" w:rsidP="00F77D10">
            <w:pPr>
              <w:rPr>
                <w:rFonts w:ascii="Times New Roman" w:hAnsi="Times New Roman"/>
                <w:sz w:val="20"/>
                <w:szCs w:val="20"/>
              </w:rPr>
            </w:pPr>
          </w:p>
        </w:tc>
        <w:tc>
          <w:tcPr>
            <w:tcW w:w="1276" w:type="dxa"/>
          </w:tcPr>
          <w:p w14:paraId="75FA417A" w14:textId="77777777" w:rsidR="00F77D10" w:rsidRPr="0043047F" w:rsidRDefault="00F77D10" w:rsidP="00F77D10">
            <w:pPr>
              <w:rPr>
                <w:rFonts w:ascii="Times New Roman" w:hAnsi="Times New Roman"/>
                <w:sz w:val="20"/>
                <w:szCs w:val="20"/>
              </w:rPr>
            </w:pPr>
          </w:p>
        </w:tc>
        <w:tc>
          <w:tcPr>
            <w:tcW w:w="1480" w:type="dxa"/>
          </w:tcPr>
          <w:p w14:paraId="1CAEE753" w14:textId="77777777" w:rsidR="00F77D10" w:rsidRPr="0043047F" w:rsidRDefault="00F77D10" w:rsidP="00F77D10">
            <w:pPr>
              <w:rPr>
                <w:rFonts w:ascii="Times New Roman" w:hAnsi="Times New Roman"/>
                <w:sz w:val="20"/>
                <w:szCs w:val="20"/>
              </w:rPr>
            </w:pPr>
          </w:p>
        </w:tc>
        <w:tc>
          <w:tcPr>
            <w:tcW w:w="2035" w:type="dxa"/>
          </w:tcPr>
          <w:p w14:paraId="7CED1452" w14:textId="77777777" w:rsidR="00F77D10" w:rsidRPr="0043047F" w:rsidRDefault="00F77D10" w:rsidP="00F77D10">
            <w:pPr>
              <w:jc w:val="center"/>
              <w:rPr>
                <w:rFonts w:ascii="Times New Roman" w:hAnsi="Times New Roman"/>
                <w:sz w:val="20"/>
                <w:szCs w:val="20"/>
              </w:rPr>
            </w:pPr>
          </w:p>
        </w:tc>
      </w:tr>
      <w:tr w:rsidR="00F77D10" w:rsidRPr="0043047F" w14:paraId="558CDC15" w14:textId="77777777" w:rsidTr="00DB2D9B">
        <w:trPr>
          <w:trHeight w:val="123"/>
        </w:trPr>
        <w:tc>
          <w:tcPr>
            <w:tcW w:w="3828" w:type="dxa"/>
          </w:tcPr>
          <w:p w14:paraId="3BC856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Statele membre se asigură că autoritățile contractante au posibilitatea, cel puțin în următoarele circumstanțe și în condițiile stabilite de legislația națională aplicabilă, de a determina încetarea unui contract de achiziții publice în perioada sa de valabilitate, în cazul în care:</w:t>
            </w:r>
          </w:p>
          <w:p w14:paraId="0F9CDB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(a) contractul a făcut obiectul unei modificări substanțiale, care necesita o nouă procedură de achiziții publice în conformitate cu articolul 72;</w:t>
            </w:r>
          </w:p>
          <w:p w14:paraId="0FACCA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contractantul se afla, la momentul atribuirii contractului, în una dintre situațiile menționate la articolul 57 alineatul (1) și, prin urmare, ar fi trebuit să fie exclus din procedura de achiziții publice;</w:t>
            </w:r>
          </w:p>
          <w:p w14:paraId="72F339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contractul nu ar fi trebuit să fie atribuit contractantului respectiv, având în vedere o încălcare gravă a obligațiilor care rezultă din tratate și din prezenta directivă, declarată de Curtea de Justiție a Uniunii Europene printr-o procedură în temeiul articolului 258 din TFUE.</w:t>
            </w:r>
          </w:p>
        </w:tc>
        <w:tc>
          <w:tcPr>
            <w:tcW w:w="4394" w:type="dxa"/>
          </w:tcPr>
          <w:p w14:paraId="77EC007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33D9EBA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74. Încetarea contractului</w:t>
            </w:r>
          </w:p>
          <w:p w14:paraId="4A326891"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 Fără a aduce atingere cadrului legal privind încetarea contractului sau prevederilor prezentei legi referitoare la nulitatea contractului de achiziţie publică, autoritatea contractantă are dreptul de a rezolvi unilateral un contract de achiziţie publică în </w:t>
            </w:r>
            <w:r w:rsidRPr="0043047F">
              <w:rPr>
                <w:rStyle w:val="FontStyle81"/>
                <w:rFonts w:ascii="Times New Roman" w:hAnsi="Times New Roman" w:cs="Times New Roman"/>
                <w:b w:val="0"/>
                <w:iCs/>
                <w:sz w:val="20"/>
                <w:szCs w:val="20"/>
                <w:lang w:val="ro-RO" w:eastAsia="ro-RO"/>
              </w:rPr>
              <w:lastRenderedPageBreak/>
              <w:t>perioada de valabilitate a acestuia în una dintre următoarele situaţii:</w:t>
            </w:r>
          </w:p>
          <w:p w14:paraId="0AE26908"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contractul a făcut obiectul unei modificări substanţiale care necesita o nouă procedură de achiziţie publică în conformitate cu art. 73; </w:t>
            </w:r>
          </w:p>
          <w:p w14:paraId="2AE41007"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contractantul se afla, la momentul atribuirii contractului, în una dintre situaţiile care ar fi determinat excluderea sa din procedura de atribuire potrivit art. 57 alin. (1), (2);</w:t>
            </w:r>
          </w:p>
          <w:p w14:paraId="0A47B84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c) contractul nu ar fi trebuit să fie atribuit contractantului respectiv, având în vedere o încălcare gravă a obligaţiilor ce rezultă din prezenta lege şi/sau tratatele internaţionale la care Republica Moldova este parte, care a fost constatată printr-o decizie irevocabilă a unei instanţe judecătoreşti naţionale sau, după caz, internaţionale.</w:t>
            </w:r>
          </w:p>
          <w:p w14:paraId="7C747C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Autoritatea contractantă introduce dreptul de rezolvire unilaterală prevăzut la alin. (1) în condiţiile contractuale cuprinse în documentaţia de atribuire.</w:t>
            </w:r>
          </w:p>
        </w:tc>
        <w:tc>
          <w:tcPr>
            <w:tcW w:w="1701" w:type="dxa"/>
          </w:tcPr>
          <w:p w14:paraId="1BC7711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D4A30BC" w14:textId="77777777" w:rsidR="00F77D10" w:rsidRPr="0043047F" w:rsidRDefault="00F77D10" w:rsidP="00F77D10">
            <w:pPr>
              <w:rPr>
                <w:rFonts w:ascii="Times New Roman" w:hAnsi="Times New Roman"/>
                <w:sz w:val="20"/>
                <w:szCs w:val="20"/>
              </w:rPr>
            </w:pPr>
          </w:p>
        </w:tc>
        <w:tc>
          <w:tcPr>
            <w:tcW w:w="1480" w:type="dxa"/>
          </w:tcPr>
          <w:p w14:paraId="323C6AAC" w14:textId="77777777" w:rsidR="00F77D10" w:rsidRPr="0043047F" w:rsidRDefault="00F77D10" w:rsidP="00F77D10">
            <w:pPr>
              <w:rPr>
                <w:rFonts w:ascii="Times New Roman" w:hAnsi="Times New Roman"/>
                <w:sz w:val="20"/>
                <w:szCs w:val="20"/>
              </w:rPr>
            </w:pPr>
          </w:p>
        </w:tc>
        <w:tc>
          <w:tcPr>
            <w:tcW w:w="2035" w:type="dxa"/>
          </w:tcPr>
          <w:p w14:paraId="52D5222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7B085FF" w14:textId="77777777" w:rsidTr="00DB2D9B">
        <w:trPr>
          <w:trHeight w:val="123"/>
        </w:trPr>
        <w:tc>
          <w:tcPr>
            <w:tcW w:w="3828" w:type="dxa"/>
          </w:tcPr>
          <w:p w14:paraId="17E3F343"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TITLUL III</w:t>
            </w:r>
          </w:p>
          <w:p w14:paraId="1EF81ED1"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REGIMURI SPECIALE DE ACHIZIȚII</w:t>
            </w:r>
          </w:p>
        </w:tc>
        <w:tc>
          <w:tcPr>
            <w:tcW w:w="4394" w:type="dxa"/>
          </w:tcPr>
          <w:p w14:paraId="2FC30AB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87F2A08" w14:textId="77777777" w:rsidR="00F77D10" w:rsidRPr="0043047F" w:rsidRDefault="00F77D10" w:rsidP="00F77D10">
            <w:pPr>
              <w:rPr>
                <w:rFonts w:ascii="Times New Roman" w:hAnsi="Times New Roman"/>
                <w:sz w:val="20"/>
                <w:szCs w:val="20"/>
              </w:rPr>
            </w:pPr>
          </w:p>
        </w:tc>
        <w:tc>
          <w:tcPr>
            <w:tcW w:w="1276" w:type="dxa"/>
          </w:tcPr>
          <w:p w14:paraId="717C520A" w14:textId="77777777" w:rsidR="00F77D10" w:rsidRPr="0043047F" w:rsidRDefault="00F77D10" w:rsidP="00F77D10">
            <w:pPr>
              <w:rPr>
                <w:rFonts w:ascii="Times New Roman" w:hAnsi="Times New Roman"/>
                <w:sz w:val="20"/>
                <w:szCs w:val="20"/>
              </w:rPr>
            </w:pPr>
          </w:p>
        </w:tc>
        <w:tc>
          <w:tcPr>
            <w:tcW w:w="1480" w:type="dxa"/>
          </w:tcPr>
          <w:p w14:paraId="4964415E" w14:textId="77777777" w:rsidR="00F77D10" w:rsidRPr="0043047F" w:rsidRDefault="00F77D10" w:rsidP="00F77D10">
            <w:pPr>
              <w:rPr>
                <w:rFonts w:ascii="Times New Roman" w:hAnsi="Times New Roman"/>
                <w:sz w:val="20"/>
                <w:szCs w:val="20"/>
              </w:rPr>
            </w:pPr>
          </w:p>
        </w:tc>
        <w:tc>
          <w:tcPr>
            <w:tcW w:w="2035" w:type="dxa"/>
          </w:tcPr>
          <w:p w14:paraId="262C972E" w14:textId="77777777" w:rsidR="00F77D10" w:rsidRPr="0043047F" w:rsidRDefault="00F77D10" w:rsidP="00F77D10">
            <w:pPr>
              <w:jc w:val="center"/>
              <w:rPr>
                <w:rFonts w:ascii="Times New Roman" w:hAnsi="Times New Roman"/>
                <w:sz w:val="20"/>
                <w:szCs w:val="20"/>
              </w:rPr>
            </w:pPr>
          </w:p>
        </w:tc>
      </w:tr>
      <w:tr w:rsidR="00F77D10" w:rsidRPr="0043047F" w14:paraId="3688DEA5" w14:textId="77777777" w:rsidTr="00DB2D9B">
        <w:trPr>
          <w:trHeight w:val="123"/>
        </w:trPr>
        <w:tc>
          <w:tcPr>
            <w:tcW w:w="3828" w:type="dxa"/>
          </w:tcPr>
          <w:p w14:paraId="6A1149A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I</w:t>
            </w:r>
          </w:p>
          <w:p w14:paraId="3443401E"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Servicii sociale și alte servicii specifice</w:t>
            </w:r>
          </w:p>
        </w:tc>
        <w:tc>
          <w:tcPr>
            <w:tcW w:w="4394" w:type="dxa"/>
          </w:tcPr>
          <w:p w14:paraId="12FF9E6F" w14:textId="77777777" w:rsidR="00F77D10" w:rsidRPr="0043047F" w:rsidRDefault="00F77D10" w:rsidP="00F77D10">
            <w:pPr>
              <w:pStyle w:val="Style8"/>
              <w:widowControl/>
              <w:tabs>
                <w:tab w:val="left" w:pos="0"/>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XI</w:t>
            </w:r>
          </w:p>
          <w:p w14:paraId="736DD280" w14:textId="77777777" w:rsidR="00F77D10" w:rsidRPr="0043047F" w:rsidRDefault="00F77D10" w:rsidP="00F77D10">
            <w:pPr>
              <w:pStyle w:val="Style8"/>
              <w:widowControl/>
              <w:tabs>
                <w:tab w:val="left" w:pos="0"/>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SERVICII SOCIALE ȘI ALTE SERVICII SPECIFICE</w:t>
            </w:r>
          </w:p>
        </w:tc>
        <w:tc>
          <w:tcPr>
            <w:tcW w:w="1701" w:type="dxa"/>
          </w:tcPr>
          <w:p w14:paraId="573171F5" w14:textId="77777777" w:rsidR="00F77D10" w:rsidRPr="0043047F" w:rsidRDefault="00F77D10" w:rsidP="00F77D10">
            <w:pPr>
              <w:rPr>
                <w:rFonts w:ascii="Times New Roman" w:hAnsi="Times New Roman"/>
                <w:sz w:val="20"/>
                <w:szCs w:val="20"/>
              </w:rPr>
            </w:pPr>
          </w:p>
        </w:tc>
        <w:tc>
          <w:tcPr>
            <w:tcW w:w="1276" w:type="dxa"/>
          </w:tcPr>
          <w:p w14:paraId="1EEDAEC7" w14:textId="77777777" w:rsidR="00F77D10" w:rsidRPr="0043047F" w:rsidRDefault="00F77D10" w:rsidP="00F77D10">
            <w:pPr>
              <w:rPr>
                <w:rFonts w:ascii="Times New Roman" w:hAnsi="Times New Roman"/>
                <w:sz w:val="20"/>
                <w:szCs w:val="20"/>
              </w:rPr>
            </w:pPr>
          </w:p>
        </w:tc>
        <w:tc>
          <w:tcPr>
            <w:tcW w:w="1480" w:type="dxa"/>
          </w:tcPr>
          <w:p w14:paraId="1F56DBEA" w14:textId="77777777" w:rsidR="00F77D10" w:rsidRPr="0043047F" w:rsidRDefault="00F77D10" w:rsidP="00F77D10">
            <w:pPr>
              <w:rPr>
                <w:rFonts w:ascii="Times New Roman" w:hAnsi="Times New Roman"/>
                <w:sz w:val="20"/>
                <w:szCs w:val="20"/>
              </w:rPr>
            </w:pPr>
          </w:p>
        </w:tc>
        <w:tc>
          <w:tcPr>
            <w:tcW w:w="2035" w:type="dxa"/>
          </w:tcPr>
          <w:p w14:paraId="623F6EC1" w14:textId="77777777" w:rsidR="00F77D10" w:rsidRPr="0043047F" w:rsidRDefault="00F77D10" w:rsidP="00F77D10">
            <w:pPr>
              <w:jc w:val="center"/>
              <w:rPr>
                <w:rFonts w:ascii="Times New Roman" w:hAnsi="Times New Roman"/>
                <w:sz w:val="20"/>
                <w:szCs w:val="20"/>
              </w:rPr>
            </w:pPr>
          </w:p>
        </w:tc>
      </w:tr>
      <w:tr w:rsidR="00F77D10" w:rsidRPr="0043047F" w14:paraId="548483B0" w14:textId="77777777" w:rsidTr="00DB2D9B">
        <w:trPr>
          <w:trHeight w:val="123"/>
        </w:trPr>
        <w:tc>
          <w:tcPr>
            <w:tcW w:w="3828" w:type="dxa"/>
          </w:tcPr>
          <w:p w14:paraId="3BD235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74.</w:t>
            </w:r>
            <w:r w:rsidRPr="0043047F">
              <w:rPr>
                <w:rStyle w:val="FontStyle81"/>
                <w:rFonts w:ascii="Times New Roman" w:hAnsi="Times New Roman" w:cs="Times New Roman"/>
                <w:b w:val="0"/>
                <w:sz w:val="20"/>
                <w:szCs w:val="20"/>
                <w:lang w:val="ro-RO" w:eastAsia="ro-RO"/>
              </w:rPr>
              <w:t xml:space="preserve"> Atribuirea contractelor care au ca obiect servicii sociale și alte servicii specifice</w:t>
            </w:r>
          </w:p>
        </w:tc>
        <w:tc>
          <w:tcPr>
            <w:tcW w:w="4394" w:type="dxa"/>
          </w:tcPr>
          <w:p w14:paraId="0A58C6D5"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p>
        </w:tc>
        <w:tc>
          <w:tcPr>
            <w:tcW w:w="1701" w:type="dxa"/>
          </w:tcPr>
          <w:p w14:paraId="0AD09540" w14:textId="77777777" w:rsidR="00F77D10" w:rsidRPr="0043047F" w:rsidRDefault="00F77D10" w:rsidP="00F77D10">
            <w:pPr>
              <w:rPr>
                <w:rFonts w:ascii="Times New Roman" w:hAnsi="Times New Roman"/>
                <w:sz w:val="20"/>
                <w:szCs w:val="20"/>
              </w:rPr>
            </w:pPr>
          </w:p>
        </w:tc>
        <w:tc>
          <w:tcPr>
            <w:tcW w:w="1276" w:type="dxa"/>
          </w:tcPr>
          <w:p w14:paraId="7EFA70BE" w14:textId="77777777" w:rsidR="00F77D10" w:rsidRPr="0043047F" w:rsidRDefault="00F77D10" w:rsidP="00F77D10">
            <w:pPr>
              <w:rPr>
                <w:rFonts w:ascii="Times New Roman" w:hAnsi="Times New Roman"/>
                <w:sz w:val="20"/>
                <w:szCs w:val="20"/>
              </w:rPr>
            </w:pPr>
          </w:p>
        </w:tc>
        <w:tc>
          <w:tcPr>
            <w:tcW w:w="1480" w:type="dxa"/>
          </w:tcPr>
          <w:p w14:paraId="68C42793" w14:textId="77777777" w:rsidR="00F77D10" w:rsidRPr="0043047F" w:rsidRDefault="00F77D10" w:rsidP="00F77D10">
            <w:pPr>
              <w:rPr>
                <w:rFonts w:ascii="Times New Roman" w:hAnsi="Times New Roman"/>
                <w:sz w:val="20"/>
                <w:szCs w:val="20"/>
              </w:rPr>
            </w:pPr>
          </w:p>
        </w:tc>
        <w:tc>
          <w:tcPr>
            <w:tcW w:w="2035" w:type="dxa"/>
          </w:tcPr>
          <w:p w14:paraId="482F2AA9" w14:textId="77777777" w:rsidR="00F77D10" w:rsidRPr="0043047F" w:rsidRDefault="00F77D10" w:rsidP="00F77D10">
            <w:pPr>
              <w:jc w:val="center"/>
              <w:rPr>
                <w:rFonts w:ascii="Times New Roman" w:hAnsi="Times New Roman"/>
                <w:sz w:val="20"/>
                <w:szCs w:val="20"/>
              </w:rPr>
            </w:pPr>
          </w:p>
        </w:tc>
      </w:tr>
      <w:tr w:rsidR="00F77D10" w:rsidRPr="0043047F" w14:paraId="20D8A8C9" w14:textId="77777777" w:rsidTr="00DB2D9B">
        <w:trPr>
          <w:trHeight w:val="123"/>
        </w:trPr>
        <w:tc>
          <w:tcPr>
            <w:tcW w:w="3828" w:type="dxa"/>
          </w:tcPr>
          <w:p w14:paraId="7ABCDF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Contractele de achiziții publice care au ca obiect servicii sociale și alte servicii specifice enumerate în anexa XIV se atribuie conform dispozițiilor prezentului capitol dacă valoarea contractelor respective este egală cu sau mai mare decât pragul precizat la articolul 4 litera (d).</w:t>
            </w:r>
          </w:p>
        </w:tc>
        <w:tc>
          <w:tcPr>
            <w:tcW w:w="4394" w:type="dxa"/>
          </w:tcPr>
          <w:p w14:paraId="3ACA1B2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67FCF4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75.</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Atribuirea contractelor care au ca obiect servicii sociale și alte servicii specifice</w:t>
            </w:r>
          </w:p>
          <w:p w14:paraId="46092CF1" w14:textId="6F12101F" w:rsidR="00F77D10" w:rsidRPr="0043047F" w:rsidRDefault="00F77D10" w:rsidP="00F77D10">
            <w:pPr>
              <w:pStyle w:val="Style8"/>
              <w:widowControl/>
              <w:tabs>
                <w:tab w:val="left" w:pos="184"/>
              </w:tabs>
              <w:spacing w:line="240" w:lineRule="auto"/>
              <w:rPr>
                <w:rStyle w:val="FontStyle81"/>
                <w:rFonts w:ascii="Times New Roman" w:eastAsia="Calibri"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În cazul în care autoritatea contractantă atribuie un contract de achiziţie publică ce are ca obiect prestarea de servicii sociale şi alte servicii specifice, prevăzute în Anexa nr. 14, a căror valoare este egală sau mai mare decât cea prevăzută la art. 1 alin. (1) lit. f)., atribuirea se desfășoară în conformitate cu dispozițiile prezentului capitol.  </w:t>
            </w:r>
          </w:p>
        </w:tc>
        <w:tc>
          <w:tcPr>
            <w:tcW w:w="1701" w:type="dxa"/>
          </w:tcPr>
          <w:p w14:paraId="690DEF6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6A6BBDA" w14:textId="77777777" w:rsidR="00F77D10" w:rsidRPr="0043047F" w:rsidRDefault="00F77D10" w:rsidP="00F77D10">
            <w:pPr>
              <w:rPr>
                <w:rFonts w:ascii="Times New Roman" w:hAnsi="Times New Roman"/>
                <w:sz w:val="20"/>
                <w:szCs w:val="20"/>
              </w:rPr>
            </w:pPr>
          </w:p>
        </w:tc>
        <w:tc>
          <w:tcPr>
            <w:tcW w:w="1480" w:type="dxa"/>
          </w:tcPr>
          <w:p w14:paraId="55818E2F" w14:textId="77777777" w:rsidR="00F77D10" w:rsidRPr="0043047F" w:rsidRDefault="00F77D10" w:rsidP="00F77D10">
            <w:pPr>
              <w:rPr>
                <w:rFonts w:ascii="Times New Roman" w:hAnsi="Times New Roman"/>
                <w:sz w:val="20"/>
                <w:szCs w:val="20"/>
              </w:rPr>
            </w:pPr>
          </w:p>
        </w:tc>
        <w:tc>
          <w:tcPr>
            <w:tcW w:w="2035" w:type="dxa"/>
          </w:tcPr>
          <w:p w14:paraId="663881C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397B0F4" w14:textId="77777777" w:rsidTr="00DB2D9B">
        <w:trPr>
          <w:trHeight w:val="123"/>
        </w:trPr>
        <w:tc>
          <w:tcPr>
            <w:tcW w:w="3828" w:type="dxa"/>
          </w:tcPr>
          <w:p w14:paraId="32CFDE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75.</w:t>
            </w:r>
            <w:r w:rsidRPr="0043047F">
              <w:rPr>
                <w:rStyle w:val="FontStyle81"/>
                <w:rFonts w:ascii="Times New Roman" w:hAnsi="Times New Roman" w:cs="Times New Roman"/>
                <w:b w:val="0"/>
                <w:sz w:val="20"/>
                <w:szCs w:val="20"/>
                <w:lang w:val="ro-RO" w:eastAsia="ro-RO"/>
              </w:rPr>
              <w:t xml:space="preserve"> Publicarea anunțurilor</w:t>
            </w:r>
          </w:p>
        </w:tc>
        <w:tc>
          <w:tcPr>
            <w:tcW w:w="4394" w:type="dxa"/>
          </w:tcPr>
          <w:p w14:paraId="6B9944D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1F233AF" w14:textId="77777777" w:rsidR="00F77D10" w:rsidRPr="0043047F" w:rsidRDefault="00F77D10" w:rsidP="00F77D10">
            <w:pPr>
              <w:rPr>
                <w:rFonts w:ascii="Times New Roman" w:hAnsi="Times New Roman"/>
                <w:sz w:val="20"/>
                <w:szCs w:val="20"/>
              </w:rPr>
            </w:pPr>
          </w:p>
        </w:tc>
        <w:tc>
          <w:tcPr>
            <w:tcW w:w="1276" w:type="dxa"/>
          </w:tcPr>
          <w:p w14:paraId="73B5A31A" w14:textId="77777777" w:rsidR="00F77D10" w:rsidRPr="0043047F" w:rsidRDefault="00F77D10" w:rsidP="00F77D10">
            <w:pPr>
              <w:rPr>
                <w:rFonts w:ascii="Times New Roman" w:hAnsi="Times New Roman"/>
                <w:sz w:val="20"/>
                <w:szCs w:val="20"/>
              </w:rPr>
            </w:pPr>
          </w:p>
        </w:tc>
        <w:tc>
          <w:tcPr>
            <w:tcW w:w="1480" w:type="dxa"/>
          </w:tcPr>
          <w:p w14:paraId="1A3F1741" w14:textId="77777777" w:rsidR="00F77D10" w:rsidRPr="0043047F" w:rsidRDefault="00F77D10" w:rsidP="00F77D10">
            <w:pPr>
              <w:rPr>
                <w:rFonts w:ascii="Times New Roman" w:hAnsi="Times New Roman"/>
                <w:sz w:val="20"/>
                <w:szCs w:val="20"/>
              </w:rPr>
            </w:pPr>
          </w:p>
        </w:tc>
        <w:tc>
          <w:tcPr>
            <w:tcW w:w="2035" w:type="dxa"/>
          </w:tcPr>
          <w:p w14:paraId="016BE75E" w14:textId="77777777" w:rsidR="00F77D10" w:rsidRPr="0043047F" w:rsidRDefault="00F77D10" w:rsidP="00F77D10">
            <w:pPr>
              <w:jc w:val="center"/>
              <w:rPr>
                <w:rFonts w:ascii="Times New Roman" w:hAnsi="Times New Roman"/>
                <w:sz w:val="20"/>
                <w:szCs w:val="20"/>
              </w:rPr>
            </w:pPr>
          </w:p>
        </w:tc>
      </w:tr>
      <w:tr w:rsidR="00F77D10" w:rsidRPr="0043047F" w14:paraId="21EE555C" w14:textId="77777777" w:rsidTr="00DB2D9B">
        <w:trPr>
          <w:trHeight w:val="123"/>
        </w:trPr>
        <w:tc>
          <w:tcPr>
            <w:tcW w:w="3828" w:type="dxa"/>
          </w:tcPr>
          <w:p w14:paraId="0D6C56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Autoritățile contractante care intenționează să atribuie un contract de achiziții publice pentru serviciile menționate </w:t>
            </w:r>
            <w:r w:rsidRPr="0043047F">
              <w:rPr>
                <w:rStyle w:val="FontStyle81"/>
                <w:rFonts w:ascii="Times New Roman" w:hAnsi="Times New Roman" w:cs="Times New Roman"/>
                <w:b w:val="0"/>
                <w:sz w:val="20"/>
                <w:szCs w:val="20"/>
                <w:lang w:val="ro-RO" w:eastAsia="ro-RO"/>
              </w:rPr>
              <w:lastRenderedPageBreak/>
              <w:t>la articolul 74 își fac cunoscută intenția prin oricare dintre următoarele mijloace:</w:t>
            </w:r>
          </w:p>
          <w:p w14:paraId="103145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prin intermediul unui anunț de participare, care conține informațiile menționate în anexa V partea H, în conformitate cu formularele standard la care se face referire la articolul 51; sau</w:t>
            </w:r>
          </w:p>
          <w:p w14:paraId="4D3EA4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prin intermediul unui anunț de intenție, care se publică în mod continuu și conține informațiile prevăzute în anexa V partea I. Anunțul de intenție se referă în mod specific la tipurile de servicii care vor face obiectul contractelor care urmează să fie atribuite. Acesta indică faptul că contractele vor fi acordate fără publicare ulterioară și invită operatorii economici interesați să își exprime interesul în scris.</w:t>
            </w:r>
          </w:p>
          <w:p w14:paraId="774A6A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toate acestea, primul paragraf nu se aplică în cazul în care ar fi putut fi folosită o procedură de negociere fără publicare prealabilă, în conformitate cu articolul 32 privind atribuirea unui contract de achiziții publice de servicii.</w:t>
            </w:r>
          </w:p>
        </w:tc>
        <w:tc>
          <w:tcPr>
            <w:tcW w:w="4394" w:type="dxa"/>
          </w:tcPr>
          <w:p w14:paraId="7CE2F5C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29FC978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76. Publicarea anunțurilor</w:t>
            </w:r>
          </w:p>
          <w:p w14:paraId="5A4D2E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Autoritatea contractantă care intenționează să atribuie un contract de achiziție publică pentru serviciile menționate la art. 75 își fac cunoscută intenția prin oricare dintre următoarele mijloace:</w:t>
            </w:r>
          </w:p>
          <w:p w14:paraId="5E0050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 prin intermediul unui anunț de participare, care conține informațiile menționate în Anexa nr. 10, în conformitate cu formularele standard specificate la art. 50; </w:t>
            </w:r>
          </w:p>
          <w:p w14:paraId="4D1A916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b) prin intermediul unui anunț de intenție, valabil în mod continuu care conține informațiile prevăzute în Anexa nr. 11. </w:t>
            </w:r>
          </w:p>
          <w:p w14:paraId="0F492FE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sensul alin. (1) lit. b), anunțul de intenție se referă la tipurile de servicii care vor face obiectul contractelor care urmează a fi atribuiteși specifică faptul că contractele vor fi atribuire fără publicare ulterioară și invită operatorii economici interesați să își exprime interesul în scris.</w:t>
            </w:r>
          </w:p>
          <w:p w14:paraId="05BE903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Prevederile alin. (1) lit. a) nu se aplică contractelor de achiziţii publice care au ca obiect servicii sociale şi alte servicii specifice, atribuite prin procedura de negociere fără publicarea prealabilă, în conformitate cu dispozițiile art. 31</w:t>
            </w:r>
            <w:r w:rsidRPr="0043047F">
              <w:rPr>
                <w:rFonts w:ascii="Times New Roman" w:hAnsi="Times New Roman" w:cs="Times New Roman"/>
                <w:sz w:val="20"/>
                <w:szCs w:val="20"/>
                <w:lang w:val="en-US"/>
              </w:rPr>
              <w:t xml:space="preserve"> </w:t>
            </w:r>
            <w:r w:rsidRPr="0043047F">
              <w:rPr>
                <w:rStyle w:val="FontStyle81"/>
                <w:rFonts w:ascii="Times New Roman" w:hAnsi="Times New Roman" w:cs="Times New Roman"/>
                <w:b w:val="0"/>
                <w:iCs/>
                <w:sz w:val="20"/>
                <w:szCs w:val="20"/>
                <w:lang w:val="ro-RO" w:eastAsia="ro-RO"/>
              </w:rPr>
              <w:t>privind atribuirea contractelor de achiziții publice de servicii.</w:t>
            </w:r>
            <w:r w:rsidRPr="0043047F">
              <w:rPr>
                <w:rStyle w:val="FontStyle81"/>
                <w:rFonts w:ascii="Times New Roman" w:hAnsi="Times New Roman" w:cs="Times New Roman"/>
                <w:b w:val="0"/>
                <w:sz w:val="20"/>
                <w:szCs w:val="20"/>
                <w:lang w:val="ro-RO" w:eastAsia="ro-RO"/>
              </w:rPr>
              <w:t xml:space="preserve"> </w:t>
            </w:r>
          </w:p>
        </w:tc>
        <w:tc>
          <w:tcPr>
            <w:tcW w:w="1701" w:type="dxa"/>
          </w:tcPr>
          <w:p w14:paraId="7AAEB69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BA086D2" w14:textId="77777777" w:rsidR="00F77D10" w:rsidRPr="0043047F" w:rsidRDefault="00F77D10" w:rsidP="00F77D10">
            <w:pPr>
              <w:rPr>
                <w:rFonts w:ascii="Times New Roman" w:hAnsi="Times New Roman"/>
                <w:sz w:val="20"/>
                <w:szCs w:val="20"/>
              </w:rPr>
            </w:pPr>
          </w:p>
        </w:tc>
        <w:tc>
          <w:tcPr>
            <w:tcW w:w="1480" w:type="dxa"/>
          </w:tcPr>
          <w:p w14:paraId="7860DB69" w14:textId="77777777" w:rsidR="00F77D10" w:rsidRPr="0043047F" w:rsidRDefault="00F77D10" w:rsidP="00F77D10">
            <w:pPr>
              <w:rPr>
                <w:rFonts w:ascii="Times New Roman" w:hAnsi="Times New Roman"/>
                <w:sz w:val="20"/>
                <w:szCs w:val="20"/>
              </w:rPr>
            </w:pPr>
          </w:p>
        </w:tc>
        <w:tc>
          <w:tcPr>
            <w:tcW w:w="2035" w:type="dxa"/>
          </w:tcPr>
          <w:p w14:paraId="36CE430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46402FB" w14:textId="77777777" w:rsidTr="00DB2D9B">
        <w:trPr>
          <w:trHeight w:val="123"/>
        </w:trPr>
        <w:tc>
          <w:tcPr>
            <w:tcW w:w="3828" w:type="dxa"/>
          </w:tcPr>
          <w:p w14:paraId="4F4D80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Autoritățile contractante care au atribuit un contract de achiziții publice pentru serviciile menționate la articolul 74 fac cunoscute rezultatele procedurii de achiziție prin intermediul unui anunț de atribuire a contractului, care conține informațiile menționate în anexa V partea J, în conformitate cu formularele standard la care se face referire la articolul 51. Ele pot grupa însă respectivele anunțuri trimestrial. În acest caz, acestea trimit anunțurile grupate în termen de 30 de zile de la încheierea fiecărui trimestru.</w:t>
            </w:r>
          </w:p>
        </w:tc>
        <w:tc>
          <w:tcPr>
            <w:tcW w:w="4394" w:type="dxa"/>
          </w:tcPr>
          <w:p w14:paraId="6B5675D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EF33F6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76. Publicarea anunțurilor</w:t>
            </w:r>
          </w:p>
          <w:p w14:paraId="04D40FCA"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(4) Autoritatea contractantă care a atribuit un contract de achiziții publice pentru serviciile menționate la art. 75 publică un anunț de atribuire a contractului, care conține informațiile menționate în Anexa nr. 12, în conformitate cu formularele standard specificate la art. 50.</w:t>
            </w:r>
          </w:p>
          <w:p w14:paraId="566E62D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(5) La atribuirea contractelor de achiziții publice </w:t>
            </w:r>
            <w:r w:rsidRPr="0043047F">
              <w:rPr>
                <w:rFonts w:ascii="Times New Roman" w:hAnsi="Times New Roman" w:cs="Times New Roman"/>
                <w:bCs/>
                <w:iCs/>
                <w:sz w:val="20"/>
                <w:szCs w:val="20"/>
                <w:lang w:val="ro-RO" w:eastAsia="ro-RO"/>
              </w:rPr>
              <w:t xml:space="preserve">pentru serviciile </w:t>
            </w:r>
            <w:r w:rsidRPr="0043047F">
              <w:rPr>
                <w:rStyle w:val="FontStyle81"/>
                <w:rFonts w:ascii="Times New Roman" w:hAnsi="Times New Roman" w:cs="Times New Roman"/>
                <w:b w:val="0"/>
                <w:iCs/>
                <w:sz w:val="20"/>
                <w:szCs w:val="20"/>
                <w:lang w:val="ro-RO" w:eastAsia="ro-RO"/>
              </w:rPr>
              <w:t>menționate la art. 75, autoritatea contractantă are dreptul de a grupa trimestrial anunţurile de atribuire. În acest caz, autoritatea contractantă are obligaţia de a transmite spre publicare anunţurile de atribuire astfel grupate în termen de 30 de zile de la încheierea fiecărui trimestru.</w:t>
            </w:r>
          </w:p>
        </w:tc>
        <w:tc>
          <w:tcPr>
            <w:tcW w:w="1701" w:type="dxa"/>
          </w:tcPr>
          <w:p w14:paraId="63D3B81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C4B05BA" w14:textId="77777777" w:rsidR="00F77D10" w:rsidRPr="0043047F" w:rsidRDefault="00F77D10" w:rsidP="00F77D10">
            <w:pPr>
              <w:rPr>
                <w:rFonts w:ascii="Times New Roman" w:hAnsi="Times New Roman"/>
                <w:sz w:val="20"/>
                <w:szCs w:val="20"/>
              </w:rPr>
            </w:pPr>
          </w:p>
        </w:tc>
        <w:tc>
          <w:tcPr>
            <w:tcW w:w="1480" w:type="dxa"/>
          </w:tcPr>
          <w:p w14:paraId="75279E90" w14:textId="77777777" w:rsidR="00F77D10" w:rsidRPr="0043047F" w:rsidRDefault="00F77D10" w:rsidP="00F77D10">
            <w:pPr>
              <w:rPr>
                <w:rFonts w:ascii="Times New Roman" w:hAnsi="Times New Roman"/>
                <w:sz w:val="20"/>
                <w:szCs w:val="20"/>
              </w:rPr>
            </w:pPr>
          </w:p>
        </w:tc>
        <w:tc>
          <w:tcPr>
            <w:tcW w:w="2035" w:type="dxa"/>
          </w:tcPr>
          <w:p w14:paraId="0BFAED0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3FB9168" w14:textId="77777777" w:rsidTr="00DB2D9B">
        <w:trPr>
          <w:trHeight w:val="123"/>
        </w:trPr>
        <w:tc>
          <w:tcPr>
            <w:tcW w:w="3828" w:type="dxa"/>
          </w:tcPr>
          <w:p w14:paraId="7BD31E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Comisia stabilește formularele standard la care se face referire la alineatele (1) și (2) de la prezentul articol, prin intermediul unor acte de punere în aplicare. Respectivele acte de punere în aplicare se adoptă în conformitate cu procedura de consultare menționată la articolul 89 alineatul (2).</w:t>
            </w:r>
          </w:p>
        </w:tc>
        <w:tc>
          <w:tcPr>
            <w:tcW w:w="4394" w:type="dxa"/>
          </w:tcPr>
          <w:p w14:paraId="6D35459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FBAD25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76. Publicarea anunțurilor</w:t>
            </w:r>
          </w:p>
          <w:p w14:paraId="2D237D5D" w14:textId="77777777" w:rsidR="00F77D10" w:rsidRPr="0043047F" w:rsidRDefault="00F77D10" w:rsidP="00F77D10">
            <w:pPr>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 xml:space="preserve"> (6) Formularele standard menționate la alin. (1) și (4) sunt stabilite de Guvern.</w:t>
            </w:r>
          </w:p>
        </w:tc>
        <w:tc>
          <w:tcPr>
            <w:tcW w:w="1701" w:type="dxa"/>
          </w:tcPr>
          <w:p w14:paraId="458D300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4775A53" w14:textId="77777777" w:rsidR="00F77D10" w:rsidRPr="0043047F" w:rsidRDefault="00F77D10" w:rsidP="00F77D10">
            <w:pPr>
              <w:rPr>
                <w:rFonts w:ascii="Times New Roman" w:hAnsi="Times New Roman"/>
                <w:sz w:val="20"/>
                <w:szCs w:val="20"/>
              </w:rPr>
            </w:pPr>
          </w:p>
        </w:tc>
        <w:tc>
          <w:tcPr>
            <w:tcW w:w="1480" w:type="dxa"/>
          </w:tcPr>
          <w:p w14:paraId="01D0F254" w14:textId="77777777" w:rsidR="00F77D10" w:rsidRPr="0043047F" w:rsidRDefault="00F77D10" w:rsidP="00F77D10">
            <w:pPr>
              <w:rPr>
                <w:rFonts w:ascii="Times New Roman" w:hAnsi="Times New Roman"/>
                <w:sz w:val="20"/>
                <w:szCs w:val="20"/>
              </w:rPr>
            </w:pPr>
          </w:p>
        </w:tc>
        <w:tc>
          <w:tcPr>
            <w:tcW w:w="2035" w:type="dxa"/>
          </w:tcPr>
          <w:p w14:paraId="47ED41A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21FECEA" w14:textId="77777777" w:rsidTr="00DB2D9B">
        <w:trPr>
          <w:trHeight w:val="123"/>
        </w:trPr>
        <w:tc>
          <w:tcPr>
            <w:tcW w:w="3828" w:type="dxa"/>
          </w:tcPr>
          <w:p w14:paraId="150644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Anunțurile prevăzute la prezentul articol se publică în conformitate cu articolul 51.</w:t>
            </w:r>
          </w:p>
        </w:tc>
        <w:tc>
          <w:tcPr>
            <w:tcW w:w="4394" w:type="dxa"/>
          </w:tcPr>
          <w:p w14:paraId="2C7B2CE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C76CC6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76. Publicarea anunțurilor</w:t>
            </w:r>
          </w:p>
          <w:p w14:paraId="448C322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 (7)   Publicarea anunțurilor prevăzute la prezentul articol se realizează în conformitate cu prevederile art. 50.</w:t>
            </w:r>
          </w:p>
        </w:tc>
        <w:tc>
          <w:tcPr>
            <w:tcW w:w="1701" w:type="dxa"/>
          </w:tcPr>
          <w:p w14:paraId="516CFED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D79AE43" w14:textId="77777777" w:rsidR="00F77D10" w:rsidRPr="0043047F" w:rsidRDefault="00F77D10" w:rsidP="00F77D10">
            <w:pPr>
              <w:rPr>
                <w:rFonts w:ascii="Times New Roman" w:hAnsi="Times New Roman"/>
                <w:sz w:val="20"/>
                <w:szCs w:val="20"/>
              </w:rPr>
            </w:pPr>
          </w:p>
        </w:tc>
        <w:tc>
          <w:tcPr>
            <w:tcW w:w="1480" w:type="dxa"/>
          </w:tcPr>
          <w:p w14:paraId="201F1B9B" w14:textId="77777777" w:rsidR="00F77D10" w:rsidRPr="0043047F" w:rsidRDefault="00F77D10" w:rsidP="00F77D10">
            <w:pPr>
              <w:rPr>
                <w:rFonts w:ascii="Times New Roman" w:hAnsi="Times New Roman"/>
                <w:sz w:val="20"/>
                <w:szCs w:val="20"/>
              </w:rPr>
            </w:pPr>
          </w:p>
        </w:tc>
        <w:tc>
          <w:tcPr>
            <w:tcW w:w="2035" w:type="dxa"/>
          </w:tcPr>
          <w:p w14:paraId="6472C5E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EA67A09" w14:textId="77777777" w:rsidTr="00DB2D9B">
        <w:trPr>
          <w:trHeight w:val="123"/>
        </w:trPr>
        <w:tc>
          <w:tcPr>
            <w:tcW w:w="3828" w:type="dxa"/>
          </w:tcPr>
          <w:p w14:paraId="3DD0A2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76.</w:t>
            </w:r>
            <w:r w:rsidRPr="0043047F">
              <w:rPr>
                <w:rStyle w:val="FontStyle81"/>
                <w:rFonts w:ascii="Times New Roman" w:hAnsi="Times New Roman" w:cs="Times New Roman"/>
                <w:b w:val="0"/>
                <w:sz w:val="20"/>
                <w:szCs w:val="20"/>
                <w:lang w:val="ro-RO" w:eastAsia="ro-RO"/>
              </w:rPr>
              <w:t xml:space="preserve"> Principii de atribuire a contractelor</w:t>
            </w:r>
          </w:p>
        </w:tc>
        <w:tc>
          <w:tcPr>
            <w:tcW w:w="4394" w:type="dxa"/>
          </w:tcPr>
          <w:p w14:paraId="07F12C4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A3BF0D0" w14:textId="77777777" w:rsidR="00F77D10" w:rsidRPr="0043047F" w:rsidRDefault="00F77D10" w:rsidP="00F77D10">
            <w:pPr>
              <w:rPr>
                <w:rFonts w:ascii="Times New Roman" w:hAnsi="Times New Roman"/>
                <w:sz w:val="20"/>
                <w:szCs w:val="20"/>
              </w:rPr>
            </w:pPr>
          </w:p>
        </w:tc>
        <w:tc>
          <w:tcPr>
            <w:tcW w:w="1276" w:type="dxa"/>
          </w:tcPr>
          <w:p w14:paraId="789239AB" w14:textId="77777777" w:rsidR="00F77D10" w:rsidRPr="0043047F" w:rsidRDefault="00F77D10" w:rsidP="00F77D10">
            <w:pPr>
              <w:rPr>
                <w:rFonts w:ascii="Times New Roman" w:hAnsi="Times New Roman"/>
                <w:sz w:val="20"/>
                <w:szCs w:val="20"/>
              </w:rPr>
            </w:pPr>
          </w:p>
        </w:tc>
        <w:tc>
          <w:tcPr>
            <w:tcW w:w="1480" w:type="dxa"/>
          </w:tcPr>
          <w:p w14:paraId="1CBB5AB9" w14:textId="77777777" w:rsidR="00F77D10" w:rsidRPr="0043047F" w:rsidRDefault="00F77D10" w:rsidP="00F77D10">
            <w:pPr>
              <w:rPr>
                <w:rFonts w:ascii="Times New Roman" w:hAnsi="Times New Roman"/>
                <w:sz w:val="20"/>
                <w:szCs w:val="20"/>
              </w:rPr>
            </w:pPr>
          </w:p>
        </w:tc>
        <w:tc>
          <w:tcPr>
            <w:tcW w:w="2035" w:type="dxa"/>
          </w:tcPr>
          <w:p w14:paraId="5A941996" w14:textId="77777777" w:rsidR="00F77D10" w:rsidRPr="0043047F" w:rsidRDefault="00F77D10" w:rsidP="00F77D10">
            <w:pPr>
              <w:jc w:val="center"/>
              <w:rPr>
                <w:rFonts w:ascii="Times New Roman" w:hAnsi="Times New Roman"/>
                <w:sz w:val="20"/>
                <w:szCs w:val="20"/>
              </w:rPr>
            </w:pPr>
          </w:p>
        </w:tc>
      </w:tr>
      <w:tr w:rsidR="00F77D10" w:rsidRPr="0043047F" w14:paraId="58CAED82" w14:textId="77777777" w:rsidTr="00DB2D9B">
        <w:trPr>
          <w:trHeight w:val="123"/>
        </w:trPr>
        <w:tc>
          <w:tcPr>
            <w:tcW w:w="3828" w:type="dxa"/>
          </w:tcPr>
          <w:p w14:paraId="53A4B6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Statele membre instituie norme naționale pentru atribuirea contractelor care fac obiectul prezentului capitol, în scopul garantării faptului că autoritățile contractante respectă principiul transparenței și al egalității de tratament pentru operatorii economici. Statele membre au libertatea de a stabili normele procedurale aplicabile, atât timp cât aceste norme permit autorităților contractante să țină seama de specificul serviciilor în cauză.</w:t>
            </w:r>
          </w:p>
        </w:tc>
        <w:tc>
          <w:tcPr>
            <w:tcW w:w="4394" w:type="dxa"/>
          </w:tcPr>
          <w:p w14:paraId="71023F4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E436F5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77. Principii de atribuire a contractelor</w:t>
            </w:r>
          </w:p>
          <w:p w14:paraId="7C138544" w14:textId="06555266"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(1) Autoritatea contractantă care intenționează să atribuie contracte de achiziții publice pentru serviciile menționate la art. 75 utilizează normele aplicabile desfășurării procedurilor de licitație restrânsă sau </w:t>
            </w:r>
            <w:r w:rsidRPr="0043047F">
              <w:rPr>
                <w:rFonts w:ascii="Times New Roman" w:hAnsi="Times New Roman" w:cs="Times New Roman"/>
                <w:bCs/>
                <w:sz w:val="20"/>
                <w:szCs w:val="20"/>
                <w:lang w:val="ro-RO" w:eastAsia="ro-RO"/>
              </w:rPr>
              <w:t xml:space="preserve">negociere </w:t>
            </w:r>
            <w:r>
              <w:rPr>
                <w:rFonts w:ascii="Times New Roman" w:hAnsi="Times New Roman" w:cs="Times New Roman"/>
                <w:bCs/>
                <w:sz w:val="20"/>
                <w:szCs w:val="20"/>
                <w:lang w:val="ro-RO" w:eastAsia="ro-RO"/>
              </w:rPr>
              <w:t>competitivă</w:t>
            </w:r>
            <w:r w:rsidRPr="0043047F">
              <w:rPr>
                <w:rFonts w:ascii="Times New Roman" w:hAnsi="Times New Roman" w:cs="Times New Roman"/>
                <w:bCs/>
                <w:sz w:val="20"/>
                <w:szCs w:val="20"/>
                <w:lang w:val="ro-RO" w:eastAsia="ro-RO"/>
              </w:rPr>
              <w:t>.</w:t>
            </w:r>
          </w:p>
        </w:tc>
        <w:tc>
          <w:tcPr>
            <w:tcW w:w="1701" w:type="dxa"/>
          </w:tcPr>
          <w:p w14:paraId="13EC7D1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2887B4D" w14:textId="77777777" w:rsidR="00F77D10" w:rsidRPr="0043047F" w:rsidRDefault="00F77D10" w:rsidP="00F77D10">
            <w:pPr>
              <w:rPr>
                <w:rFonts w:ascii="Times New Roman" w:hAnsi="Times New Roman"/>
                <w:sz w:val="20"/>
                <w:szCs w:val="20"/>
              </w:rPr>
            </w:pPr>
          </w:p>
        </w:tc>
        <w:tc>
          <w:tcPr>
            <w:tcW w:w="1480" w:type="dxa"/>
          </w:tcPr>
          <w:p w14:paraId="78EF3AE5" w14:textId="77777777" w:rsidR="00F77D10" w:rsidRPr="0043047F" w:rsidRDefault="00F77D10" w:rsidP="00F77D10">
            <w:pPr>
              <w:rPr>
                <w:rFonts w:ascii="Times New Roman" w:hAnsi="Times New Roman"/>
                <w:sz w:val="20"/>
                <w:szCs w:val="20"/>
              </w:rPr>
            </w:pPr>
          </w:p>
        </w:tc>
        <w:tc>
          <w:tcPr>
            <w:tcW w:w="2035" w:type="dxa"/>
          </w:tcPr>
          <w:p w14:paraId="0CB3623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C45CAAA" w14:textId="77777777" w:rsidTr="00DB2D9B">
        <w:trPr>
          <w:trHeight w:val="123"/>
        </w:trPr>
        <w:tc>
          <w:tcPr>
            <w:tcW w:w="3828" w:type="dxa"/>
          </w:tcPr>
          <w:p w14:paraId="7C0669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Statele membre se asigură că autoritățile contractante pot să țină seama de nevoia de a asigura calitatea, continuitatea, accesibilitatea, prețurile convenabile, disponibilitatea și caracterul cuprinzător al serviciilor, de nevoile specifice ale diferitelor categorii de utilizatori, inclusiv ale grupurilor dezavantajate și vulnerabile, de implicarea și responsabilizarea utilizatorilor, precum și de inovare. De asemenea, statele membre pot prevedea ca alegerea furnizorului de servicii să se facă pe baza ofertei care prezintă cel mai bun raport preț-calitate, ținându-se seama de criteriile de calitate și de durabilitate ale serviciilor sociale.</w:t>
            </w:r>
          </w:p>
        </w:tc>
        <w:tc>
          <w:tcPr>
            <w:tcW w:w="4394" w:type="dxa"/>
          </w:tcPr>
          <w:p w14:paraId="1D157B3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C24F18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77. Principii de atribuire a contractelor</w:t>
            </w:r>
          </w:p>
          <w:p w14:paraId="1052AE4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(2) Criteriile de atribuire utilizate pentru atribuirea contractelor de achiziţii publice având ca obiect servicii sociale şi alte servicii specifice, sunt cel mai bun raport calitate-preţ sau cel mai bun raport calitate-cost, ţinându-se seama de criteriile de calitate şi de durabilitate ale serviciilor sociale.</w:t>
            </w:r>
          </w:p>
        </w:tc>
        <w:tc>
          <w:tcPr>
            <w:tcW w:w="1701" w:type="dxa"/>
          </w:tcPr>
          <w:p w14:paraId="4EF3776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D39C147" w14:textId="77777777" w:rsidR="00F77D10" w:rsidRPr="0043047F" w:rsidRDefault="00F77D10" w:rsidP="00F77D10">
            <w:pPr>
              <w:rPr>
                <w:rFonts w:ascii="Times New Roman" w:hAnsi="Times New Roman"/>
                <w:sz w:val="20"/>
                <w:szCs w:val="20"/>
              </w:rPr>
            </w:pPr>
          </w:p>
        </w:tc>
        <w:tc>
          <w:tcPr>
            <w:tcW w:w="1480" w:type="dxa"/>
          </w:tcPr>
          <w:p w14:paraId="5BB8A678" w14:textId="77777777" w:rsidR="00F77D10" w:rsidRPr="0043047F" w:rsidRDefault="00F77D10" w:rsidP="00F77D10">
            <w:pPr>
              <w:rPr>
                <w:rFonts w:ascii="Times New Roman" w:hAnsi="Times New Roman"/>
                <w:sz w:val="20"/>
                <w:szCs w:val="20"/>
              </w:rPr>
            </w:pPr>
          </w:p>
        </w:tc>
        <w:tc>
          <w:tcPr>
            <w:tcW w:w="2035" w:type="dxa"/>
          </w:tcPr>
          <w:p w14:paraId="55D7362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D8D1EB0" w14:textId="77777777" w:rsidTr="00DB2D9B">
        <w:trPr>
          <w:trHeight w:val="123"/>
        </w:trPr>
        <w:tc>
          <w:tcPr>
            <w:tcW w:w="3828" w:type="dxa"/>
          </w:tcPr>
          <w:p w14:paraId="5C7CBA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77.</w:t>
            </w:r>
            <w:r w:rsidRPr="0043047F">
              <w:rPr>
                <w:rStyle w:val="FontStyle81"/>
                <w:rFonts w:ascii="Times New Roman" w:hAnsi="Times New Roman" w:cs="Times New Roman"/>
                <w:b w:val="0"/>
                <w:sz w:val="20"/>
                <w:szCs w:val="20"/>
                <w:lang w:val="ro-RO" w:eastAsia="ro-RO"/>
              </w:rPr>
              <w:t xml:space="preserve"> Contracte rezervate pentru anumite servicii</w:t>
            </w:r>
          </w:p>
        </w:tc>
        <w:tc>
          <w:tcPr>
            <w:tcW w:w="4394" w:type="dxa"/>
          </w:tcPr>
          <w:p w14:paraId="3812F77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AAC3791" w14:textId="77777777" w:rsidR="00F77D10" w:rsidRPr="0043047F" w:rsidRDefault="00F77D10" w:rsidP="00F77D10">
            <w:pPr>
              <w:rPr>
                <w:rFonts w:ascii="Times New Roman" w:hAnsi="Times New Roman"/>
                <w:sz w:val="20"/>
                <w:szCs w:val="20"/>
              </w:rPr>
            </w:pPr>
          </w:p>
        </w:tc>
        <w:tc>
          <w:tcPr>
            <w:tcW w:w="1276" w:type="dxa"/>
          </w:tcPr>
          <w:p w14:paraId="4BDC9D60" w14:textId="77777777" w:rsidR="00F77D10" w:rsidRPr="0043047F" w:rsidRDefault="00F77D10" w:rsidP="00F77D10">
            <w:pPr>
              <w:rPr>
                <w:rFonts w:ascii="Times New Roman" w:hAnsi="Times New Roman"/>
                <w:sz w:val="20"/>
                <w:szCs w:val="20"/>
              </w:rPr>
            </w:pPr>
          </w:p>
        </w:tc>
        <w:tc>
          <w:tcPr>
            <w:tcW w:w="1480" w:type="dxa"/>
          </w:tcPr>
          <w:p w14:paraId="698E54B3" w14:textId="77777777" w:rsidR="00F77D10" w:rsidRPr="0043047F" w:rsidRDefault="00F77D10" w:rsidP="00F77D10">
            <w:pPr>
              <w:rPr>
                <w:rFonts w:ascii="Times New Roman" w:hAnsi="Times New Roman"/>
                <w:sz w:val="20"/>
                <w:szCs w:val="20"/>
              </w:rPr>
            </w:pPr>
          </w:p>
        </w:tc>
        <w:tc>
          <w:tcPr>
            <w:tcW w:w="2035" w:type="dxa"/>
          </w:tcPr>
          <w:p w14:paraId="1454354A" w14:textId="77777777" w:rsidR="00F77D10" w:rsidRPr="0043047F" w:rsidRDefault="00F77D10" w:rsidP="00F77D10">
            <w:pPr>
              <w:jc w:val="center"/>
              <w:rPr>
                <w:rFonts w:ascii="Times New Roman" w:hAnsi="Times New Roman"/>
                <w:sz w:val="20"/>
                <w:szCs w:val="20"/>
              </w:rPr>
            </w:pPr>
          </w:p>
        </w:tc>
      </w:tr>
      <w:tr w:rsidR="00F77D10" w:rsidRPr="0043047F" w14:paraId="73A0F06F" w14:textId="77777777" w:rsidTr="00DB2D9B">
        <w:trPr>
          <w:trHeight w:val="123"/>
        </w:trPr>
        <w:tc>
          <w:tcPr>
            <w:tcW w:w="3828" w:type="dxa"/>
          </w:tcPr>
          <w:p w14:paraId="29DF38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Statele membre pot prevedea faptul că autoritățile contractante pot rezerva dreptul organizațiilor de a participa la proceduri de atribuire a contractelor de achiziții publice destinate exclusiv serviciilor de sănătate, sociale și culturale menționate la articolul 74, care sunt cuprinse în codurile CPV 75121000-0, 75122000-7, 75123000-4, 79622000-0, 79624000-4, 79625000-1, 80110000-8, 80300000-7, 80420000-4, 80430000-7, 80511000-9, 80520000-5, 80590000-6, de la 85000000-9 la 85323000-9, 92500000-6, 92600000-7, 98133000-4, 98133110-8.</w:t>
            </w:r>
          </w:p>
        </w:tc>
        <w:tc>
          <w:tcPr>
            <w:tcW w:w="4394" w:type="dxa"/>
          </w:tcPr>
          <w:p w14:paraId="73901BE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A8B28B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78. Contracte rezervate pentru anumite servicii</w:t>
            </w:r>
          </w:p>
          <w:p w14:paraId="47A5A62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poate rezerva dreptul de participare la procedurile de atribuire a contractelor de achiziţii publice care au ca obiect exclusiv serviciile de sănătate, sociale şi culturale, cărora li se atribuie codurile CPV 75121000-0, 75122000-7, 75123000-4, 79622000-0, 79624000-4, 79625000-1, 80110000-8, 80300000-7, 80420000-4, 80430000-7, 80511000-9, 80520000-5, 80590000-6, de la 85000000-9 la 85323000-9, 92500000-6, 92600000-7, 98133000-4, 98133110-8, unor organizații, cum ar fi persoane juridice fără scop lucrativ, întreprinderi sociale de inserție şi ateliere protejate, acreditate ca prestatori de servicii sociale, prestatori publici de servicii sociale.</w:t>
            </w:r>
          </w:p>
        </w:tc>
        <w:tc>
          <w:tcPr>
            <w:tcW w:w="1701" w:type="dxa"/>
          </w:tcPr>
          <w:p w14:paraId="38E436D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6193FBC" w14:textId="77777777" w:rsidR="00F77D10" w:rsidRPr="0043047F" w:rsidRDefault="00F77D10" w:rsidP="00F77D10">
            <w:pPr>
              <w:rPr>
                <w:rFonts w:ascii="Times New Roman" w:hAnsi="Times New Roman"/>
                <w:sz w:val="20"/>
                <w:szCs w:val="20"/>
              </w:rPr>
            </w:pPr>
          </w:p>
        </w:tc>
        <w:tc>
          <w:tcPr>
            <w:tcW w:w="1480" w:type="dxa"/>
          </w:tcPr>
          <w:p w14:paraId="31AED069" w14:textId="77777777" w:rsidR="00F77D10" w:rsidRPr="0043047F" w:rsidRDefault="00F77D10" w:rsidP="00F77D10">
            <w:pPr>
              <w:rPr>
                <w:rFonts w:ascii="Times New Roman" w:hAnsi="Times New Roman"/>
                <w:sz w:val="20"/>
                <w:szCs w:val="20"/>
              </w:rPr>
            </w:pPr>
          </w:p>
        </w:tc>
        <w:tc>
          <w:tcPr>
            <w:tcW w:w="2035" w:type="dxa"/>
          </w:tcPr>
          <w:p w14:paraId="1A7E201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B3B4A45" w14:textId="77777777" w:rsidTr="00DB2D9B">
        <w:trPr>
          <w:trHeight w:val="123"/>
        </w:trPr>
        <w:tc>
          <w:tcPr>
            <w:tcW w:w="3828" w:type="dxa"/>
          </w:tcPr>
          <w:p w14:paraId="0034BE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O organizație menționată la alineatul (1) îndeplinește toate condițiile următoare:</w:t>
            </w:r>
          </w:p>
          <w:p w14:paraId="027819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obiectivul său este urmărirea unei misiuni în domeniul serviciilor publice, legată de prestarea serviciilor menționate la alineatul (1);</w:t>
            </w:r>
          </w:p>
          <w:p w14:paraId="547CFF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profiturile sunt reinvestite în vederea realizării obiectivului organizației. În cazul în care profiturile sunt distribuite sau redistribuite, acest lucru ar trebui să se bazeze pe considerente legate de participare;</w:t>
            </w:r>
          </w:p>
          <w:p w14:paraId="5A506B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structurile de conducere sau de capital ale organizației care execută contractul se bazează pe principiul participării angajaților la capital sau necesită participarea activă a angajaților, a utilizatorilor sau a părților interesate; și</w:t>
            </w:r>
          </w:p>
          <w:p w14:paraId="5A4646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organizației nu i-a fost atribuit un contract pentru serviciile în cauză de către autoritatea contractantă respectivă, în temeiul prezentului articol, în ultimii trei ani.</w:t>
            </w:r>
          </w:p>
        </w:tc>
        <w:tc>
          <w:tcPr>
            <w:tcW w:w="4394" w:type="dxa"/>
          </w:tcPr>
          <w:p w14:paraId="5500726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D321C7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78. Contracte rezervate pentru anumite servicii</w:t>
            </w:r>
          </w:p>
          <w:p w14:paraId="567A8713"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(2) Organizațiile, cărora le poate fi rezervată participarea la procedurile de atribuire prevăzute la alin. (1), trebuie să îndeplinească în mod cumulativ următoarele condiţii:</w:t>
            </w:r>
          </w:p>
          <w:p w14:paraId="359CC430"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scopul pentru care a fost înfiinţată organizația este îndeplinirea unor obiective în domeniul prestării serviciilor publice prevăzute la alin. (1);</w:t>
            </w:r>
          </w:p>
          <w:p w14:paraId="5A1F289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profitul obţinut de organizație este reinvestit în vederea îndeplinirii scopului pentru care aceasta a fost înfiinţată; în cazul în care profitul este distribuit sau redistribuit, acest lucru se bazează pe considerente legate de participarea angajaţilor la beneficiile activităţii organizației;</w:t>
            </w:r>
          </w:p>
          <w:p w14:paraId="78645FA6" w14:textId="77777777" w:rsidR="00F77D10" w:rsidRPr="0043047F" w:rsidRDefault="00F77D10" w:rsidP="00F77D10">
            <w:pPr>
              <w:pStyle w:val="Style8"/>
              <w:widowControl/>
              <w:tabs>
                <w:tab w:val="left" w:pos="184"/>
              </w:tabs>
              <w:spacing w:line="240" w:lineRule="auto"/>
              <w:rPr>
                <w:rFonts w:ascii="Times New Roman" w:hAnsi="Times New Roman" w:cs="Times New Roman"/>
                <w:bCs/>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c) organizarea structurilor de conducere sau de capital ale organizației care execută contractul se bazează pe principiul participării angajaţilor </w:t>
            </w:r>
            <w:r w:rsidRPr="0043047F">
              <w:rPr>
                <w:rFonts w:ascii="Times New Roman" w:hAnsi="Times New Roman" w:cs="Times New Roman"/>
                <w:bCs/>
                <w:iCs/>
                <w:sz w:val="20"/>
                <w:szCs w:val="20"/>
                <w:lang w:val="ro-RO" w:eastAsia="ro-RO"/>
              </w:rPr>
              <w:t>la capital sau necesită participarea activă a angajaților, a utilizatorilor sau a părților interesate; și</w:t>
            </w:r>
          </w:p>
          <w:p w14:paraId="3DB651C0" w14:textId="77777777" w:rsidR="00F77D10" w:rsidRPr="0043047F" w:rsidRDefault="00F77D10" w:rsidP="00F77D10">
            <w:pPr>
              <w:jc w:val="both"/>
              <w:rPr>
                <w:rFonts w:ascii="Times New Roman" w:hAnsi="Times New Roman"/>
                <w:sz w:val="20"/>
                <w:szCs w:val="20"/>
                <w:lang w:eastAsia="ro-RO"/>
              </w:rPr>
            </w:pPr>
            <w:r w:rsidRPr="0043047F">
              <w:rPr>
                <w:rStyle w:val="FontStyle81"/>
                <w:rFonts w:ascii="Times New Roman" w:hAnsi="Times New Roman" w:cs="Times New Roman"/>
                <w:b w:val="0"/>
                <w:iCs/>
                <w:sz w:val="20"/>
                <w:szCs w:val="20"/>
                <w:lang w:eastAsia="ro-RO"/>
              </w:rPr>
              <w:t xml:space="preserve">d) organizației nu i-a fost atribuit un contract pentru </w:t>
            </w:r>
            <w:r w:rsidRPr="0043047F">
              <w:rPr>
                <w:rStyle w:val="FontStyle81"/>
                <w:rFonts w:ascii="Times New Roman" w:hAnsi="Times New Roman" w:cs="Times New Roman"/>
                <w:b w:val="0"/>
                <w:iCs/>
                <w:sz w:val="20"/>
                <w:szCs w:val="20"/>
                <w:lang w:eastAsia="ro-RO"/>
              </w:rPr>
              <w:lastRenderedPageBreak/>
              <w:t>serviciile în cauză de către autoritatea contractantă respectivă, în temeiul prezentului articol, în ultimii 3 ani.</w:t>
            </w:r>
          </w:p>
        </w:tc>
        <w:tc>
          <w:tcPr>
            <w:tcW w:w="1701" w:type="dxa"/>
          </w:tcPr>
          <w:p w14:paraId="166B02B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2535F9A" w14:textId="77777777" w:rsidR="00F77D10" w:rsidRPr="0043047F" w:rsidRDefault="00F77D10" w:rsidP="00F77D10">
            <w:pPr>
              <w:rPr>
                <w:rFonts w:ascii="Times New Roman" w:hAnsi="Times New Roman"/>
                <w:sz w:val="20"/>
                <w:szCs w:val="20"/>
              </w:rPr>
            </w:pPr>
          </w:p>
        </w:tc>
        <w:tc>
          <w:tcPr>
            <w:tcW w:w="1480" w:type="dxa"/>
          </w:tcPr>
          <w:p w14:paraId="738750DD" w14:textId="77777777" w:rsidR="00F77D10" w:rsidRPr="0043047F" w:rsidRDefault="00F77D10" w:rsidP="00F77D10">
            <w:pPr>
              <w:rPr>
                <w:rFonts w:ascii="Times New Roman" w:hAnsi="Times New Roman"/>
                <w:sz w:val="20"/>
                <w:szCs w:val="20"/>
              </w:rPr>
            </w:pPr>
          </w:p>
        </w:tc>
        <w:tc>
          <w:tcPr>
            <w:tcW w:w="2035" w:type="dxa"/>
          </w:tcPr>
          <w:p w14:paraId="293617C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6E0EFF6" w14:textId="77777777" w:rsidTr="00DB2D9B">
        <w:trPr>
          <w:trHeight w:val="123"/>
        </w:trPr>
        <w:tc>
          <w:tcPr>
            <w:tcW w:w="3828" w:type="dxa"/>
          </w:tcPr>
          <w:p w14:paraId="4C9D01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Durata maximă a contractului este de trei ani.</w:t>
            </w:r>
          </w:p>
        </w:tc>
        <w:tc>
          <w:tcPr>
            <w:tcW w:w="4394" w:type="dxa"/>
          </w:tcPr>
          <w:p w14:paraId="3E41DE9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005A4F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78. Contracte rezervate pentru anumite servicii</w:t>
            </w:r>
          </w:p>
          <w:p w14:paraId="73959A1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(3) Durata maximă a contractelor de achiziţii publice prevăzute la alin. (1) este de 3 ani.</w:t>
            </w:r>
          </w:p>
        </w:tc>
        <w:tc>
          <w:tcPr>
            <w:tcW w:w="1701" w:type="dxa"/>
          </w:tcPr>
          <w:p w14:paraId="4D44B3A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FACF2E5" w14:textId="77777777" w:rsidR="00F77D10" w:rsidRPr="0043047F" w:rsidRDefault="00F77D10" w:rsidP="00F77D10">
            <w:pPr>
              <w:rPr>
                <w:rFonts w:ascii="Times New Roman" w:hAnsi="Times New Roman"/>
                <w:sz w:val="20"/>
                <w:szCs w:val="20"/>
              </w:rPr>
            </w:pPr>
          </w:p>
        </w:tc>
        <w:tc>
          <w:tcPr>
            <w:tcW w:w="1480" w:type="dxa"/>
          </w:tcPr>
          <w:p w14:paraId="08EF243F" w14:textId="77777777" w:rsidR="00F77D10" w:rsidRPr="0043047F" w:rsidRDefault="00F77D10" w:rsidP="00F77D10">
            <w:pPr>
              <w:rPr>
                <w:rFonts w:ascii="Times New Roman" w:hAnsi="Times New Roman"/>
                <w:sz w:val="20"/>
                <w:szCs w:val="20"/>
              </w:rPr>
            </w:pPr>
          </w:p>
        </w:tc>
        <w:tc>
          <w:tcPr>
            <w:tcW w:w="2035" w:type="dxa"/>
          </w:tcPr>
          <w:p w14:paraId="594E2B5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A8A30EA" w14:textId="77777777" w:rsidTr="00DB2D9B">
        <w:trPr>
          <w:trHeight w:val="123"/>
        </w:trPr>
        <w:tc>
          <w:tcPr>
            <w:tcW w:w="3828" w:type="dxa"/>
          </w:tcPr>
          <w:p w14:paraId="1E627D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În invitația la procedura concurențială de ofertare se face trimitere la prezentul articol.</w:t>
            </w:r>
          </w:p>
        </w:tc>
        <w:tc>
          <w:tcPr>
            <w:tcW w:w="4394" w:type="dxa"/>
          </w:tcPr>
          <w:p w14:paraId="43857A2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2AB5B6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78. Contracte rezervate pentru anumite servicii</w:t>
            </w:r>
          </w:p>
          <w:p w14:paraId="32DEF56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 xml:space="preserve"> (4) În anunţurile prevăzute la art. 76 alin. (1) și (4) publicate în vederea atribuirii contractelor de achiziţii publice prevăzute la alin. (1) conțin trimitere la prezentul articol.</w:t>
            </w:r>
          </w:p>
        </w:tc>
        <w:tc>
          <w:tcPr>
            <w:tcW w:w="1701" w:type="dxa"/>
          </w:tcPr>
          <w:p w14:paraId="2E787E7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F97F76A" w14:textId="77777777" w:rsidR="00F77D10" w:rsidRPr="0043047F" w:rsidRDefault="00F77D10" w:rsidP="00F77D10">
            <w:pPr>
              <w:rPr>
                <w:rFonts w:ascii="Times New Roman" w:hAnsi="Times New Roman"/>
                <w:sz w:val="20"/>
                <w:szCs w:val="20"/>
              </w:rPr>
            </w:pPr>
          </w:p>
        </w:tc>
        <w:tc>
          <w:tcPr>
            <w:tcW w:w="1480" w:type="dxa"/>
          </w:tcPr>
          <w:p w14:paraId="63FB7E17" w14:textId="77777777" w:rsidR="00F77D10" w:rsidRPr="0043047F" w:rsidRDefault="00F77D10" w:rsidP="00F77D10">
            <w:pPr>
              <w:rPr>
                <w:rFonts w:ascii="Times New Roman" w:hAnsi="Times New Roman"/>
                <w:sz w:val="20"/>
                <w:szCs w:val="20"/>
              </w:rPr>
            </w:pPr>
          </w:p>
        </w:tc>
        <w:tc>
          <w:tcPr>
            <w:tcW w:w="2035" w:type="dxa"/>
          </w:tcPr>
          <w:p w14:paraId="4221175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B61451F" w14:textId="77777777" w:rsidTr="00DB2D9B">
        <w:trPr>
          <w:trHeight w:val="123"/>
        </w:trPr>
        <w:tc>
          <w:tcPr>
            <w:tcW w:w="3828" w:type="dxa"/>
          </w:tcPr>
          <w:p w14:paraId="72834A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În pofida articolului 92, Comisia evaluează efectele prezentului articol și prezintă un raport Parlamentului European și Consiliului până la 18 aprilie 2019.</w:t>
            </w:r>
          </w:p>
        </w:tc>
        <w:tc>
          <w:tcPr>
            <w:tcW w:w="4394" w:type="dxa"/>
          </w:tcPr>
          <w:p w14:paraId="31D1449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440540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78. Contracte rezervate pentru anumite servicii</w:t>
            </w:r>
          </w:p>
          <w:p w14:paraId="72E56DB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(5) Agenția Achiziții Publice evaluează efectele aplicării prezentului articol și include constatările în Rapoartele anuale privind sistemul de achiziții publice.</w:t>
            </w:r>
          </w:p>
        </w:tc>
        <w:tc>
          <w:tcPr>
            <w:tcW w:w="1701" w:type="dxa"/>
          </w:tcPr>
          <w:p w14:paraId="66AEA3A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4CA057A" w14:textId="77777777" w:rsidR="00F77D10" w:rsidRPr="0043047F" w:rsidRDefault="00F77D10" w:rsidP="00F77D10">
            <w:pPr>
              <w:rPr>
                <w:rFonts w:ascii="Times New Roman" w:hAnsi="Times New Roman"/>
                <w:sz w:val="20"/>
                <w:szCs w:val="20"/>
              </w:rPr>
            </w:pPr>
          </w:p>
        </w:tc>
        <w:tc>
          <w:tcPr>
            <w:tcW w:w="1480" w:type="dxa"/>
          </w:tcPr>
          <w:p w14:paraId="65410D28" w14:textId="77777777" w:rsidR="00F77D10" w:rsidRPr="0043047F" w:rsidRDefault="00F77D10" w:rsidP="00F77D10">
            <w:pPr>
              <w:rPr>
                <w:rFonts w:ascii="Times New Roman" w:hAnsi="Times New Roman"/>
                <w:sz w:val="20"/>
                <w:szCs w:val="20"/>
              </w:rPr>
            </w:pPr>
          </w:p>
        </w:tc>
        <w:tc>
          <w:tcPr>
            <w:tcW w:w="2035" w:type="dxa"/>
          </w:tcPr>
          <w:p w14:paraId="0BA2B0B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A2D908" w14:textId="77777777" w:rsidTr="00DB2D9B">
        <w:trPr>
          <w:trHeight w:val="123"/>
        </w:trPr>
        <w:tc>
          <w:tcPr>
            <w:tcW w:w="3828" w:type="dxa"/>
          </w:tcPr>
          <w:p w14:paraId="5DA5B9C2"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II</w:t>
            </w:r>
          </w:p>
          <w:p w14:paraId="39D43F4A"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Norme aplicabile concursurilor de proiecte</w:t>
            </w:r>
          </w:p>
        </w:tc>
        <w:tc>
          <w:tcPr>
            <w:tcW w:w="4394" w:type="dxa"/>
          </w:tcPr>
          <w:p w14:paraId="1E8CBE5F"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XII</w:t>
            </w:r>
          </w:p>
          <w:p w14:paraId="186FF6BD"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NORME APLICABILE CONCURSURILOR DE SOLUȚII</w:t>
            </w:r>
          </w:p>
        </w:tc>
        <w:tc>
          <w:tcPr>
            <w:tcW w:w="1701" w:type="dxa"/>
          </w:tcPr>
          <w:p w14:paraId="1A597B4B" w14:textId="77777777" w:rsidR="00F77D10" w:rsidRPr="0043047F" w:rsidRDefault="00F77D10" w:rsidP="00F77D10">
            <w:pPr>
              <w:rPr>
                <w:rFonts w:ascii="Times New Roman" w:hAnsi="Times New Roman"/>
                <w:sz w:val="20"/>
                <w:szCs w:val="20"/>
              </w:rPr>
            </w:pPr>
          </w:p>
        </w:tc>
        <w:tc>
          <w:tcPr>
            <w:tcW w:w="1276" w:type="dxa"/>
          </w:tcPr>
          <w:p w14:paraId="75DB9C6C" w14:textId="77777777" w:rsidR="00F77D10" w:rsidRPr="0043047F" w:rsidRDefault="00F77D10" w:rsidP="00F77D10">
            <w:pPr>
              <w:rPr>
                <w:rFonts w:ascii="Times New Roman" w:hAnsi="Times New Roman"/>
                <w:sz w:val="20"/>
                <w:szCs w:val="20"/>
              </w:rPr>
            </w:pPr>
          </w:p>
        </w:tc>
        <w:tc>
          <w:tcPr>
            <w:tcW w:w="1480" w:type="dxa"/>
          </w:tcPr>
          <w:p w14:paraId="050CD393" w14:textId="77777777" w:rsidR="00F77D10" w:rsidRPr="0043047F" w:rsidRDefault="00F77D10" w:rsidP="00F77D10">
            <w:pPr>
              <w:rPr>
                <w:rFonts w:ascii="Times New Roman" w:hAnsi="Times New Roman"/>
                <w:sz w:val="20"/>
                <w:szCs w:val="20"/>
              </w:rPr>
            </w:pPr>
          </w:p>
        </w:tc>
        <w:tc>
          <w:tcPr>
            <w:tcW w:w="2035" w:type="dxa"/>
          </w:tcPr>
          <w:p w14:paraId="581D5716" w14:textId="77777777" w:rsidR="00F77D10" w:rsidRPr="0043047F" w:rsidRDefault="00F77D10" w:rsidP="00F77D10">
            <w:pPr>
              <w:jc w:val="center"/>
              <w:rPr>
                <w:rFonts w:ascii="Times New Roman" w:hAnsi="Times New Roman"/>
                <w:sz w:val="20"/>
                <w:szCs w:val="20"/>
              </w:rPr>
            </w:pPr>
          </w:p>
        </w:tc>
      </w:tr>
      <w:tr w:rsidR="00F77D10" w:rsidRPr="0043047F" w14:paraId="6BBF94D6" w14:textId="77777777" w:rsidTr="00DB2D9B">
        <w:trPr>
          <w:trHeight w:val="123"/>
        </w:trPr>
        <w:tc>
          <w:tcPr>
            <w:tcW w:w="3828" w:type="dxa"/>
          </w:tcPr>
          <w:p w14:paraId="1A6CF3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78.</w:t>
            </w:r>
            <w:r w:rsidRPr="0043047F">
              <w:rPr>
                <w:rStyle w:val="FontStyle81"/>
                <w:rFonts w:ascii="Times New Roman" w:hAnsi="Times New Roman" w:cs="Times New Roman"/>
                <w:b w:val="0"/>
                <w:sz w:val="20"/>
                <w:szCs w:val="20"/>
                <w:lang w:val="ro-RO" w:eastAsia="ro-RO"/>
              </w:rPr>
              <w:t xml:space="preserve"> Domeniu de aplicare</w:t>
            </w:r>
          </w:p>
        </w:tc>
        <w:tc>
          <w:tcPr>
            <w:tcW w:w="4394" w:type="dxa"/>
          </w:tcPr>
          <w:p w14:paraId="60BDCFD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CDC791F" w14:textId="77777777" w:rsidR="00F77D10" w:rsidRPr="0043047F" w:rsidRDefault="00F77D10" w:rsidP="00F77D10">
            <w:pPr>
              <w:rPr>
                <w:rFonts w:ascii="Times New Roman" w:hAnsi="Times New Roman"/>
                <w:sz w:val="20"/>
                <w:szCs w:val="20"/>
              </w:rPr>
            </w:pPr>
          </w:p>
        </w:tc>
        <w:tc>
          <w:tcPr>
            <w:tcW w:w="1276" w:type="dxa"/>
          </w:tcPr>
          <w:p w14:paraId="611F95AB" w14:textId="77777777" w:rsidR="00F77D10" w:rsidRPr="0043047F" w:rsidRDefault="00F77D10" w:rsidP="00F77D10">
            <w:pPr>
              <w:rPr>
                <w:rFonts w:ascii="Times New Roman" w:hAnsi="Times New Roman"/>
                <w:sz w:val="20"/>
                <w:szCs w:val="20"/>
              </w:rPr>
            </w:pPr>
          </w:p>
        </w:tc>
        <w:tc>
          <w:tcPr>
            <w:tcW w:w="1480" w:type="dxa"/>
          </w:tcPr>
          <w:p w14:paraId="13BDA142" w14:textId="77777777" w:rsidR="00F77D10" w:rsidRPr="0043047F" w:rsidRDefault="00F77D10" w:rsidP="00F77D10">
            <w:pPr>
              <w:rPr>
                <w:rFonts w:ascii="Times New Roman" w:hAnsi="Times New Roman"/>
                <w:sz w:val="20"/>
                <w:szCs w:val="20"/>
              </w:rPr>
            </w:pPr>
          </w:p>
        </w:tc>
        <w:tc>
          <w:tcPr>
            <w:tcW w:w="2035" w:type="dxa"/>
          </w:tcPr>
          <w:p w14:paraId="6CE0162C" w14:textId="77777777" w:rsidR="00F77D10" w:rsidRPr="0043047F" w:rsidRDefault="00F77D10" w:rsidP="00F77D10">
            <w:pPr>
              <w:jc w:val="center"/>
              <w:rPr>
                <w:rFonts w:ascii="Times New Roman" w:hAnsi="Times New Roman"/>
                <w:sz w:val="20"/>
                <w:szCs w:val="20"/>
              </w:rPr>
            </w:pPr>
          </w:p>
        </w:tc>
      </w:tr>
      <w:tr w:rsidR="00F77D10" w:rsidRPr="0043047F" w14:paraId="4726C407" w14:textId="77777777" w:rsidTr="00DB2D9B">
        <w:trPr>
          <w:trHeight w:val="123"/>
        </w:trPr>
        <w:tc>
          <w:tcPr>
            <w:tcW w:w="3828" w:type="dxa"/>
          </w:tcPr>
          <w:p w14:paraId="2FBDC3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Prezentul capitol se aplică:</w:t>
            </w:r>
          </w:p>
          <w:p w14:paraId="1E0256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concursurilor de proiecte organizate în cadrul unei proceduri de atribuire a unui contract de achiziții publice de servicii;</w:t>
            </w:r>
          </w:p>
          <w:p w14:paraId="5ABC50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concursurilor de proiecte cu premii sau plăți acordate participanților.</w:t>
            </w:r>
          </w:p>
          <w:p w14:paraId="056ED1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cazurile prevăzute la primul paragraf litera (a) de la prezentul articol, pragul menționat la articolul 4 se calculează pe baza valorii nete estimate, fără TVA, a contractului de achiziții publice de servicii, inclusiv eventualele premii sau plăți acordate participanților.</w:t>
            </w:r>
          </w:p>
          <w:p w14:paraId="0761B2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În cazurile prevăzute la litera (b) de la primul paragraf al prezentului articol, prin „prag” se înțelege cuantumul total al premiilor și al </w:t>
            </w:r>
            <w:r w:rsidRPr="0043047F">
              <w:rPr>
                <w:rStyle w:val="FontStyle81"/>
                <w:rFonts w:ascii="Times New Roman" w:hAnsi="Times New Roman" w:cs="Times New Roman"/>
                <w:b w:val="0"/>
                <w:sz w:val="20"/>
                <w:szCs w:val="20"/>
                <w:lang w:val="ro-RO" w:eastAsia="ro-RO"/>
              </w:rPr>
              <w:lastRenderedPageBreak/>
              <w:t>plăților, inclusiv valoarea netă estimată, fără TVA, a contractului de achiziții publice de servicii care ar putea fi încheiat ulterior în conformitate cu articolul 32 alineatul (4), în cazul în care autoritatea contractantă și-a anunțat intenția de a atribui acest contract prin anunțul de concurs.</w:t>
            </w:r>
          </w:p>
        </w:tc>
        <w:tc>
          <w:tcPr>
            <w:tcW w:w="4394" w:type="dxa"/>
          </w:tcPr>
          <w:p w14:paraId="4A114A6E"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46129C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79. Domeniu de aplicare a concursurilor de soluții</w:t>
            </w:r>
          </w:p>
          <w:p w14:paraId="6E8CFD53" w14:textId="77777777" w:rsidR="00F77D10" w:rsidRPr="0043047F" w:rsidRDefault="00F77D10" w:rsidP="00F77D10">
            <w:pPr>
              <w:jc w:val="both"/>
              <w:rPr>
                <w:rFonts w:ascii="Times New Roman" w:hAnsi="Times New Roman"/>
                <w:sz w:val="20"/>
                <w:szCs w:val="20"/>
              </w:rPr>
            </w:pPr>
            <w:r w:rsidRPr="0043047F">
              <w:rPr>
                <w:rStyle w:val="FontStyle81"/>
                <w:rFonts w:ascii="Times New Roman" w:hAnsi="Times New Roman" w:cs="Times New Roman"/>
                <w:b w:val="0"/>
                <w:iCs/>
                <w:sz w:val="20"/>
                <w:szCs w:val="20"/>
                <w:lang w:eastAsia="ro-RO"/>
              </w:rPr>
              <w:t>(1) Autoritatea contractantă are dreptul de a organiza un concurs de soluţii</w:t>
            </w:r>
            <w:r w:rsidRPr="0043047F">
              <w:rPr>
                <w:rFonts w:ascii="Times New Roman" w:hAnsi="Times New Roman"/>
                <w:sz w:val="20"/>
                <w:szCs w:val="20"/>
              </w:rPr>
              <w:t xml:space="preserve"> prin următoarele modalităţi: </w:t>
            </w:r>
          </w:p>
          <w:p w14:paraId="31DF5C4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în cadrul unei proceduri de atribuire a unui contract de achiziţie publică de servicii; </w:t>
            </w:r>
          </w:p>
          <w:p w14:paraId="60E3E4D6"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b) ca o procedură de atribuire distinctă, cu premii sau plăţi acordate participanţilor.</w:t>
            </w:r>
          </w:p>
          <w:p w14:paraId="21CEC5CD"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În cazul în care autoritatea contractantă îşi propune să organizeze un concurs de soluţii, valoarea estimată care trebuie luată în considerare se determină în modul următor:</w:t>
            </w:r>
          </w:p>
          <w:p w14:paraId="14871E12"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a) dacă concursul de soluţii este organizat ca parte a unei proceduri de atribuire a unui contract de </w:t>
            </w:r>
            <w:r w:rsidRPr="0043047F">
              <w:rPr>
                <w:rStyle w:val="FontStyle81"/>
                <w:rFonts w:ascii="Times New Roman" w:hAnsi="Times New Roman" w:cs="Times New Roman"/>
                <w:b w:val="0"/>
                <w:iCs/>
                <w:sz w:val="20"/>
                <w:szCs w:val="20"/>
                <w:lang w:val="ro-RO" w:eastAsia="ro-RO"/>
              </w:rPr>
              <w:lastRenderedPageBreak/>
              <w:t>achiziţie publică de servicii, valoarea estimată luată în considerare este valoarea estimată a contractului respectiv, în care se include valoarea eventualelor premii/sume care urmează a fi acordate concurenţilor;</w:t>
            </w:r>
          </w:p>
          <w:p w14:paraId="1E994EC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dacă concursul de soluţii este organizat ca o procedură independentă, valoarea estimată include valoarea tuturor premiilor/sumelor care urmează a fi acordate concurenţilor, inclusiv valoarea estimată a contractului de achiziţie publică de servicii care ar putea fi încheiat ulterior, în cazul în care autoritatea contractantă nu a exclus această posibilitate în anunţul de participare.</w:t>
            </w:r>
          </w:p>
        </w:tc>
        <w:tc>
          <w:tcPr>
            <w:tcW w:w="1701" w:type="dxa"/>
          </w:tcPr>
          <w:p w14:paraId="7A70625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4797DF8" w14:textId="77777777" w:rsidR="00F77D10" w:rsidRPr="0043047F" w:rsidRDefault="00F77D10" w:rsidP="00F77D10">
            <w:pPr>
              <w:rPr>
                <w:rFonts w:ascii="Times New Roman" w:hAnsi="Times New Roman"/>
                <w:sz w:val="20"/>
                <w:szCs w:val="20"/>
              </w:rPr>
            </w:pPr>
          </w:p>
        </w:tc>
        <w:tc>
          <w:tcPr>
            <w:tcW w:w="1480" w:type="dxa"/>
          </w:tcPr>
          <w:p w14:paraId="03E26F56" w14:textId="77777777" w:rsidR="00F77D10" w:rsidRPr="0043047F" w:rsidRDefault="00F77D10" w:rsidP="00F77D10">
            <w:pPr>
              <w:rPr>
                <w:rFonts w:ascii="Times New Roman" w:hAnsi="Times New Roman"/>
                <w:sz w:val="20"/>
                <w:szCs w:val="20"/>
              </w:rPr>
            </w:pPr>
          </w:p>
        </w:tc>
        <w:tc>
          <w:tcPr>
            <w:tcW w:w="2035" w:type="dxa"/>
          </w:tcPr>
          <w:p w14:paraId="20D5DA5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859FC97" w14:textId="77777777" w:rsidTr="00DB2D9B">
        <w:trPr>
          <w:trHeight w:val="123"/>
        </w:trPr>
        <w:tc>
          <w:tcPr>
            <w:tcW w:w="3828" w:type="dxa"/>
          </w:tcPr>
          <w:p w14:paraId="353B1A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79.</w:t>
            </w:r>
            <w:r w:rsidRPr="0043047F">
              <w:rPr>
                <w:rStyle w:val="FontStyle81"/>
                <w:rFonts w:ascii="Times New Roman" w:hAnsi="Times New Roman" w:cs="Times New Roman"/>
                <w:b w:val="0"/>
                <w:sz w:val="20"/>
                <w:szCs w:val="20"/>
                <w:lang w:val="ro-RO" w:eastAsia="ro-RO"/>
              </w:rPr>
              <w:t xml:space="preserve"> Anunțuri</w:t>
            </w:r>
          </w:p>
        </w:tc>
        <w:tc>
          <w:tcPr>
            <w:tcW w:w="4394" w:type="dxa"/>
          </w:tcPr>
          <w:p w14:paraId="377E52A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434AF47" w14:textId="77777777" w:rsidR="00F77D10" w:rsidRPr="0043047F" w:rsidRDefault="00F77D10" w:rsidP="00F77D10">
            <w:pPr>
              <w:rPr>
                <w:rFonts w:ascii="Times New Roman" w:hAnsi="Times New Roman"/>
                <w:sz w:val="20"/>
                <w:szCs w:val="20"/>
              </w:rPr>
            </w:pPr>
          </w:p>
        </w:tc>
        <w:tc>
          <w:tcPr>
            <w:tcW w:w="1276" w:type="dxa"/>
          </w:tcPr>
          <w:p w14:paraId="7434E086" w14:textId="77777777" w:rsidR="00F77D10" w:rsidRPr="0043047F" w:rsidRDefault="00F77D10" w:rsidP="00F77D10">
            <w:pPr>
              <w:rPr>
                <w:rFonts w:ascii="Times New Roman" w:hAnsi="Times New Roman"/>
                <w:sz w:val="20"/>
                <w:szCs w:val="20"/>
              </w:rPr>
            </w:pPr>
          </w:p>
        </w:tc>
        <w:tc>
          <w:tcPr>
            <w:tcW w:w="1480" w:type="dxa"/>
          </w:tcPr>
          <w:p w14:paraId="2B967B8D" w14:textId="77777777" w:rsidR="00F77D10" w:rsidRPr="0043047F" w:rsidRDefault="00F77D10" w:rsidP="00F77D10">
            <w:pPr>
              <w:rPr>
                <w:rFonts w:ascii="Times New Roman" w:hAnsi="Times New Roman"/>
                <w:sz w:val="20"/>
                <w:szCs w:val="20"/>
              </w:rPr>
            </w:pPr>
          </w:p>
        </w:tc>
        <w:tc>
          <w:tcPr>
            <w:tcW w:w="2035" w:type="dxa"/>
          </w:tcPr>
          <w:p w14:paraId="470EA843" w14:textId="77777777" w:rsidR="00F77D10" w:rsidRPr="0043047F" w:rsidRDefault="00F77D10" w:rsidP="00F77D10">
            <w:pPr>
              <w:jc w:val="center"/>
              <w:rPr>
                <w:rFonts w:ascii="Times New Roman" w:hAnsi="Times New Roman"/>
                <w:sz w:val="20"/>
                <w:szCs w:val="20"/>
              </w:rPr>
            </w:pPr>
          </w:p>
        </w:tc>
      </w:tr>
      <w:tr w:rsidR="00F77D10" w:rsidRPr="0043047F" w14:paraId="0FC5D07C" w14:textId="77777777" w:rsidTr="00DB2D9B">
        <w:trPr>
          <w:trHeight w:val="123"/>
        </w:trPr>
        <w:tc>
          <w:tcPr>
            <w:tcW w:w="3828" w:type="dxa"/>
          </w:tcPr>
          <w:p w14:paraId="4F3BF6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Autoritățile contractante care intenționează să organizeze un concurs de proiecte își fac cunoscută intenția prin intermediul unui anunț de concurs.</w:t>
            </w:r>
          </w:p>
          <w:p w14:paraId="4A5B89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Atunci când acestea intenționează să atribuie un contract de servicii în urma concursului în conformitate cu articolul 32 alineatul (4), acest fapt este indicat în anunțul de concurs.</w:t>
            </w:r>
          </w:p>
        </w:tc>
        <w:tc>
          <w:tcPr>
            <w:tcW w:w="4394" w:type="dxa"/>
          </w:tcPr>
          <w:p w14:paraId="34A564E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81CE01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80. Anunțuri</w:t>
            </w:r>
          </w:p>
          <w:p w14:paraId="16CCA01B"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(1) Concursul de soluţii se iniţiază prin publicarea de către autoritatea contractantă a unui anunţ de concurs prin care solicită operatorilor economici interesaţi depunerea de proiecte. </w:t>
            </w:r>
          </w:p>
          <w:p w14:paraId="4326DA9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(2) În cazul în care autoritatea contractantă intenţionează să atribuie un contract de achiziţie publică de servicii ca urmare a unui concurs în conformitate cu prevederile art. 31 alin. (7), autoritatea contractantă indică acest lucru în anunţul de concurs.</w:t>
            </w:r>
          </w:p>
        </w:tc>
        <w:tc>
          <w:tcPr>
            <w:tcW w:w="1701" w:type="dxa"/>
          </w:tcPr>
          <w:p w14:paraId="449BAD5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355B315" w14:textId="77777777" w:rsidR="00F77D10" w:rsidRPr="0043047F" w:rsidRDefault="00F77D10" w:rsidP="00F77D10">
            <w:pPr>
              <w:rPr>
                <w:rFonts w:ascii="Times New Roman" w:hAnsi="Times New Roman"/>
                <w:sz w:val="20"/>
                <w:szCs w:val="20"/>
              </w:rPr>
            </w:pPr>
          </w:p>
        </w:tc>
        <w:tc>
          <w:tcPr>
            <w:tcW w:w="1480" w:type="dxa"/>
          </w:tcPr>
          <w:p w14:paraId="29C3E341" w14:textId="77777777" w:rsidR="00F77D10" w:rsidRPr="0043047F" w:rsidRDefault="00F77D10" w:rsidP="00F77D10">
            <w:pPr>
              <w:rPr>
                <w:rFonts w:ascii="Times New Roman" w:hAnsi="Times New Roman"/>
                <w:sz w:val="20"/>
                <w:szCs w:val="20"/>
              </w:rPr>
            </w:pPr>
          </w:p>
        </w:tc>
        <w:tc>
          <w:tcPr>
            <w:tcW w:w="2035" w:type="dxa"/>
          </w:tcPr>
          <w:p w14:paraId="5AF1F80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8032B4B" w14:textId="77777777" w:rsidTr="00DB2D9B">
        <w:trPr>
          <w:trHeight w:val="123"/>
        </w:trPr>
        <w:tc>
          <w:tcPr>
            <w:tcW w:w="3828" w:type="dxa"/>
          </w:tcPr>
          <w:p w14:paraId="32DBDC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Autoritățile contractante care au organizat un concurs de proiecte trimit un anunț privind rezultatele acestuia în conformitate cu articolul 51 și trebuie să poată să facă dovada datei de expediere a respectivului anunț.</w:t>
            </w:r>
          </w:p>
          <w:p w14:paraId="37AC77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comunicarea informațiilor privind rezultatele concursului ar împiedica asigurarea respectării legislației, ar fi contrară interesului public, ar aduce atingere intereselor comerciale legitime ale unei întreprinderi publice sau private, sau ar putea aduce atingere concurenței loiale între prestatorii de servicii, astfel de informații pot să nu fie publicate.</w:t>
            </w:r>
          </w:p>
        </w:tc>
        <w:tc>
          <w:tcPr>
            <w:tcW w:w="4394" w:type="dxa"/>
          </w:tcPr>
          <w:p w14:paraId="6E673C1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978616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79. Domeniu de aplicare a concursurilor de soluții</w:t>
            </w:r>
          </w:p>
          <w:p w14:paraId="6A3C437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 (3) Autoritatea contractantă care a organizat un concurs de soluţii transmite spre publicare un anunţ cu privire la rezultatele concursului </w:t>
            </w:r>
            <w:r w:rsidRPr="0043047F">
              <w:rPr>
                <w:rStyle w:val="FontStyle81"/>
                <w:rFonts w:ascii="Times New Roman" w:hAnsi="Times New Roman" w:cs="Times New Roman"/>
                <w:b w:val="0"/>
                <w:sz w:val="20"/>
                <w:szCs w:val="20"/>
                <w:lang w:eastAsia="ro-RO"/>
              </w:rPr>
              <w:t>în conformitate cu prevederile art. 50</w:t>
            </w:r>
            <w:r w:rsidRPr="0043047F">
              <w:rPr>
                <w:rFonts w:ascii="Times New Roman" w:hAnsi="Times New Roman"/>
                <w:sz w:val="20"/>
                <w:szCs w:val="20"/>
              </w:rPr>
              <w:t>.</w:t>
            </w:r>
          </w:p>
          <w:p w14:paraId="24F510C9"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Fonts w:ascii="Times New Roman" w:hAnsi="Times New Roman"/>
                <w:sz w:val="20"/>
                <w:szCs w:val="20"/>
              </w:rPr>
              <w:t xml:space="preserve">(4) În cazul în care informațiile privind rezultatele concursului, se referă la secretul comercial sau secretul de stat, conform prevederilor Legii nr. 384/2023 privind protecția secretelor comerciale, Legii nr. 245/2008 cu privire la secretul de stat, ori ar putea aduce atingere concurenței loiale dintre operatorii economici, conform prevederilor Legii concurenței nr. 183/2012, comunicarea acestor </w:t>
            </w:r>
            <w:r w:rsidRPr="0043047F">
              <w:rPr>
                <w:rFonts w:ascii="Times New Roman" w:hAnsi="Times New Roman"/>
                <w:sz w:val="20"/>
                <w:szCs w:val="20"/>
              </w:rPr>
              <w:lastRenderedPageBreak/>
              <w:t>informații nu este obligatorie.</w:t>
            </w:r>
          </w:p>
        </w:tc>
        <w:tc>
          <w:tcPr>
            <w:tcW w:w="1701" w:type="dxa"/>
          </w:tcPr>
          <w:p w14:paraId="6891BFB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A74C15F" w14:textId="77777777" w:rsidR="00F77D10" w:rsidRPr="0043047F" w:rsidRDefault="00F77D10" w:rsidP="00F77D10">
            <w:pPr>
              <w:rPr>
                <w:rFonts w:ascii="Times New Roman" w:hAnsi="Times New Roman"/>
                <w:sz w:val="20"/>
                <w:szCs w:val="20"/>
              </w:rPr>
            </w:pPr>
          </w:p>
        </w:tc>
        <w:tc>
          <w:tcPr>
            <w:tcW w:w="1480" w:type="dxa"/>
          </w:tcPr>
          <w:p w14:paraId="2C2B36F3" w14:textId="77777777" w:rsidR="00F77D10" w:rsidRPr="0043047F" w:rsidRDefault="00F77D10" w:rsidP="00F77D10">
            <w:pPr>
              <w:rPr>
                <w:rFonts w:ascii="Times New Roman" w:hAnsi="Times New Roman"/>
                <w:sz w:val="20"/>
                <w:szCs w:val="20"/>
              </w:rPr>
            </w:pPr>
          </w:p>
        </w:tc>
        <w:tc>
          <w:tcPr>
            <w:tcW w:w="2035" w:type="dxa"/>
          </w:tcPr>
          <w:p w14:paraId="10E7CF2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5BC8DD0" w14:textId="77777777" w:rsidTr="00DB2D9B">
        <w:trPr>
          <w:trHeight w:val="123"/>
        </w:trPr>
        <w:tc>
          <w:tcPr>
            <w:tcW w:w="3828" w:type="dxa"/>
          </w:tcPr>
          <w:p w14:paraId="1CA096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Anunțurile menționate la alineatele (1) și (2) de la prezentul articol se publică în conformitate cu articolul 51 alineatele (2)-(6) și cu articolul 52. Ele conțin informațiile prevăzute în anexa V părțile E și, respectiv, F, în conformitate cu formularele standard.</w:t>
            </w:r>
          </w:p>
          <w:p w14:paraId="57AAD2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Comisia stabilește formularele standard prin intermediul actelor de punere în aplicare. Respectivele acte de punere în aplicare se adoptă în conformitate cu procedura de consultare menționată la articolul 89 alineatul (2).</w:t>
            </w:r>
          </w:p>
        </w:tc>
        <w:tc>
          <w:tcPr>
            <w:tcW w:w="4394" w:type="dxa"/>
          </w:tcPr>
          <w:p w14:paraId="4F6922D5"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F6A337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79. Domeniu de aplicare a concursurilor de soluții</w:t>
            </w:r>
          </w:p>
          <w:p w14:paraId="78449618"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 xml:space="preserve"> (5) Anunțurile prevăzute la alin. (1) și (3),</w:t>
            </w:r>
            <w:r w:rsidRPr="0043047F">
              <w:rPr>
                <w:rFonts w:ascii="Times New Roman" w:hAnsi="Times New Roman" w:cs="Times New Roman"/>
                <w:sz w:val="20"/>
                <w:szCs w:val="20"/>
                <w:lang w:val="en-US"/>
              </w:rPr>
              <w:t xml:space="preserve"> </w:t>
            </w:r>
            <w:r w:rsidRPr="0043047F">
              <w:rPr>
                <w:rFonts w:ascii="Times New Roman" w:hAnsi="Times New Roman" w:cs="Times New Roman"/>
                <w:bCs/>
                <w:iCs/>
                <w:sz w:val="20"/>
                <w:szCs w:val="20"/>
                <w:lang w:val="ro-RO" w:eastAsia="ro-RO"/>
              </w:rPr>
              <w:t>inclusiv anunțurile de modificare/anunțurile de tip erată, se publică în conformitate cu prevederile art. 50 alin. (3) - (9) și art. 51, conform formularelor standard stabilite de Guvern și includ informațiile prevăzute în Anexa nr. 8 și 9.</w:t>
            </w:r>
          </w:p>
          <w:p w14:paraId="7A3F1652" w14:textId="77777777" w:rsidR="00F77D10" w:rsidRPr="0043047F" w:rsidRDefault="00F77D10" w:rsidP="00F77D10">
            <w:pPr>
              <w:rPr>
                <w:rFonts w:ascii="Times New Roman" w:hAnsi="Times New Roman"/>
                <w:sz w:val="20"/>
                <w:szCs w:val="20"/>
                <w:lang w:eastAsia="ro-RO"/>
              </w:rPr>
            </w:pPr>
          </w:p>
        </w:tc>
        <w:tc>
          <w:tcPr>
            <w:tcW w:w="1701" w:type="dxa"/>
          </w:tcPr>
          <w:p w14:paraId="61482E8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292D58FE" w14:textId="77777777" w:rsidR="00F77D10" w:rsidRPr="0043047F" w:rsidRDefault="00F77D10" w:rsidP="00F77D10">
            <w:pPr>
              <w:rPr>
                <w:rFonts w:ascii="Times New Roman" w:hAnsi="Times New Roman"/>
                <w:sz w:val="20"/>
                <w:szCs w:val="20"/>
              </w:rPr>
            </w:pPr>
          </w:p>
        </w:tc>
        <w:tc>
          <w:tcPr>
            <w:tcW w:w="1480" w:type="dxa"/>
          </w:tcPr>
          <w:p w14:paraId="4BBBD659" w14:textId="77777777" w:rsidR="00F77D10" w:rsidRPr="0043047F" w:rsidRDefault="00F77D10" w:rsidP="00F77D10">
            <w:pPr>
              <w:rPr>
                <w:rFonts w:ascii="Times New Roman" w:hAnsi="Times New Roman"/>
                <w:sz w:val="20"/>
                <w:szCs w:val="20"/>
              </w:rPr>
            </w:pPr>
          </w:p>
        </w:tc>
        <w:tc>
          <w:tcPr>
            <w:tcW w:w="2035" w:type="dxa"/>
          </w:tcPr>
          <w:p w14:paraId="001AF88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801BC3C" w14:textId="77777777" w:rsidTr="00DB2D9B">
        <w:trPr>
          <w:trHeight w:val="123"/>
        </w:trPr>
        <w:tc>
          <w:tcPr>
            <w:tcW w:w="3828" w:type="dxa"/>
          </w:tcPr>
          <w:p w14:paraId="4D991E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80.</w:t>
            </w:r>
            <w:r w:rsidRPr="0043047F">
              <w:rPr>
                <w:rStyle w:val="FontStyle81"/>
                <w:rFonts w:ascii="Times New Roman" w:hAnsi="Times New Roman" w:cs="Times New Roman"/>
                <w:b w:val="0"/>
                <w:sz w:val="20"/>
                <w:szCs w:val="20"/>
                <w:lang w:val="ro-RO" w:eastAsia="ro-RO"/>
              </w:rPr>
              <w:t xml:space="preserve"> Norme privind organizarea concursurilor de proiecte și selecția participanților</w:t>
            </w:r>
          </w:p>
        </w:tc>
        <w:tc>
          <w:tcPr>
            <w:tcW w:w="4394" w:type="dxa"/>
          </w:tcPr>
          <w:p w14:paraId="062D8CD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C8074B7" w14:textId="77777777" w:rsidR="00F77D10" w:rsidRPr="0043047F" w:rsidRDefault="00F77D10" w:rsidP="00F77D10">
            <w:pPr>
              <w:rPr>
                <w:rFonts w:ascii="Times New Roman" w:hAnsi="Times New Roman"/>
                <w:sz w:val="20"/>
                <w:szCs w:val="20"/>
              </w:rPr>
            </w:pPr>
          </w:p>
        </w:tc>
        <w:tc>
          <w:tcPr>
            <w:tcW w:w="1276" w:type="dxa"/>
          </w:tcPr>
          <w:p w14:paraId="070A3FD7" w14:textId="77777777" w:rsidR="00F77D10" w:rsidRPr="0043047F" w:rsidRDefault="00F77D10" w:rsidP="00F77D10">
            <w:pPr>
              <w:rPr>
                <w:rFonts w:ascii="Times New Roman" w:hAnsi="Times New Roman"/>
                <w:sz w:val="20"/>
                <w:szCs w:val="20"/>
              </w:rPr>
            </w:pPr>
          </w:p>
        </w:tc>
        <w:tc>
          <w:tcPr>
            <w:tcW w:w="1480" w:type="dxa"/>
          </w:tcPr>
          <w:p w14:paraId="2F3FC6CA" w14:textId="77777777" w:rsidR="00F77D10" w:rsidRPr="0043047F" w:rsidRDefault="00F77D10" w:rsidP="00F77D10">
            <w:pPr>
              <w:rPr>
                <w:rFonts w:ascii="Times New Roman" w:hAnsi="Times New Roman"/>
                <w:sz w:val="20"/>
                <w:szCs w:val="20"/>
              </w:rPr>
            </w:pPr>
          </w:p>
        </w:tc>
        <w:tc>
          <w:tcPr>
            <w:tcW w:w="2035" w:type="dxa"/>
          </w:tcPr>
          <w:p w14:paraId="3CBA0940" w14:textId="77777777" w:rsidR="00F77D10" w:rsidRPr="0043047F" w:rsidRDefault="00F77D10" w:rsidP="00F77D10">
            <w:pPr>
              <w:jc w:val="center"/>
              <w:rPr>
                <w:rFonts w:ascii="Times New Roman" w:hAnsi="Times New Roman"/>
                <w:sz w:val="20"/>
                <w:szCs w:val="20"/>
              </w:rPr>
            </w:pPr>
          </w:p>
        </w:tc>
      </w:tr>
      <w:tr w:rsidR="00F77D10" w:rsidRPr="0043047F" w14:paraId="5ABC24A1" w14:textId="77777777" w:rsidTr="00DB2D9B">
        <w:trPr>
          <w:trHeight w:val="123"/>
        </w:trPr>
        <w:tc>
          <w:tcPr>
            <w:tcW w:w="3828" w:type="dxa"/>
          </w:tcPr>
          <w:p w14:paraId="059F17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Atunci când organizează concursuri de proiecte, autoritățile contractante aplică proceduri adaptate la dispozițiile titlului I și ale prezentului capitol.</w:t>
            </w:r>
          </w:p>
        </w:tc>
        <w:tc>
          <w:tcPr>
            <w:tcW w:w="4394" w:type="dxa"/>
          </w:tcPr>
          <w:p w14:paraId="43526AF8"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4BDE72AD" w14:textId="77777777" w:rsidR="00F77D10" w:rsidRPr="0043047F" w:rsidRDefault="00F77D10" w:rsidP="00F77D10">
            <w:pPr>
              <w:pStyle w:val="Style8"/>
              <w:widowControl/>
              <w:tabs>
                <w:tab w:val="left" w:pos="184"/>
              </w:tabs>
              <w:spacing w:line="240" w:lineRule="auto"/>
              <w:ind w:right="29"/>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Norme privind organizarea concursurilor de proiecte și selecția participanților</w:t>
            </w:r>
          </w:p>
          <w:p w14:paraId="2FE234B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Autoritatea contractantă are obligația la organizarea concursurilor de soluții să aplice prevederile Capitolelor I – IV și prezentului capitol.</w:t>
            </w:r>
          </w:p>
        </w:tc>
        <w:tc>
          <w:tcPr>
            <w:tcW w:w="1701" w:type="dxa"/>
          </w:tcPr>
          <w:p w14:paraId="140DDAA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2890D28" w14:textId="77777777" w:rsidR="00F77D10" w:rsidRPr="0043047F" w:rsidRDefault="00F77D10" w:rsidP="00F77D10">
            <w:pPr>
              <w:rPr>
                <w:rFonts w:ascii="Times New Roman" w:hAnsi="Times New Roman"/>
                <w:sz w:val="20"/>
                <w:szCs w:val="20"/>
              </w:rPr>
            </w:pPr>
          </w:p>
        </w:tc>
        <w:tc>
          <w:tcPr>
            <w:tcW w:w="1480" w:type="dxa"/>
          </w:tcPr>
          <w:p w14:paraId="0ECA99FE" w14:textId="77777777" w:rsidR="00F77D10" w:rsidRPr="0043047F" w:rsidRDefault="00F77D10" w:rsidP="00F77D10">
            <w:pPr>
              <w:rPr>
                <w:rFonts w:ascii="Times New Roman" w:hAnsi="Times New Roman"/>
                <w:sz w:val="20"/>
                <w:szCs w:val="20"/>
              </w:rPr>
            </w:pPr>
          </w:p>
        </w:tc>
        <w:tc>
          <w:tcPr>
            <w:tcW w:w="2035" w:type="dxa"/>
          </w:tcPr>
          <w:p w14:paraId="0D824C7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BE56DB4" w14:textId="77777777" w:rsidTr="00DB2D9B">
        <w:trPr>
          <w:trHeight w:val="123"/>
        </w:trPr>
        <w:tc>
          <w:tcPr>
            <w:tcW w:w="3828" w:type="dxa"/>
          </w:tcPr>
          <w:p w14:paraId="7ED625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Accesul participanților la concursurile de proiecte nu poate fi limitat:</w:t>
            </w:r>
          </w:p>
          <w:p w14:paraId="786B96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la teritoriul sau la o parte din teritoriul unui stat membru;</w:t>
            </w:r>
          </w:p>
          <w:p w14:paraId="526A0A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de faptul că, în temeiul legislației statului membru în care se organizează concursul, ar trebui să se prezinte fie persoane fizice, fie persoane juridice.</w:t>
            </w:r>
          </w:p>
        </w:tc>
        <w:tc>
          <w:tcPr>
            <w:tcW w:w="4394" w:type="dxa"/>
          </w:tcPr>
          <w:p w14:paraId="4932422C"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821798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Norme privind organizarea concursurilor de proiecte și selecția participanților</w:t>
            </w:r>
          </w:p>
          <w:p w14:paraId="274057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(2) Accesul participanților la concursurile de proiecte nu poate fi limitat:</w:t>
            </w:r>
          </w:p>
          <w:p w14:paraId="6A6FAE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la o regiune teritorială sau geografică;</w:t>
            </w:r>
          </w:p>
          <w:p w14:paraId="598783D4"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Style w:val="FontStyle81"/>
                <w:rFonts w:ascii="Times New Roman" w:hAnsi="Times New Roman" w:cs="Times New Roman"/>
                <w:b w:val="0"/>
                <w:sz w:val="20"/>
                <w:szCs w:val="20"/>
                <w:lang w:val="ro-RO" w:eastAsia="ro-RO"/>
              </w:rPr>
              <w:t>b) de faptul că, în conformitate cu legislația națională, acest tip de activitate poate fi prestat numai de către persoane juridice sau numai de către persoane fizice.</w:t>
            </w:r>
            <w:r w:rsidRPr="0043047F">
              <w:rPr>
                <w:rFonts w:ascii="Times New Roman" w:hAnsi="Times New Roman" w:cs="Times New Roman"/>
                <w:sz w:val="20"/>
                <w:szCs w:val="20"/>
                <w:lang w:val="en-US"/>
              </w:rPr>
              <w:t xml:space="preserve"> </w:t>
            </w:r>
          </w:p>
          <w:p w14:paraId="3ED92F7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CFF8F3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3265C1D" w14:textId="77777777" w:rsidR="00F77D10" w:rsidRPr="0043047F" w:rsidRDefault="00F77D10" w:rsidP="00F77D10">
            <w:pPr>
              <w:rPr>
                <w:rFonts w:ascii="Times New Roman" w:hAnsi="Times New Roman"/>
                <w:sz w:val="20"/>
                <w:szCs w:val="20"/>
              </w:rPr>
            </w:pPr>
          </w:p>
        </w:tc>
        <w:tc>
          <w:tcPr>
            <w:tcW w:w="1480" w:type="dxa"/>
          </w:tcPr>
          <w:p w14:paraId="51A8BFA4" w14:textId="77777777" w:rsidR="00F77D10" w:rsidRPr="0043047F" w:rsidRDefault="00F77D10" w:rsidP="00F77D10">
            <w:pPr>
              <w:rPr>
                <w:rFonts w:ascii="Times New Roman" w:hAnsi="Times New Roman"/>
                <w:sz w:val="20"/>
                <w:szCs w:val="20"/>
              </w:rPr>
            </w:pPr>
          </w:p>
        </w:tc>
        <w:tc>
          <w:tcPr>
            <w:tcW w:w="2035" w:type="dxa"/>
          </w:tcPr>
          <w:p w14:paraId="51CCE12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86FEEC9" w14:textId="77777777" w:rsidTr="00DB2D9B">
        <w:trPr>
          <w:trHeight w:val="123"/>
        </w:trPr>
        <w:tc>
          <w:tcPr>
            <w:tcW w:w="3828" w:type="dxa"/>
          </w:tcPr>
          <w:p w14:paraId="6BAE6D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(3)   În cazul în care concursurile de proiecte se adresează unui număr limitat de participanți, autoritățile contractante stabilesc criterii de selecție clare și nediscriminatorii. În toate cazurile, numărul de candidați </w:t>
            </w:r>
            <w:r w:rsidRPr="0043047F">
              <w:rPr>
                <w:rStyle w:val="FontStyle81"/>
                <w:rFonts w:ascii="Times New Roman" w:hAnsi="Times New Roman" w:cs="Times New Roman"/>
                <w:b w:val="0"/>
                <w:sz w:val="20"/>
                <w:szCs w:val="20"/>
                <w:lang w:val="ro-RO" w:eastAsia="ro-RO"/>
              </w:rPr>
              <w:lastRenderedPageBreak/>
              <w:t>invitați să participe trebuie să fie suficient pentru a asigura o concurență reală.</w:t>
            </w:r>
          </w:p>
        </w:tc>
        <w:tc>
          <w:tcPr>
            <w:tcW w:w="4394" w:type="dxa"/>
          </w:tcPr>
          <w:p w14:paraId="1DABC2E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61611E6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81.</w:t>
            </w:r>
            <w:r w:rsidRPr="0043047F">
              <w:rPr>
                <w:rStyle w:val="FontStyle81"/>
                <w:rFonts w:ascii="Times New Roman" w:hAnsi="Times New Roman" w:cs="Times New Roman"/>
                <w:b w:val="0"/>
                <w:sz w:val="20"/>
                <w:szCs w:val="20"/>
                <w:lang w:val="ro-RO" w:eastAsia="ro-RO"/>
              </w:rPr>
              <w:t xml:space="preserve"> </w:t>
            </w:r>
            <w:r w:rsidRPr="0043047F">
              <w:rPr>
                <w:rStyle w:val="FontStyle81"/>
                <w:rFonts w:ascii="Times New Roman" w:hAnsi="Times New Roman" w:cs="Times New Roman"/>
                <w:sz w:val="20"/>
                <w:szCs w:val="20"/>
                <w:lang w:val="ro-RO" w:eastAsia="ro-RO"/>
              </w:rPr>
              <w:t>Norme privind organizarea concursurilor de proiecte și selecția participanților</w:t>
            </w:r>
          </w:p>
          <w:p w14:paraId="65D8A411"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 xml:space="preserve"> (3) În cazul în care autoritatea contractantă intenţionează să limiteze numărul de participanţi în </w:t>
            </w:r>
            <w:r w:rsidRPr="0043047F">
              <w:rPr>
                <w:rFonts w:ascii="Times New Roman" w:hAnsi="Times New Roman" w:cs="Times New Roman"/>
                <w:sz w:val="20"/>
                <w:szCs w:val="20"/>
                <w:lang w:val="en-US"/>
              </w:rPr>
              <w:lastRenderedPageBreak/>
              <w:t>cadrul unui concurs de soluţii, autoritatea contractantă stabileşte criterii de calificare şi selecţie clare, obiective şi nediscriminatorii, care trebuie să fie precizate în mod explicit în documentația de atribuire.</w:t>
            </w:r>
          </w:p>
          <w:p w14:paraId="431B1F0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(4) Numărul de participanți invitați la concurs trebuie să fie suficient pentru a asigura o concurență reală.</w:t>
            </w:r>
          </w:p>
        </w:tc>
        <w:tc>
          <w:tcPr>
            <w:tcW w:w="1701" w:type="dxa"/>
          </w:tcPr>
          <w:p w14:paraId="02823D3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59742400" w14:textId="77777777" w:rsidR="00F77D10" w:rsidRPr="0043047F" w:rsidRDefault="00F77D10" w:rsidP="00F77D10">
            <w:pPr>
              <w:rPr>
                <w:rFonts w:ascii="Times New Roman" w:hAnsi="Times New Roman"/>
                <w:sz w:val="20"/>
                <w:szCs w:val="20"/>
              </w:rPr>
            </w:pPr>
          </w:p>
        </w:tc>
        <w:tc>
          <w:tcPr>
            <w:tcW w:w="1480" w:type="dxa"/>
          </w:tcPr>
          <w:p w14:paraId="579601D9" w14:textId="77777777" w:rsidR="00F77D10" w:rsidRPr="0043047F" w:rsidRDefault="00F77D10" w:rsidP="00F77D10">
            <w:pPr>
              <w:rPr>
                <w:rFonts w:ascii="Times New Roman" w:hAnsi="Times New Roman"/>
                <w:sz w:val="20"/>
                <w:szCs w:val="20"/>
              </w:rPr>
            </w:pPr>
          </w:p>
        </w:tc>
        <w:tc>
          <w:tcPr>
            <w:tcW w:w="2035" w:type="dxa"/>
          </w:tcPr>
          <w:p w14:paraId="30D1B74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51E3295" w14:textId="77777777" w:rsidTr="00DB2D9B">
        <w:trPr>
          <w:trHeight w:val="123"/>
        </w:trPr>
        <w:tc>
          <w:tcPr>
            <w:tcW w:w="3828" w:type="dxa"/>
          </w:tcPr>
          <w:p w14:paraId="79287B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81.</w:t>
            </w:r>
            <w:r w:rsidRPr="0043047F">
              <w:rPr>
                <w:rStyle w:val="FontStyle81"/>
                <w:rFonts w:ascii="Times New Roman" w:hAnsi="Times New Roman" w:cs="Times New Roman"/>
                <w:b w:val="0"/>
                <w:sz w:val="20"/>
                <w:szCs w:val="20"/>
                <w:lang w:val="ro-RO" w:eastAsia="ro-RO"/>
              </w:rPr>
              <w:t xml:space="preserve"> Componența juriului</w:t>
            </w:r>
          </w:p>
        </w:tc>
        <w:tc>
          <w:tcPr>
            <w:tcW w:w="4394" w:type="dxa"/>
          </w:tcPr>
          <w:p w14:paraId="2111CA2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284D72A" w14:textId="77777777" w:rsidR="00F77D10" w:rsidRPr="0043047F" w:rsidRDefault="00F77D10" w:rsidP="00F77D10">
            <w:pPr>
              <w:rPr>
                <w:rFonts w:ascii="Times New Roman" w:hAnsi="Times New Roman"/>
                <w:sz w:val="20"/>
                <w:szCs w:val="20"/>
              </w:rPr>
            </w:pPr>
          </w:p>
        </w:tc>
        <w:tc>
          <w:tcPr>
            <w:tcW w:w="1276" w:type="dxa"/>
          </w:tcPr>
          <w:p w14:paraId="7D3F4B68" w14:textId="77777777" w:rsidR="00F77D10" w:rsidRPr="0043047F" w:rsidRDefault="00F77D10" w:rsidP="00F77D10">
            <w:pPr>
              <w:rPr>
                <w:rFonts w:ascii="Times New Roman" w:hAnsi="Times New Roman"/>
                <w:sz w:val="20"/>
                <w:szCs w:val="20"/>
              </w:rPr>
            </w:pPr>
          </w:p>
        </w:tc>
        <w:tc>
          <w:tcPr>
            <w:tcW w:w="1480" w:type="dxa"/>
          </w:tcPr>
          <w:p w14:paraId="003CDD3B" w14:textId="77777777" w:rsidR="00F77D10" w:rsidRPr="0043047F" w:rsidRDefault="00F77D10" w:rsidP="00F77D10">
            <w:pPr>
              <w:rPr>
                <w:rFonts w:ascii="Times New Roman" w:hAnsi="Times New Roman"/>
                <w:sz w:val="20"/>
                <w:szCs w:val="20"/>
              </w:rPr>
            </w:pPr>
          </w:p>
        </w:tc>
        <w:tc>
          <w:tcPr>
            <w:tcW w:w="2035" w:type="dxa"/>
          </w:tcPr>
          <w:p w14:paraId="39FFCB12" w14:textId="77777777" w:rsidR="00F77D10" w:rsidRPr="0043047F" w:rsidRDefault="00F77D10" w:rsidP="00F77D10">
            <w:pPr>
              <w:jc w:val="center"/>
              <w:rPr>
                <w:rFonts w:ascii="Times New Roman" w:hAnsi="Times New Roman"/>
                <w:sz w:val="20"/>
                <w:szCs w:val="20"/>
              </w:rPr>
            </w:pPr>
          </w:p>
        </w:tc>
      </w:tr>
      <w:tr w:rsidR="00F77D10" w:rsidRPr="0043047F" w14:paraId="25AA8EDF" w14:textId="77777777" w:rsidTr="00DB2D9B">
        <w:trPr>
          <w:trHeight w:val="123"/>
        </w:trPr>
        <w:tc>
          <w:tcPr>
            <w:tcW w:w="3828" w:type="dxa"/>
          </w:tcPr>
          <w:p w14:paraId="128733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Juriul este alcătuit exclusiv din persoane fizice independente față de participanții la concurs. În cazul în care, pentru a participa la un concurs, participanții au nevoie de o anumită calificare profesională, cel puțin o treime din membrii juriului trebuie să dețină respectiva calificare sau o calificare echivalentă.</w:t>
            </w:r>
          </w:p>
        </w:tc>
        <w:tc>
          <w:tcPr>
            <w:tcW w:w="4394" w:type="dxa"/>
          </w:tcPr>
          <w:p w14:paraId="67C0566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8BF346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82. Componența juriului</w:t>
            </w:r>
          </w:p>
          <w:p w14:paraId="3A498FAF"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(1) În scopul evaluării proiectelor prezentate în cadrul unui concurs de soluţii, autoritatea contractantă numeşte un juriu alcătuit exclusiv din persoane fizice independente faţă de participanţii la concurs. </w:t>
            </w:r>
          </w:p>
          <w:p w14:paraId="3319FE9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(2) În cazul în care participanţilor la concurs li se solicită o anumită calificare profesională, cel puţin o treime din numărul membrilor juriului trebuie să deţină calificarea respectivă sau o calificare echivalentă.</w:t>
            </w:r>
          </w:p>
        </w:tc>
        <w:tc>
          <w:tcPr>
            <w:tcW w:w="1701" w:type="dxa"/>
          </w:tcPr>
          <w:p w14:paraId="0749EFA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A7AD379" w14:textId="77777777" w:rsidR="00F77D10" w:rsidRPr="0043047F" w:rsidRDefault="00F77D10" w:rsidP="00F77D10">
            <w:pPr>
              <w:rPr>
                <w:rFonts w:ascii="Times New Roman" w:hAnsi="Times New Roman"/>
                <w:sz w:val="20"/>
                <w:szCs w:val="20"/>
              </w:rPr>
            </w:pPr>
          </w:p>
        </w:tc>
        <w:tc>
          <w:tcPr>
            <w:tcW w:w="1480" w:type="dxa"/>
          </w:tcPr>
          <w:p w14:paraId="150F9696" w14:textId="77777777" w:rsidR="00F77D10" w:rsidRPr="0043047F" w:rsidRDefault="00F77D10" w:rsidP="00F77D10">
            <w:pPr>
              <w:rPr>
                <w:rFonts w:ascii="Times New Roman" w:hAnsi="Times New Roman"/>
                <w:sz w:val="20"/>
                <w:szCs w:val="20"/>
              </w:rPr>
            </w:pPr>
          </w:p>
        </w:tc>
        <w:tc>
          <w:tcPr>
            <w:tcW w:w="2035" w:type="dxa"/>
          </w:tcPr>
          <w:p w14:paraId="1210B2D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E3AC0CA" w14:textId="77777777" w:rsidTr="00DB2D9B">
        <w:trPr>
          <w:trHeight w:val="123"/>
        </w:trPr>
        <w:tc>
          <w:tcPr>
            <w:tcW w:w="3828" w:type="dxa"/>
          </w:tcPr>
          <w:p w14:paraId="1B37B8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82.</w:t>
            </w:r>
            <w:r w:rsidRPr="0043047F">
              <w:rPr>
                <w:rStyle w:val="FontStyle81"/>
                <w:rFonts w:ascii="Times New Roman" w:hAnsi="Times New Roman" w:cs="Times New Roman"/>
                <w:b w:val="0"/>
                <w:sz w:val="20"/>
                <w:szCs w:val="20"/>
                <w:lang w:val="ro-RO" w:eastAsia="ro-RO"/>
              </w:rPr>
              <w:t xml:space="preserve"> Deciziile juriului</w:t>
            </w:r>
          </w:p>
        </w:tc>
        <w:tc>
          <w:tcPr>
            <w:tcW w:w="4394" w:type="dxa"/>
          </w:tcPr>
          <w:p w14:paraId="43AF2A1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1EEE21E" w14:textId="77777777" w:rsidR="00F77D10" w:rsidRPr="0043047F" w:rsidRDefault="00F77D10" w:rsidP="00F77D10">
            <w:pPr>
              <w:rPr>
                <w:rFonts w:ascii="Times New Roman" w:hAnsi="Times New Roman"/>
                <w:sz w:val="20"/>
                <w:szCs w:val="20"/>
              </w:rPr>
            </w:pPr>
          </w:p>
        </w:tc>
        <w:tc>
          <w:tcPr>
            <w:tcW w:w="1276" w:type="dxa"/>
          </w:tcPr>
          <w:p w14:paraId="346554FE" w14:textId="77777777" w:rsidR="00F77D10" w:rsidRPr="0043047F" w:rsidRDefault="00F77D10" w:rsidP="00F77D10">
            <w:pPr>
              <w:rPr>
                <w:rFonts w:ascii="Times New Roman" w:hAnsi="Times New Roman"/>
                <w:sz w:val="20"/>
                <w:szCs w:val="20"/>
              </w:rPr>
            </w:pPr>
          </w:p>
        </w:tc>
        <w:tc>
          <w:tcPr>
            <w:tcW w:w="1480" w:type="dxa"/>
          </w:tcPr>
          <w:p w14:paraId="2E7A61AD" w14:textId="77777777" w:rsidR="00F77D10" w:rsidRPr="0043047F" w:rsidRDefault="00F77D10" w:rsidP="00F77D10">
            <w:pPr>
              <w:rPr>
                <w:rFonts w:ascii="Times New Roman" w:hAnsi="Times New Roman"/>
                <w:sz w:val="20"/>
                <w:szCs w:val="20"/>
              </w:rPr>
            </w:pPr>
          </w:p>
        </w:tc>
        <w:tc>
          <w:tcPr>
            <w:tcW w:w="2035" w:type="dxa"/>
          </w:tcPr>
          <w:p w14:paraId="2801F5AD" w14:textId="77777777" w:rsidR="00F77D10" w:rsidRPr="0043047F" w:rsidRDefault="00F77D10" w:rsidP="00F77D10">
            <w:pPr>
              <w:jc w:val="center"/>
              <w:rPr>
                <w:rFonts w:ascii="Times New Roman" w:hAnsi="Times New Roman"/>
                <w:sz w:val="20"/>
                <w:szCs w:val="20"/>
              </w:rPr>
            </w:pPr>
          </w:p>
        </w:tc>
      </w:tr>
      <w:tr w:rsidR="00F77D10" w:rsidRPr="0043047F" w14:paraId="115AB49E" w14:textId="77777777" w:rsidTr="00DB2D9B">
        <w:trPr>
          <w:trHeight w:val="123"/>
        </w:trPr>
        <w:tc>
          <w:tcPr>
            <w:tcW w:w="3828" w:type="dxa"/>
          </w:tcPr>
          <w:p w14:paraId="5F0308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Juriul dispune de autonomie în deciziile sau avizele sale.</w:t>
            </w:r>
          </w:p>
        </w:tc>
        <w:tc>
          <w:tcPr>
            <w:tcW w:w="4394" w:type="dxa"/>
          </w:tcPr>
          <w:p w14:paraId="126A3846"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FFD8F2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83. Deciziile juriului</w:t>
            </w:r>
          </w:p>
          <w:p w14:paraId="0D68933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Juriul este autonom în deciziile şi opiniile pe care le emite.</w:t>
            </w:r>
          </w:p>
        </w:tc>
        <w:tc>
          <w:tcPr>
            <w:tcW w:w="1701" w:type="dxa"/>
          </w:tcPr>
          <w:p w14:paraId="7FE4A7F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20C28F7" w14:textId="77777777" w:rsidR="00F77D10" w:rsidRPr="0043047F" w:rsidRDefault="00F77D10" w:rsidP="00F77D10">
            <w:pPr>
              <w:rPr>
                <w:rFonts w:ascii="Times New Roman" w:hAnsi="Times New Roman"/>
                <w:sz w:val="20"/>
                <w:szCs w:val="20"/>
              </w:rPr>
            </w:pPr>
          </w:p>
        </w:tc>
        <w:tc>
          <w:tcPr>
            <w:tcW w:w="1480" w:type="dxa"/>
          </w:tcPr>
          <w:p w14:paraId="278C3FCF" w14:textId="77777777" w:rsidR="00F77D10" w:rsidRPr="0043047F" w:rsidRDefault="00F77D10" w:rsidP="00F77D10">
            <w:pPr>
              <w:rPr>
                <w:rFonts w:ascii="Times New Roman" w:hAnsi="Times New Roman"/>
                <w:sz w:val="20"/>
                <w:szCs w:val="20"/>
              </w:rPr>
            </w:pPr>
          </w:p>
        </w:tc>
        <w:tc>
          <w:tcPr>
            <w:tcW w:w="2035" w:type="dxa"/>
          </w:tcPr>
          <w:p w14:paraId="4A78A4E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3DA5580" w14:textId="77777777" w:rsidTr="00DB2D9B">
        <w:trPr>
          <w:trHeight w:val="123"/>
        </w:trPr>
        <w:tc>
          <w:tcPr>
            <w:tcW w:w="3828" w:type="dxa"/>
          </w:tcPr>
          <w:p w14:paraId="5FCFD9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Juriul analizează planurile și proiectele depuse de candidați asigurând anonimatul acestora și bazându-se exclusiv pe criteriile prevăzute de anunțul de concurs.</w:t>
            </w:r>
          </w:p>
        </w:tc>
        <w:tc>
          <w:tcPr>
            <w:tcW w:w="4394" w:type="dxa"/>
          </w:tcPr>
          <w:p w14:paraId="43D9F35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B59AA9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83. Deciziile juriului</w:t>
            </w:r>
          </w:p>
          <w:p w14:paraId="59F18B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(2) Juriul are obligaţia de a evalua proiectele depuse de către participanți, asigurând anonimatul acestora, exclusiv în baza criteriilor de evaluare indicate în anunţul de concurs.</w:t>
            </w:r>
          </w:p>
        </w:tc>
        <w:tc>
          <w:tcPr>
            <w:tcW w:w="1701" w:type="dxa"/>
          </w:tcPr>
          <w:p w14:paraId="22925B6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63C9DA8E" w14:textId="77777777" w:rsidR="00F77D10" w:rsidRPr="0043047F" w:rsidRDefault="00F77D10" w:rsidP="00F77D10">
            <w:pPr>
              <w:rPr>
                <w:rFonts w:ascii="Times New Roman" w:hAnsi="Times New Roman"/>
                <w:sz w:val="20"/>
                <w:szCs w:val="20"/>
              </w:rPr>
            </w:pPr>
          </w:p>
        </w:tc>
        <w:tc>
          <w:tcPr>
            <w:tcW w:w="1480" w:type="dxa"/>
          </w:tcPr>
          <w:p w14:paraId="51D26CC0" w14:textId="77777777" w:rsidR="00F77D10" w:rsidRPr="0043047F" w:rsidRDefault="00F77D10" w:rsidP="00F77D10">
            <w:pPr>
              <w:rPr>
                <w:rFonts w:ascii="Times New Roman" w:hAnsi="Times New Roman"/>
                <w:sz w:val="20"/>
                <w:szCs w:val="20"/>
              </w:rPr>
            </w:pPr>
          </w:p>
        </w:tc>
        <w:tc>
          <w:tcPr>
            <w:tcW w:w="2035" w:type="dxa"/>
          </w:tcPr>
          <w:p w14:paraId="10A2E29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143C67F" w14:textId="77777777" w:rsidTr="00DB2D9B">
        <w:trPr>
          <w:trHeight w:val="123"/>
        </w:trPr>
        <w:tc>
          <w:tcPr>
            <w:tcW w:w="3828" w:type="dxa"/>
          </w:tcPr>
          <w:p w14:paraId="7A0EE9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Juriul consemnează, într-un raport semnat de membrii săi, clasamentul proiectelor pe care îl stabilește în funcție de meritele fiecărui proiect, precum și observațiile și orice alte puncte care trebuie clarificate.</w:t>
            </w:r>
          </w:p>
        </w:tc>
        <w:tc>
          <w:tcPr>
            <w:tcW w:w="4394" w:type="dxa"/>
          </w:tcPr>
          <w:p w14:paraId="2917A06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A71935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83. Deciziile juriului</w:t>
            </w:r>
          </w:p>
          <w:p w14:paraId="422F51F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(3) Juriul are obligaţia de a întocmi un raport, semnat de toţi membrii săi, care </w:t>
            </w:r>
            <w:r w:rsidRPr="0043047F">
              <w:rPr>
                <w:rFonts w:ascii="Times New Roman" w:hAnsi="Times New Roman" w:cs="Times New Roman"/>
                <w:sz w:val="20"/>
                <w:szCs w:val="20"/>
                <w:lang w:val="en-US"/>
              </w:rPr>
              <w:t>stabileşte clasamentul proiectelor</w:t>
            </w:r>
            <w:r w:rsidRPr="0043047F">
              <w:rPr>
                <w:rStyle w:val="FontStyle81"/>
                <w:rFonts w:ascii="Times New Roman" w:hAnsi="Times New Roman" w:cs="Times New Roman"/>
                <w:b w:val="0"/>
                <w:iCs/>
                <w:sz w:val="20"/>
                <w:szCs w:val="20"/>
                <w:lang w:val="ro-RO" w:eastAsia="ro-RO"/>
              </w:rPr>
              <w:t xml:space="preserve"> în baza evaluării calitative a fiecărui proiect, precum și observaţiile specifice şi, dacă este cazul, aspectele care urmează a fi clarificate.</w:t>
            </w:r>
          </w:p>
        </w:tc>
        <w:tc>
          <w:tcPr>
            <w:tcW w:w="1701" w:type="dxa"/>
          </w:tcPr>
          <w:p w14:paraId="2C68624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B8DEBD8" w14:textId="77777777" w:rsidR="00F77D10" w:rsidRPr="0043047F" w:rsidRDefault="00F77D10" w:rsidP="00F77D10">
            <w:pPr>
              <w:rPr>
                <w:rFonts w:ascii="Times New Roman" w:hAnsi="Times New Roman"/>
                <w:sz w:val="20"/>
                <w:szCs w:val="20"/>
              </w:rPr>
            </w:pPr>
          </w:p>
        </w:tc>
        <w:tc>
          <w:tcPr>
            <w:tcW w:w="1480" w:type="dxa"/>
          </w:tcPr>
          <w:p w14:paraId="4E9D98F5" w14:textId="77777777" w:rsidR="00F77D10" w:rsidRPr="0043047F" w:rsidRDefault="00F77D10" w:rsidP="00F77D10">
            <w:pPr>
              <w:rPr>
                <w:rFonts w:ascii="Times New Roman" w:hAnsi="Times New Roman"/>
                <w:sz w:val="20"/>
                <w:szCs w:val="20"/>
              </w:rPr>
            </w:pPr>
          </w:p>
        </w:tc>
        <w:tc>
          <w:tcPr>
            <w:tcW w:w="2035" w:type="dxa"/>
          </w:tcPr>
          <w:p w14:paraId="0F01C087"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5A0F31E" w14:textId="77777777" w:rsidTr="00DB2D9B">
        <w:trPr>
          <w:trHeight w:val="123"/>
        </w:trPr>
        <w:tc>
          <w:tcPr>
            <w:tcW w:w="3828" w:type="dxa"/>
          </w:tcPr>
          <w:p w14:paraId="3022CC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Anonimatul este respectat până la momentul deciziei sau avizului juriului.</w:t>
            </w:r>
          </w:p>
        </w:tc>
        <w:tc>
          <w:tcPr>
            <w:tcW w:w="4394" w:type="dxa"/>
          </w:tcPr>
          <w:p w14:paraId="4210215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FDACD1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83. Deciziile juriului</w:t>
            </w:r>
          </w:p>
          <w:p w14:paraId="07FA825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(4) Proiectele trebuie să fie prezentate anonim, anonimatul urmând a fi păstrat până la momentul adoptării deciziei sau formulării opiniei de către juriu.</w:t>
            </w:r>
          </w:p>
        </w:tc>
        <w:tc>
          <w:tcPr>
            <w:tcW w:w="1701" w:type="dxa"/>
          </w:tcPr>
          <w:p w14:paraId="3067D44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A473489" w14:textId="77777777" w:rsidR="00F77D10" w:rsidRPr="0043047F" w:rsidRDefault="00F77D10" w:rsidP="00F77D10">
            <w:pPr>
              <w:rPr>
                <w:rFonts w:ascii="Times New Roman" w:hAnsi="Times New Roman"/>
                <w:sz w:val="20"/>
                <w:szCs w:val="20"/>
              </w:rPr>
            </w:pPr>
          </w:p>
        </w:tc>
        <w:tc>
          <w:tcPr>
            <w:tcW w:w="1480" w:type="dxa"/>
          </w:tcPr>
          <w:p w14:paraId="38B71A9A" w14:textId="77777777" w:rsidR="00F77D10" w:rsidRPr="0043047F" w:rsidRDefault="00F77D10" w:rsidP="00F77D10">
            <w:pPr>
              <w:rPr>
                <w:rFonts w:ascii="Times New Roman" w:hAnsi="Times New Roman"/>
                <w:sz w:val="20"/>
                <w:szCs w:val="20"/>
              </w:rPr>
            </w:pPr>
          </w:p>
        </w:tc>
        <w:tc>
          <w:tcPr>
            <w:tcW w:w="2035" w:type="dxa"/>
          </w:tcPr>
          <w:p w14:paraId="63844D9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D74E2C9" w14:textId="77777777" w:rsidTr="00DB2D9B">
        <w:trPr>
          <w:trHeight w:val="123"/>
        </w:trPr>
        <w:tc>
          <w:tcPr>
            <w:tcW w:w="3828" w:type="dxa"/>
          </w:tcPr>
          <w:p w14:paraId="6A9BA3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Candidații pot fi invitați, dacă este necesar, să răspundă întrebărilor pe care juriul le-a consemnat în procesul-verbal, în vederea clarificării oricărui aspect privind proiectele.</w:t>
            </w:r>
          </w:p>
        </w:tc>
        <w:tc>
          <w:tcPr>
            <w:tcW w:w="4394" w:type="dxa"/>
          </w:tcPr>
          <w:p w14:paraId="6FD3014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CE3F22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83. Deciziile juriului</w:t>
            </w:r>
          </w:p>
          <w:p w14:paraId="1FCCBBD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(5) Juriul are dreptul de a invita participanții să răspundă la aspectele consemnate în raportul prevăzut la alin. (3), pentru a clarifica orice detalii referitoare la soluţia/proiectul propus.</w:t>
            </w:r>
            <w:r w:rsidRPr="0043047F">
              <w:rPr>
                <w:rFonts w:ascii="Times New Roman" w:eastAsia="Calibri" w:hAnsi="Times New Roman" w:cs="Times New Roman"/>
                <w:sz w:val="20"/>
                <w:szCs w:val="20"/>
                <w:lang w:val="ro-RO" w:eastAsia="en-US"/>
              </w:rPr>
              <w:t xml:space="preserve"> </w:t>
            </w:r>
          </w:p>
        </w:tc>
        <w:tc>
          <w:tcPr>
            <w:tcW w:w="1701" w:type="dxa"/>
          </w:tcPr>
          <w:p w14:paraId="0C4E4D5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2F9EB95" w14:textId="77777777" w:rsidR="00F77D10" w:rsidRPr="0043047F" w:rsidRDefault="00F77D10" w:rsidP="00F77D10">
            <w:pPr>
              <w:rPr>
                <w:rFonts w:ascii="Times New Roman" w:hAnsi="Times New Roman"/>
                <w:sz w:val="20"/>
                <w:szCs w:val="20"/>
              </w:rPr>
            </w:pPr>
          </w:p>
        </w:tc>
        <w:tc>
          <w:tcPr>
            <w:tcW w:w="1480" w:type="dxa"/>
          </w:tcPr>
          <w:p w14:paraId="38CF78F6" w14:textId="77777777" w:rsidR="00F77D10" w:rsidRPr="0043047F" w:rsidRDefault="00F77D10" w:rsidP="00F77D10">
            <w:pPr>
              <w:rPr>
                <w:rFonts w:ascii="Times New Roman" w:hAnsi="Times New Roman"/>
                <w:sz w:val="20"/>
                <w:szCs w:val="20"/>
              </w:rPr>
            </w:pPr>
          </w:p>
        </w:tc>
        <w:tc>
          <w:tcPr>
            <w:tcW w:w="2035" w:type="dxa"/>
          </w:tcPr>
          <w:p w14:paraId="0A605A4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4273848" w14:textId="77777777" w:rsidTr="00DB2D9B">
        <w:trPr>
          <w:trHeight w:val="123"/>
        </w:trPr>
        <w:tc>
          <w:tcPr>
            <w:tcW w:w="3828" w:type="dxa"/>
          </w:tcPr>
          <w:p w14:paraId="782D16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Se întocmește un proces-verbal complet al dialogului dintre membrii juriului și candidați.</w:t>
            </w:r>
          </w:p>
        </w:tc>
        <w:tc>
          <w:tcPr>
            <w:tcW w:w="4394" w:type="dxa"/>
          </w:tcPr>
          <w:p w14:paraId="74BD8DA4"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26EFCE9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83. Deciziile juriului</w:t>
            </w:r>
          </w:p>
          <w:p w14:paraId="58D4E34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(6) Juriul are obligaţia de a elabora procese-verbale complete ale discuţiilor derulate conform prevederilor alin. (5).</w:t>
            </w:r>
          </w:p>
        </w:tc>
        <w:tc>
          <w:tcPr>
            <w:tcW w:w="1701" w:type="dxa"/>
          </w:tcPr>
          <w:p w14:paraId="7A20CB2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571E6A43" w14:textId="77777777" w:rsidR="00F77D10" w:rsidRPr="0043047F" w:rsidRDefault="00F77D10" w:rsidP="00F77D10">
            <w:pPr>
              <w:rPr>
                <w:rFonts w:ascii="Times New Roman" w:hAnsi="Times New Roman"/>
                <w:sz w:val="20"/>
                <w:szCs w:val="20"/>
              </w:rPr>
            </w:pPr>
          </w:p>
        </w:tc>
        <w:tc>
          <w:tcPr>
            <w:tcW w:w="1480" w:type="dxa"/>
          </w:tcPr>
          <w:p w14:paraId="44DF771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 </w:t>
            </w:r>
          </w:p>
        </w:tc>
        <w:tc>
          <w:tcPr>
            <w:tcW w:w="2035" w:type="dxa"/>
          </w:tcPr>
          <w:p w14:paraId="4BE9672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8A22BDB" w14:textId="77777777" w:rsidTr="00DB2D9B">
        <w:trPr>
          <w:trHeight w:val="123"/>
        </w:trPr>
        <w:tc>
          <w:tcPr>
            <w:tcW w:w="3828" w:type="dxa"/>
          </w:tcPr>
          <w:p w14:paraId="7FA6F852"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TITLUL IV</w:t>
            </w:r>
          </w:p>
          <w:p w14:paraId="43915DA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GUVERNANȚĂ</w:t>
            </w:r>
          </w:p>
        </w:tc>
        <w:tc>
          <w:tcPr>
            <w:tcW w:w="4394" w:type="dxa"/>
          </w:tcPr>
          <w:p w14:paraId="3AC26686"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CAPITOLUL XIII</w:t>
            </w:r>
          </w:p>
          <w:p w14:paraId="4EE3E584"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GUVERNANȚĂ</w:t>
            </w:r>
          </w:p>
        </w:tc>
        <w:tc>
          <w:tcPr>
            <w:tcW w:w="1701" w:type="dxa"/>
          </w:tcPr>
          <w:p w14:paraId="17E8D3B2" w14:textId="77777777" w:rsidR="00F77D10" w:rsidRPr="0043047F" w:rsidRDefault="00F77D10" w:rsidP="00F77D10">
            <w:pPr>
              <w:rPr>
                <w:rFonts w:ascii="Times New Roman" w:hAnsi="Times New Roman"/>
                <w:sz w:val="20"/>
                <w:szCs w:val="20"/>
              </w:rPr>
            </w:pPr>
          </w:p>
        </w:tc>
        <w:tc>
          <w:tcPr>
            <w:tcW w:w="1276" w:type="dxa"/>
          </w:tcPr>
          <w:p w14:paraId="5A0E05DD" w14:textId="77777777" w:rsidR="00F77D10" w:rsidRPr="0043047F" w:rsidRDefault="00F77D10" w:rsidP="00F77D10">
            <w:pPr>
              <w:rPr>
                <w:rFonts w:ascii="Times New Roman" w:hAnsi="Times New Roman"/>
                <w:sz w:val="20"/>
                <w:szCs w:val="20"/>
              </w:rPr>
            </w:pPr>
          </w:p>
        </w:tc>
        <w:tc>
          <w:tcPr>
            <w:tcW w:w="1480" w:type="dxa"/>
          </w:tcPr>
          <w:p w14:paraId="6703E3F2" w14:textId="77777777" w:rsidR="00F77D10" w:rsidRPr="0043047F" w:rsidRDefault="00F77D10" w:rsidP="00F77D10">
            <w:pPr>
              <w:rPr>
                <w:rFonts w:ascii="Times New Roman" w:hAnsi="Times New Roman"/>
                <w:sz w:val="20"/>
                <w:szCs w:val="20"/>
              </w:rPr>
            </w:pPr>
          </w:p>
        </w:tc>
        <w:tc>
          <w:tcPr>
            <w:tcW w:w="2035" w:type="dxa"/>
          </w:tcPr>
          <w:p w14:paraId="1B4CB400" w14:textId="77777777" w:rsidR="00F77D10" w:rsidRPr="0043047F" w:rsidRDefault="00F77D10" w:rsidP="00F77D10">
            <w:pPr>
              <w:jc w:val="center"/>
              <w:rPr>
                <w:rFonts w:ascii="Times New Roman" w:hAnsi="Times New Roman"/>
                <w:sz w:val="20"/>
                <w:szCs w:val="20"/>
              </w:rPr>
            </w:pPr>
          </w:p>
        </w:tc>
      </w:tr>
      <w:tr w:rsidR="00F77D10" w:rsidRPr="0043047F" w14:paraId="7C283B3C" w14:textId="77777777" w:rsidTr="00DB2D9B">
        <w:trPr>
          <w:trHeight w:val="123"/>
        </w:trPr>
        <w:tc>
          <w:tcPr>
            <w:tcW w:w="3828" w:type="dxa"/>
          </w:tcPr>
          <w:p w14:paraId="307951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83.</w:t>
            </w:r>
            <w:r w:rsidRPr="0043047F">
              <w:rPr>
                <w:rStyle w:val="FontStyle81"/>
                <w:rFonts w:ascii="Times New Roman" w:hAnsi="Times New Roman" w:cs="Times New Roman"/>
                <w:b w:val="0"/>
                <w:sz w:val="20"/>
                <w:szCs w:val="20"/>
                <w:lang w:val="ro-RO" w:eastAsia="ro-RO"/>
              </w:rPr>
              <w:t xml:space="preserve"> Asigurarea punerii în aplicare</w:t>
            </w:r>
          </w:p>
        </w:tc>
        <w:tc>
          <w:tcPr>
            <w:tcW w:w="4394" w:type="dxa"/>
          </w:tcPr>
          <w:p w14:paraId="39448FE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6523823" w14:textId="77777777" w:rsidR="00F77D10" w:rsidRPr="0043047F" w:rsidRDefault="00F77D10" w:rsidP="00F77D10">
            <w:pPr>
              <w:rPr>
                <w:rFonts w:ascii="Times New Roman" w:hAnsi="Times New Roman"/>
                <w:sz w:val="20"/>
                <w:szCs w:val="20"/>
              </w:rPr>
            </w:pPr>
          </w:p>
        </w:tc>
        <w:tc>
          <w:tcPr>
            <w:tcW w:w="1276" w:type="dxa"/>
          </w:tcPr>
          <w:p w14:paraId="6B4063AA" w14:textId="77777777" w:rsidR="00F77D10" w:rsidRPr="0043047F" w:rsidRDefault="00F77D10" w:rsidP="00F77D10">
            <w:pPr>
              <w:rPr>
                <w:rFonts w:ascii="Times New Roman" w:hAnsi="Times New Roman"/>
                <w:sz w:val="20"/>
                <w:szCs w:val="20"/>
              </w:rPr>
            </w:pPr>
          </w:p>
        </w:tc>
        <w:tc>
          <w:tcPr>
            <w:tcW w:w="1480" w:type="dxa"/>
          </w:tcPr>
          <w:p w14:paraId="203C5F81" w14:textId="77777777" w:rsidR="00F77D10" w:rsidRPr="0043047F" w:rsidRDefault="00F77D10" w:rsidP="00F77D10">
            <w:pPr>
              <w:rPr>
                <w:rFonts w:ascii="Times New Roman" w:hAnsi="Times New Roman"/>
                <w:sz w:val="20"/>
                <w:szCs w:val="20"/>
              </w:rPr>
            </w:pPr>
          </w:p>
        </w:tc>
        <w:tc>
          <w:tcPr>
            <w:tcW w:w="2035" w:type="dxa"/>
          </w:tcPr>
          <w:p w14:paraId="47289D52" w14:textId="77777777" w:rsidR="00F77D10" w:rsidRPr="0043047F" w:rsidRDefault="00F77D10" w:rsidP="00F77D10">
            <w:pPr>
              <w:jc w:val="center"/>
              <w:rPr>
                <w:rFonts w:ascii="Times New Roman" w:hAnsi="Times New Roman"/>
                <w:sz w:val="20"/>
                <w:szCs w:val="20"/>
              </w:rPr>
            </w:pPr>
          </w:p>
        </w:tc>
      </w:tr>
      <w:tr w:rsidR="00F77D10" w:rsidRPr="0043047F" w14:paraId="5BF5B24F" w14:textId="77777777" w:rsidTr="00DB2D9B">
        <w:trPr>
          <w:trHeight w:val="123"/>
        </w:trPr>
        <w:tc>
          <w:tcPr>
            <w:tcW w:w="3828" w:type="dxa"/>
          </w:tcPr>
          <w:p w14:paraId="2E7574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În vederea garantării punerii în aplicare corecte și eficiente, statele membre se asigură că cel puțin sarcinile stabilite în prezentul articol sunt îndeplinite de una sau mai multe autorități, organisme sau structuri. Acestea transmit Comisiei toate autoritățile, organismele sau structurile competente pentru îndeplinirea sarcinilor respective.</w:t>
            </w:r>
          </w:p>
        </w:tc>
        <w:tc>
          <w:tcPr>
            <w:tcW w:w="4394" w:type="dxa"/>
          </w:tcPr>
          <w:p w14:paraId="6B141D0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DAADA2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84. Agenția Achiziții Publice</w:t>
            </w:r>
          </w:p>
          <w:p w14:paraId="1E7FFBFD" w14:textId="33B8EB2A"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 Agenția Achiziții Publice este o autoritate administrativă în subordinea Ministerului Finanţelor, </w:t>
            </w:r>
            <w:r>
              <w:rPr>
                <w:rStyle w:val="FontStyle81"/>
                <w:rFonts w:ascii="Times New Roman" w:hAnsi="Times New Roman" w:cs="Times New Roman"/>
                <w:b w:val="0"/>
                <w:iCs/>
                <w:sz w:val="20"/>
                <w:szCs w:val="20"/>
                <w:lang w:val="ro-RO" w:eastAsia="ro-RO"/>
              </w:rPr>
              <w:t>constituită pentru</w:t>
            </w:r>
            <w:r w:rsidRPr="0043047F">
              <w:rPr>
                <w:rStyle w:val="FontStyle81"/>
                <w:rFonts w:ascii="Times New Roman" w:hAnsi="Times New Roman" w:cs="Times New Roman"/>
                <w:b w:val="0"/>
                <w:iCs/>
                <w:sz w:val="20"/>
                <w:szCs w:val="20"/>
                <w:lang w:val="ro-RO" w:eastAsia="ro-RO"/>
              </w:rPr>
              <w:t xml:space="preserve"> implement</w:t>
            </w:r>
            <w:r>
              <w:rPr>
                <w:rStyle w:val="FontStyle81"/>
                <w:rFonts w:ascii="Times New Roman" w:hAnsi="Times New Roman" w:cs="Times New Roman"/>
                <w:b w:val="0"/>
                <w:iCs/>
                <w:sz w:val="20"/>
                <w:szCs w:val="20"/>
                <w:lang w:val="ro-RO" w:eastAsia="ro-RO"/>
              </w:rPr>
              <w:t>area</w:t>
            </w:r>
            <w:r w:rsidRPr="0043047F">
              <w:rPr>
                <w:rStyle w:val="FontStyle81"/>
                <w:rFonts w:ascii="Times New Roman" w:hAnsi="Times New Roman" w:cs="Times New Roman"/>
                <w:b w:val="0"/>
                <w:iCs/>
                <w:sz w:val="20"/>
                <w:szCs w:val="20"/>
                <w:lang w:val="ro-RO" w:eastAsia="ro-RO"/>
              </w:rPr>
              <w:t xml:space="preserve"> politic</w:t>
            </w:r>
            <w:r>
              <w:rPr>
                <w:rStyle w:val="FontStyle81"/>
                <w:rFonts w:ascii="Times New Roman" w:hAnsi="Times New Roman" w:cs="Times New Roman"/>
                <w:b w:val="0"/>
                <w:iCs/>
                <w:sz w:val="20"/>
                <w:szCs w:val="20"/>
                <w:lang w:val="ro-RO" w:eastAsia="ro-RO"/>
              </w:rPr>
              <w:t>ii statului</w:t>
            </w:r>
            <w:r w:rsidRPr="0043047F">
              <w:rPr>
                <w:rStyle w:val="FontStyle81"/>
                <w:rFonts w:ascii="Times New Roman" w:hAnsi="Times New Roman" w:cs="Times New Roman"/>
                <w:b w:val="0"/>
                <w:iCs/>
                <w:sz w:val="20"/>
                <w:szCs w:val="20"/>
                <w:lang w:val="ro-RO" w:eastAsia="ro-RO"/>
              </w:rPr>
              <w:t xml:space="preserve"> în domeniul achizițiilor publice, în special fortificarea capacităților autorităților contractante și </w:t>
            </w:r>
            <w:r>
              <w:rPr>
                <w:rStyle w:val="FontStyle81"/>
                <w:rFonts w:ascii="Times New Roman" w:hAnsi="Times New Roman" w:cs="Times New Roman"/>
                <w:b w:val="0"/>
                <w:iCs/>
                <w:sz w:val="20"/>
                <w:szCs w:val="20"/>
                <w:lang w:val="ro-RO" w:eastAsia="ro-RO"/>
              </w:rPr>
              <w:t>operatorilor economici</w:t>
            </w:r>
            <w:r w:rsidRPr="0043047F">
              <w:rPr>
                <w:rStyle w:val="FontStyle81"/>
                <w:rFonts w:ascii="Times New Roman" w:hAnsi="Times New Roman" w:cs="Times New Roman"/>
                <w:b w:val="0"/>
                <w:iCs/>
                <w:sz w:val="20"/>
                <w:szCs w:val="20"/>
                <w:lang w:val="ro-RO" w:eastAsia="ro-RO"/>
              </w:rPr>
              <w:t xml:space="preserve">, monitorizarea conformității desfășurării procedurilor de achiziții publice și achizițiilor publice de valoare mică, precum și efectuarea analizei sistemului de achiziții publice. </w:t>
            </w:r>
          </w:p>
          <w:p w14:paraId="2EF2C91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Atribuțiile de bază ale Agenției Achiziții Publice sunt următoarele:</w:t>
            </w:r>
          </w:p>
          <w:p w14:paraId="3319495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elaborează și înaintează Ministerului Finanțelor propuneri de modificare a actelor normative în domeniul achiziţiilor publice;</w:t>
            </w:r>
          </w:p>
          <w:p w14:paraId="6C1EEA6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monitorizează conformitatea desfășurării procedurilor de achiziții publice și efectuează analiza sistemului de achiziții publice;</w:t>
            </w:r>
          </w:p>
          <w:p w14:paraId="7913C89C" w14:textId="1246D60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 xml:space="preserve">c) acordă </w:t>
            </w:r>
            <w:r>
              <w:rPr>
                <w:rStyle w:val="FontStyle81"/>
                <w:rFonts w:ascii="Times New Roman" w:hAnsi="Times New Roman" w:cs="Times New Roman"/>
                <w:b w:val="0"/>
                <w:iCs/>
                <w:sz w:val="20"/>
                <w:szCs w:val="20"/>
                <w:lang w:val="ro-RO" w:eastAsia="ro-RO"/>
              </w:rPr>
              <w:t>suport</w:t>
            </w:r>
            <w:r w:rsidRPr="0043047F">
              <w:rPr>
                <w:rStyle w:val="FontStyle81"/>
                <w:rFonts w:ascii="Times New Roman" w:hAnsi="Times New Roman" w:cs="Times New Roman"/>
                <w:b w:val="0"/>
                <w:iCs/>
                <w:sz w:val="20"/>
                <w:szCs w:val="20"/>
                <w:lang w:val="ro-RO" w:eastAsia="ro-RO"/>
              </w:rPr>
              <w:t xml:space="preserve"> metodologic și organizează seminare de instruire în domeniul achiziţiilor publice;</w:t>
            </w:r>
          </w:p>
          <w:p w14:paraId="0703FC4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pune în aplicare mecanismele de certificare a specialiștilor certificați în domeniul achizițiilor publice;</w:t>
            </w:r>
          </w:p>
          <w:p w14:paraId="3EF260D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elaborează trimestrial şi anual analize statistice privind achiziţiile publice;</w:t>
            </w:r>
          </w:p>
          <w:p w14:paraId="737A46F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f) solicită şi obţine de la organele competente/autoritățile contractante/operatorii economici orice informaţie necesară pentru exercitarea atribuţiilor;</w:t>
            </w:r>
          </w:p>
          <w:p w14:paraId="35022FC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g) organizează campanii de sensibilizare privind achizițiile publice;</w:t>
            </w:r>
          </w:p>
          <w:p w14:paraId="2FF0A7D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h) emite rapoarte anuale privind sistemul de achiziții publice în baza monitorizării și analizei statistice;</w:t>
            </w:r>
          </w:p>
          <w:p w14:paraId="3E647B5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i) colaborează cu instituţii internaţionale şi agenţii similare din alte țări în domeniul achiziţiilor publice.</w:t>
            </w:r>
          </w:p>
        </w:tc>
        <w:tc>
          <w:tcPr>
            <w:tcW w:w="1701" w:type="dxa"/>
          </w:tcPr>
          <w:p w14:paraId="2FDC78F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8199D0F" w14:textId="77777777" w:rsidR="00F77D10" w:rsidRPr="0043047F" w:rsidRDefault="00F77D10" w:rsidP="00F77D10">
            <w:pPr>
              <w:rPr>
                <w:rFonts w:ascii="Times New Roman" w:hAnsi="Times New Roman"/>
                <w:sz w:val="20"/>
                <w:szCs w:val="20"/>
              </w:rPr>
            </w:pPr>
          </w:p>
        </w:tc>
        <w:tc>
          <w:tcPr>
            <w:tcW w:w="1480" w:type="dxa"/>
          </w:tcPr>
          <w:p w14:paraId="49AB0F8E" w14:textId="77777777" w:rsidR="00F77D10" w:rsidRPr="0043047F" w:rsidRDefault="00F77D10" w:rsidP="00F77D10">
            <w:pPr>
              <w:rPr>
                <w:rFonts w:ascii="Times New Roman" w:hAnsi="Times New Roman"/>
                <w:sz w:val="20"/>
                <w:szCs w:val="20"/>
              </w:rPr>
            </w:pPr>
          </w:p>
        </w:tc>
        <w:tc>
          <w:tcPr>
            <w:tcW w:w="2035" w:type="dxa"/>
          </w:tcPr>
          <w:p w14:paraId="4280A2E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A4A215B" w14:textId="77777777" w:rsidTr="00DB2D9B">
        <w:trPr>
          <w:trHeight w:val="123"/>
        </w:trPr>
        <w:tc>
          <w:tcPr>
            <w:tcW w:w="3828" w:type="dxa"/>
          </w:tcPr>
          <w:p w14:paraId="7BC664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Statele membre se asigură că aplicarea normelor în materie de achiziții publice este monitorizată.</w:t>
            </w:r>
          </w:p>
          <w:p w14:paraId="0504C0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autoritățile sau structurile de monitorizare identifică, din proprie inițiativă sau după primirea unor informații, încălcări specifice sau probleme sistemice, acestea sunt împuternicite să indice aceste probleme autorităților naționale de audit, instanțelor sau altor autorități sau structuri competente, cum sunt Ombudsmanul, parlamentele naționale sau comitetele acestora.</w:t>
            </w:r>
          </w:p>
        </w:tc>
        <w:tc>
          <w:tcPr>
            <w:tcW w:w="4394" w:type="dxa"/>
          </w:tcPr>
          <w:p w14:paraId="2267B4F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F96BAB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84. Agenția Achiziții Publice</w:t>
            </w:r>
          </w:p>
          <w:p w14:paraId="54865E9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(3) În sensul alin. (2) lit. b), monitorizarea conformității desfășurării procedurilor de achiziții publice constă în:</w:t>
            </w:r>
          </w:p>
          <w:p w14:paraId="41E7AB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identificarea cazurilor de neaplicare a prezentei legi de către autoritățile contractante;</w:t>
            </w:r>
          </w:p>
          <w:p w14:paraId="6FB60B3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verificarea conformității cu prevederile actelor normative în domeniul achizițiilor publice, din punct de vedere al regularității și calității, în baza indicatorilor de risc;</w:t>
            </w:r>
          </w:p>
          <w:p w14:paraId="35D85A7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c) emiterea rapoartelor de monitorizare în cazul constatării abaterilor/neconformităților;</w:t>
            </w:r>
          </w:p>
          <w:p w14:paraId="4812CD2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d) sesizarea autorităților competente în cazul identificării sau al constatării abaterilor grave de la prevederile legale, care afectează rezultatul procedurii de atribuire, ori în cazul unei bănuieli rezonabile cu privire la practici anticoncurențiale, concurență neloială sau săvârșirea unor acțiuni de corupție. Se consideră abatere gravă de la prevederile legale orice acțiune realizată în cadrul procedurii de atribuire care se referă la încălcarea principiilor generale, a normelor privind procedurile </w:t>
            </w:r>
            <w:r w:rsidRPr="0043047F">
              <w:rPr>
                <w:rStyle w:val="FontStyle81"/>
                <w:rFonts w:ascii="Times New Roman" w:hAnsi="Times New Roman" w:cs="Times New Roman"/>
                <w:b w:val="0"/>
                <w:iCs/>
                <w:sz w:val="20"/>
                <w:szCs w:val="20"/>
                <w:lang w:val="ro-RO" w:eastAsia="ro-RO"/>
              </w:rPr>
              <w:lastRenderedPageBreak/>
              <w:t>și modalitățile speciale de atribuire a contractelor de achiziții publice, a cerințelor obligatorii privind procedura de achiziție publică, publicitatea și transparența, calificarea și selecția calitativă.</w:t>
            </w:r>
          </w:p>
        </w:tc>
        <w:tc>
          <w:tcPr>
            <w:tcW w:w="1701" w:type="dxa"/>
          </w:tcPr>
          <w:p w14:paraId="1455808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F2F89D7" w14:textId="77777777" w:rsidR="00F77D10" w:rsidRPr="0043047F" w:rsidRDefault="00F77D10" w:rsidP="00F77D10">
            <w:pPr>
              <w:rPr>
                <w:rFonts w:ascii="Times New Roman" w:hAnsi="Times New Roman"/>
                <w:sz w:val="20"/>
                <w:szCs w:val="20"/>
              </w:rPr>
            </w:pPr>
          </w:p>
        </w:tc>
        <w:tc>
          <w:tcPr>
            <w:tcW w:w="1480" w:type="dxa"/>
          </w:tcPr>
          <w:p w14:paraId="4DC7C0B1" w14:textId="77777777" w:rsidR="00F77D10" w:rsidRPr="0043047F" w:rsidRDefault="00F77D10" w:rsidP="00F77D10">
            <w:pPr>
              <w:rPr>
                <w:rFonts w:ascii="Times New Roman" w:hAnsi="Times New Roman"/>
                <w:sz w:val="20"/>
                <w:szCs w:val="20"/>
              </w:rPr>
            </w:pPr>
          </w:p>
        </w:tc>
        <w:tc>
          <w:tcPr>
            <w:tcW w:w="2035" w:type="dxa"/>
          </w:tcPr>
          <w:p w14:paraId="03381A0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4DF508B" w14:textId="77777777" w:rsidTr="00DB2D9B">
        <w:trPr>
          <w:trHeight w:val="123"/>
        </w:trPr>
        <w:tc>
          <w:tcPr>
            <w:tcW w:w="3828" w:type="dxa"/>
          </w:tcPr>
          <w:p w14:paraId="28EE72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Rezultatele activităților de monitorizare în conformitate cu alineatul (2) se pun la dispoziția publicului prin intermediul unor mijloace de informare adecvate. Aceste rezultate se pun, de asemenea, la dispoziția Comisiei. De exemplu, acestea pot fi integrate în rapoartele de monitorizare menționate la al doilea paragraf de la prezentul alineat.</w:t>
            </w:r>
          </w:p>
          <w:p w14:paraId="5E9C62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Până la 18 aprilie 2017 și, ulterior, la fiecare trei ani, statele membre transmit Comisiei un raport de monitorizare care include, după caz, informații privind cele mai frecvente surse de aplicare greșită sau de incertitudine juridică, inclusiv posibile probleme structurale sau recurente în aplicarea normelor, privind nivelul participării IMM-urilor la achizițiile publice și privind prevenirea, detectarea și raportarea adecvată a cazurilor de fraudă, corupție, conflict de interese și alte nereguli grave în achizițiile publice.</w:t>
            </w:r>
          </w:p>
          <w:p w14:paraId="308284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Comisia poate solicita statelor membre, cel mult o dată la trei ani, să furnizeze informații privind punerea în practică a politicilor naționale strategice de achiziții publice.</w:t>
            </w:r>
          </w:p>
          <w:p w14:paraId="1A13B4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sensul prezentului alineat și al alineatului (4) de la prezentul articol, „IMM-urile” sunt definite conform Recomandării 2003/361/CE a Comisiei ( 18 ).</w:t>
            </w:r>
          </w:p>
          <w:p w14:paraId="00FE0D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 baza datelor primite în temeiul prezentului alineat, Comisia publică periodic un raport privind punerea în aplicare și cele mai bune practici privind politicile naționale de achiziții publice în cadrul pieței interne.</w:t>
            </w:r>
          </w:p>
        </w:tc>
        <w:tc>
          <w:tcPr>
            <w:tcW w:w="4394" w:type="dxa"/>
          </w:tcPr>
          <w:p w14:paraId="2D52CEF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CD9FB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84. Agenția Achiziții Publice</w:t>
            </w:r>
          </w:p>
          <w:p w14:paraId="31A2623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(4) Rapoartele anuale privind sistemul de achiziții publice, în baza monitorizării și analizei statistice, se publică pe pagina web oficială a Agenției Achiziții Publice. </w:t>
            </w:r>
          </w:p>
          <w:p w14:paraId="3D9DBEA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(5) Rapoartele anuale privind sistemul de achiziții publice includ informații privind cele mai frecvente cazuri de aplicare greșită sau de incertitudine juridică, inclusiv posibile probleme structurale sau recurente în aplicarea normelor, privind nivelul participării IMM-urilor la achizițiile publice și privind prevenirea, detectarea și raportarea adecvată a cazurilor de fraudă, corupție, conflict de interese și alte nereguli grave în achizițiile publice.</w:t>
            </w:r>
          </w:p>
          <w:p w14:paraId="67A8DA9F" w14:textId="77777777" w:rsidR="00F77D10" w:rsidRPr="0043047F" w:rsidRDefault="00F77D10" w:rsidP="00F77D10">
            <w:pPr>
              <w:rPr>
                <w:rFonts w:ascii="Times New Roman" w:hAnsi="Times New Roman"/>
                <w:sz w:val="20"/>
                <w:szCs w:val="20"/>
                <w:lang w:eastAsia="ro-RO"/>
              </w:rPr>
            </w:pPr>
          </w:p>
        </w:tc>
        <w:tc>
          <w:tcPr>
            <w:tcW w:w="1701" w:type="dxa"/>
          </w:tcPr>
          <w:p w14:paraId="53D7F58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EF422BA" w14:textId="77777777" w:rsidR="00F77D10" w:rsidRPr="0043047F" w:rsidRDefault="00F77D10" w:rsidP="00F77D10">
            <w:pPr>
              <w:rPr>
                <w:rFonts w:ascii="Times New Roman" w:hAnsi="Times New Roman"/>
                <w:sz w:val="20"/>
                <w:szCs w:val="20"/>
              </w:rPr>
            </w:pPr>
          </w:p>
        </w:tc>
        <w:tc>
          <w:tcPr>
            <w:tcW w:w="1480" w:type="dxa"/>
          </w:tcPr>
          <w:p w14:paraId="16E500C1" w14:textId="77777777" w:rsidR="00F77D10" w:rsidRPr="0043047F" w:rsidRDefault="00F77D10" w:rsidP="00F77D10">
            <w:pPr>
              <w:rPr>
                <w:rFonts w:ascii="Times New Roman" w:hAnsi="Times New Roman"/>
                <w:sz w:val="20"/>
                <w:szCs w:val="20"/>
              </w:rPr>
            </w:pPr>
          </w:p>
        </w:tc>
        <w:tc>
          <w:tcPr>
            <w:tcW w:w="2035" w:type="dxa"/>
          </w:tcPr>
          <w:p w14:paraId="6A5AB50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2850F65" w14:textId="77777777" w:rsidTr="00DB2D9B">
        <w:trPr>
          <w:trHeight w:val="123"/>
        </w:trPr>
        <w:tc>
          <w:tcPr>
            <w:tcW w:w="3828" w:type="dxa"/>
          </w:tcPr>
          <w:p w14:paraId="7621A2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Statele membre se asigură că:</w:t>
            </w:r>
          </w:p>
          <w:p w14:paraId="0356EB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sunt disponibile gratuit informații și orientări privind interpretarea și aplicarea </w:t>
            </w:r>
            <w:r w:rsidRPr="0043047F">
              <w:rPr>
                <w:rStyle w:val="FontStyle81"/>
                <w:rFonts w:ascii="Times New Roman" w:hAnsi="Times New Roman" w:cs="Times New Roman"/>
                <w:b w:val="0"/>
                <w:sz w:val="20"/>
                <w:szCs w:val="20"/>
                <w:lang w:val="ro-RO" w:eastAsia="ro-RO"/>
              </w:rPr>
              <w:lastRenderedPageBreak/>
              <w:t>legislației Uniunii privind achizițiile publice pentru a ajuta autoritățile contractante și operatorii economici, în special IMM-urile, să aplice în mod corect normele Uniunii privind achizițiile publice; și</w:t>
            </w:r>
          </w:p>
          <w:p w14:paraId="3896F5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sprijinul este disponibil autorităților contractante în vederea planificării și desfășurării procedurilor de achiziții publice.</w:t>
            </w:r>
          </w:p>
        </w:tc>
        <w:tc>
          <w:tcPr>
            <w:tcW w:w="4394" w:type="dxa"/>
          </w:tcPr>
          <w:p w14:paraId="125B16C9"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B85CDF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84. Agenția Achiziții Publice</w:t>
            </w:r>
          </w:p>
          <w:p w14:paraId="673AAE3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(6) Agenția Achiziții Publice asigură publicarea și actualizarea, pe pagina sa web oficială, a actelor normative, a instrucțiunilor/ghidurilor de aplicare în domeniul achizițiilor publice.</w:t>
            </w:r>
          </w:p>
        </w:tc>
        <w:tc>
          <w:tcPr>
            <w:tcW w:w="1701" w:type="dxa"/>
          </w:tcPr>
          <w:p w14:paraId="5139F34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737DF30" w14:textId="77777777" w:rsidR="00F77D10" w:rsidRPr="0043047F" w:rsidRDefault="00F77D10" w:rsidP="00F77D10">
            <w:pPr>
              <w:rPr>
                <w:rFonts w:ascii="Times New Roman" w:hAnsi="Times New Roman"/>
                <w:sz w:val="20"/>
                <w:szCs w:val="20"/>
              </w:rPr>
            </w:pPr>
          </w:p>
        </w:tc>
        <w:tc>
          <w:tcPr>
            <w:tcW w:w="1480" w:type="dxa"/>
          </w:tcPr>
          <w:p w14:paraId="757A04D5" w14:textId="77777777" w:rsidR="00F77D10" w:rsidRPr="0043047F" w:rsidRDefault="00F77D10" w:rsidP="00F77D10">
            <w:pPr>
              <w:rPr>
                <w:rFonts w:ascii="Times New Roman" w:hAnsi="Times New Roman"/>
                <w:sz w:val="20"/>
                <w:szCs w:val="20"/>
              </w:rPr>
            </w:pPr>
          </w:p>
        </w:tc>
        <w:tc>
          <w:tcPr>
            <w:tcW w:w="2035" w:type="dxa"/>
          </w:tcPr>
          <w:p w14:paraId="65185BC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F73A861" w14:textId="77777777" w:rsidTr="00DB2D9B">
        <w:trPr>
          <w:trHeight w:val="123"/>
        </w:trPr>
        <w:tc>
          <w:tcPr>
            <w:tcW w:w="3828" w:type="dxa"/>
            <w:shd w:val="clear" w:color="auto" w:fill="auto"/>
          </w:tcPr>
          <w:p w14:paraId="75AC81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Statele membre, fără a aduce atingere procedurilor generale și metodelor de lucru stabilite de Comisie în ceea ce privește comunicarea și contactele sale cu statele membre, desemnează un punct de referință pentru cooperarea cu Comisia în ceea ce privește aplicarea legislației în materie de achiziții publice.</w:t>
            </w:r>
          </w:p>
        </w:tc>
        <w:tc>
          <w:tcPr>
            <w:tcW w:w="4394" w:type="dxa"/>
          </w:tcPr>
          <w:p w14:paraId="75EE875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ACA225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84. Agenția Achiziții Publice</w:t>
            </w:r>
          </w:p>
          <w:p w14:paraId="17943D7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(2) Atribuțiile de bază ale Agenției Achiziții Publice sunt următoarele:i) colaborează cu instituţii internaţionale şi agenţii similare din alte țări în domeniul achiziţiilor publice.</w:t>
            </w:r>
          </w:p>
          <w:p w14:paraId="2D061016" w14:textId="77777777" w:rsidR="00F77D10" w:rsidRPr="0043047F" w:rsidRDefault="00F77D10" w:rsidP="00F77D10">
            <w:pPr>
              <w:rPr>
                <w:rFonts w:ascii="Times New Roman" w:hAnsi="Times New Roman"/>
                <w:sz w:val="20"/>
                <w:szCs w:val="20"/>
                <w:lang w:eastAsia="ro-RO"/>
              </w:rPr>
            </w:pPr>
          </w:p>
        </w:tc>
        <w:tc>
          <w:tcPr>
            <w:tcW w:w="1701" w:type="dxa"/>
          </w:tcPr>
          <w:p w14:paraId="5CA3F56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9097ED4" w14:textId="77777777" w:rsidR="00F77D10" w:rsidRPr="0043047F" w:rsidRDefault="00F77D10" w:rsidP="00F77D10">
            <w:pPr>
              <w:rPr>
                <w:rFonts w:ascii="Times New Roman" w:hAnsi="Times New Roman"/>
                <w:sz w:val="20"/>
                <w:szCs w:val="20"/>
              </w:rPr>
            </w:pPr>
          </w:p>
        </w:tc>
        <w:tc>
          <w:tcPr>
            <w:tcW w:w="1480" w:type="dxa"/>
          </w:tcPr>
          <w:p w14:paraId="1C5356C5" w14:textId="77777777" w:rsidR="00F77D10" w:rsidRPr="0043047F" w:rsidRDefault="00F77D10" w:rsidP="00F77D10">
            <w:pPr>
              <w:rPr>
                <w:rFonts w:ascii="Times New Roman" w:hAnsi="Times New Roman"/>
                <w:sz w:val="20"/>
                <w:szCs w:val="20"/>
              </w:rPr>
            </w:pPr>
          </w:p>
        </w:tc>
        <w:tc>
          <w:tcPr>
            <w:tcW w:w="2035" w:type="dxa"/>
          </w:tcPr>
          <w:p w14:paraId="44348F8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7059676" w14:textId="77777777" w:rsidTr="00DB2D9B">
        <w:trPr>
          <w:trHeight w:val="123"/>
        </w:trPr>
        <w:tc>
          <w:tcPr>
            <w:tcW w:w="3828" w:type="dxa"/>
          </w:tcPr>
          <w:p w14:paraId="030F65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Autoritățile contractante, cel puțin pe durata contractului, păstrează copii ale tuturor contractelor încheiate care au o valoare egală sau mai mare decât:</w:t>
            </w:r>
          </w:p>
          <w:p w14:paraId="00BF99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1 000 000  EUR în cazul contractelor de achiziții publice de produse sau de servicii;</w:t>
            </w:r>
          </w:p>
          <w:p w14:paraId="516205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10 000 000  EUR în cazul contractelor de achiziții publice de lucrări.</w:t>
            </w:r>
          </w:p>
          <w:p w14:paraId="3873CB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Autoritățile contractante acordă acces la contractele menționate; cu toate acestea, accesul la anumite documente sau informații poate fi refuzat, în măsura și în condițiile prevăzute de reglementările Uniunii sau de cele naționale aplicabile în materie de acces la documente și protecția datelor.</w:t>
            </w:r>
          </w:p>
        </w:tc>
        <w:tc>
          <w:tcPr>
            <w:tcW w:w="4394" w:type="dxa"/>
          </w:tcPr>
          <w:p w14:paraId="4D5649A7"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025477C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85. Darea de seamă și dosarul achiziției publice</w:t>
            </w:r>
          </w:p>
          <w:p w14:paraId="7D845E5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(10) Autoritatea contractantă asigură păstrarea copiilor tuturor contractelor de achiziții încheiate și a modificărilor acestora în dosarul achiziției publice.</w:t>
            </w:r>
          </w:p>
          <w:p w14:paraId="5A24274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eastAsia="Calibri" w:hAnsi="Times New Roman" w:cs="Times New Roman"/>
                <w:sz w:val="20"/>
                <w:szCs w:val="20"/>
                <w:lang w:val="ro-RO" w:eastAsia="en-US"/>
              </w:rPr>
              <w:t>(12) Ulterior finalizării procedurii de atribuire, dosarul achiziţiei publice are caracter de document public cu excepția cazurilor în care se prevede altfel în prezenta lege referitor la integritatea informațiilor din propunerea tehnică, elementelor din propunerea financiară și/sau fundamentări/justificări de preț/cost transmise de operatorii economici și desemnate de aceștia ca fiind confidențiale, inclusiv, dar fără a se limita la acestea, secretele tehnice sau comerciale și aspectele confidențiale ale ofertelor sau în Legea nr. 148/2023 privind accesul la informațiile de interes public.</w:t>
            </w:r>
          </w:p>
        </w:tc>
        <w:tc>
          <w:tcPr>
            <w:tcW w:w="1701" w:type="dxa"/>
          </w:tcPr>
          <w:p w14:paraId="38034F9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2123A29" w14:textId="77777777" w:rsidR="00F77D10" w:rsidRPr="0043047F" w:rsidRDefault="00F77D10" w:rsidP="00F77D10">
            <w:pPr>
              <w:rPr>
                <w:rFonts w:ascii="Times New Roman" w:hAnsi="Times New Roman"/>
                <w:sz w:val="20"/>
                <w:szCs w:val="20"/>
              </w:rPr>
            </w:pPr>
          </w:p>
        </w:tc>
        <w:tc>
          <w:tcPr>
            <w:tcW w:w="1480" w:type="dxa"/>
          </w:tcPr>
          <w:p w14:paraId="404E27F6" w14:textId="77777777" w:rsidR="00F77D10" w:rsidRPr="0043047F" w:rsidRDefault="00F77D10" w:rsidP="00F77D10">
            <w:pPr>
              <w:rPr>
                <w:rFonts w:ascii="Times New Roman" w:hAnsi="Times New Roman"/>
                <w:sz w:val="20"/>
                <w:szCs w:val="20"/>
              </w:rPr>
            </w:pPr>
          </w:p>
        </w:tc>
        <w:tc>
          <w:tcPr>
            <w:tcW w:w="2035" w:type="dxa"/>
          </w:tcPr>
          <w:p w14:paraId="115FE5F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3C6A1A7" w14:textId="77777777" w:rsidTr="00DB2D9B">
        <w:trPr>
          <w:trHeight w:val="123"/>
        </w:trPr>
        <w:tc>
          <w:tcPr>
            <w:tcW w:w="3828" w:type="dxa"/>
          </w:tcPr>
          <w:p w14:paraId="1C69F8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84.</w:t>
            </w:r>
            <w:r w:rsidRPr="0043047F">
              <w:rPr>
                <w:rStyle w:val="FontStyle81"/>
                <w:rFonts w:ascii="Times New Roman" w:hAnsi="Times New Roman" w:cs="Times New Roman"/>
                <w:b w:val="0"/>
                <w:sz w:val="20"/>
                <w:szCs w:val="20"/>
                <w:lang w:val="ro-RO" w:eastAsia="ro-RO"/>
              </w:rPr>
              <w:t xml:space="preserve"> Rapoarte individuale privind procedurile de atribuire a contractelor</w:t>
            </w:r>
          </w:p>
        </w:tc>
        <w:tc>
          <w:tcPr>
            <w:tcW w:w="4394" w:type="dxa"/>
          </w:tcPr>
          <w:p w14:paraId="285CB8C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8295F6C" w14:textId="77777777" w:rsidR="00F77D10" w:rsidRPr="0043047F" w:rsidRDefault="00F77D10" w:rsidP="00F77D10">
            <w:pPr>
              <w:rPr>
                <w:rFonts w:ascii="Times New Roman" w:hAnsi="Times New Roman"/>
                <w:sz w:val="20"/>
                <w:szCs w:val="20"/>
              </w:rPr>
            </w:pPr>
          </w:p>
        </w:tc>
        <w:tc>
          <w:tcPr>
            <w:tcW w:w="1276" w:type="dxa"/>
          </w:tcPr>
          <w:p w14:paraId="363E5D65" w14:textId="77777777" w:rsidR="00F77D10" w:rsidRPr="0043047F" w:rsidRDefault="00F77D10" w:rsidP="00F77D10">
            <w:pPr>
              <w:rPr>
                <w:rFonts w:ascii="Times New Roman" w:hAnsi="Times New Roman"/>
                <w:sz w:val="20"/>
                <w:szCs w:val="20"/>
              </w:rPr>
            </w:pPr>
          </w:p>
        </w:tc>
        <w:tc>
          <w:tcPr>
            <w:tcW w:w="1480" w:type="dxa"/>
          </w:tcPr>
          <w:p w14:paraId="1191B726" w14:textId="77777777" w:rsidR="00F77D10" w:rsidRPr="0043047F" w:rsidRDefault="00F77D10" w:rsidP="00F77D10">
            <w:pPr>
              <w:rPr>
                <w:rFonts w:ascii="Times New Roman" w:hAnsi="Times New Roman"/>
                <w:sz w:val="20"/>
                <w:szCs w:val="20"/>
              </w:rPr>
            </w:pPr>
          </w:p>
        </w:tc>
        <w:tc>
          <w:tcPr>
            <w:tcW w:w="2035" w:type="dxa"/>
          </w:tcPr>
          <w:p w14:paraId="1E2BDCE9" w14:textId="77777777" w:rsidR="00F77D10" w:rsidRPr="0043047F" w:rsidRDefault="00F77D10" w:rsidP="00F77D10">
            <w:pPr>
              <w:jc w:val="center"/>
              <w:rPr>
                <w:rFonts w:ascii="Times New Roman" w:hAnsi="Times New Roman"/>
                <w:sz w:val="20"/>
                <w:szCs w:val="20"/>
              </w:rPr>
            </w:pPr>
          </w:p>
        </w:tc>
      </w:tr>
      <w:tr w:rsidR="00F77D10" w:rsidRPr="0043047F" w14:paraId="75C38D7B" w14:textId="77777777" w:rsidTr="00DB2D9B">
        <w:trPr>
          <w:trHeight w:val="123"/>
        </w:trPr>
        <w:tc>
          <w:tcPr>
            <w:tcW w:w="3828" w:type="dxa"/>
          </w:tcPr>
          <w:p w14:paraId="463430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Pentru fiecare contract sau acord-cadru reglementat de prezenta directivă și de fiecare dată când se instituie un sistem dinamic de achiziții, autoritățile contractante întocmesc </w:t>
            </w:r>
            <w:r w:rsidRPr="0043047F">
              <w:rPr>
                <w:rStyle w:val="FontStyle81"/>
                <w:rFonts w:ascii="Times New Roman" w:hAnsi="Times New Roman" w:cs="Times New Roman"/>
                <w:b w:val="0"/>
                <w:sz w:val="20"/>
                <w:szCs w:val="20"/>
                <w:lang w:val="ro-RO" w:eastAsia="ro-RO"/>
              </w:rPr>
              <w:lastRenderedPageBreak/>
              <w:t>un raport scris care cuprinde cel puțin următoarele elemente:</w:t>
            </w:r>
          </w:p>
          <w:p w14:paraId="5B2EC3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denumirea și adresa autorității contractante, obiectul și valoarea contractului, a acordului-cadru sau a sistemului dinamic de achiziții;</w:t>
            </w:r>
          </w:p>
          <w:p w14:paraId="2C1D85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dacă este cazul, rezultatele selecției calitative și/sau reducerea numărului în conformitate cu articolele 65 și 66, și anume:</w:t>
            </w:r>
          </w:p>
          <w:p w14:paraId="03A5B4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numele candidaților sau ale ofertanților selectați și justificarea alegerii lor;</w:t>
            </w:r>
          </w:p>
          <w:p w14:paraId="0718A8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numele candidaților sau ale ofertanților respinși și motivele respingerii lor;</w:t>
            </w:r>
          </w:p>
          <w:p w14:paraId="57FE65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motivele respingerii ofertelor considerate nejustificat de scăzute;</w:t>
            </w:r>
          </w:p>
          <w:p w14:paraId="55932C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numele ofertantului câștigător și justificarea alegerii ofertei sale, precum și, dacă se cunoaște, partea din contract sau din acordul-cadru pe care acesta intenționează să o subcontracteze unor terți; și, dacă sunt cunoscute la momentul respectiv, numele subcontractanților contractantului principal, dacă este cazul;</w:t>
            </w:r>
          </w:p>
          <w:p w14:paraId="0A2AA6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în cazul procedurilor competitive cu negocieri și al dialogurilor competitive, circumstanțele prevăzute la articolul 26 care justifică recurgerea la respectivele proceduri;</w:t>
            </w:r>
          </w:p>
          <w:p w14:paraId="213FFB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(f) în cazul procedurilor de negociere fără publicare prealabilă, circumstanțele menționate la articolul 32 care justifică recurgerea la procedura respectivă;</w:t>
            </w:r>
          </w:p>
          <w:p w14:paraId="2E908A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(g) atunci când este cazul, motivele pentru care autoritatea contractantă a renunțat să atribuie un contract sau să încheie un acord-cadru ori să inițieze un sistem dinamic de achiziții;</w:t>
            </w:r>
          </w:p>
          <w:p w14:paraId="7A1D64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(h) atunci când este cazul, motivele pentru care au fost folosite alte mijloace de comunicare decât cele electronice pentru depunerea ofertelor;</w:t>
            </w:r>
          </w:p>
          <w:p w14:paraId="54A392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(i) atunci când este cazul, conflictele de interese identificate și măsurile luate în acest sens.</w:t>
            </w:r>
          </w:p>
          <w:p w14:paraId="22449D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Acest raport nu este solicitat în legătură cu contractele care se bazează pe acorduri-cadru, în cazul în care acestea sunt încheiate în conformitate cu articolul 33 alineatul (3) sau alineatul (4) litera (a).</w:t>
            </w:r>
          </w:p>
          <w:p w14:paraId="3D487F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măsura în care anunțul de atribuire a contractului întocmit în temeiul articolului 50 sau al articolului 75 alineatul (2) conține informațiile solicitate în prezentul alineat, autoritățile contractante pot utiliza respectivul anunț.</w:t>
            </w:r>
          </w:p>
        </w:tc>
        <w:tc>
          <w:tcPr>
            <w:tcW w:w="4394" w:type="dxa"/>
          </w:tcPr>
          <w:p w14:paraId="2156751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0CD71FD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85. Darea de seamă și dosarul achiziției publice</w:t>
            </w:r>
          </w:p>
          <w:p w14:paraId="33ED5A3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(1) Darea de seamă privind procedura de achiziţie publică, precum şi darea de seamă privind anularea </w:t>
            </w:r>
            <w:r w:rsidRPr="0043047F">
              <w:rPr>
                <w:rStyle w:val="FontStyle81"/>
                <w:rFonts w:ascii="Times New Roman" w:hAnsi="Times New Roman" w:cs="Times New Roman"/>
                <w:b w:val="0"/>
                <w:iCs/>
                <w:sz w:val="20"/>
                <w:szCs w:val="20"/>
                <w:lang w:val="ro-RO" w:eastAsia="ro-RO"/>
              </w:rPr>
              <w:lastRenderedPageBreak/>
              <w:t>procedurii de achiziţie publică este întocmită de către autoritatea contractantă şi expediată Agenției Achiziții Publice în termen de 3 zile lucrătoare de la data încheierii contractului sau de la data emiterii deciziei de anulare.</w:t>
            </w:r>
          </w:p>
          <w:p w14:paraId="33A9D08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(2) Darea de seamă include informația privind </w:t>
            </w:r>
            <w:r w:rsidRPr="0043047F">
              <w:rPr>
                <w:rFonts w:ascii="Times New Roman" w:hAnsi="Times New Roman" w:cs="Times New Roman"/>
                <w:sz w:val="20"/>
                <w:szCs w:val="20"/>
                <w:lang w:val="en-US"/>
              </w:rPr>
              <w:t xml:space="preserve">fiecare contract de achiziţie publică atribuit sau acord-cadru încheiat sau sistem dinamic lansat, iar în cazul anulării </w:t>
            </w:r>
            <w:r w:rsidRPr="0043047F">
              <w:rPr>
                <w:rStyle w:val="FontStyle81"/>
                <w:rFonts w:ascii="Times New Roman" w:hAnsi="Times New Roman" w:cs="Times New Roman"/>
                <w:b w:val="0"/>
                <w:iCs/>
                <w:sz w:val="20"/>
                <w:szCs w:val="20"/>
                <w:lang w:val="ro-RO" w:eastAsia="ro-RO"/>
              </w:rPr>
              <w:t>procedurii de achiziţie publică motivele întemeiate de anulare a procedurii.</w:t>
            </w:r>
          </w:p>
          <w:p w14:paraId="14B1DD3B"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Darea de seamă conţine:</w:t>
            </w:r>
          </w:p>
          <w:p w14:paraId="0680E286"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denumirea şi adresa autorităţii contractante, obiectul şi valoarea contractului de achiziţie publică/acordului-cadru sau a sistemului dinamic de achiziţii; </w:t>
            </w:r>
          </w:p>
          <w:p w14:paraId="197EEA1A"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b) dacă este cazul, rezultatele procesului de calificare şi/sau selecţie a candidaţilor/ofertanţilor şi/sau reducerea numărului acestora pe parcursul procedurii de atribuire; </w:t>
            </w:r>
          </w:p>
          <w:p w14:paraId="34E79C7F"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c) motivele respingerii unei oferte care are un preţ anormal de scăzut; </w:t>
            </w:r>
          </w:p>
          <w:p w14:paraId="346B7EB1"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d) denumirea ofertantului declarat câştigător şi motivele pentru care oferta acestuia a fost desemnată câştigătoare; </w:t>
            </w:r>
          </w:p>
          <w:p w14:paraId="1AE81BE1"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e) în măsura în care sunt cunoscute, partea/părţile din contractul de achiziţie publică/acordul-cadru pe care ofertantul declarat câştigător intenţionează să o/le subcontracteze unor terţi şi denumirea subcontractanţilor; </w:t>
            </w:r>
          </w:p>
          <w:p w14:paraId="5582367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f) justificarea motivelor privind alegerea procedurii de atribuire, în cazul aplicării procedurilor de negociere competitivă, dialog competitiv sau negociere fără publicarea prealabilă a unui anunţ de participare; </w:t>
            </w:r>
          </w:p>
          <w:p w14:paraId="7F70681D"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g) justificarea motivelor pentru care autoritatea contractantă a decis anularea procedurii de atribuire; </w:t>
            </w:r>
          </w:p>
          <w:p w14:paraId="16572E87"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h) atunci când este cazul, motivele pentru care au fost folosite alte mijloace de comunicare decât cele electronice pentru depunerea ofertelor; </w:t>
            </w:r>
          </w:p>
          <w:p w14:paraId="29A0AC9D"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i) atunci când este cazul, conflictele de interese identificate şi măsurile luate în acest sens. </w:t>
            </w:r>
          </w:p>
          <w:p w14:paraId="140AC606"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lastRenderedPageBreak/>
              <w:t xml:space="preserve">(4) Informaţiile menționate la alin. (3) lit. b) cuprind: </w:t>
            </w:r>
          </w:p>
          <w:p w14:paraId="7C5B967D"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denumirea candidaţilor/ofertanţilor calificaţi şi/sau selectaţi şi motivele care au stat la baza acestor decizii; </w:t>
            </w:r>
          </w:p>
          <w:p w14:paraId="60A93018"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b) denumirea candidaţilor/ofertanţilor respinşi şi motivele respingerii.</w:t>
            </w:r>
          </w:p>
          <w:p w14:paraId="55A6FE21"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sz w:val="20"/>
                <w:szCs w:val="20"/>
                <w:lang w:val="en-US"/>
              </w:rPr>
            </w:pPr>
            <w:r w:rsidRPr="0043047F">
              <w:rPr>
                <w:rFonts w:ascii="Times New Roman" w:hAnsi="Times New Roman" w:cs="Times New Roman"/>
                <w:sz w:val="20"/>
                <w:szCs w:val="20"/>
                <w:lang w:val="en-US"/>
              </w:rPr>
              <w:t>(5</w:t>
            </w:r>
            <w:r w:rsidRPr="004F3223">
              <w:rPr>
                <w:rFonts w:ascii="Times New Roman" w:hAnsi="Times New Roman" w:cs="Times New Roman"/>
                <w:sz w:val="20"/>
                <w:szCs w:val="20"/>
                <w:lang w:val="en-US"/>
              </w:rPr>
              <w:t xml:space="preserve">) </w:t>
            </w:r>
            <w:r w:rsidRPr="0043047F">
              <w:rPr>
                <w:rFonts w:ascii="Times New Roman" w:hAnsi="Times New Roman" w:cs="Times New Roman"/>
                <w:sz w:val="20"/>
                <w:szCs w:val="20"/>
                <w:lang w:val="en-US"/>
              </w:rPr>
              <w:t>Autoritatea contractantă nu este obligată să întocmească și să transmită darea de seamă privind contractele subsecvente atribuite în executarea unui acord-cadru, în situaţia în care acordul-cadru este încheiat în conformitate cu prevederile art. 32 alin. (6) și (7) sau art. 32 alin. (8) lit. a).</w:t>
            </w:r>
          </w:p>
          <w:p w14:paraId="02702A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sz w:val="20"/>
                <w:szCs w:val="20"/>
                <w:lang w:val="en-US"/>
              </w:rPr>
              <w:t>(6</w:t>
            </w:r>
            <w:r w:rsidRPr="004F3223">
              <w:rPr>
                <w:rFonts w:ascii="Times New Roman" w:hAnsi="Times New Roman" w:cs="Times New Roman"/>
                <w:sz w:val="20"/>
                <w:szCs w:val="20"/>
                <w:lang w:val="en-US"/>
              </w:rPr>
              <w:t xml:space="preserve">) În cazul în care anunțul de atribuire conține informațiile prevăzute în alin. (3) - (5) și este publicat în termen de 3 zile lucrătoare de la data încheierii contractului, întocmirea și prezentarea dării de seamă nu este obligatorie, cu informarea Agenției Achiziții Publice privind acest fapt. </w:t>
            </w:r>
          </w:p>
        </w:tc>
        <w:tc>
          <w:tcPr>
            <w:tcW w:w="1701" w:type="dxa"/>
          </w:tcPr>
          <w:p w14:paraId="240939E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0FFAB04" w14:textId="77777777" w:rsidR="00F77D10" w:rsidRPr="0043047F" w:rsidRDefault="00F77D10" w:rsidP="00F77D10">
            <w:pPr>
              <w:rPr>
                <w:rFonts w:ascii="Times New Roman" w:hAnsi="Times New Roman"/>
                <w:sz w:val="20"/>
                <w:szCs w:val="20"/>
              </w:rPr>
            </w:pPr>
          </w:p>
        </w:tc>
        <w:tc>
          <w:tcPr>
            <w:tcW w:w="1480" w:type="dxa"/>
          </w:tcPr>
          <w:p w14:paraId="3B507D3D" w14:textId="77777777" w:rsidR="00F77D10" w:rsidRPr="0043047F" w:rsidRDefault="00F77D10" w:rsidP="00F77D10">
            <w:pPr>
              <w:rPr>
                <w:rFonts w:ascii="Times New Roman" w:hAnsi="Times New Roman"/>
                <w:sz w:val="20"/>
                <w:szCs w:val="20"/>
              </w:rPr>
            </w:pPr>
          </w:p>
        </w:tc>
        <w:tc>
          <w:tcPr>
            <w:tcW w:w="2035" w:type="dxa"/>
          </w:tcPr>
          <w:p w14:paraId="19E15D4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18582B5" w14:textId="77777777" w:rsidTr="00DB2D9B">
        <w:trPr>
          <w:trHeight w:val="123"/>
        </w:trPr>
        <w:tc>
          <w:tcPr>
            <w:tcW w:w="3828" w:type="dxa"/>
          </w:tcPr>
          <w:p w14:paraId="6A17A6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Autoritățile contractante documentează evoluția tuturor procedurilor de achiziție, indiferent dacă acestea se desfășoară prin mijloace electronice sau nu. În acest scop, acestea se asigură că păstrează suficientă documentație pentru a justifica deciziile luate în toate etapele procedurii de achiziție, cum ar fi documentația privind comunicările cu operatorii economici și deliberările interne, pregătirea documentelor achiziției, de dialog sau de negociere, după caz, precum și etapele de selecție și de atribuire a contractului. Documentația se păstrează timp de minim trei ani de la data atribuirii contractului.</w:t>
            </w:r>
          </w:p>
        </w:tc>
        <w:tc>
          <w:tcPr>
            <w:tcW w:w="4394" w:type="dxa"/>
          </w:tcPr>
          <w:p w14:paraId="284B8451"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41FE79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85. Darea de seamă și dosarul achiziției publice</w:t>
            </w:r>
          </w:p>
          <w:p w14:paraId="0704C010"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 (7) Autoritatea contractantă are obligaţia de a întocmi dosarul achiziţiei publice pentru fiecare procedură de achiziţie publică. </w:t>
            </w:r>
          </w:p>
          <w:p w14:paraId="5C48D371"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(8) Dosarul achiziţiei publice se păstrează de către autoritatea contractantă atât timp cât contractul de achiziţie publică/acordul-cadru produce efecte juridice, dar nu mai puţin de 5 ani de la data încetării contractului respectiv.</w:t>
            </w:r>
          </w:p>
          <w:p w14:paraId="70E487A4"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(9) În cazul anulării procedurii de atribuire, dosarul se păstrează cel puţin 5 ani de la data anulării respectivei proceduri. </w:t>
            </w:r>
          </w:p>
          <w:p w14:paraId="0A348682"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(10) Autoritatea contractantă asigură păstrarea copiilor contractelor de achiziții/acordurilor-cadru încheiate și a modificărilor acestora în dosarul achiziției publice.</w:t>
            </w:r>
          </w:p>
          <w:p w14:paraId="1C18DA4F"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(11) Autoritatea contractantă păstrează în dosarul achiziției publice toate documentele necesare pentru a justifica deciziile luate la toate etapele procedurii de achiziție, în special ce se referă la informațiile privind comunicările cu operatorii economici și </w:t>
            </w:r>
            <w:r w:rsidRPr="0043047F">
              <w:rPr>
                <w:rFonts w:ascii="Times New Roman" w:hAnsi="Times New Roman"/>
                <w:sz w:val="20"/>
                <w:szCs w:val="20"/>
              </w:rPr>
              <w:lastRenderedPageBreak/>
              <w:t>deliberările interne, pregătirea documentației de atribuire, precum și etapele de selecție și de atribuire a contractului.</w:t>
            </w:r>
          </w:p>
          <w:p w14:paraId="007BBB35"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(12) Ulterior finalizării procedurii de atribuire, dosarul achiziţiei publice are caracter de document public cu excepția cazurilor în care se prevede altfel în prezenta lege referitor la integritatea informațiilor din propunerea tehnică, elementelor din propunerea financiară și/sau fundamentări/justificări de preț/cost transmise de operatorii economici și desemnate de aceștia ca fiind confidențiale, inclusiv, dar fără a se limita la acestea, secretele tehnice sau comerciale și aspectele confidențiale ale ofertelor sau în Legea nr. 148/2023 privind accesul la informațiile de interes public.</w:t>
            </w:r>
          </w:p>
          <w:p w14:paraId="25C97DB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bCs w:val="0"/>
                <w:sz w:val="20"/>
                <w:szCs w:val="20"/>
                <w:lang w:val="en-US"/>
              </w:rPr>
              <w:t xml:space="preserve">(13) Dosarul achiziţiei publice se întocmeşte în format electronic, cu excepţia cazurilor în care se aplică prevedrile art. 20 alin. (3) - (5) şi alin. (7), toate informaţiile aferente unei proceduri de achiziţie publică înregistrate în Sistemul informațional automatizat </w:t>
            </w:r>
            <w:r>
              <w:rPr>
                <w:rStyle w:val="FontStyle81"/>
                <w:rFonts w:ascii="Times New Roman" w:hAnsi="Times New Roman" w:cs="Times New Roman"/>
                <w:b w:val="0"/>
                <w:bCs w:val="0"/>
                <w:sz w:val="20"/>
                <w:szCs w:val="20"/>
                <w:lang w:val="en-US"/>
              </w:rPr>
              <w:t>„</w:t>
            </w:r>
            <w:r w:rsidRPr="0043047F">
              <w:rPr>
                <w:rStyle w:val="FontStyle81"/>
                <w:rFonts w:ascii="Times New Roman" w:hAnsi="Times New Roman" w:cs="Times New Roman"/>
                <w:b w:val="0"/>
                <w:bCs w:val="0"/>
                <w:sz w:val="20"/>
                <w:szCs w:val="20"/>
                <w:lang w:val="en-US"/>
              </w:rPr>
              <w:t>Registrul de stat al achizițiilor publice” reprezintând o parte din dosarul achiziţiei publice respective.</w:t>
            </w:r>
          </w:p>
        </w:tc>
        <w:tc>
          <w:tcPr>
            <w:tcW w:w="1701" w:type="dxa"/>
          </w:tcPr>
          <w:p w14:paraId="3DE824A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DD20959" w14:textId="77777777" w:rsidR="00F77D10" w:rsidRPr="0043047F" w:rsidRDefault="00F77D10" w:rsidP="00F77D10">
            <w:pPr>
              <w:rPr>
                <w:rFonts w:ascii="Times New Roman" w:hAnsi="Times New Roman"/>
                <w:sz w:val="20"/>
                <w:szCs w:val="20"/>
              </w:rPr>
            </w:pPr>
          </w:p>
        </w:tc>
        <w:tc>
          <w:tcPr>
            <w:tcW w:w="1480" w:type="dxa"/>
          </w:tcPr>
          <w:p w14:paraId="4DBD56D3" w14:textId="77777777" w:rsidR="00F77D10" w:rsidRPr="0043047F" w:rsidRDefault="00F77D10" w:rsidP="00F77D10">
            <w:pPr>
              <w:rPr>
                <w:rFonts w:ascii="Times New Roman" w:hAnsi="Times New Roman"/>
                <w:sz w:val="20"/>
                <w:szCs w:val="20"/>
              </w:rPr>
            </w:pPr>
          </w:p>
        </w:tc>
        <w:tc>
          <w:tcPr>
            <w:tcW w:w="2035" w:type="dxa"/>
          </w:tcPr>
          <w:p w14:paraId="73B8BF0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A4D6138" w14:textId="77777777" w:rsidTr="00DB2D9B">
        <w:trPr>
          <w:trHeight w:val="123"/>
        </w:trPr>
        <w:tc>
          <w:tcPr>
            <w:tcW w:w="3828" w:type="dxa"/>
          </w:tcPr>
          <w:p w14:paraId="49F403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Raportul sau elementele sale principale sunt comunicate Comisiei sau autorităților, organismelor sau structurilor competente menționate la articolul 83, la solicitarea acestora.</w:t>
            </w:r>
          </w:p>
        </w:tc>
        <w:tc>
          <w:tcPr>
            <w:tcW w:w="4394" w:type="dxa"/>
          </w:tcPr>
          <w:p w14:paraId="3130F32D"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3DEDE5A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85. Darea de seamă și dosarul achiziției publice</w:t>
            </w:r>
          </w:p>
          <w:p w14:paraId="6A8F3AF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Darea de seamă privind procedura de achiziţie publică, precum şi darea de seamă privind anularea procedurii de achiziţie publică este întocmită de către autoritatea contractantă şi expediată Agenției Achiziții Publice termen de 3 zile lucrătoare de la data încheierii contractului sau de la data emiterii deciziei de anulare.</w:t>
            </w:r>
          </w:p>
        </w:tc>
        <w:tc>
          <w:tcPr>
            <w:tcW w:w="1701" w:type="dxa"/>
          </w:tcPr>
          <w:p w14:paraId="13D6CC2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26308FA" w14:textId="77777777" w:rsidR="00F77D10" w:rsidRPr="0043047F" w:rsidRDefault="00F77D10" w:rsidP="00F77D10">
            <w:pPr>
              <w:rPr>
                <w:rFonts w:ascii="Times New Roman" w:hAnsi="Times New Roman"/>
                <w:sz w:val="20"/>
                <w:szCs w:val="20"/>
              </w:rPr>
            </w:pPr>
          </w:p>
        </w:tc>
        <w:tc>
          <w:tcPr>
            <w:tcW w:w="1480" w:type="dxa"/>
          </w:tcPr>
          <w:p w14:paraId="1C5C2E9F" w14:textId="77777777" w:rsidR="00F77D10" w:rsidRPr="0043047F" w:rsidRDefault="00F77D10" w:rsidP="00F77D10">
            <w:pPr>
              <w:rPr>
                <w:rFonts w:ascii="Times New Roman" w:hAnsi="Times New Roman"/>
                <w:sz w:val="20"/>
                <w:szCs w:val="20"/>
              </w:rPr>
            </w:pPr>
          </w:p>
        </w:tc>
        <w:tc>
          <w:tcPr>
            <w:tcW w:w="2035" w:type="dxa"/>
          </w:tcPr>
          <w:p w14:paraId="17754E6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6DBC395" w14:textId="77777777" w:rsidTr="00DB2D9B">
        <w:trPr>
          <w:trHeight w:val="123"/>
        </w:trPr>
        <w:tc>
          <w:tcPr>
            <w:tcW w:w="3828" w:type="dxa"/>
          </w:tcPr>
          <w:p w14:paraId="559763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BD9D43A"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5EAF7FF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87. Grup de lucru, specialist certificat și furnizor de servicii de achiziții</w:t>
            </w:r>
          </w:p>
          <w:p w14:paraId="0DCE4C0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Autoritatea contractantă îşi exercită atribuţiile prin intermediul unui grup de lucru, creat din funcţionari şi specialişti, cu experienţă profesională în domeniul achiziţiilor publice sau în alte domenii relevante achiziției, din cadrul autorităţii </w:t>
            </w:r>
            <w:r w:rsidRPr="0043047F">
              <w:rPr>
                <w:rStyle w:val="FontStyle81"/>
                <w:rFonts w:ascii="Times New Roman" w:hAnsi="Times New Roman" w:cs="Times New Roman"/>
                <w:b w:val="0"/>
                <w:sz w:val="20"/>
                <w:szCs w:val="20"/>
                <w:lang w:val="ro-RO" w:eastAsia="ro-RO"/>
              </w:rPr>
              <w:lastRenderedPageBreak/>
              <w:t>contractante, în limitele personalului scriptic. În funcţie de obiectul achiziţiei, autoritatea contractantă poate crea unul sau mai multe grupuri de lucru.</w:t>
            </w:r>
          </w:p>
          <w:p w14:paraId="3E48769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Autoritatea contractantă este în drept să atragă, după caz, în componența grupului de lucru, în calitate de consultanți, specialiști și experți din domeniul în care se efectuează achiziția. În caz de necesitate, printr-o decizie (ordin) sau dispoziție, specialiștii și experții sunt atrași în grupul de lucru cu drept de vot.</w:t>
            </w:r>
          </w:p>
          <w:p w14:paraId="7CF9B5C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Autoritatea contractantă include obligatoriu în componenţa grupului de lucru reprezentanţi ai societăţii civile în cazul în care a fost depusă o cerere scrisă în acest sens cu două zile până la termenul-limită de depunere a ofertelor, dar aceştia nu pot constitui mai mult de o treime din componenţa totală a grupului. Reprezentanţii societăţii civile incluşi în grupul de lucru au drept de vot consultativ sau dreptul la opinie separată, care se expune în actul deliberativ al grupului respectiv.</w:t>
            </w:r>
          </w:p>
          <w:p w14:paraId="12C04F7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Includerea reprezentanţilor societăţii civile în componenţa grupului de lucru se realizează pentru fiecare procedură de achiziţie în parte.</w:t>
            </w:r>
          </w:p>
          <w:p w14:paraId="76B65C5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Autoritatea contractantă asigură evidenţa strictă a cererilor parvenite de la societatea civilă. În cazul în care sunt depuse mai multe cereri decât numărul admis în raport cu numărul de membri cu drept de vot deliberativ, solicitanţii pentru a fi incluşi în componenţa grupului de lucru sunt desemnaţi prin tragere la sorţi.</w:t>
            </w:r>
          </w:p>
          <w:p w14:paraId="4D00EE4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Grupul de lucru are următoarele atribuţii:</w:t>
            </w:r>
          </w:p>
          <w:p w14:paraId="37C161F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elaborează/modifică planul anual de achiziţii publice;</w:t>
            </w:r>
          </w:p>
          <w:p w14:paraId="10D85A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întocmeşte anunţuri şi/sau invitaţii în cadrul procedurilor de achiziţii publice;</w:t>
            </w:r>
          </w:p>
          <w:p w14:paraId="5725559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elaborează/aprobă documentaţia de atribuire şi alte documente aplicabile în cadrul procedurilor de achiziţii publice;</w:t>
            </w:r>
          </w:p>
          <w:p w14:paraId="4E52839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iniţiază şi desfăşoară proceduri de achiziţii publice;</w:t>
            </w:r>
          </w:p>
          <w:p w14:paraId="4E8EEEA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e) asigură participarea largă a operatorilor economici la procedurile de achiziţii publice;</w:t>
            </w:r>
          </w:p>
          <w:p w14:paraId="5C6567D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 examinează, evaluează şi compară ofertele operatorilor economici prezentate în cadrul procedurilor de achiziţii publice;</w:t>
            </w:r>
          </w:p>
          <w:p w14:paraId="394E46C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 atribuie contracte de achiziţii publice care sunt încheiate de autoritatea contractantă cu operatorii economici;</w:t>
            </w:r>
          </w:p>
          <w:p w14:paraId="0AFF0530" w14:textId="2976363B"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h) întocmeşte </w:t>
            </w:r>
            <w:r>
              <w:rPr>
                <w:rStyle w:val="FontStyle81"/>
                <w:rFonts w:ascii="Times New Roman" w:hAnsi="Times New Roman" w:cs="Times New Roman"/>
                <w:b w:val="0"/>
                <w:sz w:val="20"/>
                <w:szCs w:val="20"/>
                <w:lang w:val="ro-RO" w:eastAsia="ro-RO"/>
              </w:rPr>
              <w:t>decizia/</w:t>
            </w:r>
            <w:r w:rsidRPr="0043047F">
              <w:rPr>
                <w:rStyle w:val="FontStyle81"/>
                <w:rFonts w:ascii="Times New Roman" w:hAnsi="Times New Roman" w:cs="Times New Roman"/>
                <w:b w:val="0"/>
                <w:sz w:val="20"/>
                <w:szCs w:val="20"/>
                <w:lang w:val="ro-RO" w:eastAsia="ro-RO"/>
              </w:rPr>
              <w:t xml:space="preserve">darea de seamă privind rezultatul procedurii de achiziţie publică </w:t>
            </w:r>
            <w:r w:rsidRPr="008D58E5">
              <w:rPr>
                <w:rStyle w:val="FontStyle81"/>
                <w:rFonts w:ascii="Times New Roman" w:hAnsi="Times New Roman" w:cs="Times New Roman"/>
                <w:b w:val="0"/>
                <w:sz w:val="20"/>
                <w:szCs w:val="20"/>
                <w:lang w:val="ro-RO" w:eastAsia="ro-RO"/>
              </w:rPr>
              <w:t>sau de modificare a contractului de achiziție publică/acord - cadru</w:t>
            </w:r>
            <w:r w:rsidRPr="0043047F">
              <w:rPr>
                <w:rStyle w:val="FontStyle81"/>
                <w:rFonts w:ascii="Times New Roman" w:hAnsi="Times New Roman" w:cs="Times New Roman"/>
                <w:b w:val="0"/>
                <w:sz w:val="20"/>
                <w:szCs w:val="20"/>
                <w:lang w:val="ro-RO" w:eastAsia="ro-RO"/>
              </w:rPr>
              <w:t xml:space="preserve"> </w:t>
            </w:r>
            <w:r>
              <w:rPr>
                <w:rStyle w:val="FontStyle81"/>
                <w:rFonts w:ascii="Times New Roman" w:hAnsi="Times New Roman" w:cs="Times New Roman"/>
                <w:b w:val="0"/>
                <w:sz w:val="20"/>
                <w:szCs w:val="20"/>
                <w:lang w:val="ro-RO" w:eastAsia="ro-RO"/>
              </w:rPr>
              <w:t xml:space="preserve">și o </w:t>
            </w:r>
            <w:r w:rsidRPr="0043047F">
              <w:rPr>
                <w:rStyle w:val="FontStyle81"/>
                <w:rFonts w:ascii="Times New Roman" w:hAnsi="Times New Roman" w:cs="Times New Roman"/>
                <w:b w:val="0"/>
                <w:sz w:val="20"/>
                <w:szCs w:val="20"/>
                <w:lang w:val="ro-RO" w:eastAsia="ro-RO"/>
              </w:rPr>
              <w:t>prezintă Agenţiei Achiziţii Publice;</w:t>
            </w:r>
          </w:p>
          <w:p w14:paraId="7476A65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 monitorizează executarea contractelor de achiziţii publice;</w:t>
            </w:r>
          </w:p>
          <w:p w14:paraId="06D7BE9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 păstrează şi ţine evidenţa tuturor documentelor întocmite şi aplicate în cadrul procedurilor de achiziţii publice.</w:t>
            </w:r>
          </w:p>
          <w:p w14:paraId="1DB71A7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Autoritatea contractantă, prin intermediul grupului de lucru, este obligată:</w:t>
            </w:r>
          </w:p>
          <w:p w14:paraId="14802EB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să asigure eficienţa achiziţiilor publice;</w:t>
            </w:r>
          </w:p>
          <w:p w14:paraId="148DCFC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să asigure obiectivitatea şi imparţialitatea în cadrul procedurilor de achiziţii publice;</w:t>
            </w:r>
          </w:p>
          <w:p w14:paraId="1F687A8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să asigure publicitatea şi transparenţa procedurilor de achiziţii publice;</w:t>
            </w:r>
          </w:p>
          <w:p w14:paraId="06307AB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să transmită, la solicitarea Agenţiei Achiziţii Publice, orice informaţie privind încheierea şi executarea contractelor de achiziţii publice.</w:t>
            </w:r>
          </w:p>
          <w:p w14:paraId="0CE0556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Autoritatea contractantă are dreptul să delege atribuţiile prevăzute la alin. (6) și (7) specialistului certificat în domeniul achiziţiilor publice pentru atribuirea contractelor de achiziţii publice a căror valoare estimată, fără taxa pe valoarea adăugată, este mai mică</w:t>
            </w:r>
            <w:r w:rsidRPr="0043047F">
              <w:rPr>
                <w:rStyle w:val="FontStyle81"/>
                <w:rFonts w:ascii="Times New Roman" w:hAnsi="Times New Roman" w:cs="Times New Roman"/>
                <w:sz w:val="20"/>
                <w:szCs w:val="20"/>
                <w:lang w:val="ro-RO" w:eastAsia="ro-RO"/>
              </w:rPr>
              <w:t xml:space="preserve"> </w:t>
            </w:r>
            <w:r w:rsidRPr="0043047F">
              <w:rPr>
                <w:rStyle w:val="FontStyle81"/>
                <w:rFonts w:ascii="Times New Roman" w:hAnsi="Times New Roman" w:cs="Times New Roman"/>
                <w:b w:val="0"/>
                <w:sz w:val="20"/>
                <w:szCs w:val="20"/>
                <w:lang w:val="ro-RO" w:eastAsia="ro-RO"/>
              </w:rPr>
              <w:t>decât</w:t>
            </w:r>
            <w:r w:rsidRPr="0043047F">
              <w:rPr>
                <w:rStyle w:val="FontStyle81"/>
                <w:rFonts w:ascii="Times New Roman" w:hAnsi="Times New Roman" w:cs="Times New Roman"/>
                <w:sz w:val="20"/>
                <w:szCs w:val="20"/>
                <w:lang w:val="ro-RO" w:eastAsia="ro-RO"/>
              </w:rPr>
              <w:t xml:space="preserve"> </w:t>
            </w:r>
            <w:r w:rsidRPr="0043047F">
              <w:rPr>
                <w:rStyle w:val="FontStyle81"/>
                <w:rFonts w:ascii="Times New Roman" w:hAnsi="Times New Roman" w:cs="Times New Roman"/>
                <w:b w:val="0"/>
                <w:sz w:val="20"/>
                <w:szCs w:val="20"/>
                <w:lang w:val="ro-RO" w:eastAsia="ro-RO"/>
              </w:rPr>
              <w:t>pragurile prevăzute la art. 1 alin. (2).</w:t>
            </w:r>
          </w:p>
          <w:p w14:paraId="153966F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Prin derogare de la prevederile alin. (8) atribuțiile grupului de lucru nu pot fi delegate specialistului certificat în domeniul achiziţiilor publice în următoarele cazuri:</w:t>
            </w:r>
          </w:p>
          <w:p w14:paraId="6FF28021" w14:textId="007A4B81"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Pr>
                <w:rStyle w:val="FontStyle81"/>
                <w:rFonts w:ascii="Times New Roman" w:hAnsi="Times New Roman" w:cs="Times New Roman"/>
                <w:b w:val="0"/>
                <w:sz w:val="20"/>
                <w:szCs w:val="20"/>
                <w:lang w:val="ro-RO" w:eastAsia="ro-RO"/>
              </w:rPr>
              <w:t>a</w:t>
            </w:r>
            <w:r w:rsidRPr="0043047F">
              <w:rPr>
                <w:rStyle w:val="FontStyle81"/>
                <w:rFonts w:ascii="Times New Roman" w:hAnsi="Times New Roman" w:cs="Times New Roman"/>
                <w:b w:val="0"/>
                <w:sz w:val="20"/>
                <w:szCs w:val="20"/>
                <w:lang w:val="ro-RO" w:eastAsia="ro-RO"/>
              </w:rPr>
              <w:t xml:space="preserve">) atribuirea contractelor de achiziţii publice de proiectare și/sau execuţie sau de servicii care sunt aferente proiectelor de </w:t>
            </w:r>
            <w:r>
              <w:rPr>
                <w:rStyle w:val="FontStyle81"/>
                <w:rFonts w:ascii="Times New Roman" w:hAnsi="Times New Roman" w:cs="Times New Roman"/>
                <w:b w:val="0"/>
                <w:sz w:val="20"/>
                <w:szCs w:val="20"/>
                <w:lang w:val="ro-RO" w:eastAsia="ro-RO"/>
              </w:rPr>
              <w:t>investiții capitale</w:t>
            </w:r>
            <w:r w:rsidRPr="0043047F">
              <w:rPr>
                <w:rStyle w:val="FontStyle81"/>
                <w:rFonts w:ascii="Times New Roman" w:hAnsi="Times New Roman" w:cs="Times New Roman"/>
                <w:b w:val="0"/>
                <w:sz w:val="20"/>
                <w:szCs w:val="20"/>
                <w:lang w:val="ro-RO" w:eastAsia="ro-RO"/>
              </w:rPr>
              <w:t>;</w:t>
            </w:r>
          </w:p>
          <w:p w14:paraId="452A6321" w14:textId="6EAF41A4"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Pr>
                <w:rStyle w:val="FontStyle81"/>
                <w:rFonts w:ascii="Times New Roman" w:hAnsi="Times New Roman" w:cs="Times New Roman"/>
                <w:b w:val="0"/>
                <w:sz w:val="20"/>
                <w:szCs w:val="20"/>
                <w:lang w:val="ro-RO" w:eastAsia="ro-RO"/>
              </w:rPr>
              <w:lastRenderedPageBreak/>
              <w:t>b</w:t>
            </w:r>
            <w:r w:rsidRPr="0043047F">
              <w:rPr>
                <w:rStyle w:val="FontStyle81"/>
                <w:rFonts w:ascii="Times New Roman" w:hAnsi="Times New Roman" w:cs="Times New Roman"/>
                <w:b w:val="0"/>
                <w:sz w:val="20"/>
                <w:szCs w:val="20"/>
                <w:lang w:val="ro-RO" w:eastAsia="ro-RO"/>
              </w:rPr>
              <w:t>) atribuirea contractelor de achiziţii publice de bunuri care au impact asupra mediului pe durata întregului ciclu de viaţă.</w:t>
            </w:r>
          </w:p>
          <w:p w14:paraId="0629CD9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Autoritatea contractantă are dreptul să delege atribuţiile prevăzute la alin. (6) și (7) furnizorului de servicii de achiziţie sau autorității centrale de achiziţie în scopul pregătirii şi desfășurării procedurilor de achiziţii publice în numele şi în beneficiul autorităţii contractante, conform prevederilor prezentei legi.</w:t>
            </w:r>
          </w:p>
          <w:p w14:paraId="0CC1FE1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În componența grupului de lucru, desemnarea unui specialist certificat în domeniul achizițiilor publice în calitate de secretar al grupului de lucru, este obligatorie în următoarele cazuri:</w:t>
            </w:r>
          </w:p>
          <w:p w14:paraId="093C9996" w14:textId="55206708"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a) atribuirea contractelor de achiziţii publice de servicii sau de lucrări care au ca obiect servicii de proiectare și/sau execuţie sau de servicii care sunt aferente proiectelor de </w:t>
            </w:r>
            <w:r>
              <w:rPr>
                <w:rStyle w:val="FontStyle81"/>
                <w:rFonts w:ascii="Times New Roman" w:hAnsi="Times New Roman" w:cs="Times New Roman"/>
                <w:b w:val="0"/>
                <w:sz w:val="20"/>
                <w:szCs w:val="20"/>
                <w:lang w:val="ro-RO" w:eastAsia="ro-RO"/>
              </w:rPr>
              <w:t>investiții capitale</w:t>
            </w:r>
            <w:r w:rsidRPr="0043047F">
              <w:rPr>
                <w:rStyle w:val="FontStyle81"/>
                <w:rFonts w:ascii="Times New Roman" w:hAnsi="Times New Roman" w:cs="Times New Roman"/>
                <w:b w:val="0"/>
                <w:sz w:val="20"/>
                <w:szCs w:val="20"/>
                <w:lang w:val="ro-RO" w:eastAsia="ro-RO"/>
              </w:rPr>
              <w:t>, precum și de bunuri care au impact asupra mediului pe durata întregului ciclu de viaţă, a căror valoare estimată, fără taxa pe valoarea adăugată, este egală sau mai mare</w:t>
            </w:r>
            <w:r w:rsidRPr="0043047F">
              <w:rPr>
                <w:rStyle w:val="FontStyle81"/>
                <w:rFonts w:ascii="Times New Roman" w:hAnsi="Times New Roman" w:cs="Times New Roman"/>
                <w:sz w:val="20"/>
                <w:szCs w:val="20"/>
                <w:lang w:val="ro-RO" w:eastAsia="ro-RO"/>
              </w:rPr>
              <w:t xml:space="preserve"> </w:t>
            </w:r>
            <w:r w:rsidRPr="0043047F">
              <w:rPr>
                <w:rStyle w:val="FontStyle81"/>
                <w:rFonts w:ascii="Times New Roman" w:hAnsi="Times New Roman" w:cs="Times New Roman"/>
                <w:b w:val="0"/>
                <w:sz w:val="20"/>
                <w:szCs w:val="20"/>
                <w:lang w:val="ro-RO" w:eastAsia="ro-RO"/>
              </w:rPr>
              <w:t>decât</w:t>
            </w:r>
            <w:r w:rsidRPr="0043047F">
              <w:rPr>
                <w:rStyle w:val="FontStyle81"/>
                <w:rFonts w:ascii="Times New Roman" w:hAnsi="Times New Roman" w:cs="Times New Roman"/>
                <w:sz w:val="20"/>
                <w:szCs w:val="20"/>
                <w:lang w:val="ro-RO" w:eastAsia="ro-RO"/>
              </w:rPr>
              <w:t xml:space="preserve"> </w:t>
            </w:r>
            <w:r w:rsidRPr="0043047F">
              <w:rPr>
                <w:rStyle w:val="FontStyle81"/>
                <w:rFonts w:ascii="Times New Roman" w:hAnsi="Times New Roman" w:cs="Times New Roman"/>
                <w:b w:val="0"/>
                <w:sz w:val="20"/>
                <w:szCs w:val="20"/>
                <w:lang w:val="ro-RO" w:eastAsia="ro-RO"/>
              </w:rPr>
              <w:t>pragurile prevăzute la art. 1 alin. (2);</w:t>
            </w:r>
          </w:p>
          <w:p w14:paraId="74DCC6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atribuirea contractelor de achiziţii publice de către furnizorul de servicii de achiziţie sau autoritatea centrală de achiziţie, în numele şi în beneficiul autorităţii contractante.</w:t>
            </w:r>
          </w:p>
          <w:p w14:paraId="54C8CEE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Autoritatea contractantă este responsabilă de executarea şi gestionarea contractelor de achiziţii publice în termenele şi condiţiile prevăzute de acestea.</w:t>
            </w:r>
          </w:p>
          <w:p w14:paraId="36B6A5E0"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1"/>
                <w:rFonts w:ascii="Times New Roman" w:hAnsi="Times New Roman" w:cs="Times New Roman"/>
                <w:b w:val="0"/>
                <w:sz w:val="20"/>
                <w:szCs w:val="20"/>
                <w:lang w:val="ro-RO" w:eastAsia="ro-RO"/>
              </w:rPr>
              <w:t xml:space="preserve">(13) În exercitarea atribuţiilor, membrul grupului de lucru este autonom, imparţial şi acționează conform prevederilor legii. Se interzice exercitarea oricărei influenţe </w:t>
            </w:r>
            <w:r w:rsidRPr="008D58E5">
              <w:rPr>
                <w:rStyle w:val="FontStyle81"/>
                <w:rFonts w:ascii="Times New Roman" w:hAnsi="Times New Roman" w:cs="Times New Roman"/>
                <w:b w:val="0"/>
                <w:sz w:val="20"/>
                <w:szCs w:val="20"/>
                <w:lang w:val="ro-RO" w:eastAsia="ro-RO"/>
              </w:rPr>
              <w:t xml:space="preserve">sau imixtiuni </w:t>
            </w:r>
            <w:r w:rsidRPr="0043047F">
              <w:rPr>
                <w:rStyle w:val="FontStyle81"/>
                <w:rFonts w:ascii="Times New Roman" w:hAnsi="Times New Roman" w:cs="Times New Roman"/>
                <w:b w:val="0"/>
                <w:sz w:val="20"/>
                <w:szCs w:val="20"/>
                <w:lang w:val="ro-RO" w:eastAsia="ro-RO"/>
              </w:rPr>
              <w:t>cu scopul de a determina membrul grupului de lucru să îşi îndeplinească atribuţiile contrar prevederilor prezentei legi.</w:t>
            </w:r>
          </w:p>
        </w:tc>
        <w:tc>
          <w:tcPr>
            <w:tcW w:w="1701" w:type="dxa"/>
          </w:tcPr>
          <w:p w14:paraId="18064510" w14:textId="77777777" w:rsidR="00F77D10" w:rsidRPr="0043047F" w:rsidRDefault="00F77D10" w:rsidP="00F77D10">
            <w:pPr>
              <w:rPr>
                <w:rFonts w:ascii="Times New Roman" w:hAnsi="Times New Roman"/>
                <w:sz w:val="20"/>
                <w:szCs w:val="20"/>
              </w:rPr>
            </w:pPr>
          </w:p>
        </w:tc>
        <w:tc>
          <w:tcPr>
            <w:tcW w:w="1276" w:type="dxa"/>
          </w:tcPr>
          <w:p w14:paraId="4394439D" w14:textId="77777777" w:rsidR="00F77D10" w:rsidRPr="0043047F" w:rsidRDefault="00F77D10" w:rsidP="00F77D10">
            <w:pPr>
              <w:rPr>
                <w:rFonts w:ascii="Times New Roman" w:hAnsi="Times New Roman"/>
                <w:sz w:val="20"/>
                <w:szCs w:val="20"/>
              </w:rPr>
            </w:pPr>
          </w:p>
        </w:tc>
        <w:tc>
          <w:tcPr>
            <w:tcW w:w="1480" w:type="dxa"/>
          </w:tcPr>
          <w:p w14:paraId="29F2BED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 națională care nu generează neconcordanțe cu directiva</w:t>
            </w:r>
          </w:p>
        </w:tc>
        <w:tc>
          <w:tcPr>
            <w:tcW w:w="2035" w:type="dxa"/>
          </w:tcPr>
          <w:p w14:paraId="6090320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C486543" w14:textId="77777777" w:rsidTr="00DB2D9B">
        <w:trPr>
          <w:trHeight w:val="123"/>
        </w:trPr>
        <w:tc>
          <w:tcPr>
            <w:tcW w:w="3828" w:type="dxa"/>
          </w:tcPr>
          <w:p w14:paraId="07EAF5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85.</w:t>
            </w:r>
            <w:r w:rsidRPr="0043047F">
              <w:rPr>
                <w:rStyle w:val="FontStyle81"/>
                <w:rFonts w:ascii="Times New Roman" w:hAnsi="Times New Roman" w:cs="Times New Roman"/>
                <w:b w:val="0"/>
                <w:sz w:val="20"/>
                <w:szCs w:val="20"/>
                <w:lang w:val="ro-RO" w:eastAsia="ro-RO"/>
              </w:rPr>
              <w:t xml:space="preserve"> Rapoarte naționale și informații statistice</w:t>
            </w:r>
          </w:p>
        </w:tc>
        <w:tc>
          <w:tcPr>
            <w:tcW w:w="4394" w:type="dxa"/>
          </w:tcPr>
          <w:p w14:paraId="5BE5C9E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97EFDAE" w14:textId="77777777" w:rsidR="00F77D10" w:rsidRPr="0043047F" w:rsidRDefault="00F77D10" w:rsidP="00F77D10">
            <w:pPr>
              <w:rPr>
                <w:rFonts w:ascii="Times New Roman" w:hAnsi="Times New Roman"/>
                <w:sz w:val="20"/>
                <w:szCs w:val="20"/>
              </w:rPr>
            </w:pPr>
          </w:p>
        </w:tc>
        <w:tc>
          <w:tcPr>
            <w:tcW w:w="1276" w:type="dxa"/>
          </w:tcPr>
          <w:p w14:paraId="37D6CB7C" w14:textId="77777777" w:rsidR="00F77D10" w:rsidRPr="0043047F" w:rsidRDefault="00F77D10" w:rsidP="00F77D10">
            <w:pPr>
              <w:rPr>
                <w:rFonts w:ascii="Times New Roman" w:hAnsi="Times New Roman"/>
                <w:sz w:val="20"/>
                <w:szCs w:val="20"/>
              </w:rPr>
            </w:pPr>
          </w:p>
        </w:tc>
        <w:tc>
          <w:tcPr>
            <w:tcW w:w="1480" w:type="dxa"/>
          </w:tcPr>
          <w:p w14:paraId="464934A1" w14:textId="77777777" w:rsidR="00F77D10" w:rsidRPr="0043047F" w:rsidRDefault="00F77D10" w:rsidP="00F77D10">
            <w:pPr>
              <w:rPr>
                <w:rFonts w:ascii="Times New Roman" w:hAnsi="Times New Roman"/>
                <w:sz w:val="20"/>
                <w:szCs w:val="20"/>
              </w:rPr>
            </w:pPr>
          </w:p>
        </w:tc>
        <w:tc>
          <w:tcPr>
            <w:tcW w:w="2035" w:type="dxa"/>
          </w:tcPr>
          <w:p w14:paraId="0174E380" w14:textId="77777777" w:rsidR="00F77D10" w:rsidRPr="0043047F" w:rsidRDefault="00F77D10" w:rsidP="00F77D10">
            <w:pPr>
              <w:jc w:val="center"/>
              <w:rPr>
                <w:rFonts w:ascii="Times New Roman" w:hAnsi="Times New Roman"/>
                <w:sz w:val="20"/>
                <w:szCs w:val="20"/>
              </w:rPr>
            </w:pPr>
          </w:p>
        </w:tc>
      </w:tr>
      <w:tr w:rsidR="00F77D10" w:rsidRPr="0043047F" w14:paraId="79744F54" w14:textId="77777777" w:rsidTr="00DB2D9B">
        <w:trPr>
          <w:trHeight w:val="123"/>
        </w:trPr>
        <w:tc>
          <w:tcPr>
            <w:tcW w:w="3828" w:type="dxa"/>
          </w:tcPr>
          <w:p w14:paraId="0061AB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Comisia revizuiește calitatea și exhaustivitatea datelor care pot fi extrase din anunțurile menționate la articolele 48, 49, 50, </w:t>
            </w:r>
            <w:r w:rsidRPr="0043047F">
              <w:rPr>
                <w:rStyle w:val="FontStyle81"/>
                <w:rFonts w:ascii="Times New Roman" w:hAnsi="Times New Roman" w:cs="Times New Roman"/>
                <w:b w:val="0"/>
                <w:sz w:val="20"/>
                <w:szCs w:val="20"/>
                <w:lang w:val="ro-RO" w:eastAsia="ro-RO"/>
              </w:rPr>
              <w:lastRenderedPageBreak/>
              <w:t>75 și 79, care sunt publicate în conformitate cu anexa VIII.</w:t>
            </w:r>
          </w:p>
          <w:p w14:paraId="3DF4DC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calitatea și exhaustivitatea datelor menționate la primul paragraf de la prezentul alineat nu se conformează obligațiilor specificate la articolul 48 alineatul (1), articolul 49, articolul 50 alineatul (1), articolul 75 alineatul (2) și la articolul 79 alineatul (3), Comisia solicită informații complementare din partea statului membru vizat. Într-un termen rezonabil, statul membru vizat furnizează informațiile statistice lipsă solicitate de Comisie.</w:t>
            </w:r>
          </w:p>
        </w:tc>
        <w:tc>
          <w:tcPr>
            <w:tcW w:w="4394" w:type="dxa"/>
          </w:tcPr>
          <w:p w14:paraId="75C655D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4D742D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612CEF93" w14:textId="77777777" w:rsidR="00F77D10" w:rsidRPr="0043047F" w:rsidRDefault="00F77D10" w:rsidP="00F77D10">
            <w:pPr>
              <w:rPr>
                <w:rFonts w:ascii="Times New Roman" w:hAnsi="Times New Roman"/>
                <w:sz w:val="20"/>
                <w:szCs w:val="20"/>
              </w:rPr>
            </w:pPr>
          </w:p>
        </w:tc>
        <w:tc>
          <w:tcPr>
            <w:tcW w:w="1480" w:type="dxa"/>
          </w:tcPr>
          <w:p w14:paraId="13EFCBB2" w14:textId="77777777" w:rsidR="00F77D10" w:rsidRPr="0043047F" w:rsidRDefault="00F77D10" w:rsidP="00F77D10">
            <w:pPr>
              <w:rPr>
                <w:rFonts w:ascii="Times New Roman" w:hAnsi="Times New Roman"/>
                <w:sz w:val="20"/>
                <w:szCs w:val="20"/>
              </w:rPr>
            </w:pPr>
          </w:p>
        </w:tc>
        <w:tc>
          <w:tcPr>
            <w:tcW w:w="2035" w:type="dxa"/>
          </w:tcPr>
          <w:p w14:paraId="716637B7" w14:textId="77777777" w:rsidR="00F77D10" w:rsidRPr="0043047F" w:rsidRDefault="00F77D10" w:rsidP="00F77D10">
            <w:pPr>
              <w:jc w:val="center"/>
              <w:rPr>
                <w:rFonts w:ascii="Times New Roman" w:hAnsi="Times New Roman"/>
                <w:sz w:val="20"/>
                <w:szCs w:val="20"/>
              </w:rPr>
            </w:pPr>
          </w:p>
        </w:tc>
      </w:tr>
      <w:tr w:rsidR="00F77D10" w:rsidRPr="0043047F" w14:paraId="36D5E281" w14:textId="77777777" w:rsidTr="00DB2D9B">
        <w:trPr>
          <w:trHeight w:val="123"/>
        </w:trPr>
        <w:tc>
          <w:tcPr>
            <w:tcW w:w="3828" w:type="dxa"/>
          </w:tcPr>
          <w:p w14:paraId="7E1440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Până la 18 aprilie 2017 și, ulterior, la fiecare trei ani, statele membre înaintează Comisiei un raport statistic privind achizițiile publice care ar fi fost reglementate de prezenta directivă în cazul în care valoarea acestora ar fi depășit pragul relevant prevăzut la articolul 4, indicând o estimare a valorii totale agregate a acestor achiziții pe parcursul perioadei în cauză. Estimarea respectivă poate, în special, să se bazeze pe datele disponibile în cadrul cerințelor de publicare la nivel național sau pe estimări bazate pe eșantioane.</w:t>
            </w:r>
          </w:p>
          <w:p w14:paraId="69F879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Raportul respectiv poate fi inclus în raportul menționat la articolul 83 alineatul (3).</w:t>
            </w:r>
          </w:p>
        </w:tc>
        <w:tc>
          <w:tcPr>
            <w:tcW w:w="4394" w:type="dxa"/>
          </w:tcPr>
          <w:p w14:paraId="7C5EDBD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E24DCD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4737EE67" w14:textId="77777777" w:rsidR="00F77D10" w:rsidRPr="0043047F" w:rsidRDefault="00F77D10" w:rsidP="00F77D10">
            <w:pPr>
              <w:rPr>
                <w:rFonts w:ascii="Times New Roman" w:hAnsi="Times New Roman"/>
                <w:sz w:val="20"/>
                <w:szCs w:val="20"/>
              </w:rPr>
            </w:pPr>
          </w:p>
        </w:tc>
        <w:tc>
          <w:tcPr>
            <w:tcW w:w="1480" w:type="dxa"/>
          </w:tcPr>
          <w:p w14:paraId="47C1D343" w14:textId="77777777" w:rsidR="00F77D10" w:rsidRPr="0043047F" w:rsidRDefault="00F77D10" w:rsidP="00F77D10">
            <w:pPr>
              <w:rPr>
                <w:rFonts w:ascii="Times New Roman" w:hAnsi="Times New Roman"/>
                <w:sz w:val="20"/>
                <w:szCs w:val="20"/>
              </w:rPr>
            </w:pPr>
          </w:p>
        </w:tc>
        <w:tc>
          <w:tcPr>
            <w:tcW w:w="2035" w:type="dxa"/>
          </w:tcPr>
          <w:p w14:paraId="71D2961E" w14:textId="77777777" w:rsidR="00F77D10" w:rsidRPr="0043047F" w:rsidRDefault="00F77D10" w:rsidP="00F77D10">
            <w:pPr>
              <w:jc w:val="center"/>
              <w:rPr>
                <w:rFonts w:ascii="Times New Roman" w:hAnsi="Times New Roman"/>
                <w:sz w:val="20"/>
                <w:szCs w:val="20"/>
              </w:rPr>
            </w:pPr>
          </w:p>
        </w:tc>
      </w:tr>
      <w:tr w:rsidR="00F77D10" w:rsidRPr="0043047F" w14:paraId="41AAB884" w14:textId="77777777" w:rsidTr="00DB2D9B">
        <w:trPr>
          <w:trHeight w:val="123"/>
        </w:trPr>
        <w:tc>
          <w:tcPr>
            <w:tcW w:w="3828" w:type="dxa"/>
          </w:tcPr>
          <w:p w14:paraId="465F2E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Statele membre transmit Comisiei informații cu privire la organizarea lor instituțională pentru implementarea, monitorizarea și aplicarea prezentei directive, precum și informații referitoare la inițiativele naționale în vederea furnizării de orientări sau de asistență pentru implementarea normelor Uniunii privind achizițiile publice, sau la inițiativele menite să răspundă unor provocări în implementarea acestor norme.</w:t>
            </w:r>
          </w:p>
          <w:p w14:paraId="4C75A1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Informațiile respective pot fi incluse în raportul menționat la articolul 83 alineatul (3).</w:t>
            </w:r>
          </w:p>
        </w:tc>
        <w:tc>
          <w:tcPr>
            <w:tcW w:w="4394" w:type="dxa"/>
          </w:tcPr>
          <w:p w14:paraId="57B2452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D12BEE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0333964B" w14:textId="77777777" w:rsidR="00F77D10" w:rsidRPr="0043047F" w:rsidRDefault="00F77D10" w:rsidP="00F77D10">
            <w:pPr>
              <w:rPr>
                <w:rFonts w:ascii="Times New Roman" w:hAnsi="Times New Roman"/>
                <w:sz w:val="20"/>
                <w:szCs w:val="20"/>
              </w:rPr>
            </w:pPr>
          </w:p>
        </w:tc>
        <w:tc>
          <w:tcPr>
            <w:tcW w:w="1480" w:type="dxa"/>
          </w:tcPr>
          <w:p w14:paraId="6D196906" w14:textId="77777777" w:rsidR="00F77D10" w:rsidRPr="0043047F" w:rsidRDefault="00F77D10" w:rsidP="00F77D10">
            <w:pPr>
              <w:rPr>
                <w:rFonts w:ascii="Times New Roman" w:hAnsi="Times New Roman"/>
                <w:sz w:val="20"/>
                <w:szCs w:val="20"/>
              </w:rPr>
            </w:pPr>
          </w:p>
        </w:tc>
        <w:tc>
          <w:tcPr>
            <w:tcW w:w="2035" w:type="dxa"/>
          </w:tcPr>
          <w:p w14:paraId="02DF0AB7" w14:textId="77777777" w:rsidR="00F77D10" w:rsidRPr="0043047F" w:rsidRDefault="00F77D10" w:rsidP="00F77D10">
            <w:pPr>
              <w:jc w:val="center"/>
              <w:rPr>
                <w:rFonts w:ascii="Times New Roman" w:hAnsi="Times New Roman"/>
                <w:sz w:val="20"/>
                <w:szCs w:val="20"/>
              </w:rPr>
            </w:pPr>
          </w:p>
        </w:tc>
      </w:tr>
      <w:tr w:rsidR="00F77D10" w:rsidRPr="0043047F" w14:paraId="0737D179" w14:textId="77777777" w:rsidTr="00DB2D9B">
        <w:trPr>
          <w:trHeight w:val="123"/>
        </w:trPr>
        <w:tc>
          <w:tcPr>
            <w:tcW w:w="3828" w:type="dxa"/>
          </w:tcPr>
          <w:p w14:paraId="4D7575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Articolul 86.</w:t>
            </w:r>
            <w:r w:rsidRPr="0043047F">
              <w:rPr>
                <w:rStyle w:val="FontStyle81"/>
                <w:rFonts w:ascii="Times New Roman" w:hAnsi="Times New Roman" w:cs="Times New Roman"/>
                <w:b w:val="0"/>
                <w:sz w:val="20"/>
                <w:szCs w:val="20"/>
                <w:lang w:val="ro-RO" w:eastAsia="ro-RO"/>
              </w:rPr>
              <w:t xml:space="preserve"> Cooperare administrativă</w:t>
            </w:r>
          </w:p>
        </w:tc>
        <w:tc>
          <w:tcPr>
            <w:tcW w:w="4394" w:type="dxa"/>
          </w:tcPr>
          <w:p w14:paraId="2E3BB00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2DC6C22" w14:textId="77777777" w:rsidR="00F77D10" w:rsidRPr="0043047F" w:rsidRDefault="00F77D10" w:rsidP="00F77D10">
            <w:pPr>
              <w:rPr>
                <w:rFonts w:ascii="Times New Roman" w:hAnsi="Times New Roman"/>
                <w:sz w:val="20"/>
                <w:szCs w:val="20"/>
              </w:rPr>
            </w:pPr>
          </w:p>
        </w:tc>
        <w:tc>
          <w:tcPr>
            <w:tcW w:w="1276" w:type="dxa"/>
          </w:tcPr>
          <w:p w14:paraId="1D2D36A9" w14:textId="77777777" w:rsidR="00F77D10" w:rsidRPr="0043047F" w:rsidRDefault="00F77D10" w:rsidP="00F77D10">
            <w:pPr>
              <w:rPr>
                <w:rFonts w:ascii="Times New Roman" w:hAnsi="Times New Roman"/>
                <w:sz w:val="20"/>
                <w:szCs w:val="20"/>
              </w:rPr>
            </w:pPr>
          </w:p>
        </w:tc>
        <w:tc>
          <w:tcPr>
            <w:tcW w:w="1480" w:type="dxa"/>
          </w:tcPr>
          <w:p w14:paraId="6A96B0DB" w14:textId="77777777" w:rsidR="00F77D10" w:rsidRPr="0043047F" w:rsidRDefault="00F77D10" w:rsidP="00F77D10">
            <w:pPr>
              <w:rPr>
                <w:rFonts w:ascii="Times New Roman" w:hAnsi="Times New Roman"/>
                <w:sz w:val="20"/>
                <w:szCs w:val="20"/>
              </w:rPr>
            </w:pPr>
          </w:p>
        </w:tc>
        <w:tc>
          <w:tcPr>
            <w:tcW w:w="2035" w:type="dxa"/>
          </w:tcPr>
          <w:p w14:paraId="320BBBFE" w14:textId="77777777" w:rsidR="00F77D10" w:rsidRPr="0043047F" w:rsidRDefault="00F77D10" w:rsidP="00F77D10">
            <w:pPr>
              <w:jc w:val="center"/>
              <w:rPr>
                <w:rFonts w:ascii="Times New Roman" w:hAnsi="Times New Roman"/>
                <w:sz w:val="20"/>
                <w:szCs w:val="20"/>
              </w:rPr>
            </w:pPr>
          </w:p>
        </w:tc>
      </w:tr>
      <w:tr w:rsidR="00F77D10" w:rsidRPr="0043047F" w14:paraId="32B8176C" w14:textId="77777777" w:rsidTr="00DB2D9B">
        <w:trPr>
          <w:trHeight w:val="123"/>
        </w:trPr>
        <w:tc>
          <w:tcPr>
            <w:tcW w:w="3828" w:type="dxa"/>
          </w:tcPr>
          <w:p w14:paraId="036BCC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Statele membre își acordă reciproc asistență și instituie măsuri de cooperare eficace pentru a asigura schimbul de informații cu privire la aspectele la care se face referire la articolele 42, 43, 44, 57, 59, 60, 62, 64 și 69. Ele asigură confidențialitatea informațiilor care fac obiectul acestui schimb.</w:t>
            </w:r>
          </w:p>
        </w:tc>
        <w:tc>
          <w:tcPr>
            <w:tcW w:w="4394" w:type="dxa"/>
          </w:tcPr>
          <w:p w14:paraId="598D3CC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1A622C7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88. Cooperare administrativă </w:t>
            </w:r>
          </w:p>
          <w:p w14:paraId="43516AB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(1) Agenția Achiziții Publice oferă sprijin reciproc și implementează măsuri de cooperare eficientă pentru a facilita schimbul de informații cu statele membre ale UE, respectând prevederile prezentei legi și garantând confidențialitatea informațiilor implicate în acest schimb.</w:t>
            </w:r>
          </w:p>
        </w:tc>
        <w:tc>
          <w:tcPr>
            <w:tcW w:w="1701" w:type="dxa"/>
          </w:tcPr>
          <w:p w14:paraId="2578986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E7B3C53" w14:textId="77777777" w:rsidR="00F77D10" w:rsidRPr="0043047F" w:rsidRDefault="00F77D10" w:rsidP="00F77D10">
            <w:pPr>
              <w:rPr>
                <w:rFonts w:ascii="Times New Roman" w:hAnsi="Times New Roman"/>
                <w:sz w:val="20"/>
                <w:szCs w:val="20"/>
              </w:rPr>
            </w:pPr>
          </w:p>
        </w:tc>
        <w:tc>
          <w:tcPr>
            <w:tcW w:w="1480" w:type="dxa"/>
          </w:tcPr>
          <w:p w14:paraId="78C609A0" w14:textId="77777777" w:rsidR="00F77D10" w:rsidRPr="0043047F" w:rsidRDefault="00F77D10" w:rsidP="00F77D10">
            <w:pPr>
              <w:rPr>
                <w:rFonts w:ascii="Times New Roman" w:hAnsi="Times New Roman"/>
                <w:sz w:val="20"/>
                <w:szCs w:val="20"/>
              </w:rPr>
            </w:pPr>
          </w:p>
        </w:tc>
        <w:tc>
          <w:tcPr>
            <w:tcW w:w="2035" w:type="dxa"/>
          </w:tcPr>
          <w:p w14:paraId="606C384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63AAFA7" w14:textId="77777777" w:rsidTr="00DB2D9B">
        <w:trPr>
          <w:trHeight w:val="123"/>
        </w:trPr>
        <w:tc>
          <w:tcPr>
            <w:tcW w:w="3828" w:type="dxa"/>
          </w:tcPr>
          <w:p w14:paraId="5B6747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Autoritățile competente din toate statele membre în cauză fac schimb de informații respectând normele privind protecția datelor cu caracter personal prevăzute în Directiva 95/46/CE a Parlamentului European și a Consiliului ( 19 ) și în Directiva 2002/58/CE a Parlamentului European și a Consiliului (</w:t>
            </w:r>
            <w:r w:rsidRPr="0043047F">
              <w:rPr>
                <w:rStyle w:val="FontStyle81"/>
                <w:rFonts w:ascii="Times New Roman" w:hAnsi="Times New Roman" w:cs="Times New Roman"/>
                <w:b w:val="0"/>
                <w:sz w:val="20"/>
                <w:szCs w:val="20"/>
                <w:vertAlign w:val="superscript"/>
                <w:lang w:val="ro-RO" w:eastAsia="ro-RO"/>
              </w:rPr>
              <w:t>20</w:t>
            </w:r>
            <w:r w:rsidRPr="0043047F">
              <w:rPr>
                <w:rStyle w:val="FontStyle81"/>
                <w:rFonts w:ascii="Times New Roman" w:hAnsi="Times New Roman" w:cs="Times New Roman"/>
                <w:b w:val="0"/>
                <w:sz w:val="20"/>
                <w:szCs w:val="20"/>
                <w:lang w:val="ro-RO" w:eastAsia="ro-RO"/>
              </w:rPr>
              <w:t>).</w:t>
            </w:r>
          </w:p>
        </w:tc>
        <w:tc>
          <w:tcPr>
            <w:tcW w:w="4394" w:type="dxa"/>
          </w:tcPr>
          <w:p w14:paraId="24410F13"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6EEC09C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88. Cooperare administrativă </w:t>
            </w:r>
          </w:p>
          <w:p w14:paraId="70408BE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 (2) Agenția Achiziții Publice face schimb de informații respectând normele privind protecția datelor cu caracter personal prevăzute în Legea nr. 133/2011 privind protecţia datelor cu caracter personal.</w:t>
            </w:r>
          </w:p>
        </w:tc>
        <w:tc>
          <w:tcPr>
            <w:tcW w:w="1701" w:type="dxa"/>
          </w:tcPr>
          <w:p w14:paraId="77452BE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33B26CA0" w14:textId="77777777" w:rsidR="00F77D10" w:rsidRPr="0043047F" w:rsidRDefault="00F77D10" w:rsidP="00F77D10">
            <w:pPr>
              <w:rPr>
                <w:rFonts w:ascii="Times New Roman" w:hAnsi="Times New Roman"/>
                <w:sz w:val="20"/>
                <w:szCs w:val="20"/>
              </w:rPr>
            </w:pPr>
          </w:p>
        </w:tc>
        <w:tc>
          <w:tcPr>
            <w:tcW w:w="1480" w:type="dxa"/>
          </w:tcPr>
          <w:p w14:paraId="5EFE0E04" w14:textId="77777777" w:rsidR="00F77D10" w:rsidRPr="0043047F" w:rsidRDefault="00F77D10" w:rsidP="00F77D10">
            <w:pPr>
              <w:rPr>
                <w:rFonts w:ascii="Times New Roman" w:hAnsi="Times New Roman"/>
                <w:sz w:val="20"/>
                <w:szCs w:val="20"/>
              </w:rPr>
            </w:pPr>
          </w:p>
        </w:tc>
        <w:tc>
          <w:tcPr>
            <w:tcW w:w="2035" w:type="dxa"/>
          </w:tcPr>
          <w:p w14:paraId="536C8BC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D36C3BC" w14:textId="77777777" w:rsidTr="00DB2D9B">
        <w:trPr>
          <w:trHeight w:val="123"/>
        </w:trPr>
        <w:tc>
          <w:tcPr>
            <w:tcW w:w="3828" w:type="dxa"/>
          </w:tcPr>
          <w:p w14:paraId="14715E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Pentru a testa oportunitatea utilizării Sistemului de informare al pieței interne (IMI), instituit prin Regulamentul (UE) nr. 1024/2012 în scopul desfășurării schimbului de informații prevăzut în prezenta directivă, se lansează un proiect-pilot cel târziu la 18 aprilie 2015.</w:t>
            </w:r>
          </w:p>
        </w:tc>
        <w:tc>
          <w:tcPr>
            <w:tcW w:w="4394" w:type="dxa"/>
          </w:tcPr>
          <w:p w14:paraId="5C35D8C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8C9551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7ED2C359" w14:textId="77777777" w:rsidR="00F77D10" w:rsidRPr="0043047F" w:rsidRDefault="00F77D10" w:rsidP="00F77D10">
            <w:pPr>
              <w:rPr>
                <w:rFonts w:ascii="Times New Roman" w:hAnsi="Times New Roman"/>
                <w:sz w:val="20"/>
                <w:szCs w:val="20"/>
              </w:rPr>
            </w:pPr>
          </w:p>
        </w:tc>
        <w:tc>
          <w:tcPr>
            <w:tcW w:w="1480" w:type="dxa"/>
          </w:tcPr>
          <w:p w14:paraId="769D25A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05BAE02D" w14:textId="77777777" w:rsidR="00F77D10" w:rsidRPr="0043047F" w:rsidRDefault="00F77D10" w:rsidP="00F77D10">
            <w:pPr>
              <w:jc w:val="center"/>
              <w:rPr>
                <w:rFonts w:ascii="Times New Roman" w:hAnsi="Times New Roman"/>
                <w:sz w:val="20"/>
                <w:szCs w:val="20"/>
              </w:rPr>
            </w:pPr>
          </w:p>
        </w:tc>
      </w:tr>
      <w:tr w:rsidR="00F77D10" w:rsidRPr="0043047F" w14:paraId="029711D3" w14:textId="77777777" w:rsidTr="00DB2D9B">
        <w:trPr>
          <w:trHeight w:val="123"/>
        </w:trPr>
        <w:tc>
          <w:tcPr>
            <w:tcW w:w="3828" w:type="dxa"/>
          </w:tcPr>
          <w:p w14:paraId="68FFF5A3"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TITLUL V</w:t>
            </w:r>
          </w:p>
          <w:p w14:paraId="3E7F4F3F"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COMPETENȚE DELEGATE, COMPETENȚE DE EXECUTARE ȘI DISPOZIȚII FINALE</w:t>
            </w:r>
          </w:p>
        </w:tc>
        <w:tc>
          <w:tcPr>
            <w:tcW w:w="4394" w:type="dxa"/>
          </w:tcPr>
          <w:p w14:paraId="35100658" w14:textId="77777777" w:rsidR="00F77D10" w:rsidRPr="00CE60CC" w:rsidRDefault="00F77D10" w:rsidP="00F77D10">
            <w:pPr>
              <w:pStyle w:val="Style8"/>
              <w:tabs>
                <w:tab w:val="left" w:pos="184"/>
              </w:tabs>
              <w:spacing w:line="240" w:lineRule="auto"/>
              <w:ind w:right="34"/>
              <w:jc w:val="center"/>
              <w:rPr>
                <w:rFonts w:ascii="Times New Roman" w:hAnsi="Times New Roman"/>
                <w:b/>
                <w:bCs/>
                <w:iCs/>
                <w:sz w:val="20"/>
                <w:szCs w:val="20"/>
                <w:lang w:val="en-US" w:eastAsia="ro-RO"/>
              </w:rPr>
            </w:pPr>
            <w:r w:rsidRPr="00CE60CC">
              <w:rPr>
                <w:rFonts w:ascii="Times New Roman" w:hAnsi="Times New Roman"/>
                <w:b/>
                <w:bCs/>
                <w:iCs/>
                <w:sz w:val="20"/>
                <w:szCs w:val="20"/>
                <w:lang w:val="en-US" w:eastAsia="ro-RO"/>
              </w:rPr>
              <w:t>TITLUL III</w:t>
            </w:r>
          </w:p>
          <w:p w14:paraId="42D02B5F" w14:textId="77777777" w:rsidR="00F77D10" w:rsidRPr="00CE60CC" w:rsidRDefault="00F77D10" w:rsidP="00F77D10">
            <w:pPr>
              <w:pStyle w:val="Style8"/>
              <w:tabs>
                <w:tab w:val="left" w:pos="184"/>
              </w:tabs>
              <w:spacing w:line="240" w:lineRule="auto"/>
              <w:ind w:right="34"/>
              <w:jc w:val="center"/>
              <w:rPr>
                <w:rFonts w:ascii="Times New Roman" w:hAnsi="Times New Roman"/>
                <w:b/>
                <w:bCs/>
                <w:iCs/>
                <w:sz w:val="20"/>
                <w:szCs w:val="20"/>
                <w:lang w:val="en-US" w:eastAsia="ro-RO"/>
              </w:rPr>
            </w:pPr>
            <w:r w:rsidRPr="00CE60CC">
              <w:rPr>
                <w:rFonts w:ascii="Times New Roman" w:hAnsi="Times New Roman"/>
                <w:b/>
                <w:bCs/>
                <w:iCs/>
                <w:sz w:val="20"/>
                <w:szCs w:val="20"/>
                <w:lang w:val="en-US" w:eastAsia="ro-RO"/>
              </w:rPr>
              <w:t>DISPOZIȚII FINALE ȘI TRANZITORII</w:t>
            </w:r>
          </w:p>
          <w:p w14:paraId="471CA757" w14:textId="77777777" w:rsidR="00F77D10" w:rsidRPr="00CE60CC"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p>
        </w:tc>
        <w:tc>
          <w:tcPr>
            <w:tcW w:w="1701" w:type="dxa"/>
          </w:tcPr>
          <w:p w14:paraId="314C878D" w14:textId="77777777" w:rsidR="00F77D10" w:rsidRPr="0043047F" w:rsidRDefault="00F77D10" w:rsidP="00F77D10">
            <w:pPr>
              <w:rPr>
                <w:rFonts w:ascii="Times New Roman" w:hAnsi="Times New Roman"/>
                <w:sz w:val="20"/>
                <w:szCs w:val="20"/>
              </w:rPr>
            </w:pPr>
          </w:p>
        </w:tc>
        <w:tc>
          <w:tcPr>
            <w:tcW w:w="1276" w:type="dxa"/>
          </w:tcPr>
          <w:p w14:paraId="5FF908FB" w14:textId="77777777" w:rsidR="00F77D10" w:rsidRPr="0043047F" w:rsidRDefault="00F77D10" w:rsidP="00F77D10">
            <w:pPr>
              <w:rPr>
                <w:rFonts w:ascii="Times New Roman" w:hAnsi="Times New Roman"/>
                <w:sz w:val="20"/>
                <w:szCs w:val="20"/>
              </w:rPr>
            </w:pPr>
          </w:p>
        </w:tc>
        <w:tc>
          <w:tcPr>
            <w:tcW w:w="1480" w:type="dxa"/>
          </w:tcPr>
          <w:p w14:paraId="6FDA8070" w14:textId="77777777" w:rsidR="00F77D10" w:rsidRPr="0043047F" w:rsidRDefault="00F77D10" w:rsidP="00F77D10">
            <w:pPr>
              <w:rPr>
                <w:rFonts w:ascii="Times New Roman" w:hAnsi="Times New Roman"/>
                <w:sz w:val="20"/>
                <w:szCs w:val="20"/>
              </w:rPr>
            </w:pPr>
          </w:p>
        </w:tc>
        <w:tc>
          <w:tcPr>
            <w:tcW w:w="2035" w:type="dxa"/>
          </w:tcPr>
          <w:p w14:paraId="2C7E412C" w14:textId="77777777" w:rsidR="00F77D10" w:rsidRPr="0043047F" w:rsidRDefault="00F77D10" w:rsidP="00F77D10">
            <w:pPr>
              <w:jc w:val="center"/>
              <w:rPr>
                <w:rFonts w:ascii="Times New Roman" w:hAnsi="Times New Roman"/>
                <w:sz w:val="20"/>
                <w:szCs w:val="20"/>
              </w:rPr>
            </w:pPr>
          </w:p>
        </w:tc>
      </w:tr>
      <w:tr w:rsidR="00F77D10" w:rsidRPr="0043047F" w14:paraId="0FBCCCEC" w14:textId="77777777" w:rsidTr="00DB2D9B">
        <w:trPr>
          <w:trHeight w:val="123"/>
        </w:trPr>
        <w:tc>
          <w:tcPr>
            <w:tcW w:w="3828" w:type="dxa"/>
          </w:tcPr>
          <w:p w14:paraId="789381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87.</w:t>
            </w:r>
            <w:r w:rsidRPr="0043047F">
              <w:rPr>
                <w:rStyle w:val="FontStyle81"/>
                <w:rFonts w:ascii="Times New Roman" w:hAnsi="Times New Roman" w:cs="Times New Roman"/>
                <w:b w:val="0"/>
                <w:sz w:val="20"/>
                <w:szCs w:val="20"/>
                <w:lang w:val="ro-RO" w:eastAsia="ro-RO"/>
              </w:rPr>
              <w:t xml:space="preserve"> Exercitarea delegării de competențe</w:t>
            </w:r>
          </w:p>
        </w:tc>
        <w:tc>
          <w:tcPr>
            <w:tcW w:w="4394" w:type="dxa"/>
          </w:tcPr>
          <w:p w14:paraId="4DCE832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68AFCD7" w14:textId="77777777" w:rsidR="00F77D10" w:rsidRPr="0043047F" w:rsidRDefault="00F77D10" w:rsidP="00F77D10">
            <w:pPr>
              <w:rPr>
                <w:rFonts w:ascii="Times New Roman" w:hAnsi="Times New Roman"/>
                <w:sz w:val="20"/>
                <w:szCs w:val="20"/>
              </w:rPr>
            </w:pPr>
          </w:p>
        </w:tc>
        <w:tc>
          <w:tcPr>
            <w:tcW w:w="1276" w:type="dxa"/>
          </w:tcPr>
          <w:p w14:paraId="1D126D05" w14:textId="77777777" w:rsidR="00F77D10" w:rsidRPr="0043047F" w:rsidRDefault="00F77D10" w:rsidP="00F77D10">
            <w:pPr>
              <w:rPr>
                <w:rFonts w:ascii="Times New Roman" w:hAnsi="Times New Roman"/>
                <w:sz w:val="20"/>
                <w:szCs w:val="20"/>
              </w:rPr>
            </w:pPr>
          </w:p>
        </w:tc>
        <w:tc>
          <w:tcPr>
            <w:tcW w:w="1480" w:type="dxa"/>
          </w:tcPr>
          <w:p w14:paraId="66ED1309" w14:textId="77777777" w:rsidR="00F77D10" w:rsidRPr="0043047F" w:rsidRDefault="00F77D10" w:rsidP="00F77D10">
            <w:pPr>
              <w:rPr>
                <w:rFonts w:ascii="Times New Roman" w:hAnsi="Times New Roman"/>
                <w:sz w:val="20"/>
                <w:szCs w:val="20"/>
              </w:rPr>
            </w:pPr>
          </w:p>
        </w:tc>
        <w:tc>
          <w:tcPr>
            <w:tcW w:w="2035" w:type="dxa"/>
          </w:tcPr>
          <w:p w14:paraId="30001F48" w14:textId="77777777" w:rsidR="00F77D10" w:rsidRPr="0043047F" w:rsidRDefault="00F77D10" w:rsidP="00F77D10">
            <w:pPr>
              <w:jc w:val="center"/>
              <w:rPr>
                <w:rFonts w:ascii="Times New Roman" w:hAnsi="Times New Roman"/>
                <w:sz w:val="20"/>
                <w:szCs w:val="20"/>
              </w:rPr>
            </w:pPr>
          </w:p>
        </w:tc>
      </w:tr>
      <w:tr w:rsidR="00F77D10" w:rsidRPr="0043047F" w14:paraId="3CE8C029" w14:textId="77777777" w:rsidTr="00DB2D9B">
        <w:trPr>
          <w:trHeight w:val="123"/>
        </w:trPr>
        <w:tc>
          <w:tcPr>
            <w:tcW w:w="3828" w:type="dxa"/>
          </w:tcPr>
          <w:p w14:paraId="590E43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Competența de a adopta acte delegate este conferită Comisiei în condițiile prevăzute la prezentul articol.</w:t>
            </w:r>
          </w:p>
        </w:tc>
        <w:tc>
          <w:tcPr>
            <w:tcW w:w="4394" w:type="dxa"/>
          </w:tcPr>
          <w:p w14:paraId="13393C2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5C4F00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3F38B979" w14:textId="77777777" w:rsidR="00F77D10" w:rsidRPr="0043047F" w:rsidRDefault="00F77D10" w:rsidP="00F77D10">
            <w:pPr>
              <w:rPr>
                <w:rFonts w:ascii="Times New Roman" w:hAnsi="Times New Roman"/>
                <w:sz w:val="20"/>
                <w:szCs w:val="20"/>
              </w:rPr>
            </w:pPr>
          </w:p>
        </w:tc>
        <w:tc>
          <w:tcPr>
            <w:tcW w:w="1480" w:type="dxa"/>
          </w:tcPr>
          <w:p w14:paraId="7E301FA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173A9166" w14:textId="77777777" w:rsidR="00F77D10" w:rsidRPr="0043047F" w:rsidRDefault="00F77D10" w:rsidP="00F77D10">
            <w:pPr>
              <w:jc w:val="center"/>
              <w:rPr>
                <w:rFonts w:ascii="Times New Roman" w:hAnsi="Times New Roman"/>
                <w:sz w:val="20"/>
                <w:szCs w:val="20"/>
              </w:rPr>
            </w:pPr>
          </w:p>
        </w:tc>
      </w:tr>
      <w:tr w:rsidR="00F77D10" w:rsidRPr="0043047F" w14:paraId="3DD50C57" w14:textId="77777777" w:rsidTr="00DB2D9B">
        <w:trPr>
          <w:trHeight w:val="123"/>
        </w:trPr>
        <w:tc>
          <w:tcPr>
            <w:tcW w:w="3828" w:type="dxa"/>
          </w:tcPr>
          <w:p w14:paraId="4820B1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  Competența de a adopta acte delegate menționată la articolele 6, 22, 23, 56 și 68 se conferă Comisiei pentru o perioadă de timp </w:t>
            </w:r>
            <w:r w:rsidRPr="0043047F">
              <w:rPr>
                <w:rStyle w:val="FontStyle81"/>
                <w:rFonts w:ascii="Times New Roman" w:hAnsi="Times New Roman" w:cs="Times New Roman"/>
                <w:b w:val="0"/>
                <w:sz w:val="20"/>
                <w:szCs w:val="20"/>
                <w:lang w:val="ro-RO" w:eastAsia="ro-RO"/>
              </w:rPr>
              <w:lastRenderedPageBreak/>
              <w:t>nedeterminată, începând de la 17 aprilie 2014.</w:t>
            </w:r>
          </w:p>
        </w:tc>
        <w:tc>
          <w:tcPr>
            <w:tcW w:w="4394" w:type="dxa"/>
          </w:tcPr>
          <w:p w14:paraId="2933FBA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A49687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7D3A802A" w14:textId="77777777" w:rsidR="00F77D10" w:rsidRPr="0043047F" w:rsidRDefault="00F77D10" w:rsidP="00F77D10">
            <w:pPr>
              <w:rPr>
                <w:rFonts w:ascii="Times New Roman" w:hAnsi="Times New Roman"/>
                <w:sz w:val="20"/>
                <w:szCs w:val="20"/>
              </w:rPr>
            </w:pPr>
          </w:p>
        </w:tc>
        <w:tc>
          <w:tcPr>
            <w:tcW w:w="1480" w:type="dxa"/>
          </w:tcPr>
          <w:p w14:paraId="4853B5A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Lipsa transpunerii acestei </w:t>
            </w:r>
            <w:r w:rsidRPr="0043047F">
              <w:rPr>
                <w:rFonts w:ascii="Times New Roman" w:hAnsi="Times New Roman"/>
                <w:sz w:val="20"/>
                <w:szCs w:val="20"/>
              </w:rPr>
              <w:lastRenderedPageBreak/>
              <w:t>prevederi nu generează neconcordanțe cu directiva</w:t>
            </w:r>
          </w:p>
        </w:tc>
        <w:tc>
          <w:tcPr>
            <w:tcW w:w="2035" w:type="dxa"/>
          </w:tcPr>
          <w:p w14:paraId="4E6CC52C" w14:textId="77777777" w:rsidR="00F77D10" w:rsidRPr="0043047F" w:rsidRDefault="00F77D10" w:rsidP="00F77D10">
            <w:pPr>
              <w:jc w:val="center"/>
              <w:rPr>
                <w:rFonts w:ascii="Times New Roman" w:hAnsi="Times New Roman"/>
                <w:sz w:val="20"/>
                <w:szCs w:val="20"/>
              </w:rPr>
            </w:pPr>
          </w:p>
        </w:tc>
      </w:tr>
      <w:tr w:rsidR="00F77D10" w:rsidRPr="0043047F" w14:paraId="198F4EF4" w14:textId="77777777" w:rsidTr="00DB2D9B">
        <w:trPr>
          <w:trHeight w:val="123"/>
        </w:trPr>
        <w:tc>
          <w:tcPr>
            <w:tcW w:w="3828" w:type="dxa"/>
          </w:tcPr>
          <w:p w14:paraId="314739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Delegarea de competențe menționată la articolele 6, 22, 23, 56 și 68 poate fi revocată oricând de Parlamentul European sau de Consiliu. O decizie de revocare pune capăt delegării de competențe specificată în decizia respectivă. Decizia produce efecte din ziua care urmează datei publicării acesteia în Jurnalul Oficial al Uniunii Europene sau la o dată ulterioară menționată în decizie. Ea nu aduce atingere validității actelor delegate aflate deja în vigoare.</w:t>
            </w:r>
          </w:p>
        </w:tc>
        <w:tc>
          <w:tcPr>
            <w:tcW w:w="4394" w:type="dxa"/>
          </w:tcPr>
          <w:p w14:paraId="148513A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04FEB7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250959D3" w14:textId="77777777" w:rsidR="00F77D10" w:rsidRPr="0043047F" w:rsidRDefault="00F77D10" w:rsidP="00F77D10">
            <w:pPr>
              <w:rPr>
                <w:rFonts w:ascii="Times New Roman" w:hAnsi="Times New Roman"/>
                <w:sz w:val="20"/>
                <w:szCs w:val="20"/>
              </w:rPr>
            </w:pPr>
          </w:p>
        </w:tc>
        <w:tc>
          <w:tcPr>
            <w:tcW w:w="1480" w:type="dxa"/>
          </w:tcPr>
          <w:p w14:paraId="72C7B77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72D61277" w14:textId="77777777" w:rsidR="00F77D10" w:rsidRPr="0043047F" w:rsidRDefault="00F77D10" w:rsidP="00F77D10">
            <w:pPr>
              <w:jc w:val="center"/>
              <w:rPr>
                <w:rFonts w:ascii="Times New Roman" w:hAnsi="Times New Roman"/>
                <w:sz w:val="20"/>
                <w:szCs w:val="20"/>
              </w:rPr>
            </w:pPr>
          </w:p>
        </w:tc>
      </w:tr>
      <w:tr w:rsidR="00F77D10" w:rsidRPr="0043047F" w14:paraId="29426796" w14:textId="77777777" w:rsidTr="00DB2D9B">
        <w:trPr>
          <w:trHeight w:val="123"/>
        </w:trPr>
        <w:tc>
          <w:tcPr>
            <w:tcW w:w="3828" w:type="dxa"/>
          </w:tcPr>
          <w:p w14:paraId="29D493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De îndată ce adoptă un act delegat, Comisia îl notifică simultan Parlamentului European și Consiliului.</w:t>
            </w:r>
          </w:p>
        </w:tc>
        <w:tc>
          <w:tcPr>
            <w:tcW w:w="4394" w:type="dxa"/>
          </w:tcPr>
          <w:p w14:paraId="5B2C4DF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DB74E0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0C3A1C59" w14:textId="77777777" w:rsidR="00F77D10" w:rsidRPr="0043047F" w:rsidRDefault="00F77D10" w:rsidP="00F77D10">
            <w:pPr>
              <w:rPr>
                <w:rFonts w:ascii="Times New Roman" w:hAnsi="Times New Roman"/>
                <w:sz w:val="20"/>
                <w:szCs w:val="20"/>
              </w:rPr>
            </w:pPr>
          </w:p>
        </w:tc>
        <w:tc>
          <w:tcPr>
            <w:tcW w:w="1480" w:type="dxa"/>
          </w:tcPr>
          <w:p w14:paraId="2C5E2AB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3399AB03" w14:textId="77777777" w:rsidR="00F77D10" w:rsidRPr="0043047F" w:rsidRDefault="00F77D10" w:rsidP="00F77D10">
            <w:pPr>
              <w:jc w:val="center"/>
              <w:rPr>
                <w:rFonts w:ascii="Times New Roman" w:hAnsi="Times New Roman"/>
                <w:sz w:val="20"/>
                <w:szCs w:val="20"/>
              </w:rPr>
            </w:pPr>
          </w:p>
        </w:tc>
      </w:tr>
      <w:tr w:rsidR="00F77D10" w:rsidRPr="0043047F" w14:paraId="591173F6" w14:textId="77777777" w:rsidTr="00DB2D9B">
        <w:trPr>
          <w:trHeight w:val="123"/>
        </w:trPr>
        <w:tc>
          <w:tcPr>
            <w:tcW w:w="3828" w:type="dxa"/>
          </w:tcPr>
          <w:p w14:paraId="738CA2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Un act delegat adoptat în temeiul articolelor 6, 22, 23, 56 și 68 intră în vigoare numai în cazul în care nici Parlamentul European și nici Consiliul nu au formulat obiecțiuni în termen de două luni de la notificarea respectivului act către Parlamentul European și Consiliu sau în cazul în care, înaintea expirării termenului respectiv, atât Parlamentul European, cât și Consiliul au informat Comisia că nu vor formula obiecțiuni. Respectivul termen se prelungește cu două luni la inițiativa Parlamentului European sau a Consiliului.</w:t>
            </w:r>
          </w:p>
        </w:tc>
        <w:tc>
          <w:tcPr>
            <w:tcW w:w="4394" w:type="dxa"/>
          </w:tcPr>
          <w:p w14:paraId="7548031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6AB1B9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4D4D428C" w14:textId="77777777" w:rsidR="00F77D10" w:rsidRPr="0043047F" w:rsidRDefault="00F77D10" w:rsidP="00F77D10">
            <w:pPr>
              <w:rPr>
                <w:rFonts w:ascii="Times New Roman" w:hAnsi="Times New Roman"/>
                <w:sz w:val="20"/>
                <w:szCs w:val="20"/>
              </w:rPr>
            </w:pPr>
          </w:p>
        </w:tc>
        <w:tc>
          <w:tcPr>
            <w:tcW w:w="1480" w:type="dxa"/>
          </w:tcPr>
          <w:p w14:paraId="27FEC98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7486239F" w14:textId="77777777" w:rsidR="00F77D10" w:rsidRPr="0043047F" w:rsidRDefault="00F77D10" w:rsidP="00F77D10">
            <w:pPr>
              <w:jc w:val="center"/>
              <w:rPr>
                <w:rFonts w:ascii="Times New Roman" w:hAnsi="Times New Roman"/>
                <w:sz w:val="20"/>
                <w:szCs w:val="20"/>
              </w:rPr>
            </w:pPr>
          </w:p>
        </w:tc>
      </w:tr>
      <w:tr w:rsidR="00F77D10" w:rsidRPr="0043047F" w14:paraId="0A8C073E" w14:textId="77777777" w:rsidTr="00DB2D9B">
        <w:trPr>
          <w:trHeight w:val="123"/>
        </w:trPr>
        <w:tc>
          <w:tcPr>
            <w:tcW w:w="3828" w:type="dxa"/>
          </w:tcPr>
          <w:p w14:paraId="0D9A7F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88.</w:t>
            </w:r>
            <w:r w:rsidRPr="0043047F">
              <w:rPr>
                <w:rStyle w:val="FontStyle81"/>
                <w:rFonts w:ascii="Times New Roman" w:hAnsi="Times New Roman" w:cs="Times New Roman"/>
                <w:b w:val="0"/>
                <w:sz w:val="20"/>
                <w:szCs w:val="20"/>
                <w:lang w:val="ro-RO" w:eastAsia="ro-RO"/>
              </w:rPr>
              <w:t xml:space="preserve"> Procedura de urgență</w:t>
            </w:r>
          </w:p>
        </w:tc>
        <w:tc>
          <w:tcPr>
            <w:tcW w:w="4394" w:type="dxa"/>
          </w:tcPr>
          <w:p w14:paraId="7B0B075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126BC2C" w14:textId="77777777" w:rsidR="00F77D10" w:rsidRPr="0043047F" w:rsidRDefault="00F77D10" w:rsidP="00F77D10">
            <w:pPr>
              <w:rPr>
                <w:rFonts w:ascii="Times New Roman" w:hAnsi="Times New Roman"/>
                <w:sz w:val="20"/>
                <w:szCs w:val="20"/>
              </w:rPr>
            </w:pPr>
          </w:p>
        </w:tc>
        <w:tc>
          <w:tcPr>
            <w:tcW w:w="1276" w:type="dxa"/>
          </w:tcPr>
          <w:p w14:paraId="760DDD24" w14:textId="77777777" w:rsidR="00F77D10" w:rsidRPr="0043047F" w:rsidRDefault="00F77D10" w:rsidP="00F77D10">
            <w:pPr>
              <w:rPr>
                <w:rFonts w:ascii="Times New Roman" w:hAnsi="Times New Roman"/>
                <w:sz w:val="20"/>
                <w:szCs w:val="20"/>
              </w:rPr>
            </w:pPr>
          </w:p>
        </w:tc>
        <w:tc>
          <w:tcPr>
            <w:tcW w:w="1480" w:type="dxa"/>
          </w:tcPr>
          <w:p w14:paraId="0CE9A358" w14:textId="77777777" w:rsidR="00F77D10" w:rsidRPr="0043047F" w:rsidRDefault="00F77D10" w:rsidP="00F77D10">
            <w:pPr>
              <w:rPr>
                <w:rFonts w:ascii="Times New Roman" w:hAnsi="Times New Roman"/>
                <w:sz w:val="20"/>
                <w:szCs w:val="20"/>
              </w:rPr>
            </w:pPr>
          </w:p>
        </w:tc>
        <w:tc>
          <w:tcPr>
            <w:tcW w:w="2035" w:type="dxa"/>
          </w:tcPr>
          <w:p w14:paraId="7A2C24C8" w14:textId="77777777" w:rsidR="00F77D10" w:rsidRPr="0043047F" w:rsidRDefault="00F77D10" w:rsidP="00F77D10">
            <w:pPr>
              <w:jc w:val="center"/>
              <w:rPr>
                <w:rFonts w:ascii="Times New Roman" w:hAnsi="Times New Roman"/>
                <w:sz w:val="20"/>
                <w:szCs w:val="20"/>
              </w:rPr>
            </w:pPr>
          </w:p>
        </w:tc>
      </w:tr>
      <w:tr w:rsidR="00F77D10" w:rsidRPr="0043047F" w14:paraId="1BCD7639" w14:textId="77777777" w:rsidTr="00DB2D9B">
        <w:trPr>
          <w:trHeight w:val="123"/>
        </w:trPr>
        <w:tc>
          <w:tcPr>
            <w:tcW w:w="3828" w:type="dxa"/>
          </w:tcPr>
          <w:p w14:paraId="38FE8F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Actele delegate adoptate în temeiul prezentului articol intră imediat în vigoare și se aplică atât timp cât nu se formulează nicio obiecțiune în conformitate cu alineatul (2). Notificarea unui act delegat transmisă </w:t>
            </w:r>
            <w:r w:rsidRPr="0043047F">
              <w:rPr>
                <w:rStyle w:val="FontStyle81"/>
                <w:rFonts w:ascii="Times New Roman" w:hAnsi="Times New Roman" w:cs="Times New Roman"/>
                <w:b w:val="0"/>
                <w:sz w:val="20"/>
                <w:szCs w:val="20"/>
                <w:lang w:val="ro-RO" w:eastAsia="ro-RO"/>
              </w:rPr>
              <w:lastRenderedPageBreak/>
              <w:t>Parlamentului European și Consiliului prezintă motivele pentru care s-a recurs la procedura de urgență.</w:t>
            </w:r>
          </w:p>
        </w:tc>
        <w:tc>
          <w:tcPr>
            <w:tcW w:w="4394" w:type="dxa"/>
          </w:tcPr>
          <w:p w14:paraId="18CC0BD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6EDDCB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4E3839A2" w14:textId="77777777" w:rsidR="00F77D10" w:rsidRPr="0043047F" w:rsidRDefault="00F77D10" w:rsidP="00F77D10">
            <w:pPr>
              <w:rPr>
                <w:rFonts w:ascii="Times New Roman" w:hAnsi="Times New Roman"/>
                <w:sz w:val="20"/>
                <w:szCs w:val="20"/>
              </w:rPr>
            </w:pPr>
          </w:p>
        </w:tc>
        <w:tc>
          <w:tcPr>
            <w:tcW w:w="1480" w:type="dxa"/>
          </w:tcPr>
          <w:p w14:paraId="5E07D2B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Lipsa transpunerii acestei prevederi nu generează </w:t>
            </w:r>
            <w:r w:rsidRPr="0043047F">
              <w:rPr>
                <w:rFonts w:ascii="Times New Roman" w:hAnsi="Times New Roman"/>
                <w:sz w:val="20"/>
                <w:szCs w:val="20"/>
              </w:rPr>
              <w:lastRenderedPageBreak/>
              <w:t>neconcordanțe cu directiva</w:t>
            </w:r>
          </w:p>
        </w:tc>
        <w:tc>
          <w:tcPr>
            <w:tcW w:w="2035" w:type="dxa"/>
          </w:tcPr>
          <w:p w14:paraId="6D2ABE25" w14:textId="77777777" w:rsidR="00F77D10" w:rsidRPr="0043047F" w:rsidRDefault="00F77D10" w:rsidP="00F77D10">
            <w:pPr>
              <w:jc w:val="center"/>
              <w:rPr>
                <w:rFonts w:ascii="Times New Roman" w:hAnsi="Times New Roman"/>
                <w:sz w:val="20"/>
                <w:szCs w:val="20"/>
              </w:rPr>
            </w:pPr>
          </w:p>
        </w:tc>
      </w:tr>
      <w:tr w:rsidR="00F77D10" w:rsidRPr="0043047F" w14:paraId="5877652B" w14:textId="77777777" w:rsidTr="00DB2D9B">
        <w:trPr>
          <w:trHeight w:val="123"/>
        </w:trPr>
        <w:tc>
          <w:tcPr>
            <w:tcW w:w="3828" w:type="dxa"/>
          </w:tcPr>
          <w:p w14:paraId="343D28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Parlamentul European sau Consiliul poate formula obiecțiuni la un act delegat în conformitate cu procedura menționată la articolul 87 alineatul (5). Într-un astfel de caz, Comisia abrogă actul fără întârziere, în urma notificării deciziei Parlamentului European sau a Consiliului de a formula obiecțiuni.</w:t>
            </w:r>
          </w:p>
        </w:tc>
        <w:tc>
          <w:tcPr>
            <w:tcW w:w="4394" w:type="dxa"/>
          </w:tcPr>
          <w:p w14:paraId="2935345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924BB7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113A008F" w14:textId="77777777" w:rsidR="00F77D10" w:rsidRPr="0043047F" w:rsidRDefault="00F77D10" w:rsidP="00F77D10">
            <w:pPr>
              <w:rPr>
                <w:rFonts w:ascii="Times New Roman" w:hAnsi="Times New Roman"/>
                <w:sz w:val="20"/>
                <w:szCs w:val="20"/>
              </w:rPr>
            </w:pPr>
          </w:p>
        </w:tc>
        <w:tc>
          <w:tcPr>
            <w:tcW w:w="1480" w:type="dxa"/>
          </w:tcPr>
          <w:p w14:paraId="7934268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60B69B79" w14:textId="77777777" w:rsidR="00F77D10" w:rsidRPr="0043047F" w:rsidRDefault="00F77D10" w:rsidP="00F77D10">
            <w:pPr>
              <w:jc w:val="center"/>
              <w:rPr>
                <w:rFonts w:ascii="Times New Roman" w:hAnsi="Times New Roman"/>
                <w:sz w:val="20"/>
                <w:szCs w:val="20"/>
              </w:rPr>
            </w:pPr>
          </w:p>
        </w:tc>
      </w:tr>
      <w:tr w:rsidR="00F77D10" w:rsidRPr="0043047F" w14:paraId="3D6F58D0" w14:textId="77777777" w:rsidTr="00DB2D9B">
        <w:trPr>
          <w:trHeight w:val="123"/>
        </w:trPr>
        <w:tc>
          <w:tcPr>
            <w:tcW w:w="3828" w:type="dxa"/>
          </w:tcPr>
          <w:p w14:paraId="777118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89.</w:t>
            </w:r>
            <w:r w:rsidRPr="0043047F">
              <w:rPr>
                <w:rStyle w:val="FontStyle81"/>
                <w:rFonts w:ascii="Times New Roman" w:hAnsi="Times New Roman" w:cs="Times New Roman"/>
                <w:b w:val="0"/>
                <w:sz w:val="20"/>
                <w:szCs w:val="20"/>
                <w:lang w:val="ro-RO" w:eastAsia="ro-RO"/>
              </w:rPr>
              <w:t xml:space="preserve"> Procedura comitetului</w:t>
            </w:r>
          </w:p>
        </w:tc>
        <w:tc>
          <w:tcPr>
            <w:tcW w:w="4394" w:type="dxa"/>
          </w:tcPr>
          <w:p w14:paraId="48BC7C8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203590A" w14:textId="77777777" w:rsidR="00F77D10" w:rsidRPr="0043047F" w:rsidRDefault="00F77D10" w:rsidP="00F77D10">
            <w:pPr>
              <w:rPr>
                <w:rFonts w:ascii="Times New Roman" w:hAnsi="Times New Roman"/>
                <w:sz w:val="20"/>
                <w:szCs w:val="20"/>
              </w:rPr>
            </w:pPr>
          </w:p>
        </w:tc>
        <w:tc>
          <w:tcPr>
            <w:tcW w:w="1276" w:type="dxa"/>
          </w:tcPr>
          <w:p w14:paraId="557B7500" w14:textId="77777777" w:rsidR="00F77D10" w:rsidRPr="0043047F" w:rsidRDefault="00F77D10" w:rsidP="00F77D10">
            <w:pPr>
              <w:rPr>
                <w:rFonts w:ascii="Times New Roman" w:hAnsi="Times New Roman"/>
                <w:sz w:val="20"/>
                <w:szCs w:val="20"/>
              </w:rPr>
            </w:pPr>
          </w:p>
        </w:tc>
        <w:tc>
          <w:tcPr>
            <w:tcW w:w="1480" w:type="dxa"/>
          </w:tcPr>
          <w:p w14:paraId="7C446CD2" w14:textId="77777777" w:rsidR="00F77D10" w:rsidRPr="0043047F" w:rsidRDefault="00F77D10" w:rsidP="00F77D10">
            <w:pPr>
              <w:rPr>
                <w:rFonts w:ascii="Times New Roman" w:hAnsi="Times New Roman"/>
                <w:sz w:val="20"/>
                <w:szCs w:val="20"/>
              </w:rPr>
            </w:pPr>
          </w:p>
        </w:tc>
        <w:tc>
          <w:tcPr>
            <w:tcW w:w="2035" w:type="dxa"/>
          </w:tcPr>
          <w:p w14:paraId="680FB3BD" w14:textId="77777777" w:rsidR="00F77D10" w:rsidRPr="0043047F" w:rsidRDefault="00F77D10" w:rsidP="00F77D10">
            <w:pPr>
              <w:jc w:val="center"/>
              <w:rPr>
                <w:rFonts w:ascii="Times New Roman" w:hAnsi="Times New Roman"/>
                <w:sz w:val="20"/>
                <w:szCs w:val="20"/>
              </w:rPr>
            </w:pPr>
          </w:p>
        </w:tc>
      </w:tr>
      <w:tr w:rsidR="00F77D10" w:rsidRPr="0043047F" w14:paraId="001321FC" w14:textId="77777777" w:rsidTr="00DB2D9B">
        <w:trPr>
          <w:trHeight w:val="123"/>
        </w:trPr>
        <w:tc>
          <w:tcPr>
            <w:tcW w:w="3828" w:type="dxa"/>
          </w:tcPr>
          <w:p w14:paraId="73AF06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Comisia este asistată de Comitetul consultativ pentru achizițiile publice înființat prin Decizia 71/306/CEE a Consiliului ( 21 ). Respectivul comitet este un comitet în înțelesul Regulamentului (UE) nr. 182/2011.</w:t>
            </w:r>
          </w:p>
        </w:tc>
        <w:tc>
          <w:tcPr>
            <w:tcW w:w="4394" w:type="dxa"/>
          </w:tcPr>
          <w:p w14:paraId="1CA379E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689422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1ABBAFD5" w14:textId="77777777" w:rsidR="00F77D10" w:rsidRPr="0043047F" w:rsidRDefault="00F77D10" w:rsidP="00F77D10">
            <w:pPr>
              <w:rPr>
                <w:rFonts w:ascii="Times New Roman" w:hAnsi="Times New Roman"/>
                <w:sz w:val="20"/>
                <w:szCs w:val="20"/>
              </w:rPr>
            </w:pPr>
          </w:p>
        </w:tc>
        <w:tc>
          <w:tcPr>
            <w:tcW w:w="1480" w:type="dxa"/>
          </w:tcPr>
          <w:p w14:paraId="2D5533C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38B12CDE" w14:textId="77777777" w:rsidR="00F77D10" w:rsidRPr="0043047F" w:rsidRDefault="00F77D10" w:rsidP="00F77D10">
            <w:pPr>
              <w:jc w:val="center"/>
              <w:rPr>
                <w:rFonts w:ascii="Times New Roman" w:hAnsi="Times New Roman"/>
                <w:sz w:val="20"/>
                <w:szCs w:val="20"/>
              </w:rPr>
            </w:pPr>
          </w:p>
        </w:tc>
      </w:tr>
      <w:tr w:rsidR="00F77D10" w:rsidRPr="0043047F" w14:paraId="13476D80" w14:textId="77777777" w:rsidTr="00DB2D9B">
        <w:trPr>
          <w:trHeight w:val="123"/>
        </w:trPr>
        <w:tc>
          <w:tcPr>
            <w:tcW w:w="3828" w:type="dxa"/>
          </w:tcPr>
          <w:p w14:paraId="790B72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cazul în care se face trimitere la prezentul alineat, se aplică articolul 4 din Regulamentul (UE) nr. 182/2011.</w:t>
            </w:r>
          </w:p>
        </w:tc>
        <w:tc>
          <w:tcPr>
            <w:tcW w:w="4394" w:type="dxa"/>
          </w:tcPr>
          <w:p w14:paraId="4726FF1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E14CA0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3E9762FB" w14:textId="77777777" w:rsidR="00F77D10" w:rsidRPr="0043047F" w:rsidRDefault="00F77D10" w:rsidP="00F77D10">
            <w:pPr>
              <w:rPr>
                <w:rFonts w:ascii="Times New Roman" w:hAnsi="Times New Roman"/>
                <w:sz w:val="20"/>
                <w:szCs w:val="20"/>
              </w:rPr>
            </w:pPr>
          </w:p>
        </w:tc>
        <w:tc>
          <w:tcPr>
            <w:tcW w:w="1480" w:type="dxa"/>
          </w:tcPr>
          <w:p w14:paraId="50BD1B5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01CF9302" w14:textId="77777777" w:rsidR="00F77D10" w:rsidRPr="0043047F" w:rsidRDefault="00F77D10" w:rsidP="00F77D10">
            <w:pPr>
              <w:jc w:val="center"/>
              <w:rPr>
                <w:rFonts w:ascii="Times New Roman" w:hAnsi="Times New Roman"/>
                <w:sz w:val="20"/>
                <w:szCs w:val="20"/>
              </w:rPr>
            </w:pPr>
          </w:p>
        </w:tc>
      </w:tr>
      <w:tr w:rsidR="00F77D10" w:rsidRPr="0043047F" w14:paraId="596BAA7D" w14:textId="77777777" w:rsidTr="00DB2D9B">
        <w:trPr>
          <w:trHeight w:val="123"/>
        </w:trPr>
        <w:tc>
          <w:tcPr>
            <w:tcW w:w="3828" w:type="dxa"/>
          </w:tcPr>
          <w:p w14:paraId="36407C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În cazul în care se face trimitere la prezentul alineat, se aplică articolul 5 din Regulamentul (UE) nr. 182/2011.</w:t>
            </w:r>
          </w:p>
        </w:tc>
        <w:tc>
          <w:tcPr>
            <w:tcW w:w="4394" w:type="dxa"/>
          </w:tcPr>
          <w:p w14:paraId="62FCCE8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78BA8F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63DD2394" w14:textId="77777777" w:rsidR="00F77D10" w:rsidRPr="0043047F" w:rsidRDefault="00F77D10" w:rsidP="00F77D10">
            <w:pPr>
              <w:rPr>
                <w:rFonts w:ascii="Times New Roman" w:hAnsi="Times New Roman"/>
                <w:sz w:val="20"/>
                <w:szCs w:val="20"/>
              </w:rPr>
            </w:pPr>
          </w:p>
        </w:tc>
        <w:tc>
          <w:tcPr>
            <w:tcW w:w="1480" w:type="dxa"/>
          </w:tcPr>
          <w:p w14:paraId="35AAD28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755BAF94" w14:textId="77777777" w:rsidR="00F77D10" w:rsidRPr="0043047F" w:rsidRDefault="00F77D10" w:rsidP="00F77D10">
            <w:pPr>
              <w:jc w:val="center"/>
              <w:rPr>
                <w:rFonts w:ascii="Times New Roman" w:hAnsi="Times New Roman"/>
                <w:sz w:val="20"/>
                <w:szCs w:val="20"/>
              </w:rPr>
            </w:pPr>
          </w:p>
        </w:tc>
      </w:tr>
      <w:tr w:rsidR="00F77D10" w:rsidRPr="0043047F" w14:paraId="2AC2E120" w14:textId="77777777" w:rsidTr="00DB2D9B">
        <w:trPr>
          <w:trHeight w:val="123"/>
        </w:trPr>
        <w:tc>
          <w:tcPr>
            <w:tcW w:w="3828" w:type="dxa"/>
          </w:tcPr>
          <w:p w14:paraId="127862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90.</w:t>
            </w:r>
            <w:r w:rsidRPr="0043047F">
              <w:rPr>
                <w:rStyle w:val="FontStyle81"/>
                <w:rFonts w:ascii="Times New Roman" w:hAnsi="Times New Roman" w:cs="Times New Roman"/>
                <w:b w:val="0"/>
                <w:sz w:val="20"/>
                <w:szCs w:val="20"/>
                <w:lang w:val="ro-RO" w:eastAsia="ro-RO"/>
              </w:rPr>
              <w:t xml:space="preserve"> Transpunere și dispoziții tranzitorii</w:t>
            </w:r>
          </w:p>
        </w:tc>
        <w:tc>
          <w:tcPr>
            <w:tcW w:w="4394" w:type="dxa"/>
          </w:tcPr>
          <w:p w14:paraId="2F6CF04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14A2D82" w14:textId="77777777" w:rsidR="00F77D10" w:rsidRPr="0043047F" w:rsidRDefault="00F77D10" w:rsidP="00F77D10">
            <w:pPr>
              <w:rPr>
                <w:rFonts w:ascii="Times New Roman" w:hAnsi="Times New Roman"/>
                <w:sz w:val="20"/>
                <w:szCs w:val="20"/>
              </w:rPr>
            </w:pPr>
          </w:p>
        </w:tc>
        <w:tc>
          <w:tcPr>
            <w:tcW w:w="1276" w:type="dxa"/>
          </w:tcPr>
          <w:p w14:paraId="15C08EAC" w14:textId="77777777" w:rsidR="00F77D10" w:rsidRPr="0043047F" w:rsidRDefault="00F77D10" w:rsidP="00F77D10">
            <w:pPr>
              <w:rPr>
                <w:rFonts w:ascii="Times New Roman" w:hAnsi="Times New Roman"/>
                <w:sz w:val="20"/>
                <w:szCs w:val="20"/>
              </w:rPr>
            </w:pPr>
          </w:p>
        </w:tc>
        <w:tc>
          <w:tcPr>
            <w:tcW w:w="1480" w:type="dxa"/>
          </w:tcPr>
          <w:p w14:paraId="172E2A0A" w14:textId="77777777" w:rsidR="00F77D10" w:rsidRPr="0043047F" w:rsidRDefault="00F77D10" w:rsidP="00F77D10">
            <w:pPr>
              <w:rPr>
                <w:rFonts w:ascii="Times New Roman" w:hAnsi="Times New Roman"/>
                <w:sz w:val="20"/>
                <w:szCs w:val="20"/>
              </w:rPr>
            </w:pPr>
          </w:p>
        </w:tc>
        <w:tc>
          <w:tcPr>
            <w:tcW w:w="2035" w:type="dxa"/>
          </w:tcPr>
          <w:p w14:paraId="610F8089" w14:textId="77777777" w:rsidR="00F77D10" w:rsidRPr="0043047F" w:rsidRDefault="00F77D10" w:rsidP="00F77D10">
            <w:pPr>
              <w:jc w:val="center"/>
              <w:rPr>
                <w:rFonts w:ascii="Times New Roman" w:hAnsi="Times New Roman"/>
                <w:sz w:val="20"/>
                <w:szCs w:val="20"/>
              </w:rPr>
            </w:pPr>
          </w:p>
        </w:tc>
      </w:tr>
      <w:tr w:rsidR="00F77D10" w:rsidRPr="0043047F" w14:paraId="6195098E" w14:textId="77777777" w:rsidTr="00DB2D9B">
        <w:trPr>
          <w:trHeight w:val="123"/>
        </w:trPr>
        <w:tc>
          <w:tcPr>
            <w:tcW w:w="3828" w:type="dxa"/>
          </w:tcPr>
          <w:p w14:paraId="114340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Statele membre asigură intrarea în vigoare a actelor cu putere de lege și a actelor administrative necesare pentru a se conforma prezentei directive până la 18 aprilie 2016. Statele membre comunică de îndată Comisiei textul măsurilor respective.</w:t>
            </w:r>
          </w:p>
        </w:tc>
        <w:tc>
          <w:tcPr>
            <w:tcW w:w="4394" w:type="dxa"/>
          </w:tcPr>
          <w:p w14:paraId="5C039C01"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b/>
                <w:i w:val="0"/>
                <w:sz w:val="20"/>
                <w:szCs w:val="20"/>
                <w:lang w:val="ro-RO" w:eastAsia="ro-RO"/>
              </w:rPr>
            </w:pPr>
            <w:r w:rsidRPr="0043047F">
              <w:rPr>
                <w:rStyle w:val="FontStyle80"/>
                <w:rFonts w:ascii="Times New Roman" w:hAnsi="Times New Roman" w:cs="Times New Roman"/>
                <w:b/>
                <w:i w:val="0"/>
                <w:sz w:val="20"/>
                <w:szCs w:val="20"/>
                <w:lang w:val="ro-RO" w:eastAsia="ro-RO"/>
              </w:rPr>
              <w:t xml:space="preserve">Articolul </w:t>
            </w:r>
            <w:r>
              <w:rPr>
                <w:rStyle w:val="FontStyle80"/>
                <w:rFonts w:ascii="Times New Roman" w:hAnsi="Times New Roman" w:cs="Times New Roman"/>
                <w:b/>
                <w:i w:val="0"/>
                <w:sz w:val="20"/>
                <w:szCs w:val="20"/>
                <w:lang w:val="ro-RO" w:eastAsia="ro-RO"/>
              </w:rPr>
              <w:t>112</w:t>
            </w:r>
            <w:r w:rsidRPr="0043047F">
              <w:rPr>
                <w:rStyle w:val="FontStyle80"/>
                <w:rFonts w:ascii="Times New Roman" w:hAnsi="Times New Roman" w:cs="Times New Roman"/>
                <w:b/>
                <w:i w:val="0"/>
                <w:sz w:val="20"/>
                <w:szCs w:val="20"/>
                <w:lang w:val="ro-RO" w:eastAsia="ro-RO"/>
              </w:rPr>
              <w:t>. Dispoziții finale</w:t>
            </w:r>
          </w:p>
          <w:p w14:paraId="1184AF47"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t>(1) Prezenta lege intră în vigoare la data de 01 ianuarie 2027.</w:t>
            </w:r>
          </w:p>
          <w:p w14:paraId="2A44F343"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t>(2) Guvernul, până la intrarea în vigoare a prezentei legi:</w:t>
            </w:r>
          </w:p>
          <w:p w14:paraId="32351B38"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lastRenderedPageBreak/>
              <w:t>a) prezintă Parlamentului propuneri pentru aducerea legislaţiei în concordanţă cu prezenta lege;</w:t>
            </w:r>
          </w:p>
          <w:p w14:paraId="3A6210EE" w14:textId="77777777" w:rsidR="00F77D10" w:rsidRPr="0043047F" w:rsidRDefault="00F77D10" w:rsidP="00F77D10">
            <w:pPr>
              <w:pStyle w:val="Style8"/>
              <w:widowControl/>
              <w:tabs>
                <w:tab w:val="left" w:pos="184"/>
              </w:tabs>
              <w:spacing w:line="240" w:lineRule="auto"/>
              <w:ind w:right="34"/>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t>b) ajustează actele sale normative în concordanţă cu prevederile acestei legi;</w:t>
            </w:r>
          </w:p>
          <w:p w14:paraId="5F304F47" w14:textId="40B862CA"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0"/>
                <w:rFonts w:ascii="Times New Roman" w:hAnsi="Times New Roman" w:cs="Times New Roman"/>
                <w:i w:val="0"/>
                <w:sz w:val="20"/>
                <w:szCs w:val="20"/>
                <w:lang w:val="ro-RO" w:eastAsia="ro-RO"/>
              </w:rPr>
              <w:t xml:space="preserve">c) asigură elaborarea și aprobarea </w:t>
            </w:r>
            <w:r w:rsidR="00EE1F10" w:rsidRPr="00EE1F10">
              <w:rPr>
                <w:rFonts w:ascii="Times New Roman" w:hAnsi="Times New Roman" w:cs="Times New Roman"/>
                <w:bCs/>
                <w:iCs/>
                <w:sz w:val="20"/>
                <w:szCs w:val="20"/>
                <w:lang w:val="ro-RO" w:eastAsia="ro-RO"/>
              </w:rPr>
              <w:t>Normelor Metodologice necesare pentru implementarea prezentei legi, cu excepția Titlului II</w:t>
            </w:r>
            <w:r w:rsidRPr="0043047F">
              <w:rPr>
                <w:rStyle w:val="FontStyle80"/>
                <w:rFonts w:ascii="Times New Roman" w:hAnsi="Times New Roman" w:cs="Times New Roman"/>
                <w:i w:val="0"/>
                <w:sz w:val="20"/>
                <w:szCs w:val="20"/>
                <w:lang w:val="ro-RO" w:eastAsia="ro-RO"/>
              </w:rPr>
              <w:t>.</w:t>
            </w:r>
          </w:p>
        </w:tc>
        <w:tc>
          <w:tcPr>
            <w:tcW w:w="1701" w:type="dxa"/>
          </w:tcPr>
          <w:p w14:paraId="5B5E484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B08DFA8" w14:textId="77777777" w:rsidR="00F77D10" w:rsidRPr="0043047F" w:rsidRDefault="00F77D10" w:rsidP="00F77D10">
            <w:pPr>
              <w:rPr>
                <w:rFonts w:ascii="Times New Roman" w:hAnsi="Times New Roman"/>
                <w:sz w:val="20"/>
                <w:szCs w:val="20"/>
              </w:rPr>
            </w:pPr>
          </w:p>
        </w:tc>
        <w:tc>
          <w:tcPr>
            <w:tcW w:w="1480" w:type="dxa"/>
          </w:tcPr>
          <w:p w14:paraId="2E790B85" w14:textId="77777777" w:rsidR="00F77D10" w:rsidRPr="0043047F" w:rsidRDefault="00F77D10" w:rsidP="00F77D10">
            <w:pPr>
              <w:rPr>
                <w:rFonts w:ascii="Times New Roman" w:hAnsi="Times New Roman"/>
                <w:sz w:val="20"/>
                <w:szCs w:val="20"/>
              </w:rPr>
            </w:pPr>
          </w:p>
        </w:tc>
        <w:tc>
          <w:tcPr>
            <w:tcW w:w="2035" w:type="dxa"/>
          </w:tcPr>
          <w:p w14:paraId="74BBBED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0ADBD8B" w14:textId="77777777" w:rsidTr="00DB2D9B">
        <w:trPr>
          <w:trHeight w:val="123"/>
        </w:trPr>
        <w:tc>
          <w:tcPr>
            <w:tcW w:w="3828" w:type="dxa"/>
          </w:tcPr>
          <w:p w14:paraId="2D9C89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În pofida alineatului (1) de la prezentul articol, statele membre pot amâna aplicarea articolului 22 alineatul (1) până la 18 octombrie 2018, cu excepția cazului în care utilizarea mijloacelor electronice este obligatorie în conformitate cu articolul 34, articolul 35, articolul 36, articolul 37 alineatul (3), articolul 51 alineatul (2) sau articolul 53.</w:t>
            </w:r>
          </w:p>
          <w:p w14:paraId="695378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pofida alineatului (1) de la prezentul articol, statele membre pot amâna aplicarea articolului 22 alineatul (1) în cazul organismelor centrale de achiziție până la 18 aprilie 2017.</w:t>
            </w:r>
          </w:p>
          <w:p w14:paraId="424C06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un stat membru alege să amâne aplicarea articolului 22 alineatul (1), statul membru respectiv se asigură că autoritățile contractante pot alege, pentru toate actele de comunicare și de schimb de informații, între următoarele mijloace de comunicare:</w:t>
            </w:r>
          </w:p>
          <w:p w14:paraId="799A02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mijloace electronice în conformitate cu articolul 22;</w:t>
            </w:r>
          </w:p>
          <w:p w14:paraId="246381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poștă sau alți transportatori adecvați;</w:t>
            </w:r>
          </w:p>
          <w:p w14:paraId="186724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fax;</w:t>
            </w:r>
          </w:p>
          <w:p w14:paraId="47E4C1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o combinație a acestor mijloace.</w:t>
            </w:r>
          </w:p>
        </w:tc>
        <w:tc>
          <w:tcPr>
            <w:tcW w:w="4394" w:type="dxa"/>
          </w:tcPr>
          <w:p w14:paraId="2DCEC14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FD8908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622EB5C2" w14:textId="77777777" w:rsidR="00F77D10" w:rsidRPr="0043047F" w:rsidRDefault="00F77D10" w:rsidP="00F77D10">
            <w:pPr>
              <w:rPr>
                <w:rFonts w:ascii="Times New Roman" w:hAnsi="Times New Roman"/>
                <w:sz w:val="20"/>
                <w:szCs w:val="20"/>
              </w:rPr>
            </w:pPr>
          </w:p>
        </w:tc>
        <w:tc>
          <w:tcPr>
            <w:tcW w:w="1480" w:type="dxa"/>
          </w:tcPr>
          <w:p w14:paraId="34FFBE6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5238309C" w14:textId="77777777" w:rsidR="00F77D10" w:rsidRPr="0043047F" w:rsidRDefault="00F77D10" w:rsidP="00F77D10">
            <w:pPr>
              <w:jc w:val="center"/>
              <w:rPr>
                <w:rFonts w:ascii="Times New Roman" w:hAnsi="Times New Roman"/>
                <w:sz w:val="20"/>
                <w:szCs w:val="20"/>
              </w:rPr>
            </w:pPr>
          </w:p>
        </w:tc>
      </w:tr>
      <w:tr w:rsidR="00F77D10" w:rsidRPr="0043047F" w14:paraId="45DB299F" w14:textId="77777777" w:rsidTr="00DB2D9B">
        <w:trPr>
          <w:trHeight w:val="123"/>
        </w:trPr>
        <w:tc>
          <w:tcPr>
            <w:tcW w:w="3828" w:type="dxa"/>
          </w:tcPr>
          <w:p w14:paraId="344D54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În pofida alineatului (1) de la prezentul articol, statele membre pot amâna aplicarea articolului 59 alineatul (2) paragraful al doilea până la 18 aprilie 2018.</w:t>
            </w:r>
          </w:p>
        </w:tc>
        <w:tc>
          <w:tcPr>
            <w:tcW w:w="4394" w:type="dxa"/>
          </w:tcPr>
          <w:p w14:paraId="15AC34F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A787BA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4B2CE85F" w14:textId="77777777" w:rsidR="00F77D10" w:rsidRPr="0043047F" w:rsidRDefault="00F77D10" w:rsidP="00F77D10">
            <w:pPr>
              <w:rPr>
                <w:rFonts w:ascii="Times New Roman" w:hAnsi="Times New Roman"/>
                <w:sz w:val="20"/>
                <w:szCs w:val="20"/>
              </w:rPr>
            </w:pPr>
          </w:p>
        </w:tc>
        <w:tc>
          <w:tcPr>
            <w:tcW w:w="1480" w:type="dxa"/>
          </w:tcPr>
          <w:p w14:paraId="14DB668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3FF8C645" w14:textId="77777777" w:rsidR="00F77D10" w:rsidRPr="0043047F" w:rsidRDefault="00F77D10" w:rsidP="00F77D10">
            <w:pPr>
              <w:jc w:val="center"/>
              <w:rPr>
                <w:rFonts w:ascii="Times New Roman" w:hAnsi="Times New Roman"/>
                <w:sz w:val="20"/>
                <w:szCs w:val="20"/>
              </w:rPr>
            </w:pPr>
          </w:p>
        </w:tc>
      </w:tr>
      <w:tr w:rsidR="00F77D10" w:rsidRPr="0043047F" w14:paraId="3D34E671" w14:textId="77777777" w:rsidTr="00DB2D9B">
        <w:trPr>
          <w:trHeight w:val="123"/>
        </w:trPr>
        <w:tc>
          <w:tcPr>
            <w:tcW w:w="3828" w:type="dxa"/>
          </w:tcPr>
          <w:p w14:paraId="03D889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(4)  În pofida alineatului (1) de la prezentul articol, statele membre pot amâna aplicarea articolului 59 alineatul (5) paragraful al doilea până la 18 octombrie 2018.</w:t>
            </w:r>
          </w:p>
        </w:tc>
        <w:tc>
          <w:tcPr>
            <w:tcW w:w="4394" w:type="dxa"/>
          </w:tcPr>
          <w:p w14:paraId="251E3F6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472E32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16802FE0" w14:textId="77777777" w:rsidR="00F77D10" w:rsidRPr="0043047F" w:rsidRDefault="00F77D10" w:rsidP="00F77D10">
            <w:pPr>
              <w:rPr>
                <w:rFonts w:ascii="Times New Roman" w:hAnsi="Times New Roman"/>
                <w:sz w:val="20"/>
                <w:szCs w:val="20"/>
              </w:rPr>
            </w:pPr>
          </w:p>
        </w:tc>
        <w:tc>
          <w:tcPr>
            <w:tcW w:w="1480" w:type="dxa"/>
          </w:tcPr>
          <w:p w14:paraId="4EB9516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3674E2FD" w14:textId="77777777" w:rsidR="00F77D10" w:rsidRPr="0043047F" w:rsidRDefault="00F77D10" w:rsidP="00F77D10">
            <w:pPr>
              <w:jc w:val="center"/>
              <w:rPr>
                <w:rFonts w:ascii="Times New Roman" w:hAnsi="Times New Roman"/>
                <w:sz w:val="20"/>
                <w:szCs w:val="20"/>
              </w:rPr>
            </w:pPr>
          </w:p>
        </w:tc>
      </w:tr>
      <w:tr w:rsidR="00F77D10" w:rsidRPr="0043047F" w14:paraId="52D4B8FA" w14:textId="77777777" w:rsidTr="00DB2D9B">
        <w:trPr>
          <w:trHeight w:val="123"/>
        </w:trPr>
        <w:tc>
          <w:tcPr>
            <w:tcW w:w="3828" w:type="dxa"/>
          </w:tcPr>
          <w:p w14:paraId="317951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În pofida alineatului (1) de la prezentul articol, statele membre pot amâna aplicarea articolului 61 alineatul (2) până la 18 octombrie 2018.</w:t>
            </w:r>
          </w:p>
        </w:tc>
        <w:tc>
          <w:tcPr>
            <w:tcW w:w="4394" w:type="dxa"/>
          </w:tcPr>
          <w:p w14:paraId="163563F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947E7E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76972F40" w14:textId="77777777" w:rsidR="00F77D10" w:rsidRPr="0043047F" w:rsidRDefault="00F77D10" w:rsidP="00F77D10">
            <w:pPr>
              <w:rPr>
                <w:rFonts w:ascii="Times New Roman" w:hAnsi="Times New Roman"/>
                <w:sz w:val="20"/>
                <w:szCs w:val="20"/>
              </w:rPr>
            </w:pPr>
          </w:p>
        </w:tc>
        <w:tc>
          <w:tcPr>
            <w:tcW w:w="1480" w:type="dxa"/>
          </w:tcPr>
          <w:p w14:paraId="20FC90E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144FC211" w14:textId="77777777" w:rsidR="00F77D10" w:rsidRPr="0043047F" w:rsidRDefault="00F77D10" w:rsidP="00F77D10">
            <w:pPr>
              <w:jc w:val="center"/>
              <w:rPr>
                <w:rFonts w:ascii="Times New Roman" w:hAnsi="Times New Roman"/>
                <w:sz w:val="20"/>
                <w:szCs w:val="20"/>
              </w:rPr>
            </w:pPr>
          </w:p>
        </w:tc>
      </w:tr>
      <w:tr w:rsidR="00F77D10" w:rsidRPr="0043047F" w14:paraId="39A0DCCC" w14:textId="77777777" w:rsidTr="00DB2D9B">
        <w:trPr>
          <w:trHeight w:val="123"/>
        </w:trPr>
        <w:tc>
          <w:tcPr>
            <w:tcW w:w="3828" w:type="dxa"/>
          </w:tcPr>
          <w:p w14:paraId="45C92E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Atunci când statele membre adoptă măsurile menționate la alineatele (1)-(5), acestea cuprind o trimitere la prezenta directivă sau sunt însoțite de o astfel de trimitere la data publicării lor oficiale. Statele membre stabilesc modalitatea de efectuare a acestei trimiteri.</w:t>
            </w:r>
          </w:p>
        </w:tc>
        <w:tc>
          <w:tcPr>
            <w:tcW w:w="4394" w:type="dxa"/>
          </w:tcPr>
          <w:p w14:paraId="5209E2F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055820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4B6A7EB7" w14:textId="77777777" w:rsidR="00F77D10" w:rsidRPr="0043047F" w:rsidRDefault="00F77D10" w:rsidP="00F77D10">
            <w:pPr>
              <w:rPr>
                <w:rFonts w:ascii="Times New Roman" w:hAnsi="Times New Roman"/>
                <w:sz w:val="20"/>
                <w:szCs w:val="20"/>
              </w:rPr>
            </w:pPr>
          </w:p>
        </w:tc>
        <w:tc>
          <w:tcPr>
            <w:tcW w:w="1480" w:type="dxa"/>
          </w:tcPr>
          <w:p w14:paraId="4F8C1E7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4D79182A" w14:textId="77777777" w:rsidR="00F77D10" w:rsidRPr="0043047F" w:rsidRDefault="00F77D10" w:rsidP="00F77D10">
            <w:pPr>
              <w:jc w:val="center"/>
              <w:rPr>
                <w:rFonts w:ascii="Times New Roman" w:hAnsi="Times New Roman"/>
                <w:sz w:val="20"/>
                <w:szCs w:val="20"/>
              </w:rPr>
            </w:pPr>
          </w:p>
        </w:tc>
      </w:tr>
      <w:tr w:rsidR="00F77D10" w:rsidRPr="0043047F" w14:paraId="203F2B23" w14:textId="77777777" w:rsidTr="00DB2D9B">
        <w:trPr>
          <w:trHeight w:val="123"/>
        </w:trPr>
        <w:tc>
          <w:tcPr>
            <w:tcW w:w="3828" w:type="dxa"/>
          </w:tcPr>
          <w:p w14:paraId="6B435A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Statele membre comunică Comisiei textul principalelor dispoziții de drept intern pe care le adoptă în domeniul reglementat de prezenta directivă.</w:t>
            </w:r>
          </w:p>
        </w:tc>
        <w:tc>
          <w:tcPr>
            <w:tcW w:w="4394" w:type="dxa"/>
          </w:tcPr>
          <w:p w14:paraId="11EAF2F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D76D45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52BD6180" w14:textId="77777777" w:rsidR="00F77D10" w:rsidRPr="0043047F" w:rsidRDefault="00F77D10" w:rsidP="00F77D10">
            <w:pPr>
              <w:rPr>
                <w:rFonts w:ascii="Times New Roman" w:hAnsi="Times New Roman"/>
                <w:sz w:val="20"/>
                <w:szCs w:val="20"/>
              </w:rPr>
            </w:pPr>
          </w:p>
        </w:tc>
        <w:tc>
          <w:tcPr>
            <w:tcW w:w="1480" w:type="dxa"/>
          </w:tcPr>
          <w:p w14:paraId="46525F6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61233F45" w14:textId="77777777" w:rsidR="00F77D10" w:rsidRPr="0043047F" w:rsidRDefault="00F77D10" w:rsidP="00F77D10">
            <w:pPr>
              <w:jc w:val="center"/>
              <w:rPr>
                <w:rFonts w:ascii="Times New Roman" w:hAnsi="Times New Roman"/>
                <w:sz w:val="20"/>
                <w:szCs w:val="20"/>
              </w:rPr>
            </w:pPr>
          </w:p>
        </w:tc>
      </w:tr>
      <w:tr w:rsidR="00F77D10" w:rsidRPr="0043047F" w14:paraId="72A84EA8" w14:textId="77777777" w:rsidTr="00DB2D9B">
        <w:trPr>
          <w:trHeight w:val="123"/>
        </w:trPr>
        <w:tc>
          <w:tcPr>
            <w:tcW w:w="3828" w:type="dxa"/>
          </w:tcPr>
          <w:p w14:paraId="326694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2469B023" w14:textId="77777777" w:rsidR="00F77D10" w:rsidRPr="0043047F" w:rsidRDefault="00F77D10" w:rsidP="00F77D10">
            <w:pPr>
              <w:pStyle w:val="Style8"/>
              <w:spacing w:line="240" w:lineRule="auto"/>
              <w:rPr>
                <w:rFonts w:ascii="Times New Roman" w:hAnsi="Times New Roman" w:cs="Times New Roman"/>
                <w:b/>
                <w:bCs/>
                <w:iCs/>
                <w:sz w:val="20"/>
                <w:szCs w:val="20"/>
                <w:lang w:val="en-US" w:eastAsia="ro-RO"/>
              </w:rPr>
            </w:pPr>
            <w:r w:rsidRPr="0043047F">
              <w:rPr>
                <w:rFonts w:ascii="Times New Roman" w:hAnsi="Times New Roman" w:cs="Times New Roman"/>
                <w:b/>
                <w:bCs/>
                <w:iCs/>
                <w:sz w:val="20"/>
                <w:szCs w:val="20"/>
                <w:lang w:val="en-US" w:eastAsia="ro-RO"/>
              </w:rPr>
              <w:t>Articolul</w:t>
            </w:r>
            <w:r w:rsidRPr="0043047F">
              <w:rPr>
                <w:rFonts w:ascii="Times New Roman" w:hAnsi="Times New Roman" w:cs="Times New Roman"/>
                <w:b/>
                <w:bCs/>
                <w:iCs/>
                <w:sz w:val="20"/>
                <w:szCs w:val="20"/>
                <w:lang w:val="ro-RO" w:eastAsia="ro-RO"/>
              </w:rPr>
              <w:t xml:space="preserve">  </w:t>
            </w:r>
            <w:r>
              <w:rPr>
                <w:rFonts w:ascii="Times New Roman" w:hAnsi="Times New Roman" w:cs="Times New Roman"/>
                <w:b/>
                <w:bCs/>
                <w:iCs/>
                <w:sz w:val="20"/>
                <w:szCs w:val="20"/>
                <w:lang w:val="ro-RO" w:eastAsia="ro-RO"/>
              </w:rPr>
              <w:t>113</w:t>
            </w:r>
            <w:r w:rsidRPr="0043047F">
              <w:rPr>
                <w:rFonts w:ascii="Times New Roman" w:hAnsi="Times New Roman" w:cs="Times New Roman"/>
                <w:b/>
                <w:bCs/>
                <w:iCs/>
                <w:sz w:val="20"/>
                <w:szCs w:val="20"/>
                <w:lang w:val="en-US" w:eastAsia="ro-RO"/>
              </w:rPr>
              <w:t>. Dispoziții tranzitorii</w:t>
            </w:r>
          </w:p>
          <w:p w14:paraId="0596FDF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bCs/>
                <w:iCs/>
                <w:sz w:val="20"/>
                <w:szCs w:val="20"/>
                <w:lang w:val="ro-RO" w:eastAsia="ro-RO"/>
              </w:rPr>
              <w:t>Contractele de achiziții publice în curs de executare și procedurile de atribuire în curs de desfășurare la data intrării în vigoare a prezentei legi se definitivează în baza prevederilor legale la data inițierii acestora.</w:t>
            </w:r>
          </w:p>
        </w:tc>
        <w:tc>
          <w:tcPr>
            <w:tcW w:w="1701" w:type="dxa"/>
          </w:tcPr>
          <w:p w14:paraId="0C9AB37F" w14:textId="77777777" w:rsidR="00F77D10" w:rsidRPr="0043047F" w:rsidRDefault="00F77D10" w:rsidP="00F77D10">
            <w:pPr>
              <w:rPr>
                <w:rFonts w:ascii="Times New Roman" w:hAnsi="Times New Roman"/>
                <w:sz w:val="20"/>
                <w:szCs w:val="20"/>
              </w:rPr>
            </w:pPr>
          </w:p>
        </w:tc>
        <w:tc>
          <w:tcPr>
            <w:tcW w:w="1276" w:type="dxa"/>
          </w:tcPr>
          <w:p w14:paraId="25E4C7C9" w14:textId="77777777" w:rsidR="00F77D10" w:rsidRPr="0043047F" w:rsidRDefault="00F77D10" w:rsidP="00F77D10">
            <w:pPr>
              <w:rPr>
                <w:rFonts w:ascii="Times New Roman" w:hAnsi="Times New Roman"/>
                <w:sz w:val="20"/>
                <w:szCs w:val="20"/>
              </w:rPr>
            </w:pPr>
          </w:p>
        </w:tc>
        <w:tc>
          <w:tcPr>
            <w:tcW w:w="1480" w:type="dxa"/>
          </w:tcPr>
          <w:p w14:paraId="54D129C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Prevederere națională care nu contravine directivei</w:t>
            </w:r>
          </w:p>
        </w:tc>
        <w:tc>
          <w:tcPr>
            <w:tcW w:w="2035" w:type="dxa"/>
          </w:tcPr>
          <w:p w14:paraId="773CCD9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8BC24B8" w14:textId="77777777" w:rsidTr="00DB2D9B">
        <w:trPr>
          <w:trHeight w:val="123"/>
        </w:trPr>
        <w:tc>
          <w:tcPr>
            <w:tcW w:w="3828" w:type="dxa"/>
          </w:tcPr>
          <w:p w14:paraId="3DDE68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91.</w:t>
            </w:r>
            <w:r w:rsidRPr="0043047F">
              <w:rPr>
                <w:rStyle w:val="FontStyle81"/>
                <w:rFonts w:ascii="Times New Roman" w:hAnsi="Times New Roman" w:cs="Times New Roman"/>
                <w:b w:val="0"/>
                <w:sz w:val="20"/>
                <w:szCs w:val="20"/>
                <w:lang w:val="ro-RO" w:eastAsia="ro-RO"/>
              </w:rPr>
              <w:t xml:space="preserve"> Abrogări</w:t>
            </w:r>
          </w:p>
        </w:tc>
        <w:tc>
          <w:tcPr>
            <w:tcW w:w="4394" w:type="dxa"/>
          </w:tcPr>
          <w:p w14:paraId="185854D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FBBAE00" w14:textId="77777777" w:rsidR="00F77D10" w:rsidRPr="0043047F" w:rsidRDefault="00F77D10" w:rsidP="00F77D10">
            <w:pPr>
              <w:rPr>
                <w:rFonts w:ascii="Times New Roman" w:hAnsi="Times New Roman"/>
                <w:sz w:val="20"/>
                <w:szCs w:val="20"/>
              </w:rPr>
            </w:pPr>
          </w:p>
        </w:tc>
        <w:tc>
          <w:tcPr>
            <w:tcW w:w="1276" w:type="dxa"/>
          </w:tcPr>
          <w:p w14:paraId="2E0EED13" w14:textId="77777777" w:rsidR="00F77D10" w:rsidRPr="0043047F" w:rsidRDefault="00F77D10" w:rsidP="00F77D10">
            <w:pPr>
              <w:rPr>
                <w:rFonts w:ascii="Times New Roman" w:hAnsi="Times New Roman"/>
                <w:sz w:val="20"/>
                <w:szCs w:val="20"/>
              </w:rPr>
            </w:pPr>
          </w:p>
        </w:tc>
        <w:tc>
          <w:tcPr>
            <w:tcW w:w="1480" w:type="dxa"/>
          </w:tcPr>
          <w:p w14:paraId="0DA9B8CA" w14:textId="77777777" w:rsidR="00F77D10" w:rsidRPr="0043047F" w:rsidRDefault="00F77D10" w:rsidP="00F77D10">
            <w:pPr>
              <w:rPr>
                <w:rFonts w:ascii="Times New Roman" w:hAnsi="Times New Roman"/>
                <w:sz w:val="20"/>
                <w:szCs w:val="20"/>
              </w:rPr>
            </w:pPr>
          </w:p>
        </w:tc>
        <w:tc>
          <w:tcPr>
            <w:tcW w:w="2035" w:type="dxa"/>
          </w:tcPr>
          <w:p w14:paraId="4322CA6A" w14:textId="77777777" w:rsidR="00F77D10" w:rsidRPr="0043047F" w:rsidRDefault="00F77D10" w:rsidP="00F77D10">
            <w:pPr>
              <w:jc w:val="center"/>
              <w:rPr>
                <w:rFonts w:ascii="Times New Roman" w:hAnsi="Times New Roman"/>
                <w:sz w:val="20"/>
                <w:szCs w:val="20"/>
              </w:rPr>
            </w:pPr>
          </w:p>
        </w:tc>
      </w:tr>
      <w:tr w:rsidR="00F77D10" w:rsidRPr="0043047F" w14:paraId="30C3FEF4" w14:textId="77777777" w:rsidTr="00DB2D9B">
        <w:trPr>
          <w:trHeight w:val="123"/>
        </w:trPr>
        <w:tc>
          <w:tcPr>
            <w:tcW w:w="3828" w:type="dxa"/>
          </w:tcPr>
          <w:p w14:paraId="54D963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Directiva 2004/18/CE se abrogă începând cu 18 aprilie 2016.</w:t>
            </w:r>
          </w:p>
          <w:p w14:paraId="32B83E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Trimiterile la directiva abrogată se înțeleg ca trimiteri la prezenta directivă și se citesc în conformitate cu tabelul de corespondență din anexa XV.</w:t>
            </w:r>
          </w:p>
        </w:tc>
        <w:tc>
          <w:tcPr>
            <w:tcW w:w="4394" w:type="dxa"/>
          </w:tcPr>
          <w:p w14:paraId="6140FC9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 </w:t>
            </w:r>
          </w:p>
        </w:tc>
        <w:tc>
          <w:tcPr>
            <w:tcW w:w="1701" w:type="dxa"/>
          </w:tcPr>
          <w:p w14:paraId="152666B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7D3FA071" w14:textId="77777777" w:rsidR="00F77D10" w:rsidRPr="0043047F" w:rsidRDefault="00F77D10" w:rsidP="00F77D10">
            <w:pPr>
              <w:rPr>
                <w:rFonts w:ascii="Times New Roman" w:hAnsi="Times New Roman"/>
                <w:sz w:val="20"/>
                <w:szCs w:val="20"/>
              </w:rPr>
            </w:pPr>
          </w:p>
        </w:tc>
        <w:tc>
          <w:tcPr>
            <w:tcW w:w="1480" w:type="dxa"/>
          </w:tcPr>
          <w:p w14:paraId="0CFB1C1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Lipsa transpunerii acestei prevederi nu generează neconcordanțe </w:t>
            </w:r>
            <w:r w:rsidRPr="0043047F">
              <w:rPr>
                <w:rFonts w:ascii="Times New Roman" w:hAnsi="Times New Roman"/>
                <w:sz w:val="20"/>
                <w:szCs w:val="20"/>
              </w:rPr>
              <w:lastRenderedPageBreak/>
              <w:t>cu directiva</w:t>
            </w:r>
          </w:p>
        </w:tc>
        <w:tc>
          <w:tcPr>
            <w:tcW w:w="2035" w:type="dxa"/>
          </w:tcPr>
          <w:p w14:paraId="18708C53" w14:textId="77777777" w:rsidR="00F77D10" w:rsidRPr="0043047F" w:rsidRDefault="00F77D10" w:rsidP="00F77D10">
            <w:pPr>
              <w:jc w:val="center"/>
              <w:rPr>
                <w:rFonts w:ascii="Times New Roman" w:hAnsi="Times New Roman"/>
                <w:sz w:val="20"/>
                <w:szCs w:val="20"/>
              </w:rPr>
            </w:pPr>
          </w:p>
        </w:tc>
      </w:tr>
      <w:tr w:rsidR="00F77D10" w:rsidRPr="0043047F" w14:paraId="69F9B663" w14:textId="77777777" w:rsidTr="00DB2D9B">
        <w:trPr>
          <w:trHeight w:val="123"/>
        </w:trPr>
        <w:tc>
          <w:tcPr>
            <w:tcW w:w="3828" w:type="dxa"/>
          </w:tcPr>
          <w:p w14:paraId="6A18B6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5117664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 xml:space="preserve">Articolul </w:t>
            </w:r>
            <w:r>
              <w:rPr>
                <w:rStyle w:val="FontStyle81"/>
                <w:rFonts w:ascii="Times New Roman" w:hAnsi="Times New Roman" w:cs="Times New Roman"/>
                <w:iCs/>
                <w:sz w:val="20"/>
                <w:szCs w:val="20"/>
                <w:lang w:val="ro-RO" w:eastAsia="ro-RO"/>
              </w:rPr>
              <w:t>112</w:t>
            </w:r>
            <w:r w:rsidRPr="0043047F">
              <w:rPr>
                <w:rStyle w:val="FontStyle81"/>
                <w:rFonts w:ascii="Times New Roman" w:hAnsi="Times New Roman" w:cs="Times New Roman"/>
                <w:iCs/>
                <w:sz w:val="20"/>
                <w:szCs w:val="20"/>
                <w:lang w:val="ro-RO" w:eastAsia="ro-RO"/>
              </w:rPr>
              <w:t>. Dispoziții finale</w:t>
            </w:r>
          </w:p>
          <w:p w14:paraId="09BB2F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(3) La data intrării în vigoare a prezentei legi, se abrogă Legea nr. 131/2015 privind achizițiile publice (Monitorul Oficial al Republicii Moldova nr. 197-205, art. 402 din 31.07.2015), cu modificările şi completările ulterioare.</w:t>
            </w:r>
          </w:p>
        </w:tc>
        <w:tc>
          <w:tcPr>
            <w:tcW w:w="1701" w:type="dxa"/>
          </w:tcPr>
          <w:p w14:paraId="6D2A35D1" w14:textId="77777777" w:rsidR="00F77D10" w:rsidRPr="0043047F" w:rsidRDefault="00F77D10" w:rsidP="00F77D10">
            <w:pPr>
              <w:rPr>
                <w:rFonts w:ascii="Times New Roman" w:hAnsi="Times New Roman"/>
                <w:sz w:val="20"/>
                <w:szCs w:val="20"/>
              </w:rPr>
            </w:pPr>
          </w:p>
        </w:tc>
        <w:tc>
          <w:tcPr>
            <w:tcW w:w="1276" w:type="dxa"/>
          </w:tcPr>
          <w:p w14:paraId="075F7EE7" w14:textId="77777777" w:rsidR="00F77D10" w:rsidRPr="0043047F" w:rsidRDefault="00F77D10" w:rsidP="00F77D10">
            <w:pPr>
              <w:rPr>
                <w:rFonts w:ascii="Times New Roman" w:hAnsi="Times New Roman"/>
                <w:sz w:val="20"/>
                <w:szCs w:val="20"/>
              </w:rPr>
            </w:pPr>
          </w:p>
        </w:tc>
        <w:tc>
          <w:tcPr>
            <w:tcW w:w="1480" w:type="dxa"/>
          </w:tcPr>
          <w:p w14:paraId="75940DA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Prevederere națională care nu contravine directivei</w:t>
            </w:r>
          </w:p>
        </w:tc>
        <w:tc>
          <w:tcPr>
            <w:tcW w:w="2035" w:type="dxa"/>
          </w:tcPr>
          <w:p w14:paraId="4BDCA02D" w14:textId="77777777" w:rsidR="00F77D10" w:rsidRPr="0043047F" w:rsidRDefault="00F77D10" w:rsidP="00F77D10">
            <w:pPr>
              <w:jc w:val="center"/>
              <w:rPr>
                <w:rFonts w:ascii="Times New Roman" w:hAnsi="Times New Roman"/>
                <w:sz w:val="20"/>
                <w:szCs w:val="20"/>
              </w:rPr>
            </w:pPr>
          </w:p>
        </w:tc>
      </w:tr>
      <w:tr w:rsidR="00F77D10" w:rsidRPr="0043047F" w14:paraId="59CAE343" w14:textId="77777777" w:rsidTr="00DB2D9B">
        <w:trPr>
          <w:trHeight w:val="123"/>
        </w:trPr>
        <w:tc>
          <w:tcPr>
            <w:tcW w:w="3828" w:type="dxa"/>
          </w:tcPr>
          <w:p w14:paraId="2BD6DE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92.</w:t>
            </w:r>
            <w:r w:rsidRPr="0043047F">
              <w:rPr>
                <w:rStyle w:val="FontStyle81"/>
                <w:rFonts w:ascii="Times New Roman" w:hAnsi="Times New Roman" w:cs="Times New Roman"/>
                <w:b w:val="0"/>
                <w:sz w:val="20"/>
                <w:szCs w:val="20"/>
                <w:lang w:val="ro-RO" w:eastAsia="ro-RO"/>
              </w:rPr>
              <w:t xml:space="preserve"> Revizuire</w:t>
            </w:r>
          </w:p>
        </w:tc>
        <w:tc>
          <w:tcPr>
            <w:tcW w:w="4394" w:type="dxa"/>
          </w:tcPr>
          <w:p w14:paraId="6D17AD2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05BCFAC" w14:textId="77777777" w:rsidR="00F77D10" w:rsidRPr="0043047F" w:rsidRDefault="00F77D10" w:rsidP="00F77D10">
            <w:pPr>
              <w:rPr>
                <w:rFonts w:ascii="Times New Roman" w:hAnsi="Times New Roman"/>
                <w:sz w:val="20"/>
                <w:szCs w:val="20"/>
              </w:rPr>
            </w:pPr>
          </w:p>
        </w:tc>
        <w:tc>
          <w:tcPr>
            <w:tcW w:w="1276" w:type="dxa"/>
          </w:tcPr>
          <w:p w14:paraId="1D3ACD08" w14:textId="77777777" w:rsidR="00F77D10" w:rsidRPr="0043047F" w:rsidRDefault="00F77D10" w:rsidP="00F77D10">
            <w:pPr>
              <w:rPr>
                <w:rFonts w:ascii="Times New Roman" w:hAnsi="Times New Roman"/>
                <w:sz w:val="20"/>
                <w:szCs w:val="20"/>
              </w:rPr>
            </w:pPr>
          </w:p>
        </w:tc>
        <w:tc>
          <w:tcPr>
            <w:tcW w:w="1480" w:type="dxa"/>
          </w:tcPr>
          <w:p w14:paraId="73D873AF" w14:textId="77777777" w:rsidR="00F77D10" w:rsidRPr="0043047F" w:rsidRDefault="00F77D10" w:rsidP="00F77D10">
            <w:pPr>
              <w:rPr>
                <w:rFonts w:ascii="Times New Roman" w:hAnsi="Times New Roman"/>
                <w:sz w:val="20"/>
                <w:szCs w:val="20"/>
              </w:rPr>
            </w:pPr>
          </w:p>
        </w:tc>
        <w:tc>
          <w:tcPr>
            <w:tcW w:w="2035" w:type="dxa"/>
          </w:tcPr>
          <w:p w14:paraId="51DB013A" w14:textId="77777777" w:rsidR="00F77D10" w:rsidRPr="0043047F" w:rsidRDefault="00F77D10" w:rsidP="00F77D10">
            <w:pPr>
              <w:jc w:val="center"/>
              <w:rPr>
                <w:rFonts w:ascii="Times New Roman" w:hAnsi="Times New Roman"/>
                <w:sz w:val="20"/>
                <w:szCs w:val="20"/>
              </w:rPr>
            </w:pPr>
          </w:p>
        </w:tc>
      </w:tr>
      <w:tr w:rsidR="00F77D10" w:rsidRPr="0043047F" w14:paraId="7F58BCBD" w14:textId="77777777" w:rsidTr="00DB2D9B">
        <w:trPr>
          <w:trHeight w:val="123"/>
        </w:trPr>
        <w:tc>
          <w:tcPr>
            <w:tcW w:w="3828" w:type="dxa"/>
          </w:tcPr>
          <w:p w14:paraId="577D6F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Comisia reexaminează efectele economice pe piața internă, în special din perspectiva unor factori precum atribuirea transfrontalieră a contractelor și costurile de tranzacționare, care rezultă din aplicarea pragurilor stabilite la articolul 4 și prezintă un raport în acest sens Parlamentului European și Consiliului până la 18 aprilie 2019.</w:t>
            </w:r>
          </w:p>
          <w:p w14:paraId="022502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Acolo unde este posibil și adecvat, Comisia ia în considerare posibilitatea de a sugera o creștere a valorilor pragurilor aplicabile în temeiul AAP, în cadrul următoarei runde de negocieri. În cazul unor modificări ale valorilor pragurilor aplicabile în temeiul AAP, raportul este urmat, dacă este cazul, de o propunere de act legislativ de modificare a pragurilor stabilite în prezenta directivă.</w:t>
            </w:r>
          </w:p>
        </w:tc>
        <w:tc>
          <w:tcPr>
            <w:tcW w:w="4394" w:type="dxa"/>
          </w:tcPr>
          <w:p w14:paraId="60E15E9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0F63A0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411DA684" w14:textId="77777777" w:rsidR="00F77D10" w:rsidRPr="0043047F" w:rsidRDefault="00F77D10" w:rsidP="00F77D10">
            <w:pPr>
              <w:rPr>
                <w:rFonts w:ascii="Times New Roman" w:hAnsi="Times New Roman"/>
                <w:sz w:val="20"/>
                <w:szCs w:val="20"/>
              </w:rPr>
            </w:pPr>
          </w:p>
        </w:tc>
        <w:tc>
          <w:tcPr>
            <w:tcW w:w="1480" w:type="dxa"/>
          </w:tcPr>
          <w:p w14:paraId="2989ECB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2B4B35B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0047636" w14:textId="77777777" w:rsidTr="00DB2D9B">
        <w:trPr>
          <w:trHeight w:val="123"/>
        </w:trPr>
        <w:tc>
          <w:tcPr>
            <w:tcW w:w="3828" w:type="dxa"/>
          </w:tcPr>
          <w:p w14:paraId="0A4DAA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93.</w:t>
            </w:r>
            <w:r w:rsidRPr="0043047F">
              <w:rPr>
                <w:rStyle w:val="FontStyle81"/>
                <w:rFonts w:ascii="Times New Roman" w:hAnsi="Times New Roman" w:cs="Times New Roman"/>
                <w:b w:val="0"/>
                <w:sz w:val="20"/>
                <w:szCs w:val="20"/>
                <w:lang w:val="ro-RO" w:eastAsia="ro-RO"/>
              </w:rPr>
              <w:t xml:space="preserve"> Intrare în vigoare</w:t>
            </w:r>
          </w:p>
        </w:tc>
        <w:tc>
          <w:tcPr>
            <w:tcW w:w="4394" w:type="dxa"/>
          </w:tcPr>
          <w:p w14:paraId="6089425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CC430A6" w14:textId="77777777" w:rsidR="00F77D10" w:rsidRPr="0043047F" w:rsidRDefault="00F77D10" w:rsidP="00F77D10">
            <w:pPr>
              <w:rPr>
                <w:rFonts w:ascii="Times New Roman" w:hAnsi="Times New Roman"/>
                <w:sz w:val="20"/>
                <w:szCs w:val="20"/>
              </w:rPr>
            </w:pPr>
          </w:p>
        </w:tc>
        <w:tc>
          <w:tcPr>
            <w:tcW w:w="1276" w:type="dxa"/>
          </w:tcPr>
          <w:p w14:paraId="5D8B06A0" w14:textId="77777777" w:rsidR="00F77D10" w:rsidRPr="0043047F" w:rsidRDefault="00F77D10" w:rsidP="00F77D10">
            <w:pPr>
              <w:rPr>
                <w:rFonts w:ascii="Times New Roman" w:hAnsi="Times New Roman"/>
                <w:sz w:val="20"/>
                <w:szCs w:val="20"/>
              </w:rPr>
            </w:pPr>
          </w:p>
        </w:tc>
        <w:tc>
          <w:tcPr>
            <w:tcW w:w="1480" w:type="dxa"/>
          </w:tcPr>
          <w:p w14:paraId="398A1C6A" w14:textId="77777777" w:rsidR="00F77D10" w:rsidRPr="0043047F" w:rsidRDefault="00F77D10" w:rsidP="00F77D10">
            <w:pPr>
              <w:rPr>
                <w:rFonts w:ascii="Times New Roman" w:hAnsi="Times New Roman"/>
                <w:sz w:val="20"/>
                <w:szCs w:val="20"/>
              </w:rPr>
            </w:pPr>
          </w:p>
        </w:tc>
        <w:tc>
          <w:tcPr>
            <w:tcW w:w="2035" w:type="dxa"/>
          </w:tcPr>
          <w:p w14:paraId="0270E4C1" w14:textId="77777777" w:rsidR="00F77D10" w:rsidRPr="0043047F" w:rsidRDefault="00F77D10" w:rsidP="00F77D10">
            <w:pPr>
              <w:jc w:val="center"/>
              <w:rPr>
                <w:rFonts w:ascii="Times New Roman" w:hAnsi="Times New Roman"/>
                <w:sz w:val="20"/>
                <w:szCs w:val="20"/>
              </w:rPr>
            </w:pPr>
          </w:p>
        </w:tc>
      </w:tr>
      <w:tr w:rsidR="00F77D10" w:rsidRPr="0043047F" w14:paraId="44F3ECC6" w14:textId="77777777" w:rsidTr="00DB2D9B">
        <w:trPr>
          <w:trHeight w:val="123"/>
        </w:trPr>
        <w:tc>
          <w:tcPr>
            <w:tcW w:w="3828" w:type="dxa"/>
          </w:tcPr>
          <w:p w14:paraId="0637D5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Prezenta directivă intră în vigoare în a douăzecea zi de la data publicării în Jurnalul Oficial al Uniunii Europene.</w:t>
            </w:r>
          </w:p>
        </w:tc>
        <w:tc>
          <w:tcPr>
            <w:tcW w:w="4394" w:type="dxa"/>
          </w:tcPr>
          <w:p w14:paraId="26F35A9C"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b/>
                <w:i w:val="0"/>
                <w:sz w:val="20"/>
                <w:szCs w:val="20"/>
                <w:lang w:val="ro-RO" w:eastAsia="ro-RO"/>
              </w:rPr>
            </w:pPr>
            <w:r w:rsidRPr="0043047F">
              <w:rPr>
                <w:rStyle w:val="FontStyle80"/>
                <w:rFonts w:ascii="Times New Roman" w:hAnsi="Times New Roman" w:cs="Times New Roman"/>
                <w:b/>
                <w:i w:val="0"/>
                <w:sz w:val="20"/>
                <w:szCs w:val="20"/>
                <w:lang w:val="ro-RO" w:eastAsia="ro-RO"/>
              </w:rPr>
              <w:t xml:space="preserve">Articolul </w:t>
            </w:r>
            <w:r>
              <w:rPr>
                <w:rStyle w:val="FontStyle80"/>
                <w:rFonts w:ascii="Times New Roman" w:hAnsi="Times New Roman" w:cs="Times New Roman"/>
                <w:b/>
                <w:i w:val="0"/>
                <w:sz w:val="20"/>
                <w:szCs w:val="20"/>
                <w:lang w:val="ro-RO" w:eastAsia="ro-RO"/>
              </w:rPr>
              <w:t>112</w:t>
            </w:r>
            <w:r w:rsidRPr="0043047F">
              <w:rPr>
                <w:rStyle w:val="FontStyle80"/>
                <w:rFonts w:ascii="Times New Roman" w:hAnsi="Times New Roman" w:cs="Times New Roman"/>
                <w:b/>
                <w:i w:val="0"/>
                <w:sz w:val="20"/>
                <w:szCs w:val="20"/>
                <w:lang w:val="ro-RO" w:eastAsia="ro-RO"/>
              </w:rPr>
              <w:t>. Dispoziții finale</w:t>
            </w:r>
          </w:p>
          <w:p w14:paraId="60E7E4F1"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t>(1) Prezenta lege intră în vigoare la data de 01 ianuarie 2027.</w:t>
            </w:r>
          </w:p>
          <w:p w14:paraId="3B46DC53"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t>(2) Guvernul, până la intrarea în vigoare a prezentei legi:</w:t>
            </w:r>
          </w:p>
          <w:p w14:paraId="287F2FC6"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t>a) prezintă Parlamentului propuneri pentru aducerea legislaţiei în concordanţă cu prezenta lege;</w:t>
            </w:r>
          </w:p>
          <w:p w14:paraId="32588DAE" w14:textId="77777777" w:rsidR="00F77D10" w:rsidRPr="0043047F" w:rsidRDefault="00F77D10" w:rsidP="00F77D10">
            <w:pPr>
              <w:pStyle w:val="Style8"/>
              <w:widowControl/>
              <w:tabs>
                <w:tab w:val="left" w:pos="184"/>
              </w:tabs>
              <w:spacing w:line="240" w:lineRule="auto"/>
              <w:ind w:right="34"/>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i w:val="0"/>
                <w:sz w:val="20"/>
                <w:szCs w:val="20"/>
                <w:lang w:val="ro-RO" w:eastAsia="ro-RO"/>
              </w:rPr>
              <w:t>b) ajustează actele sale normative în concordanţă cu prevederile acestei legi;</w:t>
            </w:r>
          </w:p>
          <w:p w14:paraId="0A40226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0"/>
                <w:rFonts w:ascii="Times New Roman" w:hAnsi="Times New Roman" w:cs="Times New Roman"/>
                <w:i w:val="0"/>
                <w:sz w:val="20"/>
                <w:szCs w:val="20"/>
                <w:lang w:val="ro-RO" w:eastAsia="ro-RO"/>
              </w:rPr>
              <w:t>c) asigură elaborarea și aprobarea actelor normative necesare pentru implementarea prezentei legi.</w:t>
            </w:r>
          </w:p>
        </w:tc>
        <w:tc>
          <w:tcPr>
            <w:tcW w:w="1701" w:type="dxa"/>
          </w:tcPr>
          <w:p w14:paraId="5973B8B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4782C170" w14:textId="77777777" w:rsidR="00F77D10" w:rsidRPr="0043047F" w:rsidRDefault="00F77D10" w:rsidP="00F77D10">
            <w:pPr>
              <w:rPr>
                <w:rFonts w:ascii="Times New Roman" w:hAnsi="Times New Roman"/>
                <w:sz w:val="20"/>
                <w:szCs w:val="20"/>
              </w:rPr>
            </w:pPr>
          </w:p>
        </w:tc>
        <w:tc>
          <w:tcPr>
            <w:tcW w:w="1480" w:type="dxa"/>
          </w:tcPr>
          <w:p w14:paraId="7E43C7EA" w14:textId="77777777" w:rsidR="00F77D10" w:rsidRPr="0043047F" w:rsidRDefault="00F77D10" w:rsidP="00F77D10">
            <w:pPr>
              <w:rPr>
                <w:rFonts w:ascii="Times New Roman" w:hAnsi="Times New Roman"/>
                <w:sz w:val="20"/>
                <w:szCs w:val="20"/>
              </w:rPr>
            </w:pPr>
          </w:p>
        </w:tc>
        <w:tc>
          <w:tcPr>
            <w:tcW w:w="2035" w:type="dxa"/>
          </w:tcPr>
          <w:p w14:paraId="0959613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440D0B0" w14:textId="77777777" w:rsidTr="00DB2D9B">
        <w:trPr>
          <w:trHeight w:val="123"/>
        </w:trPr>
        <w:tc>
          <w:tcPr>
            <w:tcW w:w="3828" w:type="dxa"/>
          </w:tcPr>
          <w:p w14:paraId="5CCF47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Articolul 94.</w:t>
            </w:r>
            <w:r w:rsidRPr="0043047F">
              <w:rPr>
                <w:rStyle w:val="FontStyle81"/>
                <w:rFonts w:ascii="Times New Roman" w:hAnsi="Times New Roman" w:cs="Times New Roman"/>
                <w:b w:val="0"/>
                <w:sz w:val="20"/>
                <w:szCs w:val="20"/>
                <w:lang w:val="ro-RO" w:eastAsia="ro-RO"/>
              </w:rPr>
              <w:t xml:space="preserve"> Destinatari</w:t>
            </w:r>
          </w:p>
        </w:tc>
        <w:tc>
          <w:tcPr>
            <w:tcW w:w="4394" w:type="dxa"/>
          </w:tcPr>
          <w:p w14:paraId="16FE0A0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AD34EEA" w14:textId="77777777" w:rsidR="00F77D10" w:rsidRPr="0043047F" w:rsidRDefault="00F77D10" w:rsidP="00F77D10">
            <w:pPr>
              <w:rPr>
                <w:rFonts w:ascii="Times New Roman" w:hAnsi="Times New Roman"/>
                <w:sz w:val="20"/>
                <w:szCs w:val="20"/>
              </w:rPr>
            </w:pPr>
          </w:p>
        </w:tc>
        <w:tc>
          <w:tcPr>
            <w:tcW w:w="1276" w:type="dxa"/>
          </w:tcPr>
          <w:p w14:paraId="07872C78" w14:textId="77777777" w:rsidR="00F77D10" w:rsidRPr="0043047F" w:rsidRDefault="00F77D10" w:rsidP="00F77D10">
            <w:pPr>
              <w:rPr>
                <w:rFonts w:ascii="Times New Roman" w:hAnsi="Times New Roman"/>
                <w:sz w:val="20"/>
                <w:szCs w:val="20"/>
              </w:rPr>
            </w:pPr>
          </w:p>
        </w:tc>
        <w:tc>
          <w:tcPr>
            <w:tcW w:w="1480" w:type="dxa"/>
          </w:tcPr>
          <w:p w14:paraId="67C1B9AE" w14:textId="77777777" w:rsidR="00F77D10" w:rsidRPr="0043047F" w:rsidRDefault="00F77D10" w:rsidP="00F77D10">
            <w:pPr>
              <w:rPr>
                <w:rFonts w:ascii="Times New Roman" w:hAnsi="Times New Roman"/>
                <w:sz w:val="20"/>
                <w:szCs w:val="20"/>
              </w:rPr>
            </w:pPr>
          </w:p>
        </w:tc>
        <w:tc>
          <w:tcPr>
            <w:tcW w:w="2035" w:type="dxa"/>
          </w:tcPr>
          <w:p w14:paraId="0DFD29FF" w14:textId="77777777" w:rsidR="00F77D10" w:rsidRPr="0043047F" w:rsidRDefault="00F77D10" w:rsidP="00F77D10">
            <w:pPr>
              <w:jc w:val="center"/>
              <w:rPr>
                <w:rFonts w:ascii="Times New Roman" w:hAnsi="Times New Roman"/>
                <w:sz w:val="20"/>
                <w:szCs w:val="20"/>
              </w:rPr>
            </w:pPr>
          </w:p>
        </w:tc>
      </w:tr>
      <w:tr w:rsidR="00F77D10" w:rsidRPr="0043047F" w14:paraId="4EF44D2B" w14:textId="77777777" w:rsidTr="00DB2D9B">
        <w:trPr>
          <w:trHeight w:val="123"/>
        </w:trPr>
        <w:tc>
          <w:tcPr>
            <w:tcW w:w="3828" w:type="dxa"/>
          </w:tcPr>
          <w:p w14:paraId="0592BA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Prezenta directivă se adresează statelor membre.</w:t>
            </w:r>
          </w:p>
        </w:tc>
        <w:tc>
          <w:tcPr>
            <w:tcW w:w="4394" w:type="dxa"/>
          </w:tcPr>
          <w:p w14:paraId="6909435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369836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neaplicabilă</w:t>
            </w:r>
          </w:p>
        </w:tc>
        <w:tc>
          <w:tcPr>
            <w:tcW w:w="1276" w:type="dxa"/>
          </w:tcPr>
          <w:p w14:paraId="21E3BB20" w14:textId="77777777" w:rsidR="00F77D10" w:rsidRPr="0043047F" w:rsidRDefault="00F77D10" w:rsidP="00F77D10">
            <w:pPr>
              <w:rPr>
                <w:rFonts w:ascii="Times New Roman" w:hAnsi="Times New Roman"/>
                <w:sz w:val="20"/>
                <w:szCs w:val="20"/>
              </w:rPr>
            </w:pPr>
          </w:p>
        </w:tc>
        <w:tc>
          <w:tcPr>
            <w:tcW w:w="1480" w:type="dxa"/>
          </w:tcPr>
          <w:p w14:paraId="388E7BE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 xml:space="preserve">Lipsa transpunerii </w:t>
            </w:r>
            <w:r w:rsidRPr="0043047F">
              <w:rPr>
                <w:rFonts w:ascii="Times New Roman" w:hAnsi="Times New Roman"/>
                <w:sz w:val="20"/>
                <w:szCs w:val="20"/>
              </w:rPr>
              <w:lastRenderedPageBreak/>
              <w:t>acestei prevederi nu generează neconcordanțe cu directiva</w:t>
            </w:r>
          </w:p>
        </w:tc>
        <w:tc>
          <w:tcPr>
            <w:tcW w:w="2035" w:type="dxa"/>
          </w:tcPr>
          <w:p w14:paraId="4D339552" w14:textId="77777777" w:rsidR="00F77D10" w:rsidRPr="0043047F" w:rsidRDefault="00F77D10" w:rsidP="00F77D10">
            <w:pPr>
              <w:jc w:val="center"/>
              <w:rPr>
                <w:rFonts w:ascii="Times New Roman" w:hAnsi="Times New Roman"/>
                <w:sz w:val="20"/>
                <w:szCs w:val="20"/>
              </w:rPr>
            </w:pPr>
          </w:p>
        </w:tc>
      </w:tr>
      <w:tr w:rsidR="00F77D10" w:rsidRPr="0043047F" w14:paraId="3BA27ED9" w14:textId="77777777" w:rsidTr="00DB2D9B">
        <w:trPr>
          <w:trHeight w:val="123"/>
        </w:trPr>
        <w:tc>
          <w:tcPr>
            <w:tcW w:w="3828" w:type="dxa"/>
          </w:tcPr>
          <w:p w14:paraId="0D41576C"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p>
        </w:tc>
        <w:tc>
          <w:tcPr>
            <w:tcW w:w="4394" w:type="dxa"/>
          </w:tcPr>
          <w:p w14:paraId="1EC373D2"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iCs/>
                <w:sz w:val="20"/>
                <w:szCs w:val="20"/>
                <w:lang w:val="ro-RO" w:eastAsia="ro-RO"/>
              </w:rPr>
            </w:pPr>
          </w:p>
        </w:tc>
        <w:tc>
          <w:tcPr>
            <w:tcW w:w="1701" w:type="dxa"/>
          </w:tcPr>
          <w:p w14:paraId="4B3F11DC" w14:textId="77777777" w:rsidR="00F77D10" w:rsidRPr="0043047F" w:rsidRDefault="00F77D10" w:rsidP="00F77D10">
            <w:pPr>
              <w:rPr>
                <w:rFonts w:ascii="Times New Roman" w:hAnsi="Times New Roman"/>
                <w:sz w:val="20"/>
                <w:szCs w:val="20"/>
              </w:rPr>
            </w:pPr>
          </w:p>
        </w:tc>
        <w:tc>
          <w:tcPr>
            <w:tcW w:w="1276" w:type="dxa"/>
          </w:tcPr>
          <w:p w14:paraId="4D9D0534" w14:textId="77777777" w:rsidR="00F77D10" w:rsidRPr="0043047F" w:rsidRDefault="00F77D10" w:rsidP="00F77D10">
            <w:pPr>
              <w:rPr>
                <w:rFonts w:ascii="Times New Roman" w:hAnsi="Times New Roman"/>
                <w:sz w:val="20"/>
                <w:szCs w:val="20"/>
              </w:rPr>
            </w:pPr>
          </w:p>
        </w:tc>
        <w:tc>
          <w:tcPr>
            <w:tcW w:w="1480" w:type="dxa"/>
          </w:tcPr>
          <w:p w14:paraId="1BDD8564" w14:textId="77777777" w:rsidR="00F77D10" w:rsidRPr="0043047F" w:rsidRDefault="00F77D10" w:rsidP="00F77D10">
            <w:pPr>
              <w:rPr>
                <w:rFonts w:ascii="Times New Roman" w:hAnsi="Times New Roman"/>
                <w:sz w:val="20"/>
                <w:szCs w:val="20"/>
              </w:rPr>
            </w:pPr>
          </w:p>
        </w:tc>
        <w:tc>
          <w:tcPr>
            <w:tcW w:w="2035" w:type="dxa"/>
          </w:tcPr>
          <w:p w14:paraId="1C531D94" w14:textId="77777777" w:rsidR="00F77D10" w:rsidRPr="0043047F" w:rsidRDefault="00F77D10" w:rsidP="00F77D10">
            <w:pPr>
              <w:jc w:val="center"/>
              <w:rPr>
                <w:rFonts w:ascii="Times New Roman" w:hAnsi="Times New Roman"/>
                <w:sz w:val="20"/>
                <w:szCs w:val="20"/>
              </w:rPr>
            </w:pPr>
          </w:p>
        </w:tc>
      </w:tr>
      <w:tr w:rsidR="00F77D10" w:rsidRPr="0043047F" w14:paraId="6B55829F" w14:textId="77777777" w:rsidTr="00DB2D9B">
        <w:trPr>
          <w:trHeight w:val="123"/>
        </w:trPr>
        <w:tc>
          <w:tcPr>
            <w:tcW w:w="3828" w:type="dxa"/>
          </w:tcPr>
          <w:p w14:paraId="63E91AA1"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I</w:t>
            </w:r>
          </w:p>
          <w:p w14:paraId="00AF7D7D"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AUTORITĂȚI GUVERNAMENTALE CENTRALE</w:t>
            </w:r>
          </w:p>
        </w:tc>
        <w:tc>
          <w:tcPr>
            <w:tcW w:w="4394" w:type="dxa"/>
          </w:tcPr>
          <w:p w14:paraId="676DE692"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ANEXE</w:t>
            </w:r>
          </w:p>
        </w:tc>
        <w:tc>
          <w:tcPr>
            <w:tcW w:w="1701" w:type="dxa"/>
          </w:tcPr>
          <w:p w14:paraId="7E3357C9" w14:textId="77777777" w:rsidR="00F77D10" w:rsidRPr="0043047F" w:rsidRDefault="00F77D10" w:rsidP="00F77D10">
            <w:pPr>
              <w:rPr>
                <w:rFonts w:ascii="Times New Roman" w:hAnsi="Times New Roman"/>
                <w:sz w:val="20"/>
                <w:szCs w:val="20"/>
              </w:rPr>
            </w:pPr>
          </w:p>
        </w:tc>
        <w:tc>
          <w:tcPr>
            <w:tcW w:w="1276" w:type="dxa"/>
          </w:tcPr>
          <w:p w14:paraId="12BBC324" w14:textId="77777777" w:rsidR="00F77D10" w:rsidRPr="0043047F" w:rsidRDefault="00F77D10" w:rsidP="00F77D10">
            <w:pPr>
              <w:rPr>
                <w:rFonts w:ascii="Times New Roman" w:hAnsi="Times New Roman"/>
                <w:sz w:val="20"/>
                <w:szCs w:val="20"/>
              </w:rPr>
            </w:pPr>
          </w:p>
        </w:tc>
        <w:tc>
          <w:tcPr>
            <w:tcW w:w="1480" w:type="dxa"/>
          </w:tcPr>
          <w:p w14:paraId="4839FF24" w14:textId="77777777" w:rsidR="00F77D10" w:rsidRPr="0043047F" w:rsidRDefault="00F77D10" w:rsidP="00F77D10">
            <w:pPr>
              <w:jc w:val="center"/>
              <w:rPr>
                <w:rFonts w:ascii="Times New Roman" w:hAnsi="Times New Roman"/>
                <w:sz w:val="20"/>
                <w:szCs w:val="20"/>
              </w:rPr>
            </w:pPr>
          </w:p>
        </w:tc>
        <w:tc>
          <w:tcPr>
            <w:tcW w:w="2035" w:type="dxa"/>
          </w:tcPr>
          <w:p w14:paraId="73FDD15B" w14:textId="77777777" w:rsidR="00F77D10" w:rsidRPr="0043047F" w:rsidRDefault="00F77D10" w:rsidP="00F77D10">
            <w:pPr>
              <w:jc w:val="center"/>
              <w:rPr>
                <w:rFonts w:ascii="Times New Roman" w:hAnsi="Times New Roman"/>
                <w:sz w:val="20"/>
                <w:szCs w:val="20"/>
              </w:rPr>
            </w:pPr>
          </w:p>
        </w:tc>
      </w:tr>
      <w:tr w:rsidR="00F77D10" w:rsidRPr="0043047F" w14:paraId="7ECCC045" w14:textId="77777777" w:rsidTr="00DB2D9B">
        <w:trPr>
          <w:trHeight w:val="123"/>
        </w:trPr>
        <w:tc>
          <w:tcPr>
            <w:tcW w:w="3828" w:type="dxa"/>
          </w:tcPr>
          <w:p w14:paraId="4A8103A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p>
        </w:tc>
        <w:tc>
          <w:tcPr>
            <w:tcW w:w="4394" w:type="dxa"/>
          </w:tcPr>
          <w:p w14:paraId="5274E053" w14:textId="77777777" w:rsidR="00F77D10" w:rsidRPr="004F3223" w:rsidRDefault="00F77D10" w:rsidP="00F77D10">
            <w:pPr>
              <w:pStyle w:val="Style8"/>
              <w:widowControl/>
              <w:tabs>
                <w:tab w:val="left" w:pos="184"/>
              </w:tabs>
              <w:spacing w:line="240" w:lineRule="auto"/>
              <w:ind w:right="34"/>
              <w:rPr>
                <w:rFonts w:ascii="Times New Roman" w:eastAsia="Times New Roman" w:hAnsi="Times New Roman" w:cs="Times New Roman"/>
                <w:b/>
                <w:kern w:val="3"/>
                <w:sz w:val="20"/>
                <w:szCs w:val="20"/>
                <w:lang w:val="en-US"/>
              </w:rPr>
            </w:pPr>
            <w:r w:rsidRPr="004F3223">
              <w:rPr>
                <w:rFonts w:ascii="Times New Roman" w:eastAsia="Times New Roman" w:hAnsi="Times New Roman" w:cs="Times New Roman"/>
                <w:b/>
                <w:kern w:val="3"/>
                <w:sz w:val="20"/>
                <w:szCs w:val="20"/>
                <w:lang w:val="en-US"/>
              </w:rPr>
              <w:t>Proiect de lege</w:t>
            </w:r>
          </w:p>
          <w:p w14:paraId="68CEA9C4" w14:textId="77777777" w:rsidR="00F77D10" w:rsidRPr="004F3223" w:rsidRDefault="00F77D10" w:rsidP="00F77D10">
            <w:pPr>
              <w:pStyle w:val="Style8"/>
              <w:widowControl/>
              <w:tabs>
                <w:tab w:val="left" w:pos="184"/>
              </w:tabs>
              <w:spacing w:line="240" w:lineRule="auto"/>
              <w:ind w:right="34"/>
              <w:rPr>
                <w:rFonts w:ascii="Times New Roman" w:eastAsia="Times New Roman" w:hAnsi="Times New Roman" w:cs="Times New Roman"/>
                <w:b/>
                <w:kern w:val="3"/>
                <w:sz w:val="20"/>
                <w:szCs w:val="20"/>
                <w:lang w:val="en-US"/>
              </w:rPr>
            </w:pPr>
            <w:r w:rsidRPr="004F3223">
              <w:rPr>
                <w:rFonts w:ascii="Times New Roman" w:eastAsia="Times New Roman" w:hAnsi="Times New Roman" w:cs="Times New Roman"/>
                <w:b/>
                <w:kern w:val="3"/>
                <w:sz w:val="20"/>
                <w:szCs w:val="20"/>
                <w:lang w:val="en-US"/>
              </w:rPr>
              <w:t>Articolul 2. Noțiuni principale</w:t>
            </w:r>
          </w:p>
          <w:p w14:paraId="5B53A755" w14:textId="7454E9C3" w:rsidR="00F77D10" w:rsidRPr="0043047F" w:rsidRDefault="00F77D10" w:rsidP="00F77D10">
            <w:pPr>
              <w:pStyle w:val="Style8"/>
              <w:widowControl/>
              <w:tabs>
                <w:tab w:val="left" w:pos="184"/>
              </w:tabs>
              <w:spacing w:line="240" w:lineRule="auto"/>
              <w:ind w:right="34"/>
              <w:rPr>
                <w:rFonts w:ascii="Times New Roman" w:eastAsia="Times New Roman" w:hAnsi="Times New Roman" w:cs="Times New Roman"/>
                <w:kern w:val="3"/>
                <w:sz w:val="20"/>
                <w:szCs w:val="20"/>
                <w:lang w:val="ro-RO"/>
              </w:rPr>
            </w:pPr>
            <w:r>
              <w:rPr>
                <w:rFonts w:ascii="Times New Roman" w:eastAsia="Times New Roman" w:hAnsi="Times New Roman" w:cs="Times New Roman"/>
                <w:kern w:val="3"/>
                <w:sz w:val="20"/>
                <w:szCs w:val="20"/>
                <w:lang w:val="ro-RO"/>
              </w:rPr>
              <w:t>autorități</w:t>
            </w:r>
            <w:r w:rsidRPr="0043047F">
              <w:rPr>
                <w:rFonts w:ascii="Times New Roman" w:eastAsia="Times New Roman" w:hAnsi="Times New Roman" w:cs="Times New Roman"/>
                <w:kern w:val="3"/>
                <w:sz w:val="20"/>
                <w:szCs w:val="20"/>
                <w:lang w:val="ro-RO"/>
              </w:rPr>
              <w:t xml:space="preserve"> publice centrale  – persoane juridice cu statut de:</w:t>
            </w:r>
          </w:p>
          <w:p w14:paraId="33474DA2" w14:textId="77777777" w:rsidR="00F77D10" w:rsidRPr="0043047F" w:rsidRDefault="00F77D10" w:rsidP="00F77D10">
            <w:pPr>
              <w:pStyle w:val="Style8"/>
              <w:widowControl/>
              <w:tabs>
                <w:tab w:val="left" w:pos="184"/>
              </w:tabs>
              <w:spacing w:line="240" w:lineRule="auto"/>
              <w:ind w:right="34"/>
              <w:rPr>
                <w:rFonts w:ascii="Times New Roman" w:eastAsia="Times New Roman" w:hAnsi="Times New Roman" w:cs="Times New Roman"/>
                <w:kern w:val="3"/>
                <w:sz w:val="20"/>
                <w:szCs w:val="20"/>
                <w:lang w:val="ro-RO"/>
              </w:rPr>
            </w:pPr>
            <w:r w:rsidRPr="0043047F">
              <w:rPr>
                <w:rFonts w:ascii="Times New Roman" w:eastAsia="Times New Roman" w:hAnsi="Times New Roman" w:cs="Times New Roman"/>
                <w:kern w:val="3"/>
                <w:sz w:val="20"/>
                <w:szCs w:val="20"/>
                <w:lang w:val="ro-RO"/>
              </w:rPr>
              <w:t>a) autoritate publică, autoritate centrală, autoritate publică centrală de specialitate, precum şi structuri organizaţionale de pe lângă sau din sfera de competenţă a acestora;</w:t>
            </w:r>
          </w:p>
          <w:p w14:paraId="517A0CF4" w14:textId="77777777" w:rsidR="00F77D10" w:rsidRPr="0043047F" w:rsidRDefault="00F77D10" w:rsidP="00F77D10">
            <w:pPr>
              <w:pStyle w:val="Style8"/>
              <w:widowControl/>
              <w:tabs>
                <w:tab w:val="left" w:pos="184"/>
              </w:tabs>
              <w:spacing w:line="240" w:lineRule="auto"/>
              <w:ind w:right="34"/>
              <w:rPr>
                <w:rFonts w:ascii="Times New Roman" w:eastAsia="Times New Roman" w:hAnsi="Times New Roman" w:cs="Times New Roman"/>
                <w:kern w:val="3"/>
                <w:sz w:val="20"/>
                <w:szCs w:val="20"/>
                <w:lang w:val="ro-RO"/>
              </w:rPr>
            </w:pPr>
            <w:r w:rsidRPr="0043047F">
              <w:rPr>
                <w:rFonts w:ascii="Times New Roman" w:eastAsia="Times New Roman" w:hAnsi="Times New Roman" w:cs="Times New Roman"/>
                <w:kern w:val="3"/>
                <w:sz w:val="20"/>
                <w:szCs w:val="20"/>
                <w:lang w:val="ro-RO"/>
              </w:rPr>
              <w:t>b) autoritate, instituţie, organ, organizaţie, oficiu sau agenţie de stat, autonomă, independentă, de autoadministrare şi/sau de reglementare;</w:t>
            </w:r>
          </w:p>
          <w:p w14:paraId="524FC2F5" w14:textId="77777777" w:rsidR="00F77D10" w:rsidRPr="0043047F" w:rsidRDefault="00F77D10" w:rsidP="00F77D10">
            <w:pPr>
              <w:pStyle w:val="Style8"/>
              <w:widowControl/>
              <w:tabs>
                <w:tab w:val="left" w:pos="184"/>
              </w:tabs>
              <w:spacing w:line="240" w:lineRule="auto"/>
              <w:ind w:right="34"/>
              <w:rPr>
                <w:rFonts w:ascii="Times New Roman" w:eastAsia="Times New Roman" w:hAnsi="Times New Roman" w:cs="Times New Roman"/>
                <w:kern w:val="3"/>
                <w:sz w:val="20"/>
                <w:szCs w:val="20"/>
                <w:lang w:val="ro-RO"/>
              </w:rPr>
            </w:pPr>
            <w:r w:rsidRPr="0043047F">
              <w:rPr>
                <w:rFonts w:ascii="Times New Roman" w:eastAsia="Times New Roman" w:hAnsi="Times New Roman" w:cs="Times New Roman"/>
                <w:kern w:val="3"/>
                <w:sz w:val="20"/>
                <w:szCs w:val="20"/>
                <w:lang w:val="ro-RO"/>
              </w:rPr>
              <w:t>c) Curte Constituţională, instanţă de judecată, procuratură;</w:t>
            </w:r>
          </w:p>
        </w:tc>
        <w:tc>
          <w:tcPr>
            <w:tcW w:w="1701" w:type="dxa"/>
          </w:tcPr>
          <w:p w14:paraId="58F7146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9D7C197" w14:textId="77777777" w:rsidR="00F77D10" w:rsidRPr="0043047F" w:rsidRDefault="00F77D10" w:rsidP="00F77D10">
            <w:pPr>
              <w:rPr>
                <w:rFonts w:ascii="Times New Roman" w:hAnsi="Times New Roman"/>
                <w:sz w:val="20"/>
                <w:szCs w:val="20"/>
              </w:rPr>
            </w:pPr>
          </w:p>
        </w:tc>
        <w:tc>
          <w:tcPr>
            <w:tcW w:w="1480" w:type="dxa"/>
          </w:tcPr>
          <w:p w14:paraId="052A7A7A" w14:textId="77777777" w:rsidR="00F77D10" w:rsidRPr="0043047F" w:rsidRDefault="00F77D10" w:rsidP="00F77D10">
            <w:pPr>
              <w:jc w:val="center"/>
              <w:rPr>
                <w:rFonts w:ascii="Times New Roman" w:hAnsi="Times New Roman"/>
                <w:sz w:val="20"/>
                <w:szCs w:val="20"/>
              </w:rPr>
            </w:pPr>
          </w:p>
        </w:tc>
        <w:tc>
          <w:tcPr>
            <w:tcW w:w="2035" w:type="dxa"/>
          </w:tcPr>
          <w:p w14:paraId="49A94BC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85B84E2" w14:textId="77777777" w:rsidTr="00DB2D9B">
        <w:trPr>
          <w:trHeight w:val="123"/>
        </w:trPr>
        <w:tc>
          <w:tcPr>
            <w:tcW w:w="3828" w:type="dxa"/>
            <w:shd w:val="clear" w:color="auto" w:fill="auto"/>
          </w:tcPr>
          <w:p w14:paraId="0FF913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BELGIA</w:t>
            </w:r>
          </w:p>
        </w:tc>
        <w:tc>
          <w:tcPr>
            <w:tcW w:w="4394" w:type="dxa"/>
          </w:tcPr>
          <w:p w14:paraId="615AAB4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E68EF05" w14:textId="77777777" w:rsidR="00F77D10" w:rsidRPr="0043047F" w:rsidRDefault="00F77D10" w:rsidP="00F77D10">
            <w:pPr>
              <w:rPr>
                <w:rFonts w:ascii="Times New Roman" w:hAnsi="Times New Roman"/>
                <w:sz w:val="20"/>
                <w:szCs w:val="20"/>
              </w:rPr>
            </w:pPr>
          </w:p>
        </w:tc>
        <w:tc>
          <w:tcPr>
            <w:tcW w:w="1276" w:type="dxa"/>
          </w:tcPr>
          <w:p w14:paraId="4AA6902C" w14:textId="77777777" w:rsidR="00F77D10" w:rsidRPr="0043047F" w:rsidRDefault="00F77D10" w:rsidP="00F77D10">
            <w:pPr>
              <w:rPr>
                <w:rFonts w:ascii="Times New Roman" w:hAnsi="Times New Roman"/>
                <w:sz w:val="20"/>
                <w:szCs w:val="20"/>
              </w:rPr>
            </w:pPr>
          </w:p>
        </w:tc>
        <w:tc>
          <w:tcPr>
            <w:tcW w:w="1480" w:type="dxa"/>
          </w:tcPr>
          <w:p w14:paraId="72F5BD7A" w14:textId="77777777" w:rsidR="00F77D10" w:rsidRPr="0043047F" w:rsidRDefault="00F77D10" w:rsidP="00F77D10">
            <w:pPr>
              <w:rPr>
                <w:rFonts w:ascii="Times New Roman" w:hAnsi="Times New Roman"/>
                <w:sz w:val="20"/>
                <w:szCs w:val="20"/>
              </w:rPr>
            </w:pPr>
          </w:p>
        </w:tc>
        <w:tc>
          <w:tcPr>
            <w:tcW w:w="2035" w:type="dxa"/>
          </w:tcPr>
          <w:p w14:paraId="5872D4D3" w14:textId="77777777" w:rsidR="00F77D10" w:rsidRPr="0043047F" w:rsidRDefault="00F77D10" w:rsidP="00F77D10">
            <w:pPr>
              <w:jc w:val="center"/>
              <w:rPr>
                <w:rFonts w:ascii="Times New Roman" w:hAnsi="Times New Roman"/>
                <w:sz w:val="20"/>
                <w:szCs w:val="20"/>
              </w:rPr>
            </w:pPr>
          </w:p>
        </w:tc>
      </w:tr>
      <w:tr w:rsidR="00F77D10" w:rsidRPr="0043047F" w14:paraId="50463867" w14:textId="77777777" w:rsidTr="00DB2D9B">
        <w:trPr>
          <w:trHeight w:val="123"/>
        </w:trPr>
        <w:tc>
          <w:tcPr>
            <w:tcW w:w="3828" w:type="dxa"/>
            <w:shd w:val="clear" w:color="auto" w:fill="auto"/>
          </w:tcPr>
          <w:p w14:paraId="7A05B0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Services publics fédéraux (Ministries):</w:t>
            </w:r>
          </w:p>
          <w:p w14:paraId="4762A5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Federale Overheidsdiensten (Ministries):</w:t>
            </w:r>
          </w:p>
          <w:p w14:paraId="2E7630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Chancellerie du Premier Ministre;</w:t>
            </w:r>
          </w:p>
          <w:p w14:paraId="073CBC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Kanselarij van de Eerste Minister;</w:t>
            </w:r>
          </w:p>
          <w:p w14:paraId="40226D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Personnel et Organisation;</w:t>
            </w:r>
          </w:p>
          <w:p w14:paraId="03BEF2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Kanselarij Personeel en Organisatie;</w:t>
            </w:r>
          </w:p>
          <w:p w14:paraId="4F58C4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Budget et Contrôle de la Gestion;</w:t>
            </w:r>
          </w:p>
          <w:p w14:paraId="1B772B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Budget en Beheerscontrole;</w:t>
            </w:r>
          </w:p>
          <w:p w14:paraId="45DD23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Technologie de l’Information et de la Communication (Fedict);</w:t>
            </w:r>
          </w:p>
          <w:p w14:paraId="4FAB92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Informatie- en Communicatietechnologie (Fedict);</w:t>
            </w:r>
          </w:p>
          <w:p w14:paraId="0411C4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Affaires étrangères, Commerce extérieur et Coopération au Développement;</w:t>
            </w:r>
          </w:p>
          <w:p w14:paraId="38BB54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Buitenlandse Zaken, Buitenlandse Handel en Ontwikkelingssamenwerking;</w:t>
            </w:r>
          </w:p>
          <w:p w14:paraId="05B579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Intérieur;</w:t>
            </w:r>
          </w:p>
          <w:p w14:paraId="1DF13A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Binnenlandse Zaken;</w:t>
            </w:r>
          </w:p>
          <w:p w14:paraId="4A6E0B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SPF Finances;</w:t>
            </w:r>
          </w:p>
          <w:p w14:paraId="7AB789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Financiën;</w:t>
            </w:r>
          </w:p>
          <w:p w14:paraId="6E1F87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Mobilité et Transports;</w:t>
            </w:r>
          </w:p>
          <w:p w14:paraId="4A8C7B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Mobiliteit en Vervoer;</w:t>
            </w:r>
          </w:p>
          <w:p w14:paraId="0A6120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Emploi, Travail et Concertation sociale;</w:t>
            </w:r>
          </w:p>
          <w:p w14:paraId="4B2463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Werkgelegenheid, Arbeid en sociaal overleg</w:t>
            </w:r>
          </w:p>
          <w:p w14:paraId="4E0A61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Sécurité Sociale et Institutions publiques de Sécurité Sociale;</w:t>
            </w:r>
          </w:p>
          <w:p w14:paraId="7F4B14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Sociale Zekerheid en Openbare Instellingen van sociale Zekerheid</w:t>
            </w:r>
          </w:p>
          <w:p w14:paraId="7E6C1F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Santé publique, Sécurité de la Chaîne alimentaire et Environnement;</w:t>
            </w:r>
          </w:p>
          <w:p w14:paraId="15129A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Volksgezondheid, Veiligheid van de Voedselketen en Leefmilieu;</w:t>
            </w:r>
          </w:p>
          <w:p w14:paraId="05AABB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Justice;</w:t>
            </w:r>
          </w:p>
          <w:p w14:paraId="01D6E5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Justitie;</w:t>
            </w:r>
          </w:p>
          <w:p w14:paraId="2C38AC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SPF Economie, PME, Classes moyennes et Energie;</w:t>
            </w:r>
          </w:p>
          <w:p w14:paraId="153201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FOD Economie, KMO, Middenstand en Energie;</w:t>
            </w:r>
          </w:p>
          <w:p w14:paraId="3A6BDE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la Défense;</w:t>
            </w:r>
          </w:p>
          <w:p w14:paraId="57467C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Landsverdediging;</w:t>
            </w:r>
          </w:p>
          <w:p w14:paraId="461B7A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Service public de programmation Intégration sociale, Lutte contre la pauvreté et Economie sociale;</w:t>
            </w:r>
          </w:p>
          <w:p w14:paraId="27271E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Programmatorische Overheidsdienst Maatschappelijke Integratie, Armoedsbestrijding en sociale Economie;</w:t>
            </w:r>
          </w:p>
          <w:p w14:paraId="22CA92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Service public fédéral de Programmation Développement durable;</w:t>
            </w:r>
          </w:p>
          <w:p w14:paraId="5057D6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Programmatorische federale Overheidsdienst Duurzame Ontwikkeling;</w:t>
            </w:r>
          </w:p>
          <w:p w14:paraId="54CA89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Service public fédéral de Programmation Politique scientifique;</w:t>
            </w:r>
          </w:p>
          <w:p w14:paraId="78F906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Programmatorische federale Overheidsdienst Wetenschapsbeleid;</w:t>
            </w:r>
          </w:p>
          <w:p w14:paraId="0484C8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Régie des Bâtiments;</w:t>
            </w:r>
          </w:p>
          <w:p w14:paraId="751514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Regie der Gebouwen;</w:t>
            </w:r>
          </w:p>
          <w:p w14:paraId="44B050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national de Sécurité sociale;</w:t>
            </w:r>
          </w:p>
          <w:p w14:paraId="3B04AE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Rijksdienst voor sociale Zekerheid;</w:t>
            </w:r>
          </w:p>
          <w:p w14:paraId="3D9F99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Institut national d’Assurance sociales pour travailleurs indépendants</w:t>
            </w:r>
          </w:p>
          <w:p w14:paraId="2EC2B3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Rijksinstituut voor de sociale Verzekeringen der Zelfstandigen;</w:t>
            </w:r>
          </w:p>
          <w:p w14:paraId="7E6928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d’Assurance Maladie-Invalidité;</w:t>
            </w:r>
          </w:p>
          <w:p w14:paraId="2336EA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Rijksinstituut voor Ziekte- en Invaliditeitsverzekering;</w:t>
            </w:r>
          </w:p>
          <w:p w14:paraId="0CDBFF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national des Pensions;</w:t>
            </w:r>
          </w:p>
          <w:p w14:paraId="6EDCA0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Rijksdienst voor Pensioenen;</w:t>
            </w:r>
          </w:p>
          <w:p w14:paraId="20FDB6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auxiliaire d’Assurance Maladie-Invalidité;</w:t>
            </w:r>
          </w:p>
          <w:p w14:paraId="403E37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Hulpkas voor Ziekte-en Invaliditeitsverzekering;</w:t>
            </w:r>
          </w:p>
          <w:p w14:paraId="2DE1A3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Fond des Maladies professionnelles;</w:t>
            </w:r>
          </w:p>
          <w:p w14:paraId="44426B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Fonds voor Beroepsziekten;</w:t>
            </w:r>
          </w:p>
          <w:p w14:paraId="432CC0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national de l’Emploi;</w:t>
            </w:r>
          </w:p>
          <w:p w14:paraId="26DFE6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Rijksdienst voor Arbeidsvoorziening</w:t>
            </w:r>
          </w:p>
        </w:tc>
        <w:tc>
          <w:tcPr>
            <w:tcW w:w="4394" w:type="dxa"/>
          </w:tcPr>
          <w:p w14:paraId="76A8025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66E0EC8" w14:textId="77777777" w:rsidR="00F77D10" w:rsidRPr="0043047F" w:rsidRDefault="00F77D10" w:rsidP="00F77D10">
            <w:pPr>
              <w:rPr>
                <w:rFonts w:ascii="Times New Roman" w:hAnsi="Times New Roman"/>
                <w:sz w:val="20"/>
                <w:szCs w:val="20"/>
              </w:rPr>
            </w:pPr>
          </w:p>
        </w:tc>
        <w:tc>
          <w:tcPr>
            <w:tcW w:w="1276" w:type="dxa"/>
          </w:tcPr>
          <w:p w14:paraId="6739E665" w14:textId="77777777" w:rsidR="00F77D10" w:rsidRPr="0043047F" w:rsidRDefault="00F77D10" w:rsidP="00F77D10">
            <w:pPr>
              <w:rPr>
                <w:rFonts w:ascii="Times New Roman" w:hAnsi="Times New Roman"/>
                <w:sz w:val="20"/>
                <w:szCs w:val="20"/>
              </w:rPr>
            </w:pPr>
          </w:p>
        </w:tc>
        <w:tc>
          <w:tcPr>
            <w:tcW w:w="1480" w:type="dxa"/>
          </w:tcPr>
          <w:p w14:paraId="3348A56E" w14:textId="77777777" w:rsidR="00F77D10" w:rsidRPr="0043047F" w:rsidRDefault="00F77D10" w:rsidP="00F77D10">
            <w:pPr>
              <w:rPr>
                <w:rFonts w:ascii="Times New Roman" w:hAnsi="Times New Roman"/>
                <w:sz w:val="20"/>
                <w:szCs w:val="20"/>
              </w:rPr>
            </w:pPr>
          </w:p>
        </w:tc>
        <w:tc>
          <w:tcPr>
            <w:tcW w:w="2035" w:type="dxa"/>
          </w:tcPr>
          <w:p w14:paraId="04FF46A7" w14:textId="77777777" w:rsidR="00F77D10" w:rsidRPr="0043047F" w:rsidRDefault="00F77D10" w:rsidP="00F77D10">
            <w:pPr>
              <w:jc w:val="center"/>
              <w:rPr>
                <w:rFonts w:ascii="Times New Roman" w:hAnsi="Times New Roman"/>
                <w:sz w:val="20"/>
                <w:szCs w:val="20"/>
              </w:rPr>
            </w:pPr>
          </w:p>
        </w:tc>
      </w:tr>
      <w:tr w:rsidR="00F77D10" w:rsidRPr="0043047F" w14:paraId="35DE77C1" w14:textId="77777777" w:rsidTr="00DB2D9B">
        <w:trPr>
          <w:trHeight w:val="123"/>
        </w:trPr>
        <w:tc>
          <w:tcPr>
            <w:tcW w:w="3828" w:type="dxa"/>
            <w:shd w:val="clear" w:color="auto" w:fill="auto"/>
          </w:tcPr>
          <w:p w14:paraId="30EEA90D" w14:textId="77777777" w:rsidR="00F77D10" w:rsidRPr="0043047F" w:rsidRDefault="00F77D10" w:rsidP="00F77D10">
            <w:pPr>
              <w:rPr>
                <w:rStyle w:val="FontStyle81"/>
                <w:rFonts w:ascii="Times New Roman" w:eastAsiaTheme="minorEastAsia" w:hAnsi="Times New Roman" w:cs="Times New Roman"/>
                <w:sz w:val="20"/>
                <w:szCs w:val="20"/>
                <w:lang w:eastAsia="ro-RO"/>
              </w:rPr>
            </w:pPr>
            <w:r w:rsidRPr="0043047F">
              <w:rPr>
                <w:rStyle w:val="FontStyle81"/>
                <w:rFonts w:ascii="Times New Roman" w:eastAsiaTheme="minorEastAsia" w:hAnsi="Times New Roman" w:cs="Times New Roman"/>
                <w:sz w:val="20"/>
                <w:szCs w:val="20"/>
                <w:lang w:eastAsia="ro-RO"/>
              </w:rPr>
              <w:lastRenderedPageBreak/>
              <w:t>BULGARIA</w:t>
            </w:r>
          </w:p>
        </w:tc>
        <w:tc>
          <w:tcPr>
            <w:tcW w:w="4394" w:type="dxa"/>
          </w:tcPr>
          <w:p w14:paraId="4ED8253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517E852" w14:textId="77777777" w:rsidR="00F77D10" w:rsidRPr="0043047F" w:rsidRDefault="00F77D10" w:rsidP="00F77D10">
            <w:pPr>
              <w:rPr>
                <w:rFonts w:ascii="Times New Roman" w:hAnsi="Times New Roman"/>
                <w:sz w:val="20"/>
                <w:szCs w:val="20"/>
              </w:rPr>
            </w:pPr>
          </w:p>
        </w:tc>
        <w:tc>
          <w:tcPr>
            <w:tcW w:w="1276" w:type="dxa"/>
          </w:tcPr>
          <w:p w14:paraId="113886FB" w14:textId="77777777" w:rsidR="00F77D10" w:rsidRPr="0043047F" w:rsidRDefault="00F77D10" w:rsidP="00F77D10">
            <w:pPr>
              <w:rPr>
                <w:rFonts w:ascii="Times New Roman" w:hAnsi="Times New Roman"/>
                <w:sz w:val="20"/>
                <w:szCs w:val="20"/>
              </w:rPr>
            </w:pPr>
          </w:p>
        </w:tc>
        <w:tc>
          <w:tcPr>
            <w:tcW w:w="1480" w:type="dxa"/>
          </w:tcPr>
          <w:p w14:paraId="409F01F5" w14:textId="77777777" w:rsidR="00F77D10" w:rsidRPr="0043047F" w:rsidRDefault="00F77D10" w:rsidP="00F77D10">
            <w:pPr>
              <w:rPr>
                <w:rFonts w:ascii="Times New Roman" w:hAnsi="Times New Roman"/>
                <w:sz w:val="20"/>
                <w:szCs w:val="20"/>
              </w:rPr>
            </w:pPr>
          </w:p>
        </w:tc>
        <w:tc>
          <w:tcPr>
            <w:tcW w:w="2035" w:type="dxa"/>
          </w:tcPr>
          <w:p w14:paraId="2F1AE561" w14:textId="77777777" w:rsidR="00F77D10" w:rsidRPr="0043047F" w:rsidRDefault="00F77D10" w:rsidP="00F77D10">
            <w:pPr>
              <w:jc w:val="center"/>
              <w:rPr>
                <w:rFonts w:ascii="Times New Roman" w:hAnsi="Times New Roman"/>
                <w:sz w:val="20"/>
                <w:szCs w:val="20"/>
              </w:rPr>
            </w:pPr>
          </w:p>
        </w:tc>
      </w:tr>
      <w:tr w:rsidR="00F77D10" w:rsidRPr="0043047F" w14:paraId="09F687EB" w14:textId="77777777" w:rsidTr="00DB2D9B">
        <w:trPr>
          <w:trHeight w:val="123"/>
        </w:trPr>
        <w:tc>
          <w:tcPr>
            <w:tcW w:w="3828" w:type="dxa"/>
            <w:shd w:val="clear" w:color="auto" w:fill="auto"/>
          </w:tcPr>
          <w:p w14:paraId="32A505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Администрация на Народното събрание</w:t>
            </w:r>
          </w:p>
          <w:p w14:paraId="7FDD39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Aдминистрация на Президента</w:t>
            </w:r>
          </w:p>
          <w:p w14:paraId="650353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Администрация на Министерския съвет</w:t>
            </w:r>
          </w:p>
          <w:p w14:paraId="4BA13D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Конституционен съд</w:t>
            </w:r>
          </w:p>
          <w:p w14:paraId="03C8B0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Българска народна банка</w:t>
            </w:r>
          </w:p>
          <w:p w14:paraId="452CD7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външните работи</w:t>
            </w:r>
          </w:p>
          <w:p w14:paraId="6457CA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вътрешните работи</w:t>
            </w:r>
          </w:p>
          <w:p w14:paraId="170124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държавната администрация и административната реформа</w:t>
            </w:r>
          </w:p>
          <w:p w14:paraId="21D51C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извънредните ситуации</w:t>
            </w:r>
          </w:p>
          <w:p w14:paraId="07B517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земеделието и храните</w:t>
            </w:r>
          </w:p>
          <w:p w14:paraId="49413E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здравеопазването</w:t>
            </w:r>
          </w:p>
          <w:p w14:paraId="66FA83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икономиката и енергетиката</w:t>
            </w:r>
          </w:p>
          <w:p w14:paraId="33A073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културата</w:t>
            </w:r>
          </w:p>
          <w:p w14:paraId="2D7C99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образованието и науката</w:t>
            </w:r>
          </w:p>
          <w:p w14:paraId="2024F0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околната среда и водите</w:t>
            </w:r>
          </w:p>
          <w:p w14:paraId="443837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отбраната</w:t>
            </w:r>
          </w:p>
          <w:p w14:paraId="3BBFC4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правосъдието</w:t>
            </w:r>
          </w:p>
          <w:p w14:paraId="46D5BC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регионалното развитие и благоустройството</w:t>
            </w:r>
          </w:p>
          <w:p w14:paraId="10B6F9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Министерство на транспорта</w:t>
            </w:r>
          </w:p>
          <w:p w14:paraId="569819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труда и социалната политика</w:t>
            </w:r>
          </w:p>
          <w:p w14:paraId="24072E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Министерство на финансите</w:t>
            </w:r>
          </w:p>
          <w:p w14:paraId="429A03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Agenții de stat, comisii de stat, agenții executive și alte autorități publice instituite printr-o lege sau printr-un decret al Consiliului de Miniștri și care au o funcție legată de exercitarea puterii executive:</w:t>
            </w:r>
          </w:p>
          <w:p w14:paraId="299366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за ядрено регулиране</w:t>
            </w:r>
          </w:p>
          <w:p w14:paraId="16D859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Висшата атестационна комисия</w:t>
            </w:r>
          </w:p>
          <w:p w14:paraId="04DF97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комисия за енергийно и водно регулиране</w:t>
            </w:r>
          </w:p>
          <w:p w14:paraId="10B7C4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комисия по сигурността на информацията</w:t>
            </w:r>
          </w:p>
          <w:p w14:paraId="74F0FE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Комисия за защита на конкуренцията</w:t>
            </w:r>
          </w:p>
          <w:p w14:paraId="5C53FB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Комисия за защита на личните данни</w:t>
            </w:r>
          </w:p>
          <w:p w14:paraId="1CDAF7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Комисия за защита от дискриминация</w:t>
            </w:r>
          </w:p>
          <w:p w14:paraId="1742CE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Комисия за регулиране на съобщенията</w:t>
            </w:r>
          </w:p>
          <w:p w14:paraId="78E60B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Комисия за финансов надзор</w:t>
            </w:r>
          </w:p>
          <w:p w14:paraId="2C44BF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Патентно ведомство на Република България</w:t>
            </w:r>
          </w:p>
          <w:p w14:paraId="646A26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Сметна палата на Република България</w:t>
            </w:r>
          </w:p>
          <w:p w14:paraId="575439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за приватизация</w:t>
            </w:r>
          </w:p>
          <w:p w14:paraId="55390D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за следприватизационен контрол</w:t>
            </w:r>
          </w:p>
          <w:p w14:paraId="08CDF7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Български институт по метрология</w:t>
            </w:r>
          </w:p>
          <w:p w14:paraId="608D20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„Архиви”</w:t>
            </w:r>
          </w:p>
          <w:p w14:paraId="211FAF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„Държавен резерв и военновременни запаси”</w:t>
            </w:r>
          </w:p>
          <w:p w14:paraId="579818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„Национална сигурност”</w:t>
            </w:r>
          </w:p>
          <w:p w14:paraId="00ECB3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за бежанците</w:t>
            </w:r>
          </w:p>
          <w:p w14:paraId="13B6F8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за българите в чужбина</w:t>
            </w:r>
          </w:p>
          <w:p w14:paraId="6D6826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за закрила на детето</w:t>
            </w:r>
          </w:p>
          <w:p w14:paraId="4FA79B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за информационни технологии и съобщения</w:t>
            </w:r>
          </w:p>
          <w:p w14:paraId="6C0664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за метрологичен и технически надзор</w:t>
            </w:r>
          </w:p>
          <w:p w14:paraId="4C5AE4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за младежта и спорта</w:t>
            </w:r>
          </w:p>
          <w:p w14:paraId="560E9D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по горите</w:t>
            </w:r>
          </w:p>
          <w:p w14:paraId="09C821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агенция по туризма</w:t>
            </w:r>
          </w:p>
          <w:p w14:paraId="5DC78F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Държавна комисия по стоковите борси и тържища</w:t>
            </w:r>
          </w:p>
          <w:p w14:paraId="4BD40D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Институт по публична администрация и европейска интеграция</w:t>
            </w:r>
          </w:p>
          <w:p w14:paraId="2126EB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Национален статистически институт</w:t>
            </w:r>
          </w:p>
          <w:p w14:paraId="6D2491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агенция за оценяване и акредитация</w:t>
            </w:r>
          </w:p>
          <w:p w14:paraId="2EFCD6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Националната агенция за професионално образование и обучение</w:t>
            </w:r>
          </w:p>
          <w:p w14:paraId="34C678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комисия за борба с трафика на хора</w:t>
            </w:r>
          </w:p>
          <w:p w14:paraId="3D1386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„Митници”</w:t>
            </w:r>
          </w:p>
          <w:p w14:paraId="311B45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за държавна и финансова инспекция</w:t>
            </w:r>
          </w:p>
          <w:p w14:paraId="7E403C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за държавни вземания</w:t>
            </w:r>
          </w:p>
          <w:p w14:paraId="01562F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за социално подпомагане</w:t>
            </w:r>
          </w:p>
          <w:p w14:paraId="625851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за хората с увреждания</w:t>
            </w:r>
          </w:p>
          <w:p w14:paraId="713F64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по вписванията</w:t>
            </w:r>
          </w:p>
          <w:p w14:paraId="27F1FD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по геодезия, картография и кадастър</w:t>
            </w:r>
          </w:p>
          <w:p w14:paraId="09A9BA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по енергийна ефективност</w:t>
            </w:r>
          </w:p>
          <w:p w14:paraId="4F5A7C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по заетостта</w:t>
            </w:r>
          </w:p>
          <w:p w14:paraId="5D5963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Агенция по обществени поръчки</w:t>
            </w:r>
          </w:p>
          <w:p w14:paraId="495BFF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Българска агенция за инвестиции</w:t>
            </w:r>
          </w:p>
          <w:p w14:paraId="697305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Главна дирекция „Гражданска въздухоплавателна администрация”</w:t>
            </w:r>
          </w:p>
          <w:p w14:paraId="7CB4ED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Дирекция „Материално-техническо осигуряване и социално обслужване” на Министерство на вътрешните работи</w:t>
            </w:r>
          </w:p>
          <w:p w14:paraId="441802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Дирекция „Оперативно издирване” на Министерство на вътрешните работи</w:t>
            </w:r>
          </w:p>
          <w:p w14:paraId="68302F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Дирекция „Финансово-ресурсно осигуряване” на Министерство на вътрешните работи</w:t>
            </w:r>
          </w:p>
          <w:p w14:paraId="1B96DC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Дирекция за национален строителен контрол</w:t>
            </w:r>
          </w:p>
          <w:p w14:paraId="059BDD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Държавна комисия по хазарта</w:t>
            </w:r>
          </w:p>
          <w:p w14:paraId="479C4A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„Автомобилна администрация”</w:t>
            </w:r>
          </w:p>
          <w:p w14:paraId="51F20F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„Борба с градушките”</w:t>
            </w:r>
          </w:p>
          <w:p w14:paraId="4E4C79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Изпълнителна агенция „Българска служба за акредитация”</w:t>
            </w:r>
          </w:p>
          <w:p w14:paraId="66D1C0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„Военни клубове и информация”</w:t>
            </w:r>
          </w:p>
          <w:p w14:paraId="17D063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„Главна инспекция по труда”</w:t>
            </w:r>
          </w:p>
          <w:p w14:paraId="308BC4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„Държавна собственост на Министерството на отбраната”</w:t>
            </w:r>
          </w:p>
          <w:p w14:paraId="7D08C8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„Железопътна администрация”</w:t>
            </w:r>
          </w:p>
          <w:p w14:paraId="54F653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„Изпитвания и контролни измервания на въоръжение, техника и имущества”</w:t>
            </w:r>
          </w:p>
          <w:p w14:paraId="08E5AE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„Морска администрация”</w:t>
            </w:r>
          </w:p>
          <w:p w14:paraId="6E651B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„Национален филмов център”</w:t>
            </w:r>
          </w:p>
          <w:p w14:paraId="37DB03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„Пристанищна администрация”</w:t>
            </w:r>
          </w:p>
          <w:p w14:paraId="68275D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„Проучване и поддържане на река Дунав”</w:t>
            </w:r>
          </w:p>
          <w:p w14:paraId="493ED1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eastAsia="ro-RO"/>
              </w:rPr>
              <w:t>И</w:t>
            </w:r>
            <w:r w:rsidRPr="0043047F">
              <w:rPr>
                <w:rStyle w:val="FontStyle81"/>
                <w:rFonts w:ascii="Times New Roman" w:hAnsi="Times New Roman" w:cs="Times New Roman"/>
                <w:b w:val="0"/>
                <w:sz w:val="20"/>
                <w:szCs w:val="20"/>
                <w:lang w:val="ro-RO" w:eastAsia="ro-RO"/>
              </w:rPr>
              <w:t>зпълнителна агенция „Социални дейности на Министерството на отбраната”</w:t>
            </w:r>
          </w:p>
          <w:p w14:paraId="09F940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за икономически анализи и прогнози</w:t>
            </w:r>
          </w:p>
          <w:p w14:paraId="3A2D20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за насърчаване на малките и средни предприятия</w:t>
            </w:r>
          </w:p>
          <w:p w14:paraId="704AAD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лекарствата</w:t>
            </w:r>
          </w:p>
          <w:p w14:paraId="7BFEBE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лозата и виното</w:t>
            </w:r>
          </w:p>
          <w:p w14:paraId="76E016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околна среда</w:t>
            </w:r>
          </w:p>
          <w:p w14:paraId="0DD329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почвените ресурси</w:t>
            </w:r>
          </w:p>
          <w:p w14:paraId="78DC38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рибарство и аквакултури</w:t>
            </w:r>
          </w:p>
          <w:p w14:paraId="336C10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селекция и репродукция в животновъдството</w:t>
            </w:r>
          </w:p>
          <w:p w14:paraId="53BECC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сортоизпитване, апробация и семеконтрол</w:t>
            </w:r>
          </w:p>
          <w:p w14:paraId="59C314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Изпълнителна агенция по трансплантация</w:t>
            </w:r>
          </w:p>
          <w:p w14:paraId="2C012D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зпълнителна агенция по хидромелиорации</w:t>
            </w:r>
          </w:p>
          <w:p w14:paraId="4443EF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Комисията за защита на потребителите</w:t>
            </w:r>
          </w:p>
          <w:p w14:paraId="7D5033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Контролно-техническата инспекция</w:t>
            </w:r>
          </w:p>
          <w:p w14:paraId="08DC02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Национален център за информация и документация</w:t>
            </w:r>
          </w:p>
          <w:p w14:paraId="7B6991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Национален център по радиобиология и радиационна защита</w:t>
            </w:r>
          </w:p>
          <w:p w14:paraId="1C0FD1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агенция за приходите</w:t>
            </w:r>
          </w:p>
          <w:p w14:paraId="25DDEE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ветеринарномедицинска служба</w:t>
            </w:r>
          </w:p>
          <w:p w14:paraId="4E11FD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служба „Полиция”</w:t>
            </w:r>
          </w:p>
          <w:p w14:paraId="2328DA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служба „Пожарна безопасност и защита на населението”</w:t>
            </w:r>
          </w:p>
          <w:p w14:paraId="71457A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служба за растителна защита</w:t>
            </w:r>
          </w:p>
          <w:p w14:paraId="117108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служба за съвети в земеделието</w:t>
            </w:r>
          </w:p>
          <w:p w14:paraId="386E68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Национална служба по зърното и фуражите</w:t>
            </w:r>
          </w:p>
          <w:p w14:paraId="7EB711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Служба „Военна информация”</w:t>
            </w:r>
          </w:p>
          <w:p w14:paraId="50239E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Служба „Военна полиция”</w:t>
            </w:r>
          </w:p>
          <w:p w14:paraId="01870E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Фонд „Републиканска пътна инфраструктура”</w:t>
            </w:r>
          </w:p>
          <w:p w14:paraId="353689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Авиоотряд 28</w:t>
            </w:r>
          </w:p>
        </w:tc>
        <w:tc>
          <w:tcPr>
            <w:tcW w:w="4394" w:type="dxa"/>
          </w:tcPr>
          <w:p w14:paraId="084F11E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C6D60CE" w14:textId="77777777" w:rsidR="00F77D10" w:rsidRPr="0043047F" w:rsidRDefault="00F77D10" w:rsidP="00F77D10">
            <w:pPr>
              <w:rPr>
                <w:rFonts w:ascii="Times New Roman" w:hAnsi="Times New Roman"/>
                <w:sz w:val="20"/>
                <w:szCs w:val="20"/>
              </w:rPr>
            </w:pPr>
          </w:p>
        </w:tc>
        <w:tc>
          <w:tcPr>
            <w:tcW w:w="1276" w:type="dxa"/>
          </w:tcPr>
          <w:p w14:paraId="6B279749" w14:textId="77777777" w:rsidR="00F77D10" w:rsidRPr="0043047F" w:rsidRDefault="00F77D10" w:rsidP="00F77D10">
            <w:pPr>
              <w:rPr>
                <w:rFonts w:ascii="Times New Roman" w:hAnsi="Times New Roman"/>
                <w:sz w:val="20"/>
                <w:szCs w:val="20"/>
              </w:rPr>
            </w:pPr>
          </w:p>
        </w:tc>
        <w:tc>
          <w:tcPr>
            <w:tcW w:w="1480" w:type="dxa"/>
          </w:tcPr>
          <w:p w14:paraId="68E3C8F3" w14:textId="77777777" w:rsidR="00F77D10" w:rsidRPr="0043047F" w:rsidRDefault="00F77D10" w:rsidP="00F77D10">
            <w:pPr>
              <w:rPr>
                <w:rFonts w:ascii="Times New Roman" w:hAnsi="Times New Roman"/>
                <w:sz w:val="20"/>
                <w:szCs w:val="20"/>
              </w:rPr>
            </w:pPr>
          </w:p>
        </w:tc>
        <w:tc>
          <w:tcPr>
            <w:tcW w:w="2035" w:type="dxa"/>
          </w:tcPr>
          <w:p w14:paraId="05A0EED1" w14:textId="77777777" w:rsidR="00F77D10" w:rsidRPr="0043047F" w:rsidRDefault="00F77D10" w:rsidP="00F77D10">
            <w:pPr>
              <w:jc w:val="center"/>
              <w:rPr>
                <w:rFonts w:ascii="Times New Roman" w:hAnsi="Times New Roman"/>
                <w:sz w:val="20"/>
                <w:szCs w:val="20"/>
              </w:rPr>
            </w:pPr>
          </w:p>
        </w:tc>
      </w:tr>
      <w:tr w:rsidR="00F77D10" w:rsidRPr="0043047F" w14:paraId="64F6E403" w14:textId="77777777" w:rsidTr="00DB2D9B">
        <w:trPr>
          <w:trHeight w:val="123"/>
        </w:trPr>
        <w:tc>
          <w:tcPr>
            <w:tcW w:w="3828" w:type="dxa"/>
            <w:shd w:val="clear" w:color="auto" w:fill="auto"/>
          </w:tcPr>
          <w:p w14:paraId="51C8FA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REPUBLICA CEHĂ</w:t>
            </w:r>
          </w:p>
        </w:tc>
        <w:tc>
          <w:tcPr>
            <w:tcW w:w="4394" w:type="dxa"/>
          </w:tcPr>
          <w:p w14:paraId="263E8F7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9136E79" w14:textId="77777777" w:rsidR="00F77D10" w:rsidRPr="0043047F" w:rsidRDefault="00F77D10" w:rsidP="00F77D10">
            <w:pPr>
              <w:rPr>
                <w:rFonts w:ascii="Times New Roman" w:hAnsi="Times New Roman"/>
                <w:sz w:val="20"/>
                <w:szCs w:val="20"/>
              </w:rPr>
            </w:pPr>
          </w:p>
        </w:tc>
        <w:tc>
          <w:tcPr>
            <w:tcW w:w="1276" w:type="dxa"/>
          </w:tcPr>
          <w:p w14:paraId="0981FD6A" w14:textId="77777777" w:rsidR="00F77D10" w:rsidRPr="0043047F" w:rsidRDefault="00F77D10" w:rsidP="00F77D10">
            <w:pPr>
              <w:rPr>
                <w:rFonts w:ascii="Times New Roman" w:hAnsi="Times New Roman"/>
                <w:sz w:val="20"/>
                <w:szCs w:val="20"/>
              </w:rPr>
            </w:pPr>
          </w:p>
        </w:tc>
        <w:tc>
          <w:tcPr>
            <w:tcW w:w="1480" w:type="dxa"/>
          </w:tcPr>
          <w:p w14:paraId="5AE37CBC" w14:textId="77777777" w:rsidR="00F77D10" w:rsidRPr="0043047F" w:rsidRDefault="00F77D10" w:rsidP="00F77D10">
            <w:pPr>
              <w:rPr>
                <w:rFonts w:ascii="Times New Roman" w:hAnsi="Times New Roman"/>
                <w:sz w:val="20"/>
                <w:szCs w:val="20"/>
              </w:rPr>
            </w:pPr>
          </w:p>
        </w:tc>
        <w:tc>
          <w:tcPr>
            <w:tcW w:w="2035" w:type="dxa"/>
          </w:tcPr>
          <w:p w14:paraId="64351F19" w14:textId="77777777" w:rsidR="00F77D10" w:rsidRPr="0043047F" w:rsidRDefault="00F77D10" w:rsidP="00F77D10">
            <w:pPr>
              <w:jc w:val="center"/>
              <w:rPr>
                <w:rFonts w:ascii="Times New Roman" w:hAnsi="Times New Roman"/>
                <w:sz w:val="20"/>
                <w:szCs w:val="20"/>
              </w:rPr>
            </w:pPr>
          </w:p>
        </w:tc>
      </w:tr>
      <w:tr w:rsidR="00F77D10" w:rsidRPr="0043047F" w14:paraId="66DD4276" w14:textId="77777777" w:rsidTr="00DB2D9B">
        <w:trPr>
          <w:trHeight w:val="123"/>
        </w:trPr>
        <w:tc>
          <w:tcPr>
            <w:tcW w:w="3828" w:type="dxa"/>
            <w:shd w:val="clear" w:color="auto" w:fill="auto"/>
          </w:tcPr>
          <w:p w14:paraId="6E9630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dopravy</w:t>
            </w:r>
          </w:p>
          <w:p w14:paraId="12CD21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financí</w:t>
            </w:r>
          </w:p>
          <w:p w14:paraId="6285BD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kultury</w:t>
            </w:r>
          </w:p>
          <w:p w14:paraId="3FB78A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obrany</w:t>
            </w:r>
          </w:p>
          <w:p w14:paraId="7F3982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pro místní rozvoj</w:t>
            </w:r>
          </w:p>
          <w:p w14:paraId="5C47A3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práce a sociálních věcí</w:t>
            </w:r>
          </w:p>
          <w:p w14:paraId="434BD6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průmyslu a obchodu</w:t>
            </w:r>
          </w:p>
          <w:p w14:paraId="4F8328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spravedlnosti</w:t>
            </w:r>
          </w:p>
          <w:p w14:paraId="75BBAE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školství, mládeže a tělovýchovy</w:t>
            </w:r>
          </w:p>
          <w:p w14:paraId="3C165C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vnitra</w:t>
            </w:r>
          </w:p>
          <w:p w14:paraId="40EC43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zahraničních věcí</w:t>
            </w:r>
          </w:p>
          <w:p w14:paraId="42DD32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zdravotnictví</w:t>
            </w:r>
          </w:p>
          <w:p w14:paraId="3AEF53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zemědělství</w:t>
            </w:r>
          </w:p>
          <w:p w14:paraId="0A763C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životního prostředí</w:t>
            </w:r>
          </w:p>
          <w:p w14:paraId="74F5EC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Poslanecká sněmovna PČR</w:t>
            </w:r>
          </w:p>
          <w:p w14:paraId="198210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Senát PČR</w:t>
            </w:r>
          </w:p>
          <w:p w14:paraId="2DC1FE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Kancelář prezidenta</w:t>
            </w:r>
          </w:p>
          <w:p w14:paraId="06461E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Český statistický úřad</w:t>
            </w:r>
          </w:p>
          <w:p w14:paraId="4AFAB9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Český úřad zeměměřičský a katastrální</w:t>
            </w:r>
          </w:p>
          <w:p w14:paraId="0FB0FD9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Úřad průmyslového vlastnictví</w:t>
            </w:r>
          </w:p>
          <w:p w14:paraId="13FDF7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Úřad pro ochranu osobních údajů</w:t>
            </w:r>
          </w:p>
          <w:p w14:paraId="10FF76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Bezpečnostní informační služba</w:t>
            </w:r>
          </w:p>
          <w:p w14:paraId="337E46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Národní bezpečnostní úřad</w:t>
            </w:r>
          </w:p>
          <w:p w14:paraId="0E61CD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Česká akademie věd</w:t>
            </w:r>
          </w:p>
          <w:p w14:paraId="5906F7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Vězeňská služba</w:t>
            </w:r>
          </w:p>
          <w:p w14:paraId="7B4650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Český báňský úřad</w:t>
            </w:r>
          </w:p>
          <w:p w14:paraId="539194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Úřad pro ochranu hospodářské soutěže</w:t>
            </w:r>
          </w:p>
          <w:p w14:paraId="12FEA1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Správa státních hmotných rezerv</w:t>
            </w:r>
          </w:p>
          <w:p w14:paraId="4D9019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Státní úřad pro jadernou bezpečnost</w:t>
            </w:r>
          </w:p>
          <w:p w14:paraId="2C2A04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Česká národní banka</w:t>
            </w:r>
          </w:p>
          <w:p w14:paraId="62EBB1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Energetický regulační úřad</w:t>
            </w:r>
          </w:p>
          <w:p w14:paraId="06F749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Úřad vlády České republiky</w:t>
            </w:r>
          </w:p>
          <w:p w14:paraId="57D83A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Ústavní soud</w:t>
            </w:r>
          </w:p>
          <w:p w14:paraId="1D3A13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Nejvyšší soud</w:t>
            </w:r>
          </w:p>
          <w:p w14:paraId="58173C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Nejvyšší správní soud</w:t>
            </w:r>
          </w:p>
          <w:p w14:paraId="0E7313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Nejvyšší státní zastupitelství</w:t>
            </w:r>
          </w:p>
          <w:p w14:paraId="6FB08E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Nejvyšší kontrolní úřad</w:t>
            </w:r>
          </w:p>
          <w:p w14:paraId="634799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Kancelář Veřejného ochránce práv</w:t>
            </w:r>
          </w:p>
          <w:p w14:paraId="4CEA66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Grantová agentura České republiky</w:t>
            </w:r>
          </w:p>
          <w:p w14:paraId="576E31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Státní úřad inspekce práce</w:t>
            </w:r>
          </w:p>
          <w:p w14:paraId="396A1D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Český telekomunikační úřad</w:t>
            </w:r>
          </w:p>
        </w:tc>
        <w:tc>
          <w:tcPr>
            <w:tcW w:w="4394" w:type="dxa"/>
          </w:tcPr>
          <w:p w14:paraId="36E7680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68DFADA" w14:textId="77777777" w:rsidR="00F77D10" w:rsidRPr="0043047F" w:rsidRDefault="00F77D10" w:rsidP="00F77D10">
            <w:pPr>
              <w:rPr>
                <w:rFonts w:ascii="Times New Roman" w:hAnsi="Times New Roman"/>
                <w:sz w:val="20"/>
                <w:szCs w:val="20"/>
              </w:rPr>
            </w:pPr>
          </w:p>
        </w:tc>
        <w:tc>
          <w:tcPr>
            <w:tcW w:w="1276" w:type="dxa"/>
          </w:tcPr>
          <w:p w14:paraId="6FDD6D23" w14:textId="77777777" w:rsidR="00F77D10" w:rsidRPr="0043047F" w:rsidRDefault="00F77D10" w:rsidP="00F77D10">
            <w:pPr>
              <w:rPr>
                <w:rFonts w:ascii="Times New Roman" w:hAnsi="Times New Roman"/>
                <w:sz w:val="20"/>
                <w:szCs w:val="20"/>
              </w:rPr>
            </w:pPr>
          </w:p>
        </w:tc>
        <w:tc>
          <w:tcPr>
            <w:tcW w:w="1480" w:type="dxa"/>
          </w:tcPr>
          <w:p w14:paraId="1CB0BFCB" w14:textId="77777777" w:rsidR="00F77D10" w:rsidRPr="0043047F" w:rsidRDefault="00F77D10" w:rsidP="00F77D10">
            <w:pPr>
              <w:rPr>
                <w:rFonts w:ascii="Times New Roman" w:hAnsi="Times New Roman"/>
                <w:sz w:val="20"/>
                <w:szCs w:val="20"/>
              </w:rPr>
            </w:pPr>
          </w:p>
        </w:tc>
        <w:tc>
          <w:tcPr>
            <w:tcW w:w="2035" w:type="dxa"/>
          </w:tcPr>
          <w:p w14:paraId="43BA8DC3" w14:textId="77777777" w:rsidR="00F77D10" w:rsidRPr="0043047F" w:rsidRDefault="00F77D10" w:rsidP="00F77D10">
            <w:pPr>
              <w:jc w:val="center"/>
              <w:rPr>
                <w:rFonts w:ascii="Times New Roman" w:hAnsi="Times New Roman"/>
                <w:sz w:val="20"/>
                <w:szCs w:val="20"/>
              </w:rPr>
            </w:pPr>
          </w:p>
        </w:tc>
      </w:tr>
      <w:tr w:rsidR="00F77D10" w:rsidRPr="0043047F" w14:paraId="38E9FF4A" w14:textId="77777777" w:rsidTr="00DB2D9B">
        <w:trPr>
          <w:trHeight w:val="123"/>
        </w:trPr>
        <w:tc>
          <w:tcPr>
            <w:tcW w:w="3828" w:type="dxa"/>
            <w:shd w:val="clear" w:color="auto" w:fill="auto"/>
          </w:tcPr>
          <w:p w14:paraId="514B93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DANEMARCA</w:t>
            </w:r>
          </w:p>
        </w:tc>
        <w:tc>
          <w:tcPr>
            <w:tcW w:w="4394" w:type="dxa"/>
          </w:tcPr>
          <w:p w14:paraId="5B718DF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E5F1D0F" w14:textId="77777777" w:rsidR="00F77D10" w:rsidRPr="0043047F" w:rsidRDefault="00F77D10" w:rsidP="00F77D10">
            <w:pPr>
              <w:rPr>
                <w:rFonts w:ascii="Times New Roman" w:hAnsi="Times New Roman"/>
                <w:sz w:val="20"/>
                <w:szCs w:val="20"/>
              </w:rPr>
            </w:pPr>
          </w:p>
        </w:tc>
        <w:tc>
          <w:tcPr>
            <w:tcW w:w="1276" w:type="dxa"/>
          </w:tcPr>
          <w:p w14:paraId="11EA9F5F" w14:textId="77777777" w:rsidR="00F77D10" w:rsidRPr="0043047F" w:rsidRDefault="00F77D10" w:rsidP="00F77D10">
            <w:pPr>
              <w:rPr>
                <w:rFonts w:ascii="Times New Roman" w:hAnsi="Times New Roman"/>
                <w:sz w:val="20"/>
                <w:szCs w:val="20"/>
              </w:rPr>
            </w:pPr>
          </w:p>
        </w:tc>
        <w:tc>
          <w:tcPr>
            <w:tcW w:w="1480" w:type="dxa"/>
          </w:tcPr>
          <w:p w14:paraId="70F0A798" w14:textId="77777777" w:rsidR="00F77D10" w:rsidRPr="0043047F" w:rsidRDefault="00F77D10" w:rsidP="00F77D10">
            <w:pPr>
              <w:rPr>
                <w:rFonts w:ascii="Times New Roman" w:hAnsi="Times New Roman"/>
                <w:sz w:val="20"/>
                <w:szCs w:val="20"/>
              </w:rPr>
            </w:pPr>
          </w:p>
        </w:tc>
        <w:tc>
          <w:tcPr>
            <w:tcW w:w="2035" w:type="dxa"/>
          </w:tcPr>
          <w:p w14:paraId="5B5A793D" w14:textId="77777777" w:rsidR="00F77D10" w:rsidRPr="0043047F" w:rsidRDefault="00F77D10" w:rsidP="00F77D10">
            <w:pPr>
              <w:jc w:val="center"/>
              <w:rPr>
                <w:rFonts w:ascii="Times New Roman" w:hAnsi="Times New Roman"/>
                <w:sz w:val="20"/>
                <w:szCs w:val="20"/>
              </w:rPr>
            </w:pPr>
          </w:p>
        </w:tc>
      </w:tr>
      <w:tr w:rsidR="00F77D10" w:rsidRPr="0043047F" w14:paraId="7D87581B" w14:textId="77777777" w:rsidTr="00DB2D9B">
        <w:trPr>
          <w:trHeight w:val="123"/>
        </w:trPr>
        <w:tc>
          <w:tcPr>
            <w:tcW w:w="3828" w:type="dxa"/>
            <w:shd w:val="clear" w:color="auto" w:fill="auto"/>
          </w:tcPr>
          <w:p w14:paraId="03F383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Folketinget</w:t>
            </w:r>
          </w:p>
          <w:p w14:paraId="30072D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Rigsrevisionen</w:t>
            </w:r>
          </w:p>
          <w:p w14:paraId="1E7A5B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Statsministeriet</w:t>
            </w:r>
          </w:p>
          <w:p w14:paraId="5722AA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Udenrigsministeriet</w:t>
            </w:r>
          </w:p>
          <w:p w14:paraId="67E8C8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Beskæftigelsesministeriet</w:t>
            </w:r>
          </w:p>
          <w:p w14:paraId="6866DC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styrelser og institutioner (5 agenții și instituții)</w:t>
            </w:r>
          </w:p>
          <w:p w14:paraId="4D28E3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Domstolsstyrelsen</w:t>
            </w:r>
          </w:p>
          <w:p w14:paraId="34B7CE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Finansministeriet</w:t>
            </w:r>
          </w:p>
          <w:p w14:paraId="0A70F9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styrelser og institutioner (5 agenții și instituții)</w:t>
            </w:r>
          </w:p>
          <w:p w14:paraId="2B25FA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Forsvarsministeriet</w:t>
            </w:r>
          </w:p>
          <w:p w14:paraId="6B150A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styrelser og institutioner (5 agenții și instituții)</w:t>
            </w:r>
          </w:p>
          <w:p w14:paraId="213C2A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Ministeriet for Sundhed og Forebyggelse</w:t>
            </w:r>
          </w:p>
          <w:p w14:paraId="1C2D61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Adskillige styrelser og institutioner, herunder Statens Serum Institut (mai multe agenții și instituții, inclusiv Statens Serum Institut)</w:t>
            </w:r>
          </w:p>
          <w:p w14:paraId="141057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Justitsministeriet</w:t>
            </w:r>
          </w:p>
          <w:p w14:paraId="51EEC3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Rigspolitichefen, anklagemyndigheden samt 1 direktorat og et antal styrelser (Comisarul Poliției, procuratura, 1 direcție generală și mai multe agenții)</w:t>
            </w:r>
          </w:p>
          <w:p w14:paraId="4FCD17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Kirkeministeriet</w:t>
            </w:r>
          </w:p>
          <w:p w14:paraId="0A01D1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stiftsøvrigheder (10 autorități diocezane)</w:t>
            </w:r>
          </w:p>
          <w:p w14:paraId="02CE56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Kulturministeriet – Ministry of Culture</w:t>
            </w:r>
          </w:p>
          <w:p w14:paraId="40E18E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styrelser samt et antal statsinstitutioner (4 departamente și mai multe instituții)</w:t>
            </w:r>
          </w:p>
          <w:p w14:paraId="2813BE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Miljøministeriet</w:t>
            </w:r>
          </w:p>
          <w:p w14:paraId="1885D8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styrelser (5 agenții)</w:t>
            </w:r>
          </w:p>
          <w:p w14:paraId="61BE13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Ministeriet for Flygtninge, Invandrere og Integration</w:t>
            </w:r>
          </w:p>
          <w:p w14:paraId="540CAE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styrelse (1 agenție)</w:t>
            </w:r>
          </w:p>
          <w:p w14:paraId="057DD5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Ministeriet for Fødevarer, Landbrug og Fiskeri</w:t>
            </w:r>
          </w:p>
          <w:p w14:paraId="47616E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direktorater og institutioner (4 direcții și instituții)</w:t>
            </w:r>
          </w:p>
          <w:p w14:paraId="7FDD62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Ministeriet for Videnskab, Teknologi og Udvikling</w:t>
            </w:r>
          </w:p>
          <w:p w14:paraId="6B154D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Adskillige styrelser og institutioner, Forskningscenter Risø og Statens uddannelsesbygninger (mai multe agenții și instituții, inclusiv Laboratorul Național Risoe și unitățile naționale daneze de educație și cercetare)</w:t>
            </w:r>
          </w:p>
          <w:p w14:paraId="2B3CD5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Skatteministeriet</w:t>
            </w:r>
          </w:p>
          <w:p w14:paraId="57E72D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styrelse og institutioner (1 agenție și mai multe instituții)</w:t>
            </w:r>
          </w:p>
          <w:p w14:paraId="5AC0CA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Velfærdsministeriet</w:t>
            </w:r>
          </w:p>
          <w:p w14:paraId="311C8B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styrelser og institutioner (3 agenții și mai multe instituții)</w:t>
            </w:r>
          </w:p>
          <w:p w14:paraId="2F2E6C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Transportministeriet</w:t>
            </w:r>
          </w:p>
          <w:p w14:paraId="22F64B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styrelser og institutioner, herunder Øresundsbrokonsortiet (7 agenții și instituții, inclusiv Øresundsbrokonsortiet)</w:t>
            </w:r>
          </w:p>
          <w:p w14:paraId="5DB3E7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Undervisningsministeriet</w:t>
            </w:r>
          </w:p>
          <w:p w14:paraId="59B481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3 styrelser, 4 undervisningsinstitutioner og 5 andre institutioner (3 agenții, 4 unități de învățământ și 5 alte instituții)</w:t>
            </w:r>
          </w:p>
          <w:p w14:paraId="7CD5C4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Økonomi- og Erhvervsministeriet</w:t>
            </w:r>
          </w:p>
          <w:p w14:paraId="2FE352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Adskilligestyrelser og institutioner (mai multe agenții și instituții)</w:t>
            </w:r>
          </w:p>
          <w:p w14:paraId="3EDC53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Klima- og Energiministeriet</w:t>
            </w:r>
          </w:p>
          <w:p w14:paraId="258567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styrelse og institutioner (3 agenții și instituții)</w:t>
            </w:r>
          </w:p>
        </w:tc>
        <w:tc>
          <w:tcPr>
            <w:tcW w:w="4394" w:type="dxa"/>
          </w:tcPr>
          <w:p w14:paraId="09D5252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0FF659E" w14:textId="77777777" w:rsidR="00F77D10" w:rsidRPr="0043047F" w:rsidRDefault="00F77D10" w:rsidP="00F77D10">
            <w:pPr>
              <w:rPr>
                <w:rFonts w:ascii="Times New Roman" w:hAnsi="Times New Roman"/>
                <w:sz w:val="20"/>
                <w:szCs w:val="20"/>
              </w:rPr>
            </w:pPr>
          </w:p>
        </w:tc>
        <w:tc>
          <w:tcPr>
            <w:tcW w:w="1276" w:type="dxa"/>
          </w:tcPr>
          <w:p w14:paraId="70EA426D" w14:textId="77777777" w:rsidR="00F77D10" w:rsidRPr="0043047F" w:rsidRDefault="00F77D10" w:rsidP="00F77D10">
            <w:pPr>
              <w:rPr>
                <w:rFonts w:ascii="Times New Roman" w:hAnsi="Times New Roman"/>
                <w:sz w:val="20"/>
                <w:szCs w:val="20"/>
              </w:rPr>
            </w:pPr>
          </w:p>
        </w:tc>
        <w:tc>
          <w:tcPr>
            <w:tcW w:w="1480" w:type="dxa"/>
          </w:tcPr>
          <w:p w14:paraId="66033C3E" w14:textId="77777777" w:rsidR="00F77D10" w:rsidRPr="0043047F" w:rsidRDefault="00F77D10" w:rsidP="00F77D10">
            <w:pPr>
              <w:rPr>
                <w:rFonts w:ascii="Times New Roman" w:hAnsi="Times New Roman"/>
                <w:sz w:val="20"/>
                <w:szCs w:val="20"/>
              </w:rPr>
            </w:pPr>
          </w:p>
        </w:tc>
        <w:tc>
          <w:tcPr>
            <w:tcW w:w="2035" w:type="dxa"/>
          </w:tcPr>
          <w:p w14:paraId="252AFF0D" w14:textId="77777777" w:rsidR="00F77D10" w:rsidRPr="0043047F" w:rsidRDefault="00F77D10" w:rsidP="00F77D10">
            <w:pPr>
              <w:jc w:val="center"/>
              <w:rPr>
                <w:rFonts w:ascii="Times New Roman" w:hAnsi="Times New Roman"/>
                <w:sz w:val="20"/>
                <w:szCs w:val="20"/>
              </w:rPr>
            </w:pPr>
          </w:p>
        </w:tc>
      </w:tr>
      <w:tr w:rsidR="00F77D10" w:rsidRPr="0043047F" w14:paraId="4BB59A45" w14:textId="77777777" w:rsidTr="00DB2D9B">
        <w:trPr>
          <w:trHeight w:val="123"/>
        </w:trPr>
        <w:tc>
          <w:tcPr>
            <w:tcW w:w="3828" w:type="dxa"/>
            <w:shd w:val="clear" w:color="auto" w:fill="auto"/>
          </w:tcPr>
          <w:p w14:paraId="4C4C01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GERMANIA</w:t>
            </w:r>
          </w:p>
        </w:tc>
        <w:tc>
          <w:tcPr>
            <w:tcW w:w="4394" w:type="dxa"/>
          </w:tcPr>
          <w:p w14:paraId="1AE0FD3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45FB9D1" w14:textId="77777777" w:rsidR="00F77D10" w:rsidRPr="0043047F" w:rsidRDefault="00F77D10" w:rsidP="00F77D10">
            <w:pPr>
              <w:rPr>
                <w:rFonts w:ascii="Times New Roman" w:hAnsi="Times New Roman"/>
                <w:sz w:val="20"/>
                <w:szCs w:val="20"/>
              </w:rPr>
            </w:pPr>
          </w:p>
        </w:tc>
        <w:tc>
          <w:tcPr>
            <w:tcW w:w="1276" w:type="dxa"/>
          </w:tcPr>
          <w:p w14:paraId="27686AA8" w14:textId="77777777" w:rsidR="00F77D10" w:rsidRPr="0043047F" w:rsidRDefault="00F77D10" w:rsidP="00F77D10">
            <w:pPr>
              <w:rPr>
                <w:rFonts w:ascii="Times New Roman" w:hAnsi="Times New Roman"/>
                <w:sz w:val="20"/>
                <w:szCs w:val="20"/>
              </w:rPr>
            </w:pPr>
          </w:p>
        </w:tc>
        <w:tc>
          <w:tcPr>
            <w:tcW w:w="1480" w:type="dxa"/>
          </w:tcPr>
          <w:p w14:paraId="6BD07FCD" w14:textId="77777777" w:rsidR="00F77D10" w:rsidRPr="0043047F" w:rsidRDefault="00F77D10" w:rsidP="00F77D10">
            <w:pPr>
              <w:rPr>
                <w:rFonts w:ascii="Times New Roman" w:hAnsi="Times New Roman"/>
                <w:sz w:val="20"/>
                <w:szCs w:val="20"/>
              </w:rPr>
            </w:pPr>
          </w:p>
        </w:tc>
        <w:tc>
          <w:tcPr>
            <w:tcW w:w="2035" w:type="dxa"/>
          </w:tcPr>
          <w:p w14:paraId="38C3D455" w14:textId="77777777" w:rsidR="00F77D10" w:rsidRPr="0043047F" w:rsidRDefault="00F77D10" w:rsidP="00F77D10">
            <w:pPr>
              <w:jc w:val="center"/>
              <w:rPr>
                <w:rFonts w:ascii="Times New Roman" w:hAnsi="Times New Roman"/>
                <w:sz w:val="20"/>
                <w:szCs w:val="20"/>
              </w:rPr>
            </w:pPr>
          </w:p>
        </w:tc>
      </w:tr>
      <w:tr w:rsidR="00F77D10" w:rsidRPr="0043047F" w14:paraId="1FF804F3" w14:textId="77777777" w:rsidTr="00DB2D9B">
        <w:trPr>
          <w:trHeight w:val="123"/>
        </w:trPr>
        <w:tc>
          <w:tcPr>
            <w:tcW w:w="3828" w:type="dxa"/>
            <w:shd w:val="clear" w:color="auto" w:fill="auto"/>
          </w:tcPr>
          <w:p w14:paraId="10EC17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Auswärtiges Amt</w:t>
            </w:r>
          </w:p>
          <w:p w14:paraId="4C4664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Bundeskanzleramt</w:t>
            </w:r>
          </w:p>
          <w:p w14:paraId="43771F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Arbeit und Soziales</w:t>
            </w:r>
          </w:p>
          <w:p w14:paraId="4C129A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Bildung und Forschung</w:t>
            </w:r>
          </w:p>
          <w:p w14:paraId="00C5BF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Ernährung, Landwirtschaft und Verbraucherschutz</w:t>
            </w:r>
          </w:p>
          <w:p w14:paraId="3D6023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der Finanzen</w:t>
            </w:r>
          </w:p>
          <w:p w14:paraId="2C3698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des Innern (doar bunuri pentru uz civil)</w:t>
            </w:r>
          </w:p>
          <w:p w14:paraId="4596FA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Gesundheit</w:t>
            </w:r>
          </w:p>
          <w:p w14:paraId="4C2121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Familie, Senioren, Frauen und Jugend</w:t>
            </w:r>
          </w:p>
          <w:p w14:paraId="2E1D9B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der Justiz</w:t>
            </w:r>
          </w:p>
          <w:p w14:paraId="40E4DF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Verkehr, Bau und Stadtentwicklung</w:t>
            </w:r>
          </w:p>
          <w:p w14:paraId="274E52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Wirtschaft und Technologie</w:t>
            </w:r>
          </w:p>
          <w:p w14:paraId="02B2D7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wirtschaftliche Zusammenarbeit und Entwicklung</w:t>
            </w:r>
          </w:p>
          <w:p w14:paraId="2204CC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der Verteidigung (cu excepția bunurilor pentru uz militar)</w:t>
            </w:r>
          </w:p>
          <w:p w14:paraId="2D20DA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Umwelt, Naturschutz und Reaktorsicherheit</w:t>
            </w:r>
          </w:p>
        </w:tc>
        <w:tc>
          <w:tcPr>
            <w:tcW w:w="4394" w:type="dxa"/>
          </w:tcPr>
          <w:p w14:paraId="6078266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C66DF89" w14:textId="77777777" w:rsidR="00F77D10" w:rsidRPr="0043047F" w:rsidRDefault="00F77D10" w:rsidP="00F77D10">
            <w:pPr>
              <w:rPr>
                <w:rFonts w:ascii="Times New Roman" w:hAnsi="Times New Roman"/>
                <w:sz w:val="20"/>
                <w:szCs w:val="20"/>
              </w:rPr>
            </w:pPr>
          </w:p>
        </w:tc>
        <w:tc>
          <w:tcPr>
            <w:tcW w:w="1276" w:type="dxa"/>
          </w:tcPr>
          <w:p w14:paraId="119A96F7" w14:textId="77777777" w:rsidR="00F77D10" w:rsidRPr="0043047F" w:rsidRDefault="00F77D10" w:rsidP="00F77D10">
            <w:pPr>
              <w:rPr>
                <w:rFonts w:ascii="Times New Roman" w:hAnsi="Times New Roman"/>
                <w:sz w:val="20"/>
                <w:szCs w:val="20"/>
              </w:rPr>
            </w:pPr>
          </w:p>
        </w:tc>
        <w:tc>
          <w:tcPr>
            <w:tcW w:w="1480" w:type="dxa"/>
          </w:tcPr>
          <w:p w14:paraId="729E2F82" w14:textId="77777777" w:rsidR="00F77D10" w:rsidRPr="0043047F" w:rsidRDefault="00F77D10" w:rsidP="00F77D10">
            <w:pPr>
              <w:rPr>
                <w:rFonts w:ascii="Times New Roman" w:hAnsi="Times New Roman"/>
                <w:sz w:val="20"/>
                <w:szCs w:val="20"/>
              </w:rPr>
            </w:pPr>
          </w:p>
        </w:tc>
        <w:tc>
          <w:tcPr>
            <w:tcW w:w="2035" w:type="dxa"/>
          </w:tcPr>
          <w:p w14:paraId="39918DC1" w14:textId="77777777" w:rsidR="00F77D10" w:rsidRPr="0043047F" w:rsidRDefault="00F77D10" w:rsidP="00F77D10">
            <w:pPr>
              <w:jc w:val="center"/>
              <w:rPr>
                <w:rFonts w:ascii="Times New Roman" w:hAnsi="Times New Roman"/>
                <w:sz w:val="20"/>
                <w:szCs w:val="20"/>
              </w:rPr>
            </w:pPr>
          </w:p>
        </w:tc>
      </w:tr>
      <w:tr w:rsidR="00F77D10" w:rsidRPr="0043047F" w14:paraId="03DB6D59" w14:textId="77777777" w:rsidTr="00DB2D9B">
        <w:trPr>
          <w:trHeight w:val="123"/>
        </w:trPr>
        <w:tc>
          <w:tcPr>
            <w:tcW w:w="3828" w:type="dxa"/>
            <w:shd w:val="clear" w:color="auto" w:fill="auto"/>
          </w:tcPr>
          <w:p w14:paraId="08E29D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ESTONIA</w:t>
            </w:r>
          </w:p>
        </w:tc>
        <w:tc>
          <w:tcPr>
            <w:tcW w:w="4394" w:type="dxa"/>
          </w:tcPr>
          <w:p w14:paraId="78D2F5B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028E696" w14:textId="77777777" w:rsidR="00F77D10" w:rsidRPr="0043047F" w:rsidRDefault="00F77D10" w:rsidP="00F77D10">
            <w:pPr>
              <w:rPr>
                <w:rFonts w:ascii="Times New Roman" w:hAnsi="Times New Roman"/>
                <w:sz w:val="20"/>
                <w:szCs w:val="20"/>
              </w:rPr>
            </w:pPr>
          </w:p>
        </w:tc>
        <w:tc>
          <w:tcPr>
            <w:tcW w:w="1276" w:type="dxa"/>
          </w:tcPr>
          <w:p w14:paraId="4C22ED6C" w14:textId="77777777" w:rsidR="00F77D10" w:rsidRPr="0043047F" w:rsidRDefault="00F77D10" w:rsidP="00F77D10">
            <w:pPr>
              <w:rPr>
                <w:rFonts w:ascii="Times New Roman" w:hAnsi="Times New Roman"/>
                <w:sz w:val="20"/>
                <w:szCs w:val="20"/>
              </w:rPr>
            </w:pPr>
          </w:p>
        </w:tc>
        <w:tc>
          <w:tcPr>
            <w:tcW w:w="1480" w:type="dxa"/>
          </w:tcPr>
          <w:p w14:paraId="72FB1568" w14:textId="77777777" w:rsidR="00F77D10" w:rsidRPr="0043047F" w:rsidRDefault="00F77D10" w:rsidP="00F77D10">
            <w:pPr>
              <w:rPr>
                <w:rFonts w:ascii="Times New Roman" w:hAnsi="Times New Roman"/>
                <w:sz w:val="20"/>
                <w:szCs w:val="20"/>
              </w:rPr>
            </w:pPr>
          </w:p>
        </w:tc>
        <w:tc>
          <w:tcPr>
            <w:tcW w:w="2035" w:type="dxa"/>
          </w:tcPr>
          <w:p w14:paraId="25713A6F" w14:textId="77777777" w:rsidR="00F77D10" w:rsidRPr="0043047F" w:rsidRDefault="00F77D10" w:rsidP="00F77D10">
            <w:pPr>
              <w:jc w:val="center"/>
              <w:rPr>
                <w:rFonts w:ascii="Times New Roman" w:hAnsi="Times New Roman"/>
                <w:sz w:val="20"/>
                <w:szCs w:val="20"/>
              </w:rPr>
            </w:pPr>
          </w:p>
        </w:tc>
      </w:tr>
      <w:tr w:rsidR="00F77D10" w:rsidRPr="0043047F" w14:paraId="2D12D20A" w14:textId="77777777" w:rsidTr="00DB2D9B">
        <w:trPr>
          <w:trHeight w:val="123"/>
        </w:trPr>
        <w:tc>
          <w:tcPr>
            <w:tcW w:w="3828" w:type="dxa"/>
            <w:shd w:val="clear" w:color="auto" w:fill="auto"/>
          </w:tcPr>
          <w:p w14:paraId="13FEAB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Vabariigi Presidendi Kantselei;</w:t>
            </w:r>
          </w:p>
          <w:p w14:paraId="2C0901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Eesti Vabariigi Riigikogu;</w:t>
            </w:r>
          </w:p>
          <w:p w14:paraId="709499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Eesti Vabariigi Riigikohus;</w:t>
            </w:r>
          </w:p>
          <w:p w14:paraId="0FD5C9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Riigikontroll;</w:t>
            </w:r>
          </w:p>
          <w:p w14:paraId="179AF0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Õiguskantsler;</w:t>
            </w:r>
          </w:p>
          <w:p w14:paraId="2E1A26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Riigikantselei;</w:t>
            </w:r>
          </w:p>
          <w:p w14:paraId="3C465A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Rahvusarhiiv;</w:t>
            </w:r>
          </w:p>
          <w:p w14:paraId="7207C1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Haridus- ja Teadusministeerium;</w:t>
            </w:r>
          </w:p>
          <w:p w14:paraId="2E9AAE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Justiitsministeerium;</w:t>
            </w:r>
          </w:p>
          <w:p w14:paraId="7F1E72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Kaitseministeerium;</w:t>
            </w:r>
          </w:p>
          <w:p w14:paraId="4E15DC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Keskkonnaministeerium;</w:t>
            </w:r>
          </w:p>
          <w:p w14:paraId="37B849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Kultuuriministeerium;</w:t>
            </w:r>
          </w:p>
          <w:p w14:paraId="33DD26A9" w14:textId="77777777" w:rsidR="00F77D10" w:rsidRPr="0043047F" w:rsidRDefault="00F77D10" w:rsidP="00F77D10">
            <w:pPr>
              <w:pStyle w:val="Style8"/>
              <w:widowControl/>
              <w:tabs>
                <w:tab w:val="left" w:pos="317"/>
              </w:tabs>
              <w:spacing w:line="240" w:lineRule="auto"/>
              <w:jc w:val="left"/>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Majandus- ja Kommunikatsiooniministeerium;</w:t>
            </w:r>
          </w:p>
          <w:p w14:paraId="4620E1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Põllumajandusministeerium;</w:t>
            </w:r>
          </w:p>
          <w:p w14:paraId="76876A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Rahandusministeerium;</w:t>
            </w:r>
          </w:p>
          <w:p w14:paraId="44014B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Siseministeerium;</w:t>
            </w:r>
          </w:p>
          <w:p w14:paraId="00CB1F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Sotsiaalministeerium;</w:t>
            </w:r>
          </w:p>
          <w:p w14:paraId="0B7D13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Välisministeerium;</w:t>
            </w:r>
          </w:p>
          <w:p w14:paraId="586EAF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Keeleinspektsioon;</w:t>
            </w:r>
          </w:p>
          <w:p w14:paraId="293EF8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Riigiprokuratuur;</w:t>
            </w:r>
          </w:p>
          <w:p w14:paraId="6FD410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Teabeamet;</w:t>
            </w:r>
          </w:p>
          <w:p w14:paraId="35954E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Maa-amet;</w:t>
            </w:r>
          </w:p>
          <w:p w14:paraId="3BF84A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Keskkonnainspektsioon;</w:t>
            </w:r>
          </w:p>
          <w:p w14:paraId="3F564E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Metsakaitse- ja Metsauuenduskeskus;</w:t>
            </w:r>
          </w:p>
          <w:p w14:paraId="6D02FB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Muinsuskaitseamet;</w:t>
            </w:r>
          </w:p>
          <w:p w14:paraId="2687A7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Patendiamet;</w:t>
            </w:r>
          </w:p>
          <w:p w14:paraId="3D3317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Tarbijakaitseamet;</w:t>
            </w:r>
          </w:p>
          <w:p w14:paraId="6C09FC3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Riigihangete Amet;</w:t>
            </w:r>
          </w:p>
          <w:p w14:paraId="561E88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Taimetoodangu Inspektsioon;</w:t>
            </w:r>
          </w:p>
          <w:p w14:paraId="6C5637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Põllumajanduse Registrite ja Informatsiooni Amet;</w:t>
            </w:r>
          </w:p>
          <w:p w14:paraId="428D05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Veterinaar- ja Toiduamet</w:t>
            </w:r>
          </w:p>
          <w:p w14:paraId="371C32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Konkurentsiamet;</w:t>
            </w:r>
          </w:p>
          <w:p w14:paraId="4FBF69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Maksu –ja Tolliamet;</w:t>
            </w:r>
          </w:p>
          <w:p w14:paraId="7D37C2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Statistikaamet;</w:t>
            </w:r>
          </w:p>
          <w:p w14:paraId="5F3941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Kaitsepolitseiamet;</w:t>
            </w:r>
          </w:p>
          <w:p w14:paraId="3284AF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Kodakondsus- ja Migratsiooniamet;</w:t>
            </w:r>
          </w:p>
          <w:p w14:paraId="274FE4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Piirivalveamet;</w:t>
            </w:r>
          </w:p>
          <w:p w14:paraId="3F01D8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Politseiamet;</w:t>
            </w:r>
          </w:p>
          <w:p w14:paraId="44CCA7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Eesti Kohtuekspertiisi Instituut;</w:t>
            </w:r>
          </w:p>
          <w:p w14:paraId="7A355C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Keskkriminaalpolitsei;</w:t>
            </w:r>
          </w:p>
          <w:p w14:paraId="6C1B68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Päästeamet;</w:t>
            </w:r>
          </w:p>
          <w:p w14:paraId="729616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Andmekaitse Inspektsioon;</w:t>
            </w:r>
          </w:p>
          <w:p w14:paraId="02F99A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Ravimiamet;</w:t>
            </w:r>
          </w:p>
          <w:p w14:paraId="3C96A6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Sotsiaalkindlustusamet;</w:t>
            </w:r>
          </w:p>
          <w:p w14:paraId="7A834F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Tööturuamet;</w:t>
            </w:r>
          </w:p>
          <w:p w14:paraId="1A803B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Tervishoiuamet;</w:t>
            </w:r>
          </w:p>
          <w:p w14:paraId="447477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Tervisekaitseinspektsioon;</w:t>
            </w:r>
          </w:p>
          <w:p w14:paraId="430CC4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Tööinspektsioon;</w:t>
            </w:r>
          </w:p>
          <w:p w14:paraId="5BCCE4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Lennuamet;</w:t>
            </w:r>
          </w:p>
          <w:p w14:paraId="5E57A9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Maanteeamet;</w:t>
            </w:r>
          </w:p>
          <w:p w14:paraId="640FE2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Veeteede Amet;</w:t>
            </w:r>
          </w:p>
          <w:p w14:paraId="507BEF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Julgestuspolitsei;</w:t>
            </w:r>
          </w:p>
          <w:p w14:paraId="3DA830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Kaitseressursside Amet;</w:t>
            </w:r>
          </w:p>
          <w:p w14:paraId="784FC8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Kaitseväe Logistikakeskus;</w:t>
            </w:r>
          </w:p>
          <w:p w14:paraId="27DA8A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Tehnilise Järelevalve Amet.</w:t>
            </w:r>
          </w:p>
        </w:tc>
        <w:tc>
          <w:tcPr>
            <w:tcW w:w="4394" w:type="dxa"/>
          </w:tcPr>
          <w:p w14:paraId="060BA85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845476E" w14:textId="77777777" w:rsidR="00F77D10" w:rsidRPr="0043047F" w:rsidRDefault="00F77D10" w:rsidP="00F77D10">
            <w:pPr>
              <w:rPr>
                <w:rFonts w:ascii="Times New Roman" w:hAnsi="Times New Roman"/>
                <w:sz w:val="20"/>
                <w:szCs w:val="20"/>
              </w:rPr>
            </w:pPr>
          </w:p>
        </w:tc>
        <w:tc>
          <w:tcPr>
            <w:tcW w:w="1276" w:type="dxa"/>
          </w:tcPr>
          <w:p w14:paraId="64D2012E" w14:textId="77777777" w:rsidR="00F77D10" w:rsidRPr="0043047F" w:rsidRDefault="00F77D10" w:rsidP="00F77D10">
            <w:pPr>
              <w:rPr>
                <w:rFonts w:ascii="Times New Roman" w:hAnsi="Times New Roman"/>
                <w:sz w:val="20"/>
                <w:szCs w:val="20"/>
              </w:rPr>
            </w:pPr>
          </w:p>
        </w:tc>
        <w:tc>
          <w:tcPr>
            <w:tcW w:w="1480" w:type="dxa"/>
          </w:tcPr>
          <w:p w14:paraId="678420B8" w14:textId="77777777" w:rsidR="00F77D10" w:rsidRPr="0043047F" w:rsidRDefault="00F77D10" w:rsidP="00F77D10">
            <w:pPr>
              <w:rPr>
                <w:rFonts w:ascii="Times New Roman" w:hAnsi="Times New Roman"/>
                <w:sz w:val="20"/>
                <w:szCs w:val="20"/>
              </w:rPr>
            </w:pPr>
          </w:p>
        </w:tc>
        <w:tc>
          <w:tcPr>
            <w:tcW w:w="2035" w:type="dxa"/>
          </w:tcPr>
          <w:p w14:paraId="52E818F8" w14:textId="77777777" w:rsidR="00F77D10" w:rsidRPr="0043047F" w:rsidRDefault="00F77D10" w:rsidP="00F77D10">
            <w:pPr>
              <w:jc w:val="center"/>
              <w:rPr>
                <w:rFonts w:ascii="Times New Roman" w:hAnsi="Times New Roman"/>
                <w:sz w:val="20"/>
                <w:szCs w:val="20"/>
              </w:rPr>
            </w:pPr>
          </w:p>
        </w:tc>
      </w:tr>
      <w:tr w:rsidR="00F77D10" w:rsidRPr="0043047F" w14:paraId="120B7D33" w14:textId="77777777" w:rsidTr="00DB2D9B">
        <w:trPr>
          <w:trHeight w:val="123"/>
        </w:trPr>
        <w:tc>
          <w:tcPr>
            <w:tcW w:w="3828" w:type="dxa"/>
            <w:shd w:val="clear" w:color="auto" w:fill="auto"/>
          </w:tcPr>
          <w:p w14:paraId="46108B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IRLANDA</w:t>
            </w:r>
          </w:p>
        </w:tc>
        <w:tc>
          <w:tcPr>
            <w:tcW w:w="4394" w:type="dxa"/>
          </w:tcPr>
          <w:p w14:paraId="03BE944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14B0B16" w14:textId="77777777" w:rsidR="00F77D10" w:rsidRPr="0043047F" w:rsidRDefault="00F77D10" w:rsidP="00F77D10">
            <w:pPr>
              <w:rPr>
                <w:rFonts w:ascii="Times New Roman" w:hAnsi="Times New Roman"/>
                <w:sz w:val="20"/>
                <w:szCs w:val="20"/>
              </w:rPr>
            </w:pPr>
          </w:p>
        </w:tc>
        <w:tc>
          <w:tcPr>
            <w:tcW w:w="1276" w:type="dxa"/>
          </w:tcPr>
          <w:p w14:paraId="76F513AB" w14:textId="77777777" w:rsidR="00F77D10" w:rsidRPr="0043047F" w:rsidRDefault="00F77D10" w:rsidP="00F77D10">
            <w:pPr>
              <w:rPr>
                <w:rFonts w:ascii="Times New Roman" w:hAnsi="Times New Roman"/>
                <w:sz w:val="20"/>
                <w:szCs w:val="20"/>
              </w:rPr>
            </w:pPr>
          </w:p>
        </w:tc>
        <w:tc>
          <w:tcPr>
            <w:tcW w:w="1480" w:type="dxa"/>
          </w:tcPr>
          <w:p w14:paraId="33008EAB" w14:textId="77777777" w:rsidR="00F77D10" w:rsidRPr="0043047F" w:rsidRDefault="00F77D10" w:rsidP="00F77D10">
            <w:pPr>
              <w:rPr>
                <w:rFonts w:ascii="Times New Roman" w:hAnsi="Times New Roman"/>
                <w:sz w:val="20"/>
                <w:szCs w:val="20"/>
              </w:rPr>
            </w:pPr>
          </w:p>
        </w:tc>
        <w:tc>
          <w:tcPr>
            <w:tcW w:w="2035" w:type="dxa"/>
          </w:tcPr>
          <w:p w14:paraId="376E003A" w14:textId="77777777" w:rsidR="00F77D10" w:rsidRPr="0043047F" w:rsidRDefault="00F77D10" w:rsidP="00F77D10">
            <w:pPr>
              <w:jc w:val="center"/>
              <w:rPr>
                <w:rFonts w:ascii="Times New Roman" w:hAnsi="Times New Roman"/>
                <w:sz w:val="20"/>
                <w:szCs w:val="20"/>
              </w:rPr>
            </w:pPr>
          </w:p>
        </w:tc>
      </w:tr>
      <w:tr w:rsidR="00F77D10" w:rsidRPr="0043047F" w14:paraId="39B596E9" w14:textId="77777777" w:rsidTr="00DB2D9B">
        <w:trPr>
          <w:trHeight w:val="123"/>
        </w:trPr>
        <w:tc>
          <w:tcPr>
            <w:tcW w:w="3828" w:type="dxa"/>
            <w:shd w:val="clear" w:color="auto" w:fill="auto"/>
          </w:tcPr>
          <w:p w14:paraId="5DCED5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President’s Establishment</w:t>
            </w:r>
          </w:p>
          <w:p w14:paraId="62F3F0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Houses of the Oireachtas – (Parlamentul)</w:t>
            </w:r>
          </w:p>
          <w:p w14:paraId="436AA5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the Taoiseach – (Prim-ministru)</w:t>
            </w:r>
          </w:p>
          <w:p w14:paraId="6D4A81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 Statistics Office</w:t>
            </w:r>
          </w:p>
          <w:p w14:paraId="5E52D6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Finance</w:t>
            </w:r>
          </w:p>
          <w:p w14:paraId="2B088C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Comptroller and Auditor General</w:t>
            </w:r>
          </w:p>
          <w:p w14:paraId="020EBC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Revenue Commissioners</w:t>
            </w:r>
          </w:p>
          <w:p w14:paraId="0A60DD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Public Works</w:t>
            </w:r>
          </w:p>
          <w:p w14:paraId="412BA5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State Laboratory</w:t>
            </w:r>
          </w:p>
          <w:p w14:paraId="427EBD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Attorney General</w:t>
            </w:r>
          </w:p>
          <w:p w14:paraId="133E20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Director of Public Prosecutions</w:t>
            </w:r>
          </w:p>
          <w:p w14:paraId="516487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Valuation Office</w:t>
            </w:r>
          </w:p>
          <w:p w14:paraId="18B7EB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Commission for Public Service Appointments</w:t>
            </w:r>
          </w:p>
          <w:p w14:paraId="62D8FE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Public Appointments Service</w:t>
            </w:r>
          </w:p>
          <w:p w14:paraId="399707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Ombudsman</w:t>
            </w:r>
          </w:p>
          <w:p w14:paraId="71F543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Chief State Solicitor’s Office</w:t>
            </w:r>
          </w:p>
          <w:p w14:paraId="693ABC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Justice, Equality and Law Reform</w:t>
            </w:r>
          </w:p>
          <w:p w14:paraId="0D68D9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Courts Service</w:t>
            </w:r>
          </w:p>
          <w:p w14:paraId="0A63B7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Prisons Service</w:t>
            </w:r>
          </w:p>
          <w:p w14:paraId="2E7C0E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Commissioners of Charitable Donations and Bequests</w:t>
            </w:r>
          </w:p>
          <w:p w14:paraId="684990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the Environment, Heritage and Local Government</w:t>
            </w:r>
          </w:p>
          <w:p w14:paraId="6941F4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Education and Science</w:t>
            </w:r>
          </w:p>
          <w:p w14:paraId="224AF7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Communications, Energy and Natural Resources</w:t>
            </w:r>
          </w:p>
          <w:p w14:paraId="30F3A3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Department of Agriculture, Fisheries and Food</w:t>
            </w:r>
          </w:p>
          <w:p w14:paraId="0DE4B9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Transport</w:t>
            </w:r>
          </w:p>
          <w:p w14:paraId="1ABBAD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Health and Children</w:t>
            </w:r>
          </w:p>
          <w:p w14:paraId="2CEC99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Enterprise, Trade and Employment</w:t>
            </w:r>
          </w:p>
          <w:p w14:paraId="0BC618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Arts, Sports and Tourism</w:t>
            </w:r>
          </w:p>
          <w:p w14:paraId="499D37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Defence</w:t>
            </w:r>
          </w:p>
          <w:p w14:paraId="2F68F0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Foreign Affairs</w:t>
            </w:r>
          </w:p>
          <w:p w14:paraId="67CE9FD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Social and Family Affairs</w:t>
            </w:r>
          </w:p>
          <w:p w14:paraId="7CD678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Community, Rural and Gaeltacht (regiuni cu populație vorbitoare de gaelică) Affairs</w:t>
            </w:r>
          </w:p>
          <w:p w14:paraId="4ACD79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Arts Council</w:t>
            </w:r>
          </w:p>
          <w:p w14:paraId="47C254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Gallery.</w:t>
            </w:r>
          </w:p>
        </w:tc>
        <w:tc>
          <w:tcPr>
            <w:tcW w:w="4394" w:type="dxa"/>
          </w:tcPr>
          <w:p w14:paraId="0526994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4D40374" w14:textId="77777777" w:rsidR="00F77D10" w:rsidRPr="0043047F" w:rsidRDefault="00F77D10" w:rsidP="00F77D10">
            <w:pPr>
              <w:rPr>
                <w:rFonts w:ascii="Times New Roman" w:hAnsi="Times New Roman"/>
                <w:sz w:val="20"/>
                <w:szCs w:val="20"/>
              </w:rPr>
            </w:pPr>
          </w:p>
        </w:tc>
        <w:tc>
          <w:tcPr>
            <w:tcW w:w="1276" w:type="dxa"/>
          </w:tcPr>
          <w:p w14:paraId="449542DF" w14:textId="77777777" w:rsidR="00F77D10" w:rsidRPr="0043047F" w:rsidRDefault="00F77D10" w:rsidP="00F77D10">
            <w:pPr>
              <w:rPr>
                <w:rFonts w:ascii="Times New Roman" w:hAnsi="Times New Roman"/>
                <w:sz w:val="20"/>
                <w:szCs w:val="20"/>
              </w:rPr>
            </w:pPr>
          </w:p>
        </w:tc>
        <w:tc>
          <w:tcPr>
            <w:tcW w:w="1480" w:type="dxa"/>
          </w:tcPr>
          <w:p w14:paraId="2D3334A9" w14:textId="77777777" w:rsidR="00F77D10" w:rsidRPr="0043047F" w:rsidRDefault="00F77D10" w:rsidP="00F77D10">
            <w:pPr>
              <w:rPr>
                <w:rFonts w:ascii="Times New Roman" w:hAnsi="Times New Roman"/>
                <w:sz w:val="20"/>
                <w:szCs w:val="20"/>
              </w:rPr>
            </w:pPr>
          </w:p>
        </w:tc>
        <w:tc>
          <w:tcPr>
            <w:tcW w:w="2035" w:type="dxa"/>
          </w:tcPr>
          <w:p w14:paraId="20781475" w14:textId="77777777" w:rsidR="00F77D10" w:rsidRPr="0043047F" w:rsidRDefault="00F77D10" w:rsidP="00F77D10">
            <w:pPr>
              <w:jc w:val="center"/>
              <w:rPr>
                <w:rFonts w:ascii="Times New Roman" w:hAnsi="Times New Roman"/>
                <w:sz w:val="20"/>
                <w:szCs w:val="20"/>
              </w:rPr>
            </w:pPr>
          </w:p>
        </w:tc>
      </w:tr>
      <w:tr w:rsidR="00F77D10" w:rsidRPr="0043047F" w14:paraId="6FD53E5A" w14:textId="77777777" w:rsidTr="00DB2D9B">
        <w:trPr>
          <w:trHeight w:val="123"/>
        </w:trPr>
        <w:tc>
          <w:tcPr>
            <w:tcW w:w="3828" w:type="dxa"/>
            <w:shd w:val="clear" w:color="auto" w:fill="auto"/>
          </w:tcPr>
          <w:p w14:paraId="066B2A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GRECIA</w:t>
            </w:r>
          </w:p>
        </w:tc>
        <w:tc>
          <w:tcPr>
            <w:tcW w:w="4394" w:type="dxa"/>
          </w:tcPr>
          <w:p w14:paraId="5841EA7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3CDB18C" w14:textId="77777777" w:rsidR="00F77D10" w:rsidRPr="0043047F" w:rsidRDefault="00F77D10" w:rsidP="00F77D10">
            <w:pPr>
              <w:rPr>
                <w:rFonts w:ascii="Times New Roman" w:hAnsi="Times New Roman"/>
                <w:sz w:val="20"/>
                <w:szCs w:val="20"/>
              </w:rPr>
            </w:pPr>
          </w:p>
        </w:tc>
        <w:tc>
          <w:tcPr>
            <w:tcW w:w="1276" w:type="dxa"/>
          </w:tcPr>
          <w:p w14:paraId="35213688" w14:textId="77777777" w:rsidR="00F77D10" w:rsidRPr="0043047F" w:rsidRDefault="00F77D10" w:rsidP="00F77D10">
            <w:pPr>
              <w:rPr>
                <w:rFonts w:ascii="Times New Roman" w:hAnsi="Times New Roman"/>
                <w:sz w:val="20"/>
                <w:szCs w:val="20"/>
              </w:rPr>
            </w:pPr>
          </w:p>
        </w:tc>
        <w:tc>
          <w:tcPr>
            <w:tcW w:w="1480" w:type="dxa"/>
          </w:tcPr>
          <w:p w14:paraId="5635BDD2" w14:textId="77777777" w:rsidR="00F77D10" w:rsidRPr="0043047F" w:rsidRDefault="00F77D10" w:rsidP="00F77D10">
            <w:pPr>
              <w:rPr>
                <w:rFonts w:ascii="Times New Roman" w:hAnsi="Times New Roman"/>
                <w:sz w:val="20"/>
                <w:szCs w:val="20"/>
              </w:rPr>
            </w:pPr>
          </w:p>
        </w:tc>
        <w:tc>
          <w:tcPr>
            <w:tcW w:w="2035" w:type="dxa"/>
          </w:tcPr>
          <w:p w14:paraId="66C006E4" w14:textId="77777777" w:rsidR="00F77D10" w:rsidRPr="0043047F" w:rsidRDefault="00F77D10" w:rsidP="00F77D10">
            <w:pPr>
              <w:jc w:val="center"/>
              <w:rPr>
                <w:rFonts w:ascii="Times New Roman" w:hAnsi="Times New Roman"/>
                <w:sz w:val="20"/>
                <w:szCs w:val="20"/>
              </w:rPr>
            </w:pPr>
          </w:p>
        </w:tc>
      </w:tr>
      <w:tr w:rsidR="00F77D10" w:rsidRPr="0043047F" w14:paraId="36A11DCF" w14:textId="77777777" w:rsidTr="00DB2D9B">
        <w:trPr>
          <w:trHeight w:val="123"/>
        </w:trPr>
        <w:tc>
          <w:tcPr>
            <w:tcW w:w="3828" w:type="dxa"/>
            <w:shd w:val="clear" w:color="auto" w:fill="auto"/>
          </w:tcPr>
          <w:p w14:paraId="62C607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Εσωτερικών;</w:t>
            </w:r>
          </w:p>
          <w:p w14:paraId="621F1B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Εξωτερικών;</w:t>
            </w:r>
          </w:p>
          <w:p w14:paraId="5E6470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Οικονομίας και Οικονομικών;</w:t>
            </w:r>
          </w:p>
          <w:p w14:paraId="4E358A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Ανάπτυξης;</w:t>
            </w:r>
          </w:p>
          <w:p w14:paraId="7714D7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Δικαιοσύνης;</w:t>
            </w:r>
          </w:p>
          <w:p w14:paraId="758DB1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Εθνικής Παιδείας και Θρησκευμάτων;</w:t>
            </w:r>
          </w:p>
          <w:p w14:paraId="57EA00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Πολιτισμού;</w:t>
            </w:r>
          </w:p>
          <w:p w14:paraId="471B52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Υγείας και Κοινωνικής Αλληλεγγύης;</w:t>
            </w:r>
          </w:p>
          <w:p w14:paraId="7E3FD7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Περιβάλλοντος, Χωροταξίας και Δημοσίων Έργων;</w:t>
            </w:r>
          </w:p>
          <w:p w14:paraId="724C26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Απασχόλησης και Κοινωνικής Προστασίας;</w:t>
            </w:r>
          </w:p>
          <w:p w14:paraId="6E7275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Μεταφορών και Επικοινωνιών;</w:t>
            </w:r>
          </w:p>
          <w:p w14:paraId="38055F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Αγροτικής Ανάπτυξης και Τροφίμων;</w:t>
            </w:r>
          </w:p>
          <w:p w14:paraId="413998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Εμπορικής Ναυτιλίας, Αιγαίου και Νησιωτικής Πολιτικής;</w:t>
            </w:r>
          </w:p>
          <w:p w14:paraId="598E4D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Μακεδονίας- Θράκης;</w:t>
            </w:r>
          </w:p>
          <w:p w14:paraId="43508D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Επικοινωνίας;</w:t>
            </w:r>
          </w:p>
          <w:p w14:paraId="045C28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Ενημέρωσης;</w:t>
            </w:r>
          </w:p>
          <w:p w14:paraId="5E7EC7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Νέας Γενιάς;</w:t>
            </w:r>
          </w:p>
          <w:p w14:paraId="40AFC2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Ισότητας;</w:t>
            </w:r>
          </w:p>
          <w:p w14:paraId="31CDAA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Γενική Γραμματεία Κοινωνικών Ασφαλίσεων;</w:t>
            </w:r>
          </w:p>
          <w:p w14:paraId="3A1C00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Απόδημου Ελληνισμού;</w:t>
            </w:r>
          </w:p>
          <w:p w14:paraId="5F53F6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Βιομηχανίας;</w:t>
            </w:r>
          </w:p>
          <w:p w14:paraId="332DD2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Έρευνας και Τεχνολογίας;</w:t>
            </w:r>
          </w:p>
          <w:p w14:paraId="7FFD05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Αθλητισμού;</w:t>
            </w:r>
          </w:p>
          <w:p w14:paraId="28C3F3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Δημοσίων Έργων;</w:t>
            </w:r>
          </w:p>
          <w:p w14:paraId="006F43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Εθνικής Στατιστικής Υπηρεσίας Ελλάδος;</w:t>
            </w:r>
          </w:p>
          <w:p w14:paraId="478D78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Εθνικό Συμβούλιο Κοινωνικής Φροντίδας;</w:t>
            </w:r>
          </w:p>
          <w:p w14:paraId="194236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Οργανισμός Εργατικής Κατοικίας;</w:t>
            </w:r>
          </w:p>
          <w:p w14:paraId="1C1E8F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Εθνικό Τυπογραφείο;</w:t>
            </w:r>
          </w:p>
          <w:p w14:paraId="5B7A5B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Γενικό Χημείο του Κράτους;</w:t>
            </w:r>
          </w:p>
          <w:p w14:paraId="001AE8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Ταμείο Εθνικής Οδοποιίας;</w:t>
            </w:r>
          </w:p>
          <w:p w14:paraId="23662B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Εθνικό Καποδιστριακό Πανεπιστήμιο Αθηνών;</w:t>
            </w:r>
          </w:p>
          <w:p w14:paraId="21972D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Αριστοτέλειο Πανεπιστήμιο Θεσσαλονίκης;</w:t>
            </w:r>
          </w:p>
          <w:p w14:paraId="3FBBF5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Δημοκρίτειο Πανεπιστήμιο Θράκης;</w:t>
            </w:r>
          </w:p>
          <w:p w14:paraId="28CD04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Πανεπιστήμιο Αιγαίου;</w:t>
            </w:r>
          </w:p>
          <w:p w14:paraId="5C3393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Πανεπιστήμιο Ιωαννίνων;</w:t>
            </w:r>
          </w:p>
          <w:p w14:paraId="41B225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Πανεπιστήμιο Πατρών;</w:t>
            </w:r>
          </w:p>
          <w:p w14:paraId="6A4D06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Πανεπιστήμιο Μακεδονίας;</w:t>
            </w:r>
          </w:p>
          <w:p w14:paraId="280645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Πολυτεχνείο Κρήτης;</w:t>
            </w:r>
          </w:p>
          <w:p w14:paraId="13924A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Σιβιτανίδειος Δημόσια Σχολή Τεχνών και Επαγγελμάτων;</w:t>
            </w:r>
          </w:p>
          <w:p w14:paraId="6E5305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Αιγινήτειο Νοσοκομείο;</w:t>
            </w:r>
          </w:p>
          <w:p w14:paraId="02145C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Αρεταίειο Νοσοκομείο;</w:t>
            </w:r>
          </w:p>
          <w:p w14:paraId="6229BD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Εθνικό Κέντρο Δημόσιας Διοίκησης;</w:t>
            </w:r>
          </w:p>
          <w:p w14:paraId="7668E7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Οργανισμός Διαχείρισης Δημοσίου Υλικού;</w:t>
            </w:r>
          </w:p>
          <w:p w14:paraId="318BAA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Οργανισμός Γεωργικών Ασφαλίσεων;</w:t>
            </w:r>
          </w:p>
          <w:p w14:paraId="560625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Οργανισμός Σχολικών Κτιρίων;</w:t>
            </w:r>
          </w:p>
          <w:p w14:paraId="44E16A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Γενικό Επιτελείο Στρατού;</w:t>
            </w:r>
          </w:p>
          <w:p w14:paraId="16CBBA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Γενικό Επιτελείο Ναυτικού;</w:t>
            </w:r>
          </w:p>
          <w:p w14:paraId="20BEB3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Γενικό Επιτελείο Αεροπορίας;</w:t>
            </w:r>
          </w:p>
          <w:p w14:paraId="4F0801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Ελληνική Επιτροπή Ατομικής Ενέργειας;</w:t>
            </w:r>
          </w:p>
          <w:p w14:paraId="012202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Εκπαίδευσης Ενηλίκων;</w:t>
            </w:r>
          </w:p>
          <w:p w14:paraId="10D60C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Εθνικής Άμυνας;</w:t>
            </w:r>
          </w:p>
          <w:p w14:paraId="7EA831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Γενική Γραμματεία Εμπορίου.</w:t>
            </w:r>
          </w:p>
        </w:tc>
        <w:tc>
          <w:tcPr>
            <w:tcW w:w="4394" w:type="dxa"/>
          </w:tcPr>
          <w:p w14:paraId="1581E62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366FBAC" w14:textId="77777777" w:rsidR="00F77D10" w:rsidRPr="0043047F" w:rsidRDefault="00F77D10" w:rsidP="00F77D10">
            <w:pPr>
              <w:rPr>
                <w:rFonts w:ascii="Times New Roman" w:hAnsi="Times New Roman"/>
                <w:sz w:val="20"/>
                <w:szCs w:val="20"/>
              </w:rPr>
            </w:pPr>
          </w:p>
        </w:tc>
        <w:tc>
          <w:tcPr>
            <w:tcW w:w="1276" w:type="dxa"/>
          </w:tcPr>
          <w:p w14:paraId="10D1D459" w14:textId="77777777" w:rsidR="00F77D10" w:rsidRPr="0043047F" w:rsidRDefault="00F77D10" w:rsidP="00F77D10">
            <w:pPr>
              <w:rPr>
                <w:rFonts w:ascii="Times New Roman" w:hAnsi="Times New Roman"/>
                <w:sz w:val="20"/>
                <w:szCs w:val="20"/>
              </w:rPr>
            </w:pPr>
          </w:p>
        </w:tc>
        <w:tc>
          <w:tcPr>
            <w:tcW w:w="1480" w:type="dxa"/>
          </w:tcPr>
          <w:p w14:paraId="5CCC0C28" w14:textId="77777777" w:rsidR="00F77D10" w:rsidRPr="0043047F" w:rsidRDefault="00F77D10" w:rsidP="00F77D10">
            <w:pPr>
              <w:rPr>
                <w:rFonts w:ascii="Times New Roman" w:hAnsi="Times New Roman"/>
                <w:sz w:val="20"/>
                <w:szCs w:val="20"/>
              </w:rPr>
            </w:pPr>
          </w:p>
        </w:tc>
        <w:tc>
          <w:tcPr>
            <w:tcW w:w="2035" w:type="dxa"/>
          </w:tcPr>
          <w:p w14:paraId="1AFB52B8" w14:textId="77777777" w:rsidR="00F77D10" w:rsidRPr="0043047F" w:rsidRDefault="00F77D10" w:rsidP="00F77D10">
            <w:pPr>
              <w:jc w:val="center"/>
              <w:rPr>
                <w:rFonts w:ascii="Times New Roman" w:hAnsi="Times New Roman"/>
                <w:sz w:val="20"/>
                <w:szCs w:val="20"/>
              </w:rPr>
            </w:pPr>
          </w:p>
        </w:tc>
      </w:tr>
      <w:tr w:rsidR="00F77D10" w:rsidRPr="0043047F" w14:paraId="1B35684B" w14:textId="77777777" w:rsidTr="00DB2D9B">
        <w:trPr>
          <w:trHeight w:val="123"/>
        </w:trPr>
        <w:tc>
          <w:tcPr>
            <w:tcW w:w="3828" w:type="dxa"/>
            <w:shd w:val="clear" w:color="auto" w:fill="auto"/>
          </w:tcPr>
          <w:p w14:paraId="5E0154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SPANIA</w:t>
            </w:r>
          </w:p>
        </w:tc>
        <w:tc>
          <w:tcPr>
            <w:tcW w:w="4394" w:type="dxa"/>
          </w:tcPr>
          <w:p w14:paraId="74075B9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95101B3" w14:textId="77777777" w:rsidR="00F77D10" w:rsidRPr="0043047F" w:rsidRDefault="00F77D10" w:rsidP="00F77D10">
            <w:pPr>
              <w:rPr>
                <w:rFonts w:ascii="Times New Roman" w:hAnsi="Times New Roman"/>
                <w:sz w:val="20"/>
                <w:szCs w:val="20"/>
              </w:rPr>
            </w:pPr>
          </w:p>
        </w:tc>
        <w:tc>
          <w:tcPr>
            <w:tcW w:w="1276" w:type="dxa"/>
          </w:tcPr>
          <w:p w14:paraId="13BB0E11" w14:textId="77777777" w:rsidR="00F77D10" w:rsidRPr="0043047F" w:rsidRDefault="00F77D10" w:rsidP="00F77D10">
            <w:pPr>
              <w:rPr>
                <w:rFonts w:ascii="Times New Roman" w:hAnsi="Times New Roman"/>
                <w:sz w:val="20"/>
                <w:szCs w:val="20"/>
              </w:rPr>
            </w:pPr>
          </w:p>
        </w:tc>
        <w:tc>
          <w:tcPr>
            <w:tcW w:w="1480" w:type="dxa"/>
          </w:tcPr>
          <w:p w14:paraId="0A175415" w14:textId="77777777" w:rsidR="00F77D10" w:rsidRPr="0043047F" w:rsidRDefault="00F77D10" w:rsidP="00F77D10">
            <w:pPr>
              <w:rPr>
                <w:rFonts w:ascii="Times New Roman" w:hAnsi="Times New Roman"/>
                <w:sz w:val="20"/>
                <w:szCs w:val="20"/>
              </w:rPr>
            </w:pPr>
          </w:p>
        </w:tc>
        <w:tc>
          <w:tcPr>
            <w:tcW w:w="2035" w:type="dxa"/>
          </w:tcPr>
          <w:p w14:paraId="3C015C0E" w14:textId="77777777" w:rsidR="00F77D10" w:rsidRPr="0043047F" w:rsidRDefault="00F77D10" w:rsidP="00F77D10">
            <w:pPr>
              <w:jc w:val="center"/>
              <w:rPr>
                <w:rFonts w:ascii="Times New Roman" w:hAnsi="Times New Roman"/>
                <w:sz w:val="20"/>
                <w:szCs w:val="20"/>
              </w:rPr>
            </w:pPr>
          </w:p>
        </w:tc>
      </w:tr>
      <w:tr w:rsidR="00F77D10" w:rsidRPr="0043047F" w14:paraId="589ACAAE" w14:textId="77777777" w:rsidTr="00DB2D9B">
        <w:trPr>
          <w:trHeight w:val="123"/>
        </w:trPr>
        <w:tc>
          <w:tcPr>
            <w:tcW w:w="3828" w:type="dxa"/>
            <w:shd w:val="clear" w:color="auto" w:fill="auto"/>
          </w:tcPr>
          <w:p w14:paraId="6AEECB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Presidencia de Gobierno</w:t>
            </w:r>
          </w:p>
          <w:p w14:paraId="6605C2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Ministerio de Asuntos Exteriores y de Cooperación</w:t>
            </w:r>
          </w:p>
          <w:p w14:paraId="05FB67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Justicia</w:t>
            </w:r>
          </w:p>
          <w:p w14:paraId="18C712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Defensa</w:t>
            </w:r>
          </w:p>
          <w:p w14:paraId="280C61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Economía y Hacienda</w:t>
            </w:r>
          </w:p>
          <w:p w14:paraId="7E0551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del Interior</w:t>
            </w:r>
          </w:p>
          <w:p w14:paraId="2D0537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Fomento</w:t>
            </w:r>
          </w:p>
          <w:p w14:paraId="3C412A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Educación, Política Social y Deportes</w:t>
            </w:r>
          </w:p>
          <w:p w14:paraId="2AF89E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Industria, Turismo y Comercio</w:t>
            </w:r>
          </w:p>
          <w:p w14:paraId="1ED26A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Trabajo e Inmigración</w:t>
            </w:r>
          </w:p>
          <w:p w14:paraId="094E63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la Presidencia</w:t>
            </w:r>
          </w:p>
          <w:p w14:paraId="1F3B2D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Administraciones Públicas</w:t>
            </w:r>
          </w:p>
          <w:p w14:paraId="3C4806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Cultura</w:t>
            </w:r>
          </w:p>
          <w:p w14:paraId="322976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Sanidad y Consumo</w:t>
            </w:r>
          </w:p>
          <w:p w14:paraId="7BB5EB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Medio Ambiente y Medio Rural y Marino</w:t>
            </w:r>
          </w:p>
          <w:p w14:paraId="0D20CC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Vivienda</w:t>
            </w:r>
          </w:p>
          <w:p w14:paraId="3E49C9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Ciencia e Innovación</w:t>
            </w:r>
          </w:p>
          <w:p w14:paraId="2FBBDB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Ministerio de Igualdad</w:t>
            </w:r>
          </w:p>
        </w:tc>
        <w:tc>
          <w:tcPr>
            <w:tcW w:w="4394" w:type="dxa"/>
          </w:tcPr>
          <w:p w14:paraId="54D7D98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7C10CB8" w14:textId="77777777" w:rsidR="00F77D10" w:rsidRPr="0043047F" w:rsidRDefault="00F77D10" w:rsidP="00F77D10">
            <w:pPr>
              <w:rPr>
                <w:rFonts w:ascii="Times New Roman" w:hAnsi="Times New Roman"/>
                <w:sz w:val="20"/>
                <w:szCs w:val="20"/>
              </w:rPr>
            </w:pPr>
          </w:p>
        </w:tc>
        <w:tc>
          <w:tcPr>
            <w:tcW w:w="1276" w:type="dxa"/>
          </w:tcPr>
          <w:p w14:paraId="4411F8A3" w14:textId="77777777" w:rsidR="00F77D10" w:rsidRPr="0043047F" w:rsidRDefault="00F77D10" w:rsidP="00F77D10">
            <w:pPr>
              <w:rPr>
                <w:rFonts w:ascii="Times New Roman" w:hAnsi="Times New Roman"/>
                <w:sz w:val="20"/>
                <w:szCs w:val="20"/>
              </w:rPr>
            </w:pPr>
          </w:p>
        </w:tc>
        <w:tc>
          <w:tcPr>
            <w:tcW w:w="1480" w:type="dxa"/>
          </w:tcPr>
          <w:p w14:paraId="007C608E" w14:textId="77777777" w:rsidR="00F77D10" w:rsidRPr="0043047F" w:rsidRDefault="00F77D10" w:rsidP="00F77D10">
            <w:pPr>
              <w:rPr>
                <w:rFonts w:ascii="Times New Roman" w:hAnsi="Times New Roman"/>
                <w:sz w:val="20"/>
                <w:szCs w:val="20"/>
              </w:rPr>
            </w:pPr>
          </w:p>
        </w:tc>
        <w:tc>
          <w:tcPr>
            <w:tcW w:w="2035" w:type="dxa"/>
          </w:tcPr>
          <w:p w14:paraId="3E90EB2C" w14:textId="77777777" w:rsidR="00F77D10" w:rsidRPr="0043047F" w:rsidRDefault="00F77D10" w:rsidP="00F77D10">
            <w:pPr>
              <w:jc w:val="center"/>
              <w:rPr>
                <w:rFonts w:ascii="Times New Roman" w:hAnsi="Times New Roman"/>
                <w:sz w:val="20"/>
                <w:szCs w:val="20"/>
              </w:rPr>
            </w:pPr>
          </w:p>
        </w:tc>
      </w:tr>
      <w:tr w:rsidR="00F77D10" w:rsidRPr="0043047F" w14:paraId="1DF5DFA7" w14:textId="77777777" w:rsidTr="00DB2D9B">
        <w:trPr>
          <w:trHeight w:val="123"/>
        </w:trPr>
        <w:tc>
          <w:tcPr>
            <w:tcW w:w="3828" w:type="dxa"/>
            <w:shd w:val="clear" w:color="auto" w:fill="auto"/>
          </w:tcPr>
          <w:p w14:paraId="455E56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FRANȚA</w:t>
            </w:r>
          </w:p>
        </w:tc>
        <w:tc>
          <w:tcPr>
            <w:tcW w:w="4394" w:type="dxa"/>
          </w:tcPr>
          <w:p w14:paraId="4F252AB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FE4C05D" w14:textId="77777777" w:rsidR="00F77D10" w:rsidRPr="0043047F" w:rsidRDefault="00F77D10" w:rsidP="00F77D10">
            <w:pPr>
              <w:rPr>
                <w:rFonts w:ascii="Times New Roman" w:hAnsi="Times New Roman"/>
                <w:sz w:val="20"/>
                <w:szCs w:val="20"/>
              </w:rPr>
            </w:pPr>
          </w:p>
        </w:tc>
        <w:tc>
          <w:tcPr>
            <w:tcW w:w="1276" w:type="dxa"/>
          </w:tcPr>
          <w:p w14:paraId="65B4A2B9" w14:textId="77777777" w:rsidR="00F77D10" w:rsidRPr="0043047F" w:rsidRDefault="00F77D10" w:rsidP="00F77D10">
            <w:pPr>
              <w:rPr>
                <w:rFonts w:ascii="Times New Roman" w:hAnsi="Times New Roman"/>
                <w:sz w:val="20"/>
                <w:szCs w:val="20"/>
              </w:rPr>
            </w:pPr>
          </w:p>
        </w:tc>
        <w:tc>
          <w:tcPr>
            <w:tcW w:w="1480" w:type="dxa"/>
          </w:tcPr>
          <w:p w14:paraId="5DD38579" w14:textId="77777777" w:rsidR="00F77D10" w:rsidRPr="0043047F" w:rsidRDefault="00F77D10" w:rsidP="00F77D10">
            <w:pPr>
              <w:rPr>
                <w:rFonts w:ascii="Times New Roman" w:hAnsi="Times New Roman"/>
                <w:sz w:val="20"/>
                <w:szCs w:val="20"/>
              </w:rPr>
            </w:pPr>
          </w:p>
        </w:tc>
        <w:tc>
          <w:tcPr>
            <w:tcW w:w="2035" w:type="dxa"/>
          </w:tcPr>
          <w:p w14:paraId="16B44CE0" w14:textId="77777777" w:rsidR="00F77D10" w:rsidRPr="0043047F" w:rsidRDefault="00F77D10" w:rsidP="00F77D10">
            <w:pPr>
              <w:jc w:val="center"/>
              <w:rPr>
                <w:rFonts w:ascii="Times New Roman" w:hAnsi="Times New Roman"/>
                <w:sz w:val="20"/>
                <w:szCs w:val="20"/>
              </w:rPr>
            </w:pPr>
          </w:p>
        </w:tc>
      </w:tr>
      <w:tr w:rsidR="00F77D10" w:rsidRPr="0043047F" w14:paraId="299A0E90" w14:textId="77777777" w:rsidTr="00DB2D9B">
        <w:trPr>
          <w:trHeight w:val="123"/>
        </w:trPr>
        <w:tc>
          <w:tcPr>
            <w:tcW w:w="3828" w:type="dxa"/>
            <w:shd w:val="clear" w:color="auto" w:fill="auto"/>
          </w:tcPr>
          <w:p w14:paraId="7C91DE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Ministere</w:t>
            </w:r>
          </w:p>
          <w:p w14:paraId="03226B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Services du Premier ministre</w:t>
            </w:r>
          </w:p>
          <w:p w14:paraId="5A8DEC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la santé, de la jeunesse et des sports</w:t>
            </w:r>
          </w:p>
          <w:p w14:paraId="11BE00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l’intérieur, de l’outre-mer et des collectivités territoriales</w:t>
            </w:r>
          </w:p>
          <w:p w14:paraId="412B89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la justice</w:t>
            </w:r>
          </w:p>
          <w:p w14:paraId="3E3BE3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la défense</w:t>
            </w:r>
          </w:p>
          <w:p w14:paraId="1A95EA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des affaires étrangères et européennes</w:t>
            </w:r>
          </w:p>
          <w:p w14:paraId="044B31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l’éducation nationale</w:t>
            </w:r>
          </w:p>
          <w:p w14:paraId="53C6CD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l’économie, des finances et de l’emploi</w:t>
            </w:r>
          </w:p>
          <w:p w14:paraId="0CD7CB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aux transports</w:t>
            </w:r>
          </w:p>
          <w:p w14:paraId="4DA120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aux entreprises et au commerce extérieur</w:t>
            </w:r>
          </w:p>
          <w:p w14:paraId="397BC6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du travail, des relations sociales et de la solidarité</w:t>
            </w:r>
          </w:p>
          <w:p w14:paraId="5C80E3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la culture et de la communication</w:t>
            </w:r>
          </w:p>
          <w:p w14:paraId="57AC9E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Ministère chargé du budget, des comptes publics et de la fonction publique</w:t>
            </w:r>
          </w:p>
          <w:p w14:paraId="1441BA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l’agriculture et de la pêche</w:t>
            </w:r>
          </w:p>
          <w:p w14:paraId="38897D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l’enseignement supérieur et de la recherche</w:t>
            </w:r>
          </w:p>
          <w:p w14:paraId="0DA14A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l’écologie, du développement et de l’aménagement durables</w:t>
            </w:r>
          </w:p>
          <w:p w14:paraId="7FAA91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à la fonction publique</w:t>
            </w:r>
          </w:p>
          <w:p w14:paraId="4DAB3E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du logement et de la ville</w:t>
            </w:r>
          </w:p>
          <w:p w14:paraId="3D8F65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à la coopération et à la francophonie</w:t>
            </w:r>
          </w:p>
          <w:p w14:paraId="412E5C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à l’outre-mer</w:t>
            </w:r>
          </w:p>
          <w:p w14:paraId="2AB164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à la jeunesse, des sports et de la vie associative</w:t>
            </w:r>
          </w:p>
          <w:p w14:paraId="7270C8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aux anciens combattants</w:t>
            </w:r>
          </w:p>
          <w:p w14:paraId="6BD7D6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chargé de l’immigration, de l’intégration, de l’identité nationale et du co-développement</w:t>
            </w:r>
          </w:p>
          <w:p w14:paraId="525D24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en charge de la prospective et de l’évaluation des politiques publiques</w:t>
            </w:r>
          </w:p>
          <w:p w14:paraId="5A5E88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aux affaires européennes,</w:t>
            </w:r>
          </w:p>
          <w:p w14:paraId="77A42F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aux affaires étrangères et aux droits de l’homme</w:t>
            </w:r>
          </w:p>
          <w:p w14:paraId="70AE49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à la consommation et au tourisme</w:t>
            </w:r>
          </w:p>
          <w:p w14:paraId="6946F2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à la politique de la ville</w:t>
            </w:r>
          </w:p>
          <w:p w14:paraId="61C626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à la solidarité</w:t>
            </w:r>
          </w:p>
          <w:p w14:paraId="09B761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en charge de l’industrie et de la consommation</w:t>
            </w:r>
          </w:p>
          <w:p w14:paraId="5B3311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en charge de l’emploi</w:t>
            </w:r>
          </w:p>
          <w:p w14:paraId="512462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en charge du commerce, de l’artisanat, des PME, du tourisme et des services</w:t>
            </w:r>
          </w:p>
          <w:p w14:paraId="7BE751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en charge de l’écologie</w:t>
            </w:r>
          </w:p>
          <w:p w14:paraId="744118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en charge du développement de la région-capitale</w:t>
            </w:r>
          </w:p>
          <w:p w14:paraId="005791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Secrétariat d’Etat en charge de l’aménagement du territoire</w:t>
            </w:r>
          </w:p>
          <w:p w14:paraId="3A69F904" w14:textId="77777777" w:rsidR="00F77D10" w:rsidRPr="0043047F" w:rsidRDefault="00F77D10" w:rsidP="00F77D10">
            <w:pPr>
              <w:pStyle w:val="Style8"/>
              <w:widowControl/>
              <w:tabs>
                <w:tab w:val="left" w:pos="317"/>
              </w:tabs>
              <w:spacing w:line="240" w:lineRule="auto"/>
              <w:jc w:val="left"/>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Instituții, autorități și jurisdicții independente</w:t>
            </w:r>
          </w:p>
          <w:p w14:paraId="0E82DD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Présidence de la République</w:t>
            </w:r>
          </w:p>
          <w:p w14:paraId="4D8117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Assemblée Nationale</w:t>
            </w:r>
          </w:p>
          <w:p w14:paraId="6C70E3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Sénat</w:t>
            </w:r>
          </w:p>
          <w:p w14:paraId="41CE9B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Conseil constitutionnel</w:t>
            </w:r>
          </w:p>
          <w:p w14:paraId="2E2FA8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Conseil économique et social</w:t>
            </w:r>
          </w:p>
          <w:p w14:paraId="756FA3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Conseil supérieur de la magistrature</w:t>
            </w:r>
          </w:p>
          <w:p w14:paraId="56DA69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française contre le dopage</w:t>
            </w:r>
          </w:p>
          <w:p w14:paraId="141690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Autorité de contrôle des assurances et des mutuelles</w:t>
            </w:r>
          </w:p>
          <w:p w14:paraId="40ABFA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Autorité de contrôle des nuisances sonores aéroportuaires</w:t>
            </w:r>
          </w:p>
          <w:p w14:paraId="20B8B0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Autorité de régulation des communications électroniques et des postes</w:t>
            </w:r>
          </w:p>
          <w:p w14:paraId="684E28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Autorité de sûreté nucléaire</w:t>
            </w:r>
          </w:p>
          <w:p w14:paraId="196F82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Autorité indépendante des marchés financiers</w:t>
            </w:r>
          </w:p>
          <w:p w14:paraId="65FEA3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Comité national d’évaluation des établissements publics à caractère scientifique, culturel et professionnel</w:t>
            </w:r>
          </w:p>
          <w:p w14:paraId="74DAEF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d’accès aux documents administratifs</w:t>
            </w:r>
          </w:p>
          <w:p w14:paraId="0E24F9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consultative du secret de la défense nationale</w:t>
            </w:r>
          </w:p>
          <w:p w14:paraId="3B76E3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nationale des comptes de campagne et des financements politiques</w:t>
            </w:r>
          </w:p>
          <w:p w14:paraId="5AF9BE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nationale de contrôle des interceptions de sécurité</w:t>
            </w:r>
          </w:p>
          <w:p w14:paraId="3A06BA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nationale de déontologie de la sécurité</w:t>
            </w:r>
          </w:p>
          <w:p w14:paraId="2F2557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nationale du débat public</w:t>
            </w:r>
          </w:p>
          <w:p w14:paraId="46946F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nationale de l’informatique et des libertés</w:t>
            </w:r>
          </w:p>
          <w:p w14:paraId="479046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des participations et des transferts</w:t>
            </w:r>
          </w:p>
          <w:p w14:paraId="04EAEB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de régulation de l’énergie</w:t>
            </w:r>
          </w:p>
          <w:p w14:paraId="43655C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de la sécurité des consommateurs</w:t>
            </w:r>
          </w:p>
          <w:p w14:paraId="228A83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des sondages</w:t>
            </w:r>
          </w:p>
          <w:p w14:paraId="36E182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de la transparence financière de la vie politique</w:t>
            </w:r>
          </w:p>
          <w:p w14:paraId="0466E3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Conseil de la concurrence</w:t>
            </w:r>
          </w:p>
          <w:p w14:paraId="7A2355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Conseil des ventes volontaires de meubles aux enchères publiques</w:t>
            </w:r>
          </w:p>
          <w:p w14:paraId="38A089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Conseil supérieur de l’audiovisuel</w:t>
            </w:r>
          </w:p>
          <w:p w14:paraId="01D135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Défenseur des enfants</w:t>
            </w:r>
          </w:p>
          <w:p w14:paraId="51F418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Haute autorité de lutte contre les discriminations et pour l’égalité</w:t>
            </w:r>
          </w:p>
          <w:p w14:paraId="1C5397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Haute autorité de santé</w:t>
            </w:r>
          </w:p>
          <w:p w14:paraId="4DE941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Médiateur de la République</w:t>
            </w:r>
          </w:p>
          <w:p w14:paraId="087EF6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 de justice de la République</w:t>
            </w:r>
          </w:p>
          <w:p w14:paraId="09B2C8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Tribunal des Conflits</w:t>
            </w:r>
          </w:p>
          <w:p w14:paraId="2ABD57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Conseil d’Etat</w:t>
            </w:r>
          </w:p>
          <w:p w14:paraId="3CD765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Cours administratives d’appel</w:t>
            </w:r>
          </w:p>
          <w:p w14:paraId="2E645B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Tribunaux administratifs</w:t>
            </w:r>
          </w:p>
          <w:p w14:paraId="5B14BD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 des Comptes</w:t>
            </w:r>
          </w:p>
          <w:p w14:paraId="45B185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Chambres régionales des Comptes</w:t>
            </w:r>
          </w:p>
          <w:p w14:paraId="4652F5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Cours et tribunaux de l’ordre judiciaire (Cour de Cassation, Cours d’Appel, Tribunaux d’instance et Tribunaux de grande instance)</w:t>
            </w:r>
          </w:p>
          <w:p w14:paraId="77A4AB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Instituții publice naționale</w:t>
            </w:r>
          </w:p>
          <w:p w14:paraId="034B7B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Académie de France à Rome</w:t>
            </w:r>
          </w:p>
          <w:p w14:paraId="01C2BE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Académie de marine</w:t>
            </w:r>
          </w:p>
          <w:p w14:paraId="270A86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Académie des sciences d’outre-mer</w:t>
            </w:r>
          </w:p>
          <w:p w14:paraId="59DEA1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Académie des technologies</w:t>
            </w:r>
          </w:p>
          <w:p w14:paraId="4CDBC0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centrale des organismes de sécurité sociale (ACOSS)</w:t>
            </w:r>
          </w:p>
          <w:p w14:paraId="258341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de biomédicine</w:t>
            </w:r>
          </w:p>
          <w:p w14:paraId="3784A7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pour l’enseignement du français à l’étranger</w:t>
            </w:r>
          </w:p>
          <w:p w14:paraId="77196A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française de sécurité sanitaire des aliments</w:t>
            </w:r>
          </w:p>
          <w:p w14:paraId="2527F9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française de sécurité sanitaire de l’environnement et du travail</w:t>
            </w:r>
          </w:p>
          <w:p w14:paraId="098CA0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Nationale pour la cohésion sociale et l’égalité des chances</w:t>
            </w:r>
          </w:p>
          <w:p w14:paraId="72F56B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nationale pour la garantie des droits des mineurs</w:t>
            </w:r>
          </w:p>
          <w:p w14:paraId="4C27C9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Agences de l’eau</w:t>
            </w:r>
          </w:p>
          <w:p w14:paraId="2D62AD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Nationale de l’Accueil des Etrangers et des migrations</w:t>
            </w:r>
          </w:p>
          <w:p w14:paraId="3DB60D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Agence nationale pour l’amélioration des conditions de travail (ANACT</w:t>
            </w:r>
          </w:p>
          <w:p w14:paraId="0C43C7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nationale pour l’amélioration de l’habitat (ANAH)</w:t>
            </w:r>
          </w:p>
          <w:p w14:paraId="1F44A2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Nationale pour la Cohésion Sociale et l’Egalité des Chances</w:t>
            </w:r>
          </w:p>
          <w:p w14:paraId="271F3A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nationale pour l’indemnisation des français d’outre-mer (ANIFOM)</w:t>
            </w:r>
          </w:p>
          <w:p w14:paraId="741CB5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Assemblée permanente des chambres d’agriculture (APCA)</w:t>
            </w:r>
          </w:p>
          <w:p w14:paraId="0C6452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Bibliothèque publique d’information</w:t>
            </w:r>
          </w:p>
          <w:p w14:paraId="7FCFC1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Bibliothèque nationale de France</w:t>
            </w:r>
          </w:p>
          <w:p w14:paraId="6044B0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Bibliothèque nationale et universitaire de Strasbourg</w:t>
            </w:r>
          </w:p>
          <w:p w14:paraId="463BDA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des Dépôts et Consignations</w:t>
            </w:r>
          </w:p>
          <w:p w14:paraId="013E57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nationale des autoroutes (CNA)</w:t>
            </w:r>
          </w:p>
          <w:p w14:paraId="4FB973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nationale militaire de sécurité sociale (CNMSS)</w:t>
            </w:r>
          </w:p>
          <w:p w14:paraId="1880E3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de garantie du logement locatif social</w:t>
            </w:r>
          </w:p>
          <w:p w14:paraId="2391F5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Casa de Velasquez</w:t>
            </w:r>
          </w:p>
          <w:p w14:paraId="31825D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d’enseignement zootechnique</w:t>
            </w:r>
          </w:p>
          <w:p w14:paraId="714F82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d’études de l’emploi</w:t>
            </w:r>
          </w:p>
          <w:p w14:paraId="124D15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d’études supérieures de la sécurité sociale</w:t>
            </w:r>
          </w:p>
          <w:p w14:paraId="32361C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Centres de formation professionnelle et de promotion agricole</w:t>
            </w:r>
          </w:p>
          <w:p w14:paraId="6102C1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hospitalier des Quinze-Vingts</w:t>
            </w:r>
          </w:p>
          <w:p w14:paraId="41C11A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international d’études supérieures en sciences agronomiques (Montpellier Sup Agro)</w:t>
            </w:r>
          </w:p>
          <w:p w14:paraId="282180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des liaisons européennes et internationales de sécurité sociale</w:t>
            </w:r>
          </w:p>
          <w:p w14:paraId="2843FC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des Monuments Nationaux</w:t>
            </w:r>
          </w:p>
          <w:p w14:paraId="534789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d’art et de culture Georges Pompidou</w:t>
            </w:r>
          </w:p>
          <w:p w14:paraId="7A6122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des arts plastiques</w:t>
            </w:r>
          </w:p>
          <w:p w14:paraId="7B7BD2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de la cinématographie</w:t>
            </w:r>
          </w:p>
          <w:p w14:paraId="5842F8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d’Etudes et d’expérimentation du machinisme agricole, du génie rural, des eaux et des forêts (CEMAGREF)</w:t>
            </w:r>
          </w:p>
          <w:p w14:paraId="1C53A7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Centre national du livre</w:t>
            </w:r>
          </w:p>
          <w:p w14:paraId="503FAE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de documentation pédagogique</w:t>
            </w:r>
          </w:p>
          <w:p w14:paraId="3621B4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des œuvres universitaires et scolaires (CNOUS)</w:t>
            </w:r>
          </w:p>
          <w:p w14:paraId="460659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professionnel de la propriété forestière</w:t>
            </w:r>
          </w:p>
          <w:p w14:paraId="7CAA35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 National de la Recherche Scientifique (C.N.R.S)</w:t>
            </w:r>
          </w:p>
          <w:p w14:paraId="28C80E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Centres d’éducation populaire et de sport (CREPS)</w:t>
            </w:r>
          </w:p>
          <w:p w14:paraId="1DDDE2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Centres régionaux des œuvres universitaires (CROUS)</w:t>
            </w:r>
          </w:p>
          <w:p w14:paraId="644856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Collège de France</w:t>
            </w:r>
          </w:p>
          <w:p w14:paraId="461AC2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Conservatoire de l’espace littoral et des rivages lacustres</w:t>
            </w:r>
          </w:p>
          <w:p w14:paraId="0B968B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Conservatoire National des Arts et Métiers</w:t>
            </w:r>
          </w:p>
          <w:p w14:paraId="296490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Conservatoire national supérieur de musique et de danse de Paris</w:t>
            </w:r>
          </w:p>
          <w:p w14:paraId="11F781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Conservatoire national supérieur de musique et de danse de Lyon</w:t>
            </w:r>
          </w:p>
          <w:p w14:paraId="5F2404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Conservatoire national supérieur d’art dramatique</w:t>
            </w:r>
          </w:p>
          <w:p w14:paraId="03C5CD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centrale de Lille</w:t>
            </w:r>
          </w:p>
          <w:p w14:paraId="565A0A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centrale de Lyon</w:t>
            </w:r>
          </w:p>
          <w:p w14:paraId="575A68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centrale des arts et manufactures</w:t>
            </w:r>
          </w:p>
          <w:p w14:paraId="427425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française d’archéologie d’Athènes</w:t>
            </w:r>
          </w:p>
          <w:p w14:paraId="7CD5E1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française d’Extrême-Orient</w:t>
            </w:r>
          </w:p>
          <w:p w14:paraId="344220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française de Rome</w:t>
            </w:r>
          </w:p>
          <w:p w14:paraId="67F6C5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des hautes études en sciences sociales</w:t>
            </w:r>
          </w:p>
          <w:p w14:paraId="010559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du Louvre</w:t>
            </w:r>
          </w:p>
          <w:p w14:paraId="45410B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d’administration</w:t>
            </w:r>
          </w:p>
          <w:p w14:paraId="6B514D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de l’aviation civile (ENAC)</w:t>
            </w:r>
          </w:p>
          <w:p w14:paraId="29156A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des Chartes</w:t>
            </w:r>
          </w:p>
          <w:p w14:paraId="359457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d’équitation</w:t>
            </w:r>
          </w:p>
          <w:p w14:paraId="16E0B9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Nationale du Génie de l’Eau et de l’environnement de Strasbourg</w:t>
            </w:r>
          </w:p>
          <w:p w14:paraId="46367C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Écoles nationales d’ingénieurs</w:t>
            </w:r>
          </w:p>
          <w:p w14:paraId="334A053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nationale d’ingénieurs des industries des techniques agricoles et alimentaires de Nantes</w:t>
            </w:r>
          </w:p>
          <w:p w14:paraId="39B7A2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Écoles nationales d’ingénieurs des travaux agricoles</w:t>
            </w:r>
          </w:p>
          <w:p w14:paraId="54D052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de la magistrature</w:t>
            </w:r>
          </w:p>
          <w:p w14:paraId="56F0E5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Écoles nationales de la marine marchande</w:t>
            </w:r>
          </w:p>
          <w:p w14:paraId="72A04C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de la santé publique (ENSP)</w:t>
            </w:r>
          </w:p>
          <w:p w14:paraId="0AB488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de ski et d’alpinisme</w:t>
            </w:r>
          </w:p>
          <w:p w14:paraId="4ADDC8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supérieure des arts décoratifs</w:t>
            </w:r>
          </w:p>
          <w:p w14:paraId="3956C2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supérieure des arts et techniques du théâtre</w:t>
            </w:r>
          </w:p>
          <w:p w14:paraId="506E48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supérieure des arts et industries textiles Roubaix</w:t>
            </w:r>
          </w:p>
          <w:p w14:paraId="31DDAC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Écoles nationales supérieures d’arts et métiers</w:t>
            </w:r>
          </w:p>
          <w:p w14:paraId="204001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supérieure des beaux-arts</w:t>
            </w:r>
          </w:p>
          <w:p w14:paraId="5291D9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supérieure de céramique industrielle</w:t>
            </w:r>
          </w:p>
          <w:p w14:paraId="4040E8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supérieure de l’électronique et de ses applications (ENSEA)</w:t>
            </w:r>
          </w:p>
          <w:p w14:paraId="1516A9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nationale supérieure du paysage de Versailles</w:t>
            </w:r>
          </w:p>
          <w:p w14:paraId="21645B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Nationale Supérieure des Sciences de l’information et des bibliothécaires</w:t>
            </w:r>
          </w:p>
          <w:p w14:paraId="222802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Ecole nationale supérieure de la sécurité sociale</w:t>
            </w:r>
          </w:p>
          <w:p w14:paraId="73F1A2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Écoles nationales vétérinaires</w:t>
            </w:r>
          </w:p>
          <w:p w14:paraId="180179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nationale de voile</w:t>
            </w:r>
          </w:p>
          <w:p w14:paraId="0B92E0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Écoles normales supérieures</w:t>
            </w:r>
          </w:p>
          <w:p w14:paraId="1CC72B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polytechnique</w:t>
            </w:r>
          </w:p>
          <w:p w14:paraId="1FE775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technique professionnelle agricole et forestière de Meymac (Corrèze)</w:t>
            </w:r>
          </w:p>
          <w:p w14:paraId="0D951FD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de sylviculture Crogny (Aube)</w:t>
            </w:r>
          </w:p>
          <w:p w14:paraId="2CF2C2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de viticulture et d’œnologie de la Tour- Blanche (Gironde)</w:t>
            </w:r>
          </w:p>
          <w:p w14:paraId="782396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École de viticulture – Avize (Marne)</w:t>
            </w:r>
          </w:p>
          <w:p w14:paraId="083F7E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Etablissement national d’enseignement agronomique de Dijon</w:t>
            </w:r>
          </w:p>
          <w:p w14:paraId="06DD68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Établissement national des invalides de la marine (ENIM)</w:t>
            </w:r>
          </w:p>
          <w:p w14:paraId="7702B5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Établissement national de bienfaisance Koenigswarter</w:t>
            </w:r>
          </w:p>
          <w:p w14:paraId="3E0791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Établissement public du musée et du domaine national de Versailles</w:t>
            </w:r>
          </w:p>
          <w:p w14:paraId="436816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Fondation Carnegie</w:t>
            </w:r>
          </w:p>
          <w:p w14:paraId="0B3A00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Fondation Singer-Polignac</w:t>
            </w:r>
          </w:p>
          <w:p w14:paraId="4B35D8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Haras nationaux</w:t>
            </w:r>
          </w:p>
          <w:p w14:paraId="6BAE6F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Hôpital national de Saint-Maurice</w:t>
            </w:r>
          </w:p>
          <w:p w14:paraId="1DECB0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des hautes études pour la science et la technologie</w:t>
            </w:r>
          </w:p>
          <w:p w14:paraId="1C380D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français d’archéologie orientale du Caire</w:t>
            </w:r>
          </w:p>
          <w:p w14:paraId="2D7635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géographique national</w:t>
            </w:r>
          </w:p>
          <w:p w14:paraId="2AF553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l’origine et de la qualité</w:t>
            </w:r>
          </w:p>
          <w:p w14:paraId="208234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des hautes études de sécurité</w:t>
            </w:r>
          </w:p>
          <w:p w14:paraId="3E1CA9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de veille sanitaire</w:t>
            </w:r>
          </w:p>
          <w:p w14:paraId="6CA1D9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d’enseignement supérieur et de recherche agronomique et agroalimentaire de Rennes</w:t>
            </w:r>
          </w:p>
          <w:p w14:paraId="181CE6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d’Etudes Démographiques (I.N.E.D)</w:t>
            </w:r>
          </w:p>
          <w:p w14:paraId="27B476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d’Horticulture</w:t>
            </w:r>
          </w:p>
          <w:p w14:paraId="5132B4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la jeunesse et de l’éducation populaire</w:t>
            </w:r>
          </w:p>
          <w:p w14:paraId="2132A0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des jeunes aveugles – Paris</w:t>
            </w:r>
          </w:p>
          <w:p w14:paraId="2E3315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des jeunes sourds – Bordeaux</w:t>
            </w:r>
          </w:p>
          <w:p w14:paraId="78CE7B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des jeunes sourds – Chambéry</w:t>
            </w:r>
          </w:p>
          <w:p w14:paraId="245ADC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des jeunes sourds – Metz</w:t>
            </w:r>
          </w:p>
          <w:p w14:paraId="4CBBB9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des jeunes sourds – Paris</w:t>
            </w:r>
          </w:p>
          <w:p w14:paraId="58C18F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physique nucléaire et de physique des particules (I.N.P.N.P.P)</w:t>
            </w:r>
          </w:p>
          <w:p w14:paraId="149BAC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la propriété industrielle</w:t>
            </w:r>
          </w:p>
          <w:p w14:paraId="3327B6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la Recherche Agronomique (I.N.R.A)</w:t>
            </w:r>
          </w:p>
          <w:p w14:paraId="159C82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la Recherche Pédagogique (I.N.R.P)</w:t>
            </w:r>
          </w:p>
          <w:p w14:paraId="303A0E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la Santé et de la Recherche Médicale (I.N.S.E.R.M)</w:t>
            </w:r>
          </w:p>
          <w:p w14:paraId="3E473F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d’histoire de l’art (I.N.H.A.)</w:t>
            </w:r>
          </w:p>
          <w:p w14:paraId="4E4A30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recherches archéologiques préventives</w:t>
            </w:r>
          </w:p>
          <w:p w14:paraId="0F2A34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Institut National des Sciences de l’Univers</w:t>
            </w:r>
          </w:p>
          <w:p w14:paraId="6134F0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des Sports et de l’Education Physique</w:t>
            </w:r>
          </w:p>
          <w:p w14:paraId="4702E0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supérieur de formation et de recherche pour l’éducation des jeunes handicapés et les enseignements inadaptés</w:t>
            </w:r>
          </w:p>
          <w:p w14:paraId="547B3B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Instituts nationaux polytechniques</w:t>
            </w:r>
          </w:p>
          <w:p w14:paraId="16A033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Instituts nationaux des sciences appliquées</w:t>
            </w:r>
          </w:p>
          <w:p w14:paraId="1ADBE6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recherche en informatique et en automatique (INRIA)</w:t>
            </w:r>
          </w:p>
          <w:p w14:paraId="01355F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national de recherche sur les transports et leur sécurité (INRETS)</w:t>
            </w:r>
          </w:p>
          <w:p w14:paraId="77AB93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de Recherche pour le Développement</w:t>
            </w:r>
          </w:p>
          <w:p w14:paraId="0C4582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Instituts régionaux d’administration</w:t>
            </w:r>
          </w:p>
          <w:p w14:paraId="61A353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des Sciences et des Industries du vivant et de l’environnement (Agro Paris Tech)</w:t>
            </w:r>
          </w:p>
          <w:p w14:paraId="51B701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supérieur de mécanique de Paris</w:t>
            </w:r>
          </w:p>
          <w:p w14:paraId="74B13B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Universitaires de Formation des Maîtres</w:t>
            </w:r>
          </w:p>
          <w:p w14:paraId="4E4FF1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Musée de l’armée</w:t>
            </w:r>
          </w:p>
          <w:p w14:paraId="6BF666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Musée Gustave-Moreau</w:t>
            </w:r>
          </w:p>
          <w:p w14:paraId="66D6F1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Musée national de la marine</w:t>
            </w:r>
          </w:p>
          <w:p w14:paraId="5EF31B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Musée national J.-J.-Henner</w:t>
            </w:r>
          </w:p>
          <w:p w14:paraId="2F7B1D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Musée du Louvre</w:t>
            </w:r>
          </w:p>
          <w:p w14:paraId="2115CF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Musée du Quai Branly</w:t>
            </w:r>
          </w:p>
          <w:p w14:paraId="5CB86E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Muséum National d’Histoire Naturelle</w:t>
            </w:r>
          </w:p>
          <w:p w14:paraId="2A86FB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Musée Auguste-Rodin</w:t>
            </w:r>
          </w:p>
          <w:p w14:paraId="175B5B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Observatoire de Paris</w:t>
            </w:r>
          </w:p>
          <w:p w14:paraId="26D7D5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français de protection des réfugiés et apatrides</w:t>
            </w:r>
          </w:p>
          <w:p w14:paraId="411E0D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National des Anciens Combattants et des Victimes de Guerre (ONAC)</w:t>
            </w:r>
          </w:p>
          <w:p w14:paraId="38EBCE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national de la chasse et de la faune sauvage</w:t>
            </w:r>
          </w:p>
          <w:p w14:paraId="4952D2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National de l’eau et des milieux aquatiques</w:t>
            </w:r>
          </w:p>
          <w:p w14:paraId="0955B2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national d’information sur les enseignements et les professions (ONISEP)</w:t>
            </w:r>
          </w:p>
          <w:p w14:paraId="37B4AF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universitaire et culturel français pour l’Algérie</w:t>
            </w:r>
          </w:p>
          <w:p w14:paraId="29AE55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Ordre national de la Légion d’honneur</w:t>
            </w:r>
          </w:p>
          <w:p w14:paraId="202185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Palais de la découverte</w:t>
            </w:r>
          </w:p>
          <w:p w14:paraId="411DE7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Parcs nationaux</w:t>
            </w:r>
          </w:p>
          <w:p w14:paraId="3357E8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Universités</w:t>
            </w:r>
          </w:p>
          <w:p w14:paraId="4E893D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Alte organisme publice naționale</w:t>
            </w:r>
          </w:p>
          <w:p w14:paraId="01F64A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Union des groupements d’achats publics (UGAP)</w:t>
            </w:r>
          </w:p>
          <w:p w14:paraId="608568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Agence Nationale pour l’emploi (A.N.P.E)</w:t>
            </w:r>
          </w:p>
          <w:p w14:paraId="7911E0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Nationale des Allocations Familiales (CNAF)</w:t>
            </w:r>
          </w:p>
          <w:p w14:paraId="3DE649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Nationale d’Assurance Maladie des Travailleurs Salariés (CNAMS)</w:t>
            </w:r>
          </w:p>
          <w:p w14:paraId="46A3A9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Caisse Nationale d’Assurance-Vieillesse des Travailleurs Salariés (CNAVTS)</w:t>
            </w:r>
          </w:p>
        </w:tc>
        <w:tc>
          <w:tcPr>
            <w:tcW w:w="4394" w:type="dxa"/>
          </w:tcPr>
          <w:p w14:paraId="0FADC24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801D42A" w14:textId="77777777" w:rsidR="00F77D10" w:rsidRPr="0043047F" w:rsidRDefault="00F77D10" w:rsidP="00F77D10">
            <w:pPr>
              <w:rPr>
                <w:rFonts w:ascii="Times New Roman" w:hAnsi="Times New Roman"/>
                <w:sz w:val="20"/>
                <w:szCs w:val="20"/>
              </w:rPr>
            </w:pPr>
          </w:p>
        </w:tc>
        <w:tc>
          <w:tcPr>
            <w:tcW w:w="1276" w:type="dxa"/>
          </w:tcPr>
          <w:p w14:paraId="19350A9B" w14:textId="77777777" w:rsidR="00F77D10" w:rsidRPr="0043047F" w:rsidRDefault="00F77D10" w:rsidP="00F77D10">
            <w:pPr>
              <w:rPr>
                <w:rFonts w:ascii="Times New Roman" w:hAnsi="Times New Roman"/>
                <w:sz w:val="20"/>
                <w:szCs w:val="20"/>
              </w:rPr>
            </w:pPr>
          </w:p>
        </w:tc>
        <w:tc>
          <w:tcPr>
            <w:tcW w:w="1480" w:type="dxa"/>
          </w:tcPr>
          <w:p w14:paraId="22E48A64" w14:textId="77777777" w:rsidR="00F77D10" w:rsidRPr="0043047F" w:rsidRDefault="00F77D10" w:rsidP="00F77D10">
            <w:pPr>
              <w:rPr>
                <w:rFonts w:ascii="Times New Roman" w:hAnsi="Times New Roman"/>
                <w:sz w:val="20"/>
                <w:szCs w:val="20"/>
              </w:rPr>
            </w:pPr>
          </w:p>
        </w:tc>
        <w:tc>
          <w:tcPr>
            <w:tcW w:w="2035" w:type="dxa"/>
          </w:tcPr>
          <w:p w14:paraId="349DED01" w14:textId="77777777" w:rsidR="00F77D10" w:rsidRPr="0043047F" w:rsidRDefault="00F77D10" w:rsidP="00F77D10">
            <w:pPr>
              <w:jc w:val="center"/>
              <w:rPr>
                <w:rFonts w:ascii="Times New Roman" w:hAnsi="Times New Roman"/>
                <w:sz w:val="20"/>
                <w:szCs w:val="20"/>
              </w:rPr>
            </w:pPr>
          </w:p>
        </w:tc>
      </w:tr>
      <w:tr w:rsidR="00F77D10" w:rsidRPr="0043047F" w14:paraId="118869E4" w14:textId="77777777" w:rsidTr="00DB2D9B">
        <w:trPr>
          <w:trHeight w:val="123"/>
        </w:trPr>
        <w:tc>
          <w:tcPr>
            <w:tcW w:w="3828" w:type="dxa"/>
            <w:shd w:val="clear" w:color="auto" w:fill="auto"/>
          </w:tcPr>
          <w:p w14:paraId="162D83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CROAȚIA</w:t>
            </w:r>
          </w:p>
        </w:tc>
        <w:tc>
          <w:tcPr>
            <w:tcW w:w="4394" w:type="dxa"/>
          </w:tcPr>
          <w:p w14:paraId="6B2AFE3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B67DCD2" w14:textId="77777777" w:rsidR="00F77D10" w:rsidRPr="0043047F" w:rsidRDefault="00F77D10" w:rsidP="00F77D10">
            <w:pPr>
              <w:rPr>
                <w:rFonts w:ascii="Times New Roman" w:hAnsi="Times New Roman"/>
                <w:sz w:val="20"/>
                <w:szCs w:val="20"/>
              </w:rPr>
            </w:pPr>
          </w:p>
        </w:tc>
        <w:tc>
          <w:tcPr>
            <w:tcW w:w="1276" w:type="dxa"/>
          </w:tcPr>
          <w:p w14:paraId="0A8F57E8" w14:textId="77777777" w:rsidR="00F77D10" w:rsidRPr="0043047F" w:rsidRDefault="00F77D10" w:rsidP="00F77D10">
            <w:pPr>
              <w:rPr>
                <w:rFonts w:ascii="Times New Roman" w:hAnsi="Times New Roman"/>
                <w:sz w:val="20"/>
                <w:szCs w:val="20"/>
              </w:rPr>
            </w:pPr>
          </w:p>
        </w:tc>
        <w:tc>
          <w:tcPr>
            <w:tcW w:w="1480" w:type="dxa"/>
          </w:tcPr>
          <w:p w14:paraId="382C1D3F" w14:textId="77777777" w:rsidR="00F77D10" w:rsidRPr="0043047F" w:rsidRDefault="00F77D10" w:rsidP="00F77D10">
            <w:pPr>
              <w:rPr>
                <w:rFonts w:ascii="Times New Roman" w:hAnsi="Times New Roman"/>
                <w:sz w:val="20"/>
                <w:szCs w:val="20"/>
              </w:rPr>
            </w:pPr>
          </w:p>
        </w:tc>
        <w:tc>
          <w:tcPr>
            <w:tcW w:w="2035" w:type="dxa"/>
          </w:tcPr>
          <w:p w14:paraId="0F6ADC0C" w14:textId="77777777" w:rsidR="00F77D10" w:rsidRPr="0043047F" w:rsidRDefault="00F77D10" w:rsidP="00F77D10">
            <w:pPr>
              <w:jc w:val="center"/>
              <w:rPr>
                <w:rFonts w:ascii="Times New Roman" w:hAnsi="Times New Roman"/>
                <w:sz w:val="20"/>
                <w:szCs w:val="20"/>
              </w:rPr>
            </w:pPr>
          </w:p>
        </w:tc>
      </w:tr>
      <w:tr w:rsidR="00F77D10" w:rsidRPr="0043047F" w14:paraId="20EF97C3" w14:textId="77777777" w:rsidTr="00DB2D9B">
        <w:trPr>
          <w:trHeight w:val="123"/>
        </w:trPr>
        <w:tc>
          <w:tcPr>
            <w:tcW w:w="3828" w:type="dxa"/>
            <w:shd w:val="clear" w:color="auto" w:fill="auto"/>
          </w:tcPr>
          <w:p w14:paraId="395305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Hrvatski sabor</w:t>
            </w:r>
          </w:p>
          <w:p w14:paraId="411174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Predsjednik Republike Hrvatske</w:t>
            </w:r>
          </w:p>
          <w:p w14:paraId="55B861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Ured predsjednika Republike Hrvatske</w:t>
            </w:r>
          </w:p>
          <w:p w14:paraId="1D8192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Ured predsjednika Republike Hrvatske po prestanku obnašanja dužnosti</w:t>
            </w:r>
          </w:p>
          <w:p w14:paraId="0EEA26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Vlada Republike Hrvatske</w:t>
            </w:r>
          </w:p>
          <w:p w14:paraId="47D5EC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uredi Vlade Republike Hrvatske</w:t>
            </w:r>
          </w:p>
          <w:p w14:paraId="74D07F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gospodarstva</w:t>
            </w:r>
          </w:p>
          <w:p w14:paraId="7DC9CF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regionalnog razvoja i fondova Europske unije</w:t>
            </w:r>
          </w:p>
          <w:p w14:paraId="422147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financija</w:t>
            </w:r>
          </w:p>
          <w:p w14:paraId="11CF7D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obrane</w:t>
            </w:r>
          </w:p>
          <w:p w14:paraId="600A72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vanjskih i europskih poslova</w:t>
            </w:r>
          </w:p>
          <w:p w14:paraId="0BE2AD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unutarnjih poslova</w:t>
            </w:r>
          </w:p>
          <w:p w14:paraId="121AE3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pravosuđa</w:t>
            </w:r>
          </w:p>
          <w:p w14:paraId="2C8EEB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uprave</w:t>
            </w:r>
          </w:p>
          <w:p w14:paraId="01DFD3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poduzetništva i obrta</w:t>
            </w:r>
          </w:p>
          <w:p w14:paraId="02B016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rada i mirovinskog sustava</w:t>
            </w:r>
          </w:p>
          <w:p w14:paraId="38564D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pomorstva, prometa i infrastrukture</w:t>
            </w:r>
          </w:p>
          <w:p w14:paraId="61F61F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poljoprivrede</w:t>
            </w:r>
          </w:p>
          <w:p w14:paraId="3A348B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turizma</w:t>
            </w:r>
          </w:p>
          <w:p w14:paraId="0CD714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zaštite okoliša i prirode</w:t>
            </w:r>
          </w:p>
          <w:p w14:paraId="3229C7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graditeljstva i prostornog uređenja</w:t>
            </w:r>
          </w:p>
          <w:p w14:paraId="07C77A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branitelja</w:t>
            </w:r>
          </w:p>
          <w:p w14:paraId="0AC47B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Ministarstvo socijalne politike i mladih</w:t>
            </w:r>
          </w:p>
          <w:p w14:paraId="2EC63C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zdravlja</w:t>
            </w:r>
          </w:p>
          <w:p w14:paraId="060623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znanosti, obrazovanja i sporta</w:t>
            </w:r>
          </w:p>
          <w:p w14:paraId="347EB2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Ministarstvo kulture</w:t>
            </w:r>
          </w:p>
          <w:p w14:paraId="7B8F1E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državne upravne organizacije</w:t>
            </w:r>
          </w:p>
          <w:p w14:paraId="3C9471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uredi državne uprave u županijama</w:t>
            </w:r>
          </w:p>
          <w:p w14:paraId="25E25A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Ustavni sud Republike Hrvatske</w:t>
            </w:r>
          </w:p>
          <w:p w14:paraId="77B6A1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Vrhovni sud Republike Hrvatske</w:t>
            </w:r>
          </w:p>
          <w:p w14:paraId="344EB8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sudovi</w:t>
            </w:r>
          </w:p>
          <w:p w14:paraId="4B16B1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Državno sudbeno vijeće</w:t>
            </w:r>
          </w:p>
          <w:p w14:paraId="409522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državna odvjetništva</w:t>
            </w:r>
          </w:p>
          <w:p w14:paraId="346657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Državnoodvjetničko vijeće</w:t>
            </w:r>
          </w:p>
          <w:p w14:paraId="552E98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pravobraniteljstva</w:t>
            </w:r>
          </w:p>
          <w:p w14:paraId="7794CE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Državna komisija za kontrolu postupaka javne nabave</w:t>
            </w:r>
          </w:p>
          <w:p w14:paraId="22B1EF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Hrvatska narodna banka</w:t>
            </w:r>
          </w:p>
          <w:p w14:paraId="1F389B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Državne agencije i uredi</w:t>
            </w:r>
          </w:p>
          <w:p w14:paraId="59AF79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Državni ured za reviziju</w:t>
            </w:r>
          </w:p>
        </w:tc>
        <w:tc>
          <w:tcPr>
            <w:tcW w:w="4394" w:type="dxa"/>
          </w:tcPr>
          <w:p w14:paraId="3BE3084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FC0477C" w14:textId="77777777" w:rsidR="00F77D10" w:rsidRPr="0043047F" w:rsidRDefault="00F77D10" w:rsidP="00F77D10">
            <w:pPr>
              <w:rPr>
                <w:rFonts w:ascii="Times New Roman" w:hAnsi="Times New Roman"/>
                <w:sz w:val="20"/>
                <w:szCs w:val="20"/>
              </w:rPr>
            </w:pPr>
          </w:p>
        </w:tc>
        <w:tc>
          <w:tcPr>
            <w:tcW w:w="1276" w:type="dxa"/>
          </w:tcPr>
          <w:p w14:paraId="5E83176B" w14:textId="77777777" w:rsidR="00F77D10" w:rsidRPr="0043047F" w:rsidRDefault="00F77D10" w:rsidP="00F77D10">
            <w:pPr>
              <w:rPr>
                <w:rFonts w:ascii="Times New Roman" w:hAnsi="Times New Roman"/>
                <w:sz w:val="20"/>
                <w:szCs w:val="20"/>
              </w:rPr>
            </w:pPr>
          </w:p>
        </w:tc>
        <w:tc>
          <w:tcPr>
            <w:tcW w:w="1480" w:type="dxa"/>
          </w:tcPr>
          <w:p w14:paraId="662646A0" w14:textId="77777777" w:rsidR="00F77D10" w:rsidRPr="0043047F" w:rsidRDefault="00F77D10" w:rsidP="00F77D10">
            <w:pPr>
              <w:rPr>
                <w:rFonts w:ascii="Times New Roman" w:hAnsi="Times New Roman"/>
                <w:sz w:val="20"/>
                <w:szCs w:val="20"/>
              </w:rPr>
            </w:pPr>
          </w:p>
        </w:tc>
        <w:tc>
          <w:tcPr>
            <w:tcW w:w="2035" w:type="dxa"/>
          </w:tcPr>
          <w:p w14:paraId="65705166" w14:textId="77777777" w:rsidR="00F77D10" w:rsidRPr="0043047F" w:rsidRDefault="00F77D10" w:rsidP="00F77D10">
            <w:pPr>
              <w:jc w:val="center"/>
              <w:rPr>
                <w:rFonts w:ascii="Times New Roman" w:hAnsi="Times New Roman"/>
                <w:sz w:val="20"/>
                <w:szCs w:val="20"/>
              </w:rPr>
            </w:pPr>
          </w:p>
        </w:tc>
      </w:tr>
      <w:tr w:rsidR="00F77D10" w:rsidRPr="0043047F" w14:paraId="63EC9344" w14:textId="77777777" w:rsidTr="00DB2D9B">
        <w:trPr>
          <w:trHeight w:val="123"/>
        </w:trPr>
        <w:tc>
          <w:tcPr>
            <w:tcW w:w="3828" w:type="dxa"/>
            <w:shd w:val="clear" w:color="auto" w:fill="auto"/>
          </w:tcPr>
          <w:p w14:paraId="229DE8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ITALIA</w:t>
            </w:r>
          </w:p>
        </w:tc>
        <w:tc>
          <w:tcPr>
            <w:tcW w:w="4394" w:type="dxa"/>
          </w:tcPr>
          <w:p w14:paraId="1EE5073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351D85D" w14:textId="77777777" w:rsidR="00F77D10" w:rsidRPr="0043047F" w:rsidRDefault="00F77D10" w:rsidP="00F77D10">
            <w:pPr>
              <w:rPr>
                <w:rFonts w:ascii="Times New Roman" w:hAnsi="Times New Roman"/>
                <w:sz w:val="20"/>
                <w:szCs w:val="20"/>
              </w:rPr>
            </w:pPr>
          </w:p>
        </w:tc>
        <w:tc>
          <w:tcPr>
            <w:tcW w:w="1276" w:type="dxa"/>
          </w:tcPr>
          <w:p w14:paraId="05E64167" w14:textId="77777777" w:rsidR="00F77D10" w:rsidRPr="0043047F" w:rsidRDefault="00F77D10" w:rsidP="00F77D10">
            <w:pPr>
              <w:rPr>
                <w:rFonts w:ascii="Times New Roman" w:hAnsi="Times New Roman"/>
                <w:sz w:val="20"/>
                <w:szCs w:val="20"/>
              </w:rPr>
            </w:pPr>
          </w:p>
        </w:tc>
        <w:tc>
          <w:tcPr>
            <w:tcW w:w="1480" w:type="dxa"/>
          </w:tcPr>
          <w:p w14:paraId="6D67C92F" w14:textId="77777777" w:rsidR="00F77D10" w:rsidRPr="0043047F" w:rsidRDefault="00F77D10" w:rsidP="00F77D10">
            <w:pPr>
              <w:rPr>
                <w:rFonts w:ascii="Times New Roman" w:hAnsi="Times New Roman"/>
                <w:sz w:val="20"/>
                <w:szCs w:val="20"/>
              </w:rPr>
            </w:pPr>
          </w:p>
        </w:tc>
        <w:tc>
          <w:tcPr>
            <w:tcW w:w="2035" w:type="dxa"/>
          </w:tcPr>
          <w:p w14:paraId="419DF5D4" w14:textId="77777777" w:rsidR="00F77D10" w:rsidRPr="0043047F" w:rsidRDefault="00F77D10" w:rsidP="00F77D10">
            <w:pPr>
              <w:jc w:val="center"/>
              <w:rPr>
                <w:rFonts w:ascii="Times New Roman" w:hAnsi="Times New Roman"/>
                <w:sz w:val="20"/>
                <w:szCs w:val="20"/>
              </w:rPr>
            </w:pPr>
          </w:p>
        </w:tc>
      </w:tr>
      <w:tr w:rsidR="00F77D10" w:rsidRPr="0043047F" w14:paraId="6F416680" w14:textId="77777777" w:rsidTr="00DB2D9B">
        <w:trPr>
          <w:trHeight w:val="123"/>
        </w:trPr>
        <w:tc>
          <w:tcPr>
            <w:tcW w:w="3828" w:type="dxa"/>
            <w:shd w:val="clear" w:color="auto" w:fill="auto"/>
          </w:tcPr>
          <w:p w14:paraId="05DA7B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Organisme de achiziție</w:t>
            </w:r>
          </w:p>
          <w:p w14:paraId="29D241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Presidenza del Consiglio dei Ministri</w:t>
            </w:r>
          </w:p>
          <w:p w14:paraId="021BD0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degli Affari Esteri</w:t>
            </w:r>
          </w:p>
          <w:p w14:paraId="002697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dell’Interno</w:t>
            </w:r>
          </w:p>
          <w:p w14:paraId="638EDE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della Giustizia e Uffici giudiziari (esclusi i giudici di pace)</w:t>
            </w:r>
          </w:p>
          <w:p w14:paraId="7AF991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della Difesa</w:t>
            </w:r>
          </w:p>
          <w:p w14:paraId="5356A5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dell’Economia e delle Finanze</w:t>
            </w:r>
          </w:p>
          <w:p w14:paraId="3E29C1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dello Sviluppo Economico</w:t>
            </w:r>
          </w:p>
          <w:p w14:paraId="63039E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delle Politiche Agricole, Alimentari e Forestali</w:t>
            </w:r>
          </w:p>
          <w:p w14:paraId="1CE209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dell’Ambiente, Tutela del Territorio e del Mare</w:t>
            </w:r>
          </w:p>
          <w:p w14:paraId="26A1B2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delle Infrastrutture e dei Trasporti</w:t>
            </w:r>
          </w:p>
          <w:p w14:paraId="24455B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 Lavoro, della Salute e delle Politiche Sociali</w:t>
            </w:r>
          </w:p>
          <w:p w14:paraId="13E381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dell’Istruzione, Università e Ricerca</w:t>
            </w:r>
          </w:p>
          <w:p w14:paraId="19FABA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Ministero per i Beni e le Attività culturali, comprensivo delle sue articolazioni periferiche</w:t>
            </w:r>
          </w:p>
          <w:p w14:paraId="42D3B2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Alte organisme publice naționale:</w:t>
            </w:r>
          </w:p>
          <w:p w14:paraId="4E6C10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CONSIP (Concessionaria Servizi Informatici Pubblici)</w:t>
            </w:r>
          </w:p>
        </w:tc>
        <w:tc>
          <w:tcPr>
            <w:tcW w:w="4394" w:type="dxa"/>
          </w:tcPr>
          <w:p w14:paraId="22B6B21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5DB31B0" w14:textId="77777777" w:rsidR="00F77D10" w:rsidRPr="0043047F" w:rsidRDefault="00F77D10" w:rsidP="00F77D10">
            <w:pPr>
              <w:rPr>
                <w:rFonts w:ascii="Times New Roman" w:hAnsi="Times New Roman"/>
                <w:sz w:val="20"/>
                <w:szCs w:val="20"/>
              </w:rPr>
            </w:pPr>
          </w:p>
        </w:tc>
        <w:tc>
          <w:tcPr>
            <w:tcW w:w="1276" w:type="dxa"/>
          </w:tcPr>
          <w:p w14:paraId="550E0726" w14:textId="77777777" w:rsidR="00F77D10" w:rsidRPr="0043047F" w:rsidRDefault="00F77D10" w:rsidP="00F77D10">
            <w:pPr>
              <w:rPr>
                <w:rFonts w:ascii="Times New Roman" w:hAnsi="Times New Roman"/>
                <w:sz w:val="20"/>
                <w:szCs w:val="20"/>
              </w:rPr>
            </w:pPr>
          </w:p>
        </w:tc>
        <w:tc>
          <w:tcPr>
            <w:tcW w:w="1480" w:type="dxa"/>
          </w:tcPr>
          <w:p w14:paraId="16353152" w14:textId="77777777" w:rsidR="00F77D10" w:rsidRPr="0043047F" w:rsidRDefault="00F77D10" w:rsidP="00F77D10">
            <w:pPr>
              <w:rPr>
                <w:rFonts w:ascii="Times New Roman" w:hAnsi="Times New Roman"/>
                <w:sz w:val="20"/>
                <w:szCs w:val="20"/>
              </w:rPr>
            </w:pPr>
          </w:p>
        </w:tc>
        <w:tc>
          <w:tcPr>
            <w:tcW w:w="2035" w:type="dxa"/>
          </w:tcPr>
          <w:p w14:paraId="11B1DB94" w14:textId="77777777" w:rsidR="00F77D10" w:rsidRPr="0043047F" w:rsidRDefault="00F77D10" w:rsidP="00F77D10">
            <w:pPr>
              <w:jc w:val="center"/>
              <w:rPr>
                <w:rFonts w:ascii="Times New Roman" w:hAnsi="Times New Roman"/>
                <w:sz w:val="20"/>
                <w:szCs w:val="20"/>
              </w:rPr>
            </w:pPr>
          </w:p>
        </w:tc>
      </w:tr>
      <w:tr w:rsidR="00F77D10" w:rsidRPr="0043047F" w14:paraId="219454E5" w14:textId="77777777" w:rsidTr="00DB2D9B">
        <w:trPr>
          <w:trHeight w:val="123"/>
        </w:trPr>
        <w:tc>
          <w:tcPr>
            <w:tcW w:w="3828" w:type="dxa"/>
            <w:shd w:val="clear" w:color="auto" w:fill="auto"/>
          </w:tcPr>
          <w:p w14:paraId="3B061D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CIPRU</w:t>
            </w:r>
          </w:p>
        </w:tc>
        <w:tc>
          <w:tcPr>
            <w:tcW w:w="4394" w:type="dxa"/>
          </w:tcPr>
          <w:p w14:paraId="7493ADC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07E2273" w14:textId="77777777" w:rsidR="00F77D10" w:rsidRPr="0043047F" w:rsidRDefault="00F77D10" w:rsidP="00F77D10">
            <w:pPr>
              <w:rPr>
                <w:rFonts w:ascii="Times New Roman" w:hAnsi="Times New Roman"/>
                <w:sz w:val="20"/>
                <w:szCs w:val="20"/>
              </w:rPr>
            </w:pPr>
          </w:p>
        </w:tc>
        <w:tc>
          <w:tcPr>
            <w:tcW w:w="1276" w:type="dxa"/>
          </w:tcPr>
          <w:p w14:paraId="61FC857E" w14:textId="77777777" w:rsidR="00F77D10" w:rsidRPr="0043047F" w:rsidRDefault="00F77D10" w:rsidP="00F77D10">
            <w:pPr>
              <w:rPr>
                <w:rFonts w:ascii="Times New Roman" w:hAnsi="Times New Roman"/>
                <w:sz w:val="20"/>
                <w:szCs w:val="20"/>
              </w:rPr>
            </w:pPr>
          </w:p>
        </w:tc>
        <w:tc>
          <w:tcPr>
            <w:tcW w:w="1480" w:type="dxa"/>
          </w:tcPr>
          <w:p w14:paraId="2F9A2C4F" w14:textId="77777777" w:rsidR="00F77D10" w:rsidRPr="0043047F" w:rsidRDefault="00F77D10" w:rsidP="00F77D10">
            <w:pPr>
              <w:rPr>
                <w:rFonts w:ascii="Times New Roman" w:hAnsi="Times New Roman"/>
                <w:sz w:val="20"/>
                <w:szCs w:val="20"/>
              </w:rPr>
            </w:pPr>
          </w:p>
        </w:tc>
        <w:tc>
          <w:tcPr>
            <w:tcW w:w="2035" w:type="dxa"/>
          </w:tcPr>
          <w:p w14:paraId="48A29E00" w14:textId="77777777" w:rsidR="00F77D10" w:rsidRPr="0043047F" w:rsidRDefault="00F77D10" w:rsidP="00F77D10">
            <w:pPr>
              <w:jc w:val="center"/>
              <w:rPr>
                <w:rFonts w:ascii="Times New Roman" w:hAnsi="Times New Roman"/>
                <w:sz w:val="20"/>
                <w:szCs w:val="20"/>
              </w:rPr>
            </w:pPr>
          </w:p>
        </w:tc>
      </w:tr>
      <w:tr w:rsidR="00F77D10" w:rsidRPr="0043047F" w14:paraId="5C44C732" w14:textId="77777777" w:rsidTr="00DB2D9B">
        <w:trPr>
          <w:trHeight w:val="123"/>
        </w:trPr>
        <w:tc>
          <w:tcPr>
            <w:tcW w:w="3828" w:type="dxa"/>
            <w:shd w:val="clear" w:color="auto" w:fill="auto"/>
          </w:tcPr>
          <w:p w14:paraId="5289A8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Προεδρία και Προεδρικό Μέγαρο</w:t>
            </w:r>
          </w:p>
          <w:p w14:paraId="060FA2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Γραφείο Συντονιστή Εναρμόνισης</w:t>
            </w:r>
          </w:p>
          <w:p w14:paraId="20EB7B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Υπουργικό Συμβούλιο</w:t>
            </w:r>
          </w:p>
          <w:p w14:paraId="04F854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Βουλή των Αντιπροσώπων</w:t>
            </w:r>
          </w:p>
          <w:p w14:paraId="45DE63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Δικαστική Υπηρεσία</w:t>
            </w:r>
          </w:p>
          <w:p w14:paraId="7FA5DF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Νομική Υπηρεσία της Δημοκρατίας</w:t>
            </w:r>
          </w:p>
          <w:p w14:paraId="198192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Ελεγκτική Υπηρεσία της Δημοκρατίας</w:t>
            </w:r>
          </w:p>
          <w:p w14:paraId="1ADB8F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Επιτροπή Δημόσιας Υπηρεσίας</w:t>
            </w:r>
          </w:p>
          <w:p w14:paraId="742C7A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Επιτροπή Εκπαιδευτικής Υπηρεσίας</w:t>
            </w:r>
          </w:p>
          <w:p w14:paraId="6955AB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Γραφείο Επιτρόπου Διοικήσεως</w:t>
            </w:r>
          </w:p>
          <w:p w14:paraId="16A664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Επιτροπή Προστασίας Ανταγωνισμού</w:t>
            </w:r>
          </w:p>
          <w:p w14:paraId="0877FA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Υπηρεσία Εσωτερικού Ελέγχου</w:t>
            </w:r>
          </w:p>
          <w:p w14:paraId="7DDE65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Γραφείο Προγραμματισμού</w:t>
            </w:r>
          </w:p>
          <w:p w14:paraId="57ED26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Γενικό Λογιστήριο της Δημοκρατίας</w:t>
            </w:r>
          </w:p>
          <w:p w14:paraId="3FEFCC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Γραφείο Επιτρόπου Προστασίας Δεδομένων Προσωπικού Χαρακτήρα</w:t>
            </w:r>
          </w:p>
          <w:p w14:paraId="6D7A89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Γραφείο Εφόρου Δημοσίων Ενισχύσεων</w:t>
            </w:r>
          </w:p>
          <w:p w14:paraId="10F85D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Αναθεωρητική Αρχή Προσφορώ</w:t>
            </w:r>
          </w:p>
          <w:p w14:paraId="231A0F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Υπηρεσία Εποπτείας και Ανάπτυξης Συνεργατικών Εταιρειών</w:t>
            </w:r>
          </w:p>
          <w:p w14:paraId="39DF46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Αναθεωρητική Αρχή Προσφύγων</w:t>
            </w:r>
          </w:p>
          <w:p w14:paraId="459A1B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Άμυνας</w:t>
            </w:r>
          </w:p>
          <w:p w14:paraId="442930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Γεωργίας, Φυσικών Πόρων και Περιβάλλοντος</w:t>
            </w:r>
          </w:p>
          <w:p w14:paraId="7B3D7F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Γεωργίας</w:t>
            </w:r>
          </w:p>
          <w:p w14:paraId="015791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Κτηνιατρικές Υπηρεσίες</w:t>
            </w:r>
          </w:p>
          <w:p w14:paraId="177B4E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Δασών</w:t>
            </w:r>
          </w:p>
          <w:p w14:paraId="7081F2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Αναπτύξεως Υδάτων</w:t>
            </w:r>
          </w:p>
          <w:p w14:paraId="444239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Γεωλογικής Επισκόπησης</w:t>
            </w:r>
          </w:p>
          <w:p w14:paraId="3B9CA1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Μετεωρολογική Υπηρεσία</w:t>
            </w:r>
          </w:p>
          <w:p w14:paraId="02DC43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Αναδασμού</w:t>
            </w:r>
          </w:p>
          <w:p w14:paraId="57259A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Υπηρεσία Μεταλλείων</w:t>
            </w:r>
          </w:p>
          <w:p w14:paraId="58B493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Ινστιτούτο Γεωργικών Ερευνών</w:t>
            </w:r>
          </w:p>
          <w:p w14:paraId="2290F7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Αλιείας και Θαλάσσιων Ερευνών</w:t>
            </w:r>
          </w:p>
          <w:p w14:paraId="2E8181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Δικαιοσύνης και Δημοσίας Τάξεως</w:t>
            </w:r>
          </w:p>
          <w:p w14:paraId="394CFA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Αστυνομία</w:t>
            </w:r>
          </w:p>
          <w:p w14:paraId="592629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Πυροσβεστική Υπηρεσία Κύπρου</w:t>
            </w:r>
          </w:p>
          <w:p w14:paraId="2816B4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Τμήμα Φυλακών</w:t>
            </w:r>
          </w:p>
          <w:p w14:paraId="0A1ACE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Εμπορίου, Βιομηχανίας και Τουρισμού</w:t>
            </w:r>
          </w:p>
          <w:p w14:paraId="417CBF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Εφόρου Εταιρειών και Επίσημου Παραλήπτη</w:t>
            </w:r>
          </w:p>
          <w:p w14:paraId="69D51F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Εργασίας και Κοινωνικών Ασφαλίσεων</w:t>
            </w:r>
          </w:p>
          <w:p w14:paraId="30323A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Εργασίας</w:t>
            </w:r>
          </w:p>
          <w:p w14:paraId="11EB61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Κοινωνικών Ασφαλίσεων</w:t>
            </w:r>
          </w:p>
          <w:p w14:paraId="0E136F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Υπηρεσιών Κοινωνικής Ευημερίας</w:t>
            </w:r>
          </w:p>
          <w:p w14:paraId="1AAE46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Κέντρο Παραγωγικότητας Κύπρου</w:t>
            </w:r>
          </w:p>
          <w:p w14:paraId="2AE22C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Ανώτερο Ξενοδοχειακό Ινστιτούτο Κύπρου</w:t>
            </w:r>
          </w:p>
          <w:p w14:paraId="41CAB5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Ανώτερο Τεχνολογικό Ινστιτούτο</w:t>
            </w:r>
          </w:p>
          <w:p w14:paraId="18976C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Επιθεώρησης Εργασίας</w:t>
            </w:r>
          </w:p>
          <w:p w14:paraId="0435E2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Εργασιακών Σχέσεων</w:t>
            </w:r>
          </w:p>
          <w:p w14:paraId="2240C1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Εσωτερικών</w:t>
            </w:r>
          </w:p>
          <w:p w14:paraId="295848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Επαρχιακές Διοικήσεις</w:t>
            </w:r>
          </w:p>
          <w:p w14:paraId="3AD559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Πολεοδομίας και Οικήσεως</w:t>
            </w:r>
          </w:p>
          <w:p w14:paraId="25E713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Αρχείου Πληθυσμού και Μεταναστεύσεως</w:t>
            </w:r>
          </w:p>
          <w:p w14:paraId="2CE945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Κτηματολογίου και Χωρομετρίας</w:t>
            </w:r>
          </w:p>
          <w:p w14:paraId="0C27D7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Γραφείο Τύπου και Πληροφοριών</w:t>
            </w:r>
          </w:p>
          <w:p w14:paraId="6F8D2B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Πολιτική Άμυνα</w:t>
            </w:r>
          </w:p>
          <w:p w14:paraId="15BF62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Υπηρεσία Μέριμνας και Αποκαταστάσεων Εκτοπισθέντων</w:t>
            </w:r>
          </w:p>
          <w:p w14:paraId="6A253A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Υπηρεσία Ασύλου</w:t>
            </w:r>
          </w:p>
          <w:p w14:paraId="313599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Εξωτερικών</w:t>
            </w:r>
          </w:p>
          <w:p w14:paraId="704242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Οικονομικών</w:t>
            </w:r>
          </w:p>
          <w:p w14:paraId="38FCB7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Τελωνεία</w:t>
            </w:r>
          </w:p>
          <w:p w14:paraId="5213F0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Εσωτερικών Προσόδων</w:t>
            </w:r>
          </w:p>
          <w:p w14:paraId="620456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Στατιστική Υπηρεσία</w:t>
            </w:r>
          </w:p>
          <w:p w14:paraId="5B8543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Κρατικών Αγορών και Προμηθειών</w:t>
            </w:r>
          </w:p>
          <w:p w14:paraId="2279E4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Δημόσιας Διοίκησης και Προσωπικού</w:t>
            </w:r>
          </w:p>
          <w:p w14:paraId="39374C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Κυβερνητικό Τυπογραφείο</w:t>
            </w:r>
          </w:p>
          <w:p w14:paraId="19800E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Υπηρεσιών Πληροφορικής</w:t>
            </w:r>
          </w:p>
          <w:p w14:paraId="60B21E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Παιδείας και Πολιτισμού</w:t>
            </w:r>
          </w:p>
          <w:p w14:paraId="2C4915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Συγκοινωνιών και Έργων</w:t>
            </w:r>
          </w:p>
          <w:p w14:paraId="0ADCEC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Δημοσίων Έργων</w:t>
            </w:r>
          </w:p>
          <w:p w14:paraId="5877BA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Αρχαιοτήτων</w:t>
            </w:r>
          </w:p>
          <w:p w14:paraId="043496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Πολιτικής Αεροπορίας</w:t>
            </w:r>
          </w:p>
          <w:p w14:paraId="7080EE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Τμήμα Εμπορικής Ναυτιλίας</w:t>
            </w:r>
          </w:p>
          <w:p w14:paraId="1D5AC1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Οδικών Μεταφορών</w:t>
            </w:r>
          </w:p>
          <w:p w14:paraId="3DAD10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Ηλεκτρομηχανολογικών Υπηρεσιών</w:t>
            </w:r>
          </w:p>
          <w:p w14:paraId="335FC7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Τμήμα Ηλεκτρονικών Επικοινωνιών</w:t>
            </w:r>
          </w:p>
          <w:p w14:paraId="7C7E56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Υπουργείο Υγείας</w:t>
            </w:r>
          </w:p>
          <w:p w14:paraId="15B934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Φαρμακευτικές Υπηρεσίες</w:t>
            </w:r>
          </w:p>
          <w:p w14:paraId="7D2D65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Γενικό Χημείο</w:t>
            </w:r>
          </w:p>
          <w:p w14:paraId="518DD6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Ιατρικές Υπηρεσίες και Υπηρεσίες Δημόσιας Υγείας</w:t>
            </w:r>
          </w:p>
          <w:p w14:paraId="497127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Οδοντιατρικές Υπηρεσίες</w:t>
            </w:r>
          </w:p>
          <w:p w14:paraId="150FC5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Υπηρεσίες Ψυχικής Υγείας</w:t>
            </w:r>
          </w:p>
        </w:tc>
        <w:tc>
          <w:tcPr>
            <w:tcW w:w="4394" w:type="dxa"/>
          </w:tcPr>
          <w:p w14:paraId="192AC2A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879D79C" w14:textId="77777777" w:rsidR="00F77D10" w:rsidRPr="0043047F" w:rsidRDefault="00F77D10" w:rsidP="00F77D10">
            <w:pPr>
              <w:rPr>
                <w:rFonts w:ascii="Times New Roman" w:hAnsi="Times New Roman"/>
                <w:sz w:val="20"/>
                <w:szCs w:val="20"/>
              </w:rPr>
            </w:pPr>
          </w:p>
        </w:tc>
        <w:tc>
          <w:tcPr>
            <w:tcW w:w="1276" w:type="dxa"/>
          </w:tcPr>
          <w:p w14:paraId="155140D5" w14:textId="77777777" w:rsidR="00F77D10" w:rsidRPr="0043047F" w:rsidRDefault="00F77D10" w:rsidP="00F77D10">
            <w:pPr>
              <w:rPr>
                <w:rFonts w:ascii="Times New Roman" w:hAnsi="Times New Roman"/>
                <w:sz w:val="20"/>
                <w:szCs w:val="20"/>
              </w:rPr>
            </w:pPr>
          </w:p>
        </w:tc>
        <w:tc>
          <w:tcPr>
            <w:tcW w:w="1480" w:type="dxa"/>
          </w:tcPr>
          <w:p w14:paraId="6930F7F4" w14:textId="77777777" w:rsidR="00F77D10" w:rsidRPr="0043047F" w:rsidRDefault="00F77D10" w:rsidP="00F77D10">
            <w:pPr>
              <w:rPr>
                <w:rFonts w:ascii="Times New Roman" w:hAnsi="Times New Roman"/>
                <w:sz w:val="20"/>
                <w:szCs w:val="20"/>
              </w:rPr>
            </w:pPr>
          </w:p>
        </w:tc>
        <w:tc>
          <w:tcPr>
            <w:tcW w:w="2035" w:type="dxa"/>
          </w:tcPr>
          <w:p w14:paraId="16A53DE9" w14:textId="77777777" w:rsidR="00F77D10" w:rsidRPr="0043047F" w:rsidRDefault="00F77D10" w:rsidP="00F77D10">
            <w:pPr>
              <w:jc w:val="center"/>
              <w:rPr>
                <w:rFonts w:ascii="Times New Roman" w:hAnsi="Times New Roman"/>
                <w:sz w:val="20"/>
                <w:szCs w:val="20"/>
              </w:rPr>
            </w:pPr>
          </w:p>
        </w:tc>
      </w:tr>
      <w:tr w:rsidR="00F77D10" w:rsidRPr="0043047F" w14:paraId="7696D7DF" w14:textId="77777777" w:rsidTr="00DB2D9B">
        <w:trPr>
          <w:trHeight w:val="123"/>
        </w:trPr>
        <w:tc>
          <w:tcPr>
            <w:tcW w:w="3828" w:type="dxa"/>
            <w:shd w:val="clear" w:color="auto" w:fill="auto"/>
          </w:tcPr>
          <w:p w14:paraId="559AA1CE" w14:textId="77777777" w:rsidR="00F77D10" w:rsidRPr="0043047F" w:rsidRDefault="00F77D10" w:rsidP="00F77D10">
            <w:pPr>
              <w:rPr>
                <w:rStyle w:val="FontStyle81"/>
                <w:rFonts w:ascii="Times New Roman" w:eastAsiaTheme="minorEastAsia" w:hAnsi="Times New Roman" w:cs="Times New Roman"/>
                <w:sz w:val="20"/>
                <w:szCs w:val="20"/>
                <w:lang w:eastAsia="ro-RO"/>
              </w:rPr>
            </w:pPr>
            <w:r w:rsidRPr="0043047F">
              <w:rPr>
                <w:rStyle w:val="FontStyle81"/>
                <w:rFonts w:ascii="Times New Roman" w:eastAsiaTheme="minorEastAsia" w:hAnsi="Times New Roman" w:cs="Times New Roman"/>
                <w:sz w:val="20"/>
                <w:szCs w:val="20"/>
                <w:lang w:eastAsia="ro-RO"/>
              </w:rPr>
              <w:lastRenderedPageBreak/>
              <w:t>LETONIA</w:t>
            </w:r>
          </w:p>
        </w:tc>
        <w:tc>
          <w:tcPr>
            <w:tcW w:w="4394" w:type="dxa"/>
          </w:tcPr>
          <w:p w14:paraId="283E311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4EEA768" w14:textId="77777777" w:rsidR="00F77D10" w:rsidRPr="0043047F" w:rsidRDefault="00F77D10" w:rsidP="00F77D10">
            <w:pPr>
              <w:rPr>
                <w:rFonts w:ascii="Times New Roman" w:hAnsi="Times New Roman"/>
                <w:sz w:val="20"/>
                <w:szCs w:val="20"/>
              </w:rPr>
            </w:pPr>
          </w:p>
        </w:tc>
        <w:tc>
          <w:tcPr>
            <w:tcW w:w="1276" w:type="dxa"/>
          </w:tcPr>
          <w:p w14:paraId="02992F61" w14:textId="77777777" w:rsidR="00F77D10" w:rsidRPr="0043047F" w:rsidRDefault="00F77D10" w:rsidP="00F77D10">
            <w:pPr>
              <w:rPr>
                <w:rFonts w:ascii="Times New Roman" w:hAnsi="Times New Roman"/>
                <w:sz w:val="20"/>
                <w:szCs w:val="20"/>
              </w:rPr>
            </w:pPr>
          </w:p>
        </w:tc>
        <w:tc>
          <w:tcPr>
            <w:tcW w:w="1480" w:type="dxa"/>
          </w:tcPr>
          <w:p w14:paraId="49BB539C" w14:textId="77777777" w:rsidR="00F77D10" w:rsidRPr="0043047F" w:rsidRDefault="00F77D10" w:rsidP="00F77D10">
            <w:pPr>
              <w:rPr>
                <w:rFonts w:ascii="Times New Roman" w:hAnsi="Times New Roman"/>
                <w:sz w:val="20"/>
                <w:szCs w:val="20"/>
              </w:rPr>
            </w:pPr>
          </w:p>
        </w:tc>
        <w:tc>
          <w:tcPr>
            <w:tcW w:w="2035" w:type="dxa"/>
          </w:tcPr>
          <w:p w14:paraId="32836A6E" w14:textId="77777777" w:rsidR="00F77D10" w:rsidRPr="0043047F" w:rsidRDefault="00F77D10" w:rsidP="00F77D10">
            <w:pPr>
              <w:jc w:val="center"/>
              <w:rPr>
                <w:rFonts w:ascii="Times New Roman" w:hAnsi="Times New Roman"/>
                <w:sz w:val="20"/>
                <w:szCs w:val="20"/>
              </w:rPr>
            </w:pPr>
          </w:p>
        </w:tc>
      </w:tr>
      <w:tr w:rsidR="00F77D10" w:rsidRPr="0043047F" w14:paraId="48308294" w14:textId="77777777" w:rsidTr="00DB2D9B">
        <w:trPr>
          <w:trHeight w:val="123"/>
        </w:trPr>
        <w:tc>
          <w:tcPr>
            <w:tcW w:w="3828" w:type="dxa"/>
            <w:shd w:val="clear" w:color="auto" w:fill="auto"/>
          </w:tcPr>
          <w:p w14:paraId="13E485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Ministere, secretariate de stat cu însărcinări speciale și instituțiile subordonate acestora</w:t>
            </w:r>
          </w:p>
          <w:p w14:paraId="40CFBF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Aizsardzības ministrija un tās padotībā esošās iestādes</w:t>
            </w:r>
          </w:p>
          <w:p w14:paraId="7CFDCA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Ārlietu ministrija un tās padotībā esošās iestādes</w:t>
            </w:r>
          </w:p>
          <w:p w14:paraId="2F5539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Bērnu un ģimenes lietu ministrija un tās padotībā esošās iestādes</w:t>
            </w:r>
          </w:p>
          <w:p w14:paraId="7384DC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Ekonomikas ministrija un tās padotībā esošās iestādes</w:t>
            </w:r>
          </w:p>
          <w:p w14:paraId="4B1E22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Finanšu ministrija un tās padotībā esošās iestādes</w:t>
            </w:r>
          </w:p>
          <w:p w14:paraId="5E247D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Iekšlietu ministrija un tās padotībā esošās iestādes</w:t>
            </w:r>
          </w:p>
          <w:p w14:paraId="39006A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Izglītības un zinātnes ministrija un tās padotībā esošās iestādes</w:t>
            </w:r>
          </w:p>
          <w:p w14:paraId="6002BC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Kultūras ministrija un tās padotībā esošās iestādes</w:t>
            </w:r>
          </w:p>
          <w:p w14:paraId="6407E6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Labklājības ministrija un tās padotībā esošās iestādes</w:t>
            </w:r>
          </w:p>
          <w:p w14:paraId="1E2788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Reģionālās attīstības un pašvaldības lietu ministrija un tās padotībā esošās iestādes</w:t>
            </w:r>
          </w:p>
          <w:p w14:paraId="6DBCCF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Satiksmes ministrija un tās padotībā esošās iestādes</w:t>
            </w:r>
          </w:p>
          <w:p w14:paraId="7F63E9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Tieslietu ministrija un tās padotībā esošās iestādes</w:t>
            </w:r>
          </w:p>
          <w:p w14:paraId="371306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Veselības ministrija un tās padotībā esošās iestādes</w:t>
            </w:r>
          </w:p>
          <w:p w14:paraId="6FFE02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Vides ministrija un tās padotībā esošās iestādes</w:t>
            </w:r>
          </w:p>
          <w:p w14:paraId="7EA63B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Zemkopības ministrija un tās padotībā esošās iestādes</w:t>
            </w:r>
          </w:p>
          <w:p w14:paraId="4A5053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Īpašu uzdevumu ministra sekretariāti un to padotībā esošās iestādes</w:t>
            </w:r>
          </w:p>
          <w:p w14:paraId="06AAD7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Satversmes aizsardzības birojs</w:t>
            </w:r>
          </w:p>
          <w:p w14:paraId="631389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Alte instituții de stat</w:t>
            </w:r>
          </w:p>
          <w:p w14:paraId="7F9996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Augstākā tiesa</w:t>
            </w:r>
          </w:p>
          <w:p w14:paraId="422D76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Centrālā vēlēšanu komisija</w:t>
            </w:r>
          </w:p>
          <w:p w14:paraId="652C78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Finanšu un kapitāla tirgus komisija</w:t>
            </w:r>
          </w:p>
          <w:p w14:paraId="760906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Latvijas Banka</w:t>
            </w:r>
          </w:p>
          <w:p w14:paraId="53414F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Prokuratūra un tās pārraudzībā esošās iestādes</w:t>
            </w:r>
          </w:p>
          <w:p w14:paraId="0B88D0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Saeimas kanceleja un tās padotībā esošās iestādes</w:t>
            </w:r>
          </w:p>
          <w:p w14:paraId="1AC561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Satversmes tiesa</w:t>
            </w:r>
          </w:p>
          <w:p w14:paraId="2134C0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Valsts kanceleja un tās padotībā esošās iestādes</w:t>
            </w:r>
          </w:p>
          <w:p w14:paraId="7FD4F2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Valsts kontrole</w:t>
            </w:r>
          </w:p>
          <w:p w14:paraId="27615E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Valsts prezidenta kanceleja</w:t>
            </w:r>
          </w:p>
          <w:p w14:paraId="5D6F5F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Tiesībsarga birojs</w:t>
            </w:r>
          </w:p>
          <w:p w14:paraId="14BBE3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Nacionālā radio un televīzijas padome</w:t>
            </w:r>
          </w:p>
          <w:p w14:paraId="070B6C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Citas valsts iestādes, kuras nav ministriju padotībā (alte instituții de stat care nu se află în subordinea ministerelor)</w:t>
            </w:r>
          </w:p>
        </w:tc>
        <w:tc>
          <w:tcPr>
            <w:tcW w:w="4394" w:type="dxa"/>
          </w:tcPr>
          <w:p w14:paraId="5C436E1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1E46392" w14:textId="77777777" w:rsidR="00F77D10" w:rsidRPr="0043047F" w:rsidRDefault="00F77D10" w:rsidP="00F77D10">
            <w:pPr>
              <w:rPr>
                <w:rFonts w:ascii="Times New Roman" w:hAnsi="Times New Roman"/>
                <w:sz w:val="20"/>
                <w:szCs w:val="20"/>
              </w:rPr>
            </w:pPr>
          </w:p>
        </w:tc>
        <w:tc>
          <w:tcPr>
            <w:tcW w:w="1276" w:type="dxa"/>
          </w:tcPr>
          <w:p w14:paraId="51CC9661" w14:textId="77777777" w:rsidR="00F77D10" w:rsidRPr="0043047F" w:rsidRDefault="00F77D10" w:rsidP="00F77D10">
            <w:pPr>
              <w:rPr>
                <w:rFonts w:ascii="Times New Roman" w:hAnsi="Times New Roman"/>
                <w:sz w:val="20"/>
                <w:szCs w:val="20"/>
              </w:rPr>
            </w:pPr>
          </w:p>
        </w:tc>
        <w:tc>
          <w:tcPr>
            <w:tcW w:w="1480" w:type="dxa"/>
          </w:tcPr>
          <w:p w14:paraId="30B1E5E0" w14:textId="77777777" w:rsidR="00F77D10" w:rsidRPr="0043047F" w:rsidRDefault="00F77D10" w:rsidP="00F77D10">
            <w:pPr>
              <w:rPr>
                <w:rFonts w:ascii="Times New Roman" w:hAnsi="Times New Roman"/>
                <w:sz w:val="20"/>
                <w:szCs w:val="20"/>
              </w:rPr>
            </w:pPr>
          </w:p>
        </w:tc>
        <w:tc>
          <w:tcPr>
            <w:tcW w:w="2035" w:type="dxa"/>
          </w:tcPr>
          <w:p w14:paraId="33CC85A9" w14:textId="77777777" w:rsidR="00F77D10" w:rsidRPr="0043047F" w:rsidRDefault="00F77D10" w:rsidP="00F77D10">
            <w:pPr>
              <w:jc w:val="center"/>
              <w:rPr>
                <w:rFonts w:ascii="Times New Roman" w:hAnsi="Times New Roman"/>
                <w:sz w:val="20"/>
                <w:szCs w:val="20"/>
              </w:rPr>
            </w:pPr>
          </w:p>
        </w:tc>
      </w:tr>
      <w:tr w:rsidR="00F77D10" w:rsidRPr="0043047F" w14:paraId="786C39DD" w14:textId="77777777" w:rsidTr="00DB2D9B">
        <w:trPr>
          <w:trHeight w:val="123"/>
        </w:trPr>
        <w:tc>
          <w:tcPr>
            <w:tcW w:w="3828" w:type="dxa"/>
            <w:shd w:val="clear" w:color="auto" w:fill="auto"/>
          </w:tcPr>
          <w:p w14:paraId="080E4D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LITUANIA</w:t>
            </w:r>
          </w:p>
        </w:tc>
        <w:tc>
          <w:tcPr>
            <w:tcW w:w="4394" w:type="dxa"/>
          </w:tcPr>
          <w:p w14:paraId="27D1F3A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C7CBE88" w14:textId="77777777" w:rsidR="00F77D10" w:rsidRPr="0043047F" w:rsidRDefault="00F77D10" w:rsidP="00F77D10">
            <w:pPr>
              <w:rPr>
                <w:rFonts w:ascii="Times New Roman" w:hAnsi="Times New Roman"/>
                <w:sz w:val="20"/>
                <w:szCs w:val="20"/>
              </w:rPr>
            </w:pPr>
          </w:p>
        </w:tc>
        <w:tc>
          <w:tcPr>
            <w:tcW w:w="1276" w:type="dxa"/>
          </w:tcPr>
          <w:p w14:paraId="18A64D16" w14:textId="77777777" w:rsidR="00F77D10" w:rsidRPr="0043047F" w:rsidRDefault="00F77D10" w:rsidP="00F77D10">
            <w:pPr>
              <w:rPr>
                <w:rFonts w:ascii="Times New Roman" w:hAnsi="Times New Roman"/>
                <w:sz w:val="20"/>
                <w:szCs w:val="20"/>
              </w:rPr>
            </w:pPr>
          </w:p>
        </w:tc>
        <w:tc>
          <w:tcPr>
            <w:tcW w:w="1480" w:type="dxa"/>
          </w:tcPr>
          <w:p w14:paraId="3EE80B20" w14:textId="77777777" w:rsidR="00F77D10" w:rsidRPr="0043047F" w:rsidRDefault="00F77D10" w:rsidP="00F77D10">
            <w:pPr>
              <w:rPr>
                <w:rFonts w:ascii="Times New Roman" w:hAnsi="Times New Roman"/>
                <w:sz w:val="20"/>
                <w:szCs w:val="20"/>
              </w:rPr>
            </w:pPr>
          </w:p>
        </w:tc>
        <w:tc>
          <w:tcPr>
            <w:tcW w:w="2035" w:type="dxa"/>
          </w:tcPr>
          <w:p w14:paraId="66FFA510" w14:textId="77777777" w:rsidR="00F77D10" w:rsidRPr="0043047F" w:rsidRDefault="00F77D10" w:rsidP="00F77D10">
            <w:pPr>
              <w:jc w:val="center"/>
              <w:rPr>
                <w:rFonts w:ascii="Times New Roman" w:hAnsi="Times New Roman"/>
                <w:sz w:val="20"/>
                <w:szCs w:val="20"/>
              </w:rPr>
            </w:pPr>
          </w:p>
        </w:tc>
      </w:tr>
      <w:tr w:rsidR="00F77D10" w:rsidRPr="0043047F" w14:paraId="2332B47A" w14:textId="77777777" w:rsidTr="00DB2D9B">
        <w:trPr>
          <w:trHeight w:val="123"/>
        </w:trPr>
        <w:tc>
          <w:tcPr>
            <w:tcW w:w="3828" w:type="dxa"/>
            <w:shd w:val="clear" w:color="auto" w:fill="auto"/>
          </w:tcPr>
          <w:p w14:paraId="6AF4D8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Prezidentūros kanceliarija</w:t>
            </w:r>
          </w:p>
          <w:p w14:paraId="4E1FEB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Seimo kanceliarija</w:t>
            </w:r>
          </w:p>
          <w:p w14:paraId="399F0F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Seimas [Parlamentul]: Lietuvos mokslo taryba;</w:t>
            </w:r>
          </w:p>
          <w:p w14:paraId="262BFC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Seimo kontrolierių įstaiga;</w:t>
            </w:r>
          </w:p>
          <w:p w14:paraId="007683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Valstybės kontrolė;</w:t>
            </w:r>
          </w:p>
          <w:p w14:paraId="5D93F3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Specialiųjų tyrimų tarnyba;</w:t>
            </w:r>
          </w:p>
          <w:p w14:paraId="0FE2E3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Valstybės saugumo departamentas;</w:t>
            </w:r>
          </w:p>
          <w:p w14:paraId="0E4EBD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Konkurencijos taryba;</w:t>
            </w:r>
          </w:p>
          <w:p w14:paraId="7DB9B5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gyventojų genocido ir rezistencijos tyrimo centras;</w:t>
            </w:r>
          </w:p>
          <w:p w14:paraId="588764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Vertybinių popierių komisija;</w:t>
            </w:r>
          </w:p>
          <w:p w14:paraId="5D1743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Ryšių reguliavimo tarnyba;</w:t>
            </w:r>
          </w:p>
          <w:p w14:paraId="60940F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Nacionalinė sveikatos taryba;</w:t>
            </w:r>
          </w:p>
          <w:p w14:paraId="2B16A4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Etninės kultūros globos taryba;</w:t>
            </w:r>
          </w:p>
          <w:p w14:paraId="1EBE72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Lygių galimybių kontrolieriaus tarnyba;</w:t>
            </w:r>
          </w:p>
          <w:p w14:paraId="0B45BE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kultūros paveldo komisija;</w:t>
            </w:r>
          </w:p>
          <w:p w14:paraId="0DB9FE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Vaiko teisių apsaugos kontrolieriaus įstaiga;</w:t>
            </w:r>
          </w:p>
          <w:p w14:paraId="33678E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kainų ir energetikos kontrolės komisija;</w:t>
            </w:r>
          </w:p>
          <w:p w14:paraId="26DF8E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lietuvių kalbos komisija;</w:t>
            </w:r>
          </w:p>
          <w:p w14:paraId="6960CC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Vyriausioji rinkimų komisija;</w:t>
            </w:r>
          </w:p>
          <w:p w14:paraId="41A333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Vyriausioji tarnybinės etikos komisija;</w:t>
            </w:r>
          </w:p>
          <w:p w14:paraId="2CF71D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Žurnalistų etikos inspektoriaus tarnyba.</w:t>
            </w:r>
          </w:p>
          <w:p w14:paraId="1F3E39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Vyriausybės kanceliarija</w:t>
            </w:r>
          </w:p>
          <w:p w14:paraId="313883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Vyriausybė [Guvernul]:</w:t>
            </w:r>
          </w:p>
          <w:p w14:paraId="600B99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Ginklų fondas;</w:t>
            </w:r>
          </w:p>
          <w:p w14:paraId="381BF1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Informacinės visuomenės plėtros komitetas;</w:t>
            </w:r>
          </w:p>
          <w:p w14:paraId="2311AE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Kūno kultūros ir sporto departamentas;</w:t>
            </w:r>
          </w:p>
          <w:p w14:paraId="78720E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archyvų departamentas;</w:t>
            </w:r>
          </w:p>
          <w:p w14:paraId="4AADA1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Mokestinių ginčų komisija;</w:t>
            </w:r>
          </w:p>
          <w:p w14:paraId="022C3B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Statistikos departamentas;</w:t>
            </w:r>
          </w:p>
          <w:p w14:paraId="75F960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Tautinių mažumų ir išeivijos departamentas;</w:t>
            </w:r>
          </w:p>
          <w:p w14:paraId="7AED03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tabako ir alkoholio kontrolės tarnyba;</w:t>
            </w:r>
          </w:p>
          <w:p w14:paraId="719B48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Viešųjų pirkimų tarnyba;</w:t>
            </w:r>
          </w:p>
          <w:p w14:paraId="6D3BAE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Narkotikų kontrolės departamentas;</w:t>
            </w:r>
          </w:p>
          <w:p w14:paraId="25AAFD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atominės energetikos saugos inspekcija;</w:t>
            </w:r>
          </w:p>
          <w:p w14:paraId="2BCBC8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duomenų apsaugos inspekcija;</w:t>
            </w:r>
          </w:p>
          <w:p w14:paraId="43DAAE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lošimų priežiūros komisija;</w:t>
            </w:r>
          </w:p>
          <w:p w14:paraId="376A40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maisto ir veterinarijos tarnyba;</w:t>
            </w:r>
          </w:p>
          <w:p w14:paraId="023F7C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Vyriausioji administracinių ginčų komisija;</w:t>
            </w:r>
          </w:p>
          <w:p w14:paraId="5884AE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Draudimo priežiūros komisija;</w:t>
            </w:r>
          </w:p>
          <w:p w14:paraId="753A19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valstybinis mokslo ir studijų fondas;</w:t>
            </w:r>
          </w:p>
          <w:p w14:paraId="50EF0C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Lietuvių grįžimo į Tėvynę informacijos centras.</w:t>
            </w:r>
          </w:p>
          <w:p w14:paraId="7DC7D4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Konstitucinis Teismas</w:t>
            </w:r>
          </w:p>
          <w:p w14:paraId="76369E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bankas</w:t>
            </w:r>
          </w:p>
          <w:p w14:paraId="286D7F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Aplinkos ministerija</w:t>
            </w:r>
          </w:p>
          <w:p w14:paraId="0BD1BF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Aplinkos ministerija [Ministerul Mediului]:</w:t>
            </w:r>
          </w:p>
          <w:p w14:paraId="08A3DD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Generalinė miškų urėdija;</w:t>
            </w:r>
          </w:p>
          <w:p w14:paraId="116C1E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geologijos tarnyba;</w:t>
            </w:r>
          </w:p>
          <w:p w14:paraId="7BD4E8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Lietuvos hidrometeorologijos tarnyba;</w:t>
            </w:r>
          </w:p>
          <w:p w14:paraId="31FB15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standartizacijos departamentas;</w:t>
            </w:r>
          </w:p>
          <w:p w14:paraId="087A05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Nacionalinis akreditacijos biuras;</w:t>
            </w:r>
          </w:p>
          <w:p w14:paraId="4C2F00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metrologijos tarnyba;</w:t>
            </w:r>
          </w:p>
          <w:p w14:paraId="42223B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saugomų teritorijų tarnyba;</w:t>
            </w:r>
          </w:p>
          <w:p w14:paraId="363E83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teritorijų planavimo ir statybos inspekcija.</w:t>
            </w:r>
          </w:p>
          <w:p w14:paraId="17422C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Finansų ministerija</w:t>
            </w:r>
          </w:p>
          <w:p w14:paraId="60BC85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Finansų ministerija [Ministerul Finanțelor]:</w:t>
            </w:r>
          </w:p>
          <w:p w14:paraId="3B524E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Muitinės departamentas;</w:t>
            </w:r>
          </w:p>
          <w:p w14:paraId="5F8D52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Valstybės dokumentų technologinės apsaugos tarnyba;</w:t>
            </w:r>
          </w:p>
          <w:p w14:paraId="4B9F65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mokesčių inspekcija;</w:t>
            </w:r>
          </w:p>
          <w:p w14:paraId="3D180D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Finansų ministerijos mokymo centras.</w:t>
            </w:r>
          </w:p>
          <w:p w14:paraId="5ED90C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Krašto apsaugos ministerija</w:t>
            </w:r>
          </w:p>
          <w:p w14:paraId="47D40B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Krašto apsaugos ministerija [Ministerul Apărării Naționale]:</w:t>
            </w:r>
          </w:p>
          <w:p w14:paraId="2CD35C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Antrasis operatyvinių tarnybų departamentas;</w:t>
            </w:r>
          </w:p>
          <w:p w14:paraId="43A1C9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Centralizuota finansų ir turto tarnyba;</w:t>
            </w:r>
          </w:p>
          <w:p w14:paraId="30C834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Karo prievolės administravimo tarnyba;</w:t>
            </w:r>
          </w:p>
          <w:p w14:paraId="0B87DA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Krašto apsaugos archyvas;</w:t>
            </w:r>
          </w:p>
          <w:p w14:paraId="75E691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Krizių valdymo centras;</w:t>
            </w:r>
          </w:p>
          <w:p w14:paraId="2971B8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Mobilizacijos departamentas;</w:t>
            </w:r>
          </w:p>
          <w:p w14:paraId="0AC9AD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Ryšių ir informacinių sistemų tarnyba;</w:t>
            </w:r>
          </w:p>
          <w:p w14:paraId="761ECF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Infrastruktūros plėtros departamentas;</w:t>
            </w:r>
          </w:p>
          <w:p w14:paraId="171A66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Valstybinis pilietinio pasipriešinimo rengimo centras.</w:t>
            </w:r>
          </w:p>
          <w:p w14:paraId="6AD25C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kariuomenė</w:t>
            </w:r>
          </w:p>
          <w:p w14:paraId="2330A9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Krašto apsaugos sistemos kariniai vienetai ir tarnybos</w:t>
            </w:r>
          </w:p>
          <w:p w14:paraId="1CD031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Kultūros ministerija</w:t>
            </w:r>
          </w:p>
          <w:p w14:paraId="7A1926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Kultūros ministerija [Ministerul Culturii]:</w:t>
            </w:r>
          </w:p>
          <w:p w14:paraId="31D479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Kultūros paveldo departamentas;</w:t>
            </w:r>
          </w:p>
          <w:p w14:paraId="3F458B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kalbos inspekcija.</w:t>
            </w:r>
          </w:p>
          <w:p w14:paraId="69F249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Socialinės apsaugos ir darbo ministerija</w:t>
            </w:r>
          </w:p>
          <w:p w14:paraId="0EFF7C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Socialinės apsaugos ir darbo ministerija [Ministerul Muncii și Securității Sociale]:</w:t>
            </w:r>
          </w:p>
          <w:p w14:paraId="7A4610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Garantinio fondo administracija;</w:t>
            </w:r>
          </w:p>
          <w:p w14:paraId="6D0256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Valstybės vaiko teisių apsaugos ir įvaikinimo tarnyba;</w:t>
            </w:r>
          </w:p>
          <w:p w14:paraId="0DC28F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darbo birža;</w:t>
            </w:r>
          </w:p>
          <w:p w14:paraId="7C03E9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darbo rinkos mokymo tarnyba;</w:t>
            </w:r>
          </w:p>
          <w:p w14:paraId="3D344F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Trišalės tarybos sekretoriatas;</w:t>
            </w:r>
          </w:p>
          <w:p w14:paraId="1AE06A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Socialinių paslaugų priežiūros departamentas;</w:t>
            </w:r>
          </w:p>
          <w:p w14:paraId="2E6BFA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Darbo inspekcija;</w:t>
            </w:r>
          </w:p>
          <w:p w14:paraId="7F6C53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Valstybinio socialinio draudimo fondo valdyba;</w:t>
            </w:r>
          </w:p>
          <w:p w14:paraId="79C93E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Neįgalumo ir darbingumo nustatymo tarnyba;</w:t>
            </w:r>
          </w:p>
          <w:p w14:paraId="387C61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Ginčų komisija;</w:t>
            </w:r>
          </w:p>
          <w:p w14:paraId="16A5CF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Techninės pagalbos neįgaliesiems centras;</w:t>
            </w:r>
          </w:p>
          <w:p w14:paraId="720F9B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Neįgaliųjų reikalų departamentas.</w:t>
            </w:r>
          </w:p>
          <w:p w14:paraId="5BD858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Susisiekimo ministerija</w:t>
            </w:r>
          </w:p>
          <w:p w14:paraId="15D337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Susisiekimo ministerija [Ministerul Transportului și Comunicațiilor]:</w:t>
            </w:r>
          </w:p>
          <w:p w14:paraId="6302BF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automobilių kelių direkcija;</w:t>
            </w:r>
          </w:p>
          <w:p w14:paraId="7B83BA9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geležinkelio inspekcija;</w:t>
            </w:r>
          </w:p>
          <w:p w14:paraId="079AEE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kelių transporto inspekcija;</w:t>
            </w:r>
          </w:p>
          <w:p w14:paraId="5DCBF4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Pasienio kontrolės punktų direkcija.</w:t>
            </w:r>
          </w:p>
          <w:p w14:paraId="745E72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Sveikatos apsaugos ministerija</w:t>
            </w:r>
          </w:p>
          <w:p w14:paraId="665333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Sveikatos apsaugos ministerija [Ministerul Sănătății]:</w:t>
            </w:r>
          </w:p>
          <w:p w14:paraId="20D8C1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akreditavimo sveikatos priežiūros veiklai tarnyba;</w:t>
            </w:r>
          </w:p>
          <w:p w14:paraId="368402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ligonių kasa;</w:t>
            </w:r>
          </w:p>
          <w:p w14:paraId="0171E7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medicininio audito inspekcija;</w:t>
            </w:r>
          </w:p>
          <w:p w14:paraId="09D03D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vaistų kontrolės tarnyba;</w:t>
            </w:r>
          </w:p>
          <w:p w14:paraId="14CF213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teismo psichiatrijos ir narkologijos tarnyba;</w:t>
            </w:r>
          </w:p>
          <w:p w14:paraId="693AB0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visuomenės sveikatos priežiūros tarnyba;</w:t>
            </w:r>
          </w:p>
          <w:p w14:paraId="0B9FB0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Farmacijos departamentas;</w:t>
            </w:r>
          </w:p>
          <w:p w14:paraId="084855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Sveikatos apsaugos ministerijos Ekstremalių sveikatai situacijų centras;</w:t>
            </w:r>
          </w:p>
          <w:p w14:paraId="59F591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bioetikos komitetas;</w:t>
            </w:r>
          </w:p>
          <w:p w14:paraId="3CEAFB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Radiacinės saugos centras.</w:t>
            </w:r>
          </w:p>
          <w:p w14:paraId="1DACE02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Švietimo ir mokslo ministerija</w:t>
            </w:r>
          </w:p>
          <w:p w14:paraId="0C213E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Instituții în subordinea Švietimo ir mokslo ministerija [Ministerul Învățământului și Științei]:</w:t>
            </w:r>
          </w:p>
          <w:p w14:paraId="725802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Nacionalinis egzaminų centras;</w:t>
            </w:r>
          </w:p>
          <w:p w14:paraId="3562C6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Studijų kokybės vertinimo centras.</w:t>
            </w:r>
          </w:p>
          <w:p w14:paraId="2967E1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Teisingumo ministerija</w:t>
            </w:r>
          </w:p>
          <w:p w14:paraId="1150E8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Teisingumo ministerija [Ministerul Justiției]:</w:t>
            </w:r>
          </w:p>
          <w:p w14:paraId="6803A4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Kalėjimų departamentas;</w:t>
            </w:r>
          </w:p>
          <w:p w14:paraId="6EDB35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Nacionalinė vartotojų teisių apsaugos taryba;</w:t>
            </w:r>
          </w:p>
          <w:p w14:paraId="6A9E41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Europos teisės departamentas.</w:t>
            </w:r>
          </w:p>
          <w:p w14:paraId="543D61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Ūkio ministerija</w:t>
            </w:r>
          </w:p>
          <w:p w14:paraId="51E09B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Ūkio ministerija [Ministerul Economiei]:</w:t>
            </w:r>
          </w:p>
          <w:p w14:paraId="30C7CC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Įmonių bankroto valdymo departamentas;</w:t>
            </w:r>
          </w:p>
          <w:p w14:paraId="7C0FFB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energetikos inspekcija;</w:t>
            </w:r>
          </w:p>
          <w:p w14:paraId="0C20CB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ne maisto produktų inspekcija;</w:t>
            </w:r>
          </w:p>
          <w:p w14:paraId="6120F4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Valstybinis turizmo departamentas.</w:t>
            </w:r>
          </w:p>
          <w:p w14:paraId="485BD4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Užsienio reikalų ministerija</w:t>
            </w:r>
          </w:p>
          <w:p w14:paraId="05E9B6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Diplomatinės atstovybės ir konsulinės įstaigos užsienyje bei atstovybės prie tarptautinių organizacijų</w:t>
            </w:r>
          </w:p>
          <w:p w14:paraId="71F8CE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Vidaus reikalų ministerija</w:t>
            </w:r>
          </w:p>
          <w:p w14:paraId="7122B1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Instituții în subordinea Vidaus reikalų ministerija [Ministerul de Interne]:</w:t>
            </w:r>
          </w:p>
          <w:p w14:paraId="5B0998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Asmens dokumentų išrašymo centras;</w:t>
            </w:r>
          </w:p>
          <w:p w14:paraId="1A1BC0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Finansinių nusikaltimų tyrimo tarnyba;</w:t>
            </w:r>
          </w:p>
          <w:p w14:paraId="35B415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Gyventojų registro tarnyba;</w:t>
            </w:r>
          </w:p>
          <w:p w14:paraId="58AED7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Policijos departamentas;</w:t>
            </w:r>
          </w:p>
          <w:p w14:paraId="46968E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Priešgaisrinės apsaugos ir gelbėjimo departamentas;</w:t>
            </w:r>
          </w:p>
          <w:p w14:paraId="18F6E9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Turto valdymo ir ūkio departamentas;</w:t>
            </w:r>
          </w:p>
          <w:p w14:paraId="537067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Vadovybės apsaugos departamentas;</w:t>
            </w:r>
          </w:p>
          <w:p w14:paraId="1A45FD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Valstybės sienos apsaugos tarnyba;</w:t>
            </w:r>
          </w:p>
          <w:p w14:paraId="0A2218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Valstybės tarnybos departamentas;</w:t>
            </w:r>
          </w:p>
          <w:p w14:paraId="590D6F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Informatikos ir ryšių departamentas;</w:t>
            </w:r>
          </w:p>
          <w:p w14:paraId="738C47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Migracijos departamentas;</w:t>
            </w:r>
          </w:p>
          <w:p w14:paraId="6798D5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Sveikatos priežiūros tarnyba</w:t>
            </w:r>
          </w:p>
          <w:p w14:paraId="6D3BD3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Bendrasis pagalbos centras.</w:t>
            </w:r>
          </w:p>
          <w:p w14:paraId="2B3ED7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Žemės ūkio ministerija</w:t>
            </w:r>
          </w:p>
          <w:p w14:paraId="24CF32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Instituții în subordinea Žemės ūkio ministerija [Ministerul Agriculturii]:</w:t>
            </w:r>
          </w:p>
          <w:p w14:paraId="3BC1DC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Nacionalinė mokėjimo agentūra;</w:t>
            </w:r>
          </w:p>
          <w:p w14:paraId="17399D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Nacionalinė žemės tarnyba;</w:t>
            </w:r>
          </w:p>
          <w:p w14:paraId="184AB4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augalų apsaugos tarnyba;</w:t>
            </w:r>
          </w:p>
          <w:p w14:paraId="0501DF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gyvulių veislininkystės priežiūros tarnyba;</w:t>
            </w:r>
          </w:p>
          <w:p w14:paraId="33F1F4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sėklų ir grūdų tarnyba;</w:t>
            </w:r>
          </w:p>
          <w:p w14:paraId="644E5E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Žuvininkystės departamentas</w:t>
            </w:r>
          </w:p>
          <w:p w14:paraId="2D8846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Teismai [Instanțe judecătorești]:</w:t>
            </w:r>
          </w:p>
          <w:p w14:paraId="5FFCAF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Aukščiausiasis Teismas;</w:t>
            </w:r>
          </w:p>
          <w:p w14:paraId="7BE15F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apeliacinis teismas;</w:t>
            </w:r>
          </w:p>
          <w:p w14:paraId="101998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vyriausiasis administracinis teismas;</w:t>
            </w:r>
          </w:p>
          <w:p w14:paraId="410E82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apygardų teismai;</w:t>
            </w:r>
          </w:p>
          <w:p w14:paraId="64BD57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apygardų administraciniai teismai;</w:t>
            </w:r>
          </w:p>
          <w:p w14:paraId="4EC55B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apylinkių teismai;</w:t>
            </w:r>
          </w:p>
          <w:p w14:paraId="04447F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Nacionalinė teismų administracija</w:t>
            </w:r>
          </w:p>
          <w:p w14:paraId="52CC40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Generalinė prokuratūra</w:t>
            </w:r>
          </w:p>
          <w:p w14:paraId="00E232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Alte entități ale administrației publice centrale [institucijos (instituții), įstaigos (unități), tarnybos (agenții)]</w:t>
            </w:r>
          </w:p>
          <w:p w14:paraId="00C224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Aplinkos apsaugos agentūra;</w:t>
            </w:r>
          </w:p>
          <w:p w14:paraId="3306DA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aplinkos apsaugos inspekcija;</w:t>
            </w:r>
          </w:p>
          <w:p w14:paraId="28F055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Aplinkos projektų valdymo agentūra;</w:t>
            </w:r>
          </w:p>
          <w:p w14:paraId="271F3F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Miško genetinių išteklių, sėklų ir sodmenų tarnyba;</w:t>
            </w:r>
          </w:p>
          <w:p w14:paraId="74CAAA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Miško sanitarinės apsaugos tarnyba;</w:t>
            </w:r>
          </w:p>
          <w:p w14:paraId="1DFF62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miškotvarkos tarnyba;</w:t>
            </w:r>
          </w:p>
          <w:p w14:paraId="697B18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Nacionalinis visuomenės sveikatos tyrimų centras;</w:t>
            </w:r>
          </w:p>
          <w:p w14:paraId="3273D9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AIDS centras;</w:t>
            </w:r>
          </w:p>
          <w:p w14:paraId="217D18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Nacionalinis organų transplantacijos biuras;</w:t>
            </w:r>
          </w:p>
          <w:p w14:paraId="572DE6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Valstybinis patologijos centras;</w:t>
            </w:r>
          </w:p>
          <w:p w14:paraId="16E0C3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Valstybinis psichikos sveikatos centras;</w:t>
            </w:r>
          </w:p>
          <w:p w14:paraId="47C6E8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sveikatos informacijos centras;</w:t>
            </w:r>
          </w:p>
          <w:p w14:paraId="34CD84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Slaugos darbuotojų tobulinimosi ir specializacijos centras;</w:t>
            </w:r>
          </w:p>
          <w:p w14:paraId="4B6932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Valstybinis aplinkos sveikatos centras;</w:t>
            </w:r>
          </w:p>
          <w:p w14:paraId="1DB5DB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Respublikinis mitybos centras;</w:t>
            </w:r>
          </w:p>
          <w:p w14:paraId="64B4CB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Užkrečiamųjų ligų profilaktikos ir kontrolės centras;</w:t>
            </w:r>
          </w:p>
          <w:p w14:paraId="06E349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Trakų visuomenės sveikatos priežiūros ir specialistų tobulinimosi centras;</w:t>
            </w:r>
          </w:p>
          <w:p w14:paraId="587836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Visuomenės sveikatos ugdymo centras;</w:t>
            </w:r>
          </w:p>
          <w:p w14:paraId="16CCAE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Muitinės kriminalinė tarnyba;</w:t>
            </w:r>
          </w:p>
          <w:p w14:paraId="454089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Muitinės informacinių sistemų centras;</w:t>
            </w:r>
          </w:p>
          <w:p w14:paraId="57E4A3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Muitinės laboratorija;</w:t>
            </w:r>
          </w:p>
          <w:p w14:paraId="7961CA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Muitinės mokymo centras;</w:t>
            </w:r>
          </w:p>
          <w:p w14:paraId="37906E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Valstybinis patentų biuras;</w:t>
            </w:r>
          </w:p>
          <w:p w14:paraId="3AFB26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teismo ekspertizės centras;</w:t>
            </w:r>
          </w:p>
          <w:p w14:paraId="500F37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Centrinė hipotekos įstaiga;</w:t>
            </w:r>
          </w:p>
          <w:p w14:paraId="72D0A7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metrologijos inspekcija;</w:t>
            </w:r>
          </w:p>
          <w:p w14:paraId="49BB90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Civilinės aviacijos administracija;</w:t>
            </w:r>
          </w:p>
          <w:p w14:paraId="3BA61D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Lietuvos saugios laivybos administracija;</w:t>
            </w:r>
          </w:p>
          <w:p w14:paraId="6EB98B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Transporto investicijų direkcija;</w:t>
            </w:r>
          </w:p>
          <w:p w14:paraId="5F3721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Valstybinė vidaus vandenų laivybos inspekcija;</w:t>
            </w:r>
          </w:p>
          <w:p w14:paraId="611AAB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Pabėgėlių priėmimo centras</w:t>
            </w:r>
          </w:p>
        </w:tc>
        <w:tc>
          <w:tcPr>
            <w:tcW w:w="4394" w:type="dxa"/>
          </w:tcPr>
          <w:p w14:paraId="5733DD4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BBD725D" w14:textId="77777777" w:rsidR="00F77D10" w:rsidRPr="0043047F" w:rsidRDefault="00F77D10" w:rsidP="00F77D10">
            <w:pPr>
              <w:rPr>
                <w:rFonts w:ascii="Times New Roman" w:hAnsi="Times New Roman"/>
                <w:sz w:val="20"/>
                <w:szCs w:val="20"/>
              </w:rPr>
            </w:pPr>
          </w:p>
        </w:tc>
        <w:tc>
          <w:tcPr>
            <w:tcW w:w="1276" w:type="dxa"/>
          </w:tcPr>
          <w:p w14:paraId="2DD95E1C" w14:textId="77777777" w:rsidR="00F77D10" w:rsidRPr="0043047F" w:rsidRDefault="00F77D10" w:rsidP="00F77D10">
            <w:pPr>
              <w:rPr>
                <w:rFonts w:ascii="Times New Roman" w:hAnsi="Times New Roman"/>
                <w:sz w:val="20"/>
                <w:szCs w:val="20"/>
              </w:rPr>
            </w:pPr>
          </w:p>
        </w:tc>
        <w:tc>
          <w:tcPr>
            <w:tcW w:w="1480" w:type="dxa"/>
          </w:tcPr>
          <w:p w14:paraId="06FC299F" w14:textId="77777777" w:rsidR="00F77D10" w:rsidRPr="0043047F" w:rsidRDefault="00F77D10" w:rsidP="00F77D10">
            <w:pPr>
              <w:rPr>
                <w:rFonts w:ascii="Times New Roman" w:hAnsi="Times New Roman"/>
                <w:sz w:val="20"/>
                <w:szCs w:val="20"/>
              </w:rPr>
            </w:pPr>
          </w:p>
        </w:tc>
        <w:tc>
          <w:tcPr>
            <w:tcW w:w="2035" w:type="dxa"/>
          </w:tcPr>
          <w:p w14:paraId="12D57D40" w14:textId="77777777" w:rsidR="00F77D10" w:rsidRPr="0043047F" w:rsidRDefault="00F77D10" w:rsidP="00F77D10">
            <w:pPr>
              <w:jc w:val="center"/>
              <w:rPr>
                <w:rFonts w:ascii="Times New Roman" w:hAnsi="Times New Roman"/>
                <w:sz w:val="20"/>
                <w:szCs w:val="20"/>
              </w:rPr>
            </w:pPr>
          </w:p>
        </w:tc>
      </w:tr>
      <w:tr w:rsidR="00F77D10" w:rsidRPr="0043047F" w14:paraId="02193A78" w14:textId="77777777" w:rsidTr="00DB2D9B">
        <w:trPr>
          <w:trHeight w:val="123"/>
        </w:trPr>
        <w:tc>
          <w:tcPr>
            <w:tcW w:w="3828" w:type="dxa"/>
            <w:shd w:val="clear" w:color="auto" w:fill="auto"/>
          </w:tcPr>
          <w:p w14:paraId="6B4276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LUXEMBURG</w:t>
            </w:r>
          </w:p>
        </w:tc>
        <w:tc>
          <w:tcPr>
            <w:tcW w:w="4394" w:type="dxa"/>
          </w:tcPr>
          <w:p w14:paraId="6FDA1ED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DDD3057" w14:textId="77777777" w:rsidR="00F77D10" w:rsidRPr="0043047F" w:rsidRDefault="00F77D10" w:rsidP="00F77D10">
            <w:pPr>
              <w:rPr>
                <w:rFonts w:ascii="Times New Roman" w:hAnsi="Times New Roman"/>
                <w:sz w:val="20"/>
                <w:szCs w:val="20"/>
              </w:rPr>
            </w:pPr>
          </w:p>
        </w:tc>
        <w:tc>
          <w:tcPr>
            <w:tcW w:w="1276" w:type="dxa"/>
          </w:tcPr>
          <w:p w14:paraId="4994292F" w14:textId="77777777" w:rsidR="00F77D10" w:rsidRPr="0043047F" w:rsidRDefault="00F77D10" w:rsidP="00F77D10">
            <w:pPr>
              <w:rPr>
                <w:rFonts w:ascii="Times New Roman" w:hAnsi="Times New Roman"/>
                <w:sz w:val="20"/>
                <w:szCs w:val="20"/>
              </w:rPr>
            </w:pPr>
          </w:p>
        </w:tc>
        <w:tc>
          <w:tcPr>
            <w:tcW w:w="1480" w:type="dxa"/>
          </w:tcPr>
          <w:p w14:paraId="53FCD706" w14:textId="77777777" w:rsidR="00F77D10" w:rsidRPr="0043047F" w:rsidRDefault="00F77D10" w:rsidP="00F77D10">
            <w:pPr>
              <w:rPr>
                <w:rFonts w:ascii="Times New Roman" w:hAnsi="Times New Roman"/>
                <w:sz w:val="20"/>
                <w:szCs w:val="20"/>
              </w:rPr>
            </w:pPr>
          </w:p>
        </w:tc>
        <w:tc>
          <w:tcPr>
            <w:tcW w:w="2035" w:type="dxa"/>
          </w:tcPr>
          <w:p w14:paraId="25D1F10D" w14:textId="77777777" w:rsidR="00F77D10" w:rsidRPr="0043047F" w:rsidRDefault="00F77D10" w:rsidP="00F77D10">
            <w:pPr>
              <w:jc w:val="center"/>
              <w:rPr>
                <w:rFonts w:ascii="Times New Roman" w:hAnsi="Times New Roman"/>
                <w:sz w:val="20"/>
                <w:szCs w:val="20"/>
              </w:rPr>
            </w:pPr>
          </w:p>
        </w:tc>
      </w:tr>
      <w:tr w:rsidR="00F77D10" w:rsidRPr="0043047F" w14:paraId="71C52B15" w14:textId="77777777" w:rsidTr="00DB2D9B">
        <w:trPr>
          <w:trHeight w:val="123"/>
        </w:trPr>
        <w:tc>
          <w:tcPr>
            <w:tcW w:w="3828" w:type="dxa"/>
            <w:shd w:val="clear" w:color="auto" w:fill="auto"/>
          </w:tcPr>
          <w:p w14:paraId="1CE4D0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d’Etat</w:t>
            </w:r>
          </w:p>
          <w:p w14:paraId="112586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des Affaires Etrangères et de l’Immigration</w:t>
            </w:r>
          </w:p>
          <w:p w14:paraId="679E8E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l’Agriculture, de la Viticulture et du Développement Rural</w:t>
            </w:r>
          </w:p>
          <w:p w14:paraId="48C4B3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des Classes moyennes, du Tourisme et du Logement</w:t>
            </w:r>
          </w:p>
          <w:p w14:paraId="3D2425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la Culture, de l’Enseignement Supérieur et de la Recherche</w:t>
            </w:r>
          </w:p>
          <w:p w14:paraId="2EC275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l’Economie et du Commerce extérieur</w:t>
            </w:r>
          </w:p>
          <w:p w14:paraId="7520E9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l’Education nationale et de la Formation professionnelle</w:t>
            </w:r>
          </w:p>
          <w:p w14:paraId="0AA74E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l’Egalité des chances</w:t>
            </w:r>
          </w:p>
          <w:p w14:paraId="4F6E86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l’Environnement</w:t>
            </w:r>
          </w:p>
          <w:p w14:paraId="5E1EAC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la Famille et de l’Intégration</w:t>
            </w:r>
          </w:p>
          <w:p w14:paraId="59D0E0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des Finances</w:t>
            </w:r>
          </w:p>
          <w:p w14:paraId="3D3A89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la Fonction publique et de la Réforme administrative</w:t>
            </w:r>
          </w:p>
          <w:p w14:paraId="09AA5F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l’Intérieur et de l’Aménagement du territoire</w:t>
            </w:r>
          </w:p>
          <w:p w14:paraId="6826F5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Ministère de la Justice</w:t>
            </w:r>
          </w:p>
          <w:p w14:paraId="399D74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la Santé</w:t>
            </w:r>
          </w:p>
          <w:p w14:paraId="688CF6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 la Sécurité sociale</w:t>
            </w:r>
          </w:p>
          <w:p w14:paraId="02C921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des Transports</w:t>
            </w:r>
          </w:p>
          <w:p w14:paraId="790C7E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du Travail et de l’Emploi</w:t>
            </w:r>
          </w:p>
          <w:p w14:paraId="6F53F8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Ministère des Travaux publics</w:t>
            </w:r>
          </w:p>
        </w:tc>
        <w:tc>
          <w:tcPr>
            <w:tcW w:w="4394" w:type="dxa"/>
          </w:tcPr>
          <w:p w14:paraId="035E02E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8A2F95E" w14:textId="77777777" w:rsidR="00F77D10" w:rsidRPr="0043047F" w:rsidRDefault="00F77D10" w:rsidP="00F77D10">
            <w:pPr>
              <w:rPr>
                <w:rFonts w:ascii="Times New Roman" w:hAnsi="Times New Roman"/>
                <w:sz w:val="20"/>
                <w:szCs w:val="20"/>
              </w:rPr>
            </w:pPr>
          </w:p>
        </w:tc>
        <w:tc>
          <w:tcPr>
            <w:tcW w:w="1276" w:type="dxa"/>
          </w:tcPr>
          <w:p w14:paraId="2F4558A0" w14:textId="77777777" w:rsidR="00F77D10" w:rsidRPr="0043047F" w:rsidRDefault="00F77D10" w:rsidP="00F77D10">
            <w:pPr>
              <w:rPr>
                <w:rFonts w:ascii="Times New Roman" w:hAnsi="Times New Roman"/>
                <w:sz w:val="20"/>
                <w:szCs w:val="20"/>
              </w:rPr>
            </w:pPr>
          </w:p>
        </w:tc>
        <w:tc>
          <w:tcPr>
            <w:tcW w:w="1480" w:type="dxa"/>
          </w:tcPr>
          <w:p w14:paraId="1265C4ED" w14:textId="77777777" w:rsidR="00F77D10" w:rsidRPr="0043047F" w:rsidRDefault="00F77D10" w:rsidP="00F77D10">
            <w:pPr>
              <w:rPr>
                <w:rFonts w:ascii="Times New Roman" w:hAnsi="Times New Roman"/>
                <w:sz w:val="20"/>
                <w:szCs w:val="20"/>
              </w:rPr>
            </w:pPr>
          </w:p>
        </w:tc>
        <w:tc>
          <w:tcPr>
            <w:tcW w:w="2035" w:type="dxa"/>
          </w:tcPr>
          <w:p w14:paraId="6540608F" w14:textId="77777777" w:rsidR="00F77D10" w:rsidRPr="0043047F" w:rsidRDefault="00F77D10" w:rsidP="00F77D10">
            <w:pPr>
              <w:jc w:val="center"/>
              <w:rPr>
                <w:rFonts w:ascii="Times New Roman" w:hAnsi="Times New Roman"/>
                <w:sz w:val="20"/>
                <w:szCs w:val="20"/>
              </w:rPr>
            </w:pPr>
          </w:p>
        </w:tc>
      </w:tr>
      <w:tr w:rsidR="00F77D10" w:rsidRPr="0043047F" w14:paraId="3CE20568" w14:textId="77777777" w:rsidTr="00DB2D9B">
        <w:trPr>
          <w:trHeight w:val="123"/>
        </w:trPr>
        <w:tc>
          <w:tcPr>
            <w:tcW w:w="3828" w:type="dxa"/>
            <w:shd w:val="clear" w:color="auto" w:fill="auto"/>
          </w:tcPr>
          <w:p w14:paraId="3412BC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UNGARIA</w:t>
            </w:r>
          </w:p>
        </w:tc>
        <w:tc>
          <w:tcPr>
            <w:tcW w:w="4394" w:type="dxa"/>
          </w:tcPr>
          <w:p w14:paraId="4DD11FD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ABE5B35" w14:textId="77777777" w:rsidR="00F77D10" w:rsidRPr="0043047F" w:rsidRDefault="00F77D10" w:rsidP="00F77D10">
            <w:pPr>
              <w:rPr>
                <w:rFonts w:ascii="Times New Roman" w:hAnsi="Times New Roman"/>
                <w:sz w:val="20"/>
                <w:szCs w:val="20"/>
              </w:rPr>
            </w:pPr>
          </w:p>
        </w:tc>
        <w:tc>
          <w:tcPr>
            <w:tcW w:w="1276" w:type="dxa"/>
          </w:tcPr>
          <w:p w14:paraId="23BDE8A2" w14:textId="77777777" w:rsidR="00F77D10" w:rsidRPr="0043047F" w:rsidRDefault="00F77D10" w:rsidP="00F77D10">
            <w:pPr>
              <w:rPr>
                <w:rFonts w:ascii="Times New Roman" w:hAnsi="Times New Roman"/>
                <w:sz w:val="20"/>
                <w:szCs w:val="20"/>
              </w:rPr>
            </w:pPr>
          </w:p>
        </w:tc>
        <w:tc>
          <w:tcPr>
            <w:tcW w:w="1480" w:type="dxa"/>
          </w:tcPr>
          <w:p w14:paraId="4792434D" w14:textId="77777777" w:rsidR="00F77D10" w:rsidRPr="0043047F" w:rsidRDefault="00F77D10" w:rsidP="00F77D10">
            <w:pPr>
              <w:rPr>
                <w:rFonts w:ascii="Times New Roman" w:hAnsi="Times New Roman"/>
                <w:sz w:val="20"/>
                <w:szCs w:val="20"/>
              </w:rPr>
            </w:pPr>
          </w:p>
        </w:tc>
        <w:tc>
          <w:tcPr>
            <w:tcW w:w="2035" w:type="dxa"/>
          </w:tcPr>
          <w:p w14:paraId="512CC081" w14:textId="77777777" w:rsidR="00F77D10" w:rsidRPr="0043047F" w:rsidRDefault="00F77D10" w:rsidP="00F77D10">
            <w:pPr>
              <w:jc w:val="center"/>
              <w:rPr>
                <w:rFonts w:ascii="Times New Roman" w:hAnsi="Times New Roman"/>
                <w:sz w:val="20"/>
                <w:szCs w:val="20"/>
              </w:rPr>
            </w:pPr>
          </w:p>
        </w:tc>
      </w:tr>
      <w:tr w:rsidR="00F77D10" w:rsidRPr="0043047F" w14:paraId="57F46CEF" w14:textId="77777777" w:rsidTr="00DB2D9B">
        <w:trPr>
          <w:trHeight w:val="123"/>
        </w:trPr>
        <w:tc>
          <w:tcPr>
            <w:tcW w:w="3828" w:type="dxa"/>
            <w:shd w:val="clear" w:color="auto" w:fill="auto"/>
          </w:tcPr>
          <w:p w14:paraId="45F639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Egészségügyi Minisztérium</w:t>
            </w:r>
          </w:p>
          <w:p w14:paraId="121731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Földművelésügyi és Vidékfejlesztési Minisztérium</w:t>
            </w:r>
          </w:p>
          <w:p w14:paraId="1EC272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Gazdasági és Közlekedési Minisztérium</w:t>
            </w:r>
          </w:p>
          <w:p w14:paraId="24B184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Honvédelmi Minisztérium</w:t>
            </w:r>
          </w:p>
          <w:p w14:paraId="493352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Igazságügyi és Rendészeti Minisztérium</w:t>
            </w:r>
          </w:p>
          <w:p w14:paraId="50E906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Környezetvédelmi és Vízügyi Minisztérium</w:t>
            </w:r>
          </w:p>
          <w:p w14:paraId="16AFF9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Külügyminisztérium</w:t>
            </w:r>
          </w:p>
          <w:p w14:paraId="7811C0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Miniszterelnöki Hivatal</w:t>
            </w:r>
          </w:p>
          <w:p w14:paraId="5C0DC6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Oktatási és Kulturális Minisztérium</w:t>
            </w:r>
          </w:p>
          <w:p w14:paraId="178967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Önkormányzati és Területfejlesztési Minisztérium</w:t>
            </w:r>
          </w:p>
          <w:p w14:paraId="0D584E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Pénzügyminisztérium</w:t>
            </w:r>
          </w:p>
          <w:p w14:paraId="0FC35A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Szociális és Munkaügyi Minisztérium</w:t>
            </w:r>
          </w:p>
          <w:p w14:paraId="547A28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Központi Szolgáltatási Főigazgatóság</w:t>
            </w:r>
          </w:p>
        </w:tc>
        <w:tc>
          <w:tcPr>
            <w:tcW w:w="4394" w:type="dxa"/>
          </w:tcPr>
          <w:p w14:paraId="6D7F735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D78B981" w14:textId="77777777" w:rsidR="00F77D10" w:rsidRPr="0043047F" w:rsidRDefault="00F77D10" w:rsidP="00F77D10">
            <w:pPr>
              <w:rPr>
                <w:rFonts w:ascii="Times New Roman" w:hAnsi="Times New Roman"/>
                <w:sz w:val="20"/>
                <w:szCs w:val="20"/>
              </w:rPr>
            </w:pPr>
          </w:p>
        </w:tc>
        <w:tc>
          <w:tcPr>
            <w:tcW w:w="1276" w:type="dxa"/>
          </w:tcPr>
          <w:p w14:paraId="2B716F18" w14:textId="77777777" w:rsidR="00F77D10" w:rsidRPr="0043047F" w:rsidRDefault="00F77D10" w:rsidP="00F77D10">
            <w:pPr>
              <w:rPr>
                <w:rFonts w:ascii="Times New Roman" w:hAnsi="Times New Roman"/>
                <w:sz w:val="20"/>
                <w:szCs w:val="20"/>
              </w:rPr>
            </w:pPr>
          </w:p>
        </w:tc>
        <w:tc>
          <w:tcPr>
            <w:tcW w:w="1480" w:type="dxa"/>
          </w:tcPr>
          <w:p w14:paraId="39BFAE68" w14:textId="77777777" w:rsidR="00F77D10" w:rsidRPr="0043047F" w:rsidRDefault="00F77D10" w:rsidP="00F77D10">
            <w:pPr>
              <w:rPr>
                <w:rFonts w:ascii="Times New Roman" w:hAnsi="Times New Roman"/>
                <w:sz w:val="20"/>
                <w:szCs w:val="20"/>
              </w:rPr>
            </w:pPr>
          </w:p>
        </w:tc>
        <w:tc>
          <w:tcPr>
            <w:tcW w:w="2035" w:type="dxa"/>
          </w:tcPr>
          <w:p w14:paraId="09929896" w14:textId="77777777" w:rsidR="00F77D10" w:rsidRPr="0043047F" w:rsidRDefault="00F77D10" w:rsidP="00F77D10">
            <w:pPr>
              <w:jc w:val="center"/>
              <w:rPr>
                <w:rFonts w:ascii="Times New Roman" w:hAnsi="Times New Roman"/>
                <w:sz w:val="20"/>
                <w:szCs w:val="20"/>
              </w:rPr>
            </w:pPr>
          </w:p>
        </w:tc>
      </w:tr>
      <w:tr w:rsidR="00F77D10" w:rsidRPr="0043047F" w14:paraId="7525E498" w14:textId="77777777" w:rsidTr="00DB2D9B">
        <w:trPr>
          <w:trHeight w:val="123"/>
        </w:trPr>
        <w:tc>
          <w:tcPr>
            <w:tcW w:w="3828" w:type="dxa"/>
            <w:shd w:val="clear" w:color="auto" w:fill="auto"/>
          </w:tcPr>
          <w:p w14:paraId="570400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MALTA</w:t>
            </w:r>
          </w:p>
        </w:tc>
        <w:tc>
          <w:tcPr>
            <w:tcW w:w="4394" w:type="dxa"/>
          </w:tcPr>
          <w:p w14:paraId="4F9D2C6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BBE1C4D" w14:textId="77777777" w:rsidR="00F77D10" w:rsidRPr="0043047F" w:rsidRDefault="00F77D10" w:rsidP="00F77D10">
            <w:pPr>
              <w:rPr>
                <w:rFonts w:ascii="Times New Roman" w:hAnsi="Times New Roman"/>
                <w:sz w:val="20"/>
                <w:szCs w:val="20"/>
              </w:rPr>
            </w:pPr>
          </w:p>
        </w:tc>
        <w:tc>
          <w:tcPr>
            <w:tcW w:w="1276" w:type="dxa"/>
          </w:tcPr>
          <w:p w14:paraId="2750937C" w14:textId="77777777" w:rsidR="00F77D10" w:rsidRPr="0043047F" w:rsidRDefault="00F77D10" w:rsidP="00F77D10">
            <w:pPr>
              <w:rPr>
                <w:rFonts w:ascii="Times New Roman" w:hAnsi="Times New Roman"/>
                <w:sz w:val="20"/>
                <w:szCs w:val="20"/>
              </w:rPr>
            </w:pPr>
          </w:p>
        </w:tc>
        <w:tc>
          <w:tcPr>
            <w:tcW w:w="1480" w:type="dxa"/>
          </w:tcPr>
          <w:p w14:paraId="5936C9E5" w14:textId="77777777" w:rsidR="00F77D10" w:rsidRPr="0043047F" w:rsidRDefault="00F77D10" w:rsidP="00F77D10">
            <w:pPr>
              <w:rPr>
                <w:rFonts w:ascii="Times New Roman" w:hAnsi="Times New Roman"/>
                <w:sz w:val="20"/>
                <w:szCs w:val="20"/>
              </w:rPr>
            </w:pPr>
          </w:p>
        </w:tc>
        <w:tc>
          <w:tcPr>
            <w:tcW w:w="2035" w:type="dxa"/>
          </w:tcPr>
          <w:p w14:paraId="25EC4BD5" w14:textId="77777777" w:rsidR="00F77D10" w:rsidRPr="0043047F" w:rsidRDefault="00F77D10" w:rsidP="00F77D10">
            <w:pPr>
              <w:jc w:val="center"/>
              <w:rPr>
                <w:rFonts w:ascii="Times New Roman" w:hAnsi="Times New Roman"/>
                <w:sz w:val="20"/>
                <w:szCs w:val="20"/>
              </w:rPr>
            </w:pPr>
          </w:p>
        </w:tc>
      </w:tr>
      <w:tr w:rsidR="00F77D10" w:rsidRPr="0043047F" w14:paraId="00234E53" w14:textId="77777777" w:rsidTr="00DB2D9B">
        <w:trPr>
          <w:trHeight w:val="123"/>
        </w:trPr>
        <w:tc>
          <w:tcPr>
            <w:tcW w:w="3828" w:type="dxa"/>
            <w:shd w:val="clear" w:color="auto" w:fill="auto"/>
          </w:tcPr>
          <w:p w14:paraId="49BFA0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Uffiċċju tal-Prim Ministru (Cabinetul prim-ministrului)</w:t>
            </w:r>
          </w:p>
          <w:p w14:paraId="5780A6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għall-Familja u Solidarjeta’ Soċjali (Ministerul Familiei și Solidarității Sociale)</w:t>
            </w:r>
          </w:p>
          <w:p w14:paraId="7D92DB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ta’ l-Edukazzjoni Zghazagh u Impjieg (Ministerul Educației, Tineretului și Ocupării Forței de Muncă)</w:t>
            </w:r>
          </w:p>
          <w:p w14:paraId="05ED42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tal-Finanzi (Ministerul Finanțelor)</w:t>
            </w:r>
          </w:p>
          <w:p w14:paraId="7A24B2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tar-Riżorsi u l-Infrastruttura (Ministerul Resurselor și Infrastructurii)</w:t>
            </w:r>
          </w:p>
          <w:p w14:paraId="6CDD10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tat-Turiżmu u Kultura (Ministerul Turismului și Culturii)</w:t>
            </w:r>
          </w:p>
          <w:p w14:paraId="77CB2A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tal-Ġustizzja u l-Intern (Ministerul Justiției și al Afacerilor Interne)</w:t>
            </w:r>
          </w:p>
          <w:p w14:paraId="48242D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għall-Affarijiet Rurali u l-Ambjent (Ministerul Afacerilor Rurale și Mediului)</w:t>
            </w:r>
          </w:p>
          <w:p w14:paraId="2EE84A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għal Għawdex (Ministerul pentru Gozo)</w:t>
            </w:r>
          </w:p>
          <w:p w14:paraId="208701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Ministeru tas-Saħħa, l-Anzjani u Kura fil-Kommunita’ (Ministerul Sănătății, al Vârstnicilor și al Asistenței Comunitare)</w:t>
            </w:r>
          </w:p>
          <w:p w14:paraId="766005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ta’ l-Affarijiet Barranin (Ministerul Afacerilor Externe)</w:t>
            </w:r>
          </w:p>
          <w:p w14:paraId="5CCB8D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għall-Investimenti, Industrija u Teknologija ta’ Informazzjoni (Ministerul Investițiilor, Industriei și Tehnologiei Informațiilor)</w:t>
            </w:r>
          </w:p>
          <w:p w14:paraId="07FA5D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għall-Kompetittivà u Komunikazzjoni (Ministerul Competitivității și Comunicațiilor)</w:t>
            </w:r>
          </w:p>
          <w:p w14:paraId="2AD5A3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 għall-Iżvilupp Urban u Toroq (Ministerul Dezvoltării Urbane și Drumurilor)</w:t>
            </w:r>
          </w:p>
        </w:tc>
        <w:tc>
          <w:tcPr>
            <w:tcW w:w="4394" w:type="dxa"/>
          </w:tcPr>
          <w:p w14:paraId="60E86DE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FCD8904" w14:textId="77777777" w:rsidR="00F77D10" w:rsidRPr="0043047F" w:rsidRDefault="00F77D10" w:rsidP="00F77D10">
            <w:pPr>
              <w:rPr>
                <w:rFonts w:ascii="Times New Roman" w:hAnsi="Times New Roman"/>
                <w:sz w:val="20"/>
                <w:szCs w:val="20"/>
              </w:rPr>
            </w:pPr>
          </w:p>
        </w:tc>
        <w:tc>
          <w:tcPr>
            <w:tcW w:w="1276" w:type="dxa"/>
          </w:tcPr>
          <w:p w14:paraId="1B0E4495" w14:textId="77777777" w:rsidR="00F77D10" w:rsidRPr="0043047F" w:rsidRDefault="00F77D10" w:rsidP="00F77D10">
            <w:pPr>
              <w:rPr>
                <w:rFonts w:ascii="Times New Roman" w:hAnsi="Times New Roman"/>
                <w:sz w:val="20"/>
                <w:szCs w:val="20"/>
              </w:rPr>
            </w:pPr>
          </w:p>
        </w:tc>
        <w:tc>
          <w:tcPr>
            <w:tcW w:w="1480" w:type="dxa"/>
          </w:tcPr>
          <w:p w14:paraId="0D69D1B6" w14:textId="77777777" w:rsidR="00F77D10" w:rsidRPr="0043047F" w:rsidRDefault="00F77D10" w:rsidP="00F77D10">
            <w:pPr>
              <w:rPr>
                <w:rFonts w:ascii="Times New Roman" w:hAnsi="Times New Roman"/>
                <w:sz w:val="20"/>
                <w:szCs w:val="20"/>
              </w:rPr>
            </w:pPr>
          </w:p>
        </w:tc>
        <w:tc>
          <w:tcPr>
            <w:tcW w:w="2035" w:type="dxa"/>
          </w:tcPr>
          <w:p w14:paraId="2F9EF4D5" w14:textId="77777777" w:rsidR="00F77D10" w:rsidRPr="0043047F" w:rsidRDefault="00F77D10" w:rsidP="00F77D10">
            <w:pPr>
              <w:jc w:val="center"/>
              <w:rPr>
                <w:rFonts w:ascii="Times New Roman" w:hAnsi="Times New Roman"/>
                <w:sz w:val="20"/>
                <w:szCs w:val="20"/>
              </w:rPr>
            </w:pPr>
          </w:p>
        </w:tc>
      </w:tr>
      <w:tr w:rsidR="00F77D10" w:rsidRPr="0043047F" w14:paraId="13F61E75" w14:textId="77777777" w:rsidTr="00DB2D9B">
        <w:trPr>
          <w:trHeight w:val="123"/>
        </w:trPr>
        <w:tc>
          <w:tcPr>
            <w:tcW w:w="3828" w:type="dxa"/>
            <w:shd w:val="clear" w:color="auto" w:fill="auto"/>
          </w:tcPr>
          <w:p w14:paraId="658069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ȚĂRILE DE JOS</w:t>
            </w:r>
          </w:p>
        </w:tc>
        <w:tc>
          <w:tcPr>
            <w:tcW w:w="4394" w:type="dxa"/>
          </w:tcPr>
          <w:p w14:paraId="0A5A031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A359F4A" w14:textId="77777777" w:rsidR="00F77D10" w:rsidRPr="0043047F" w:rsidRDefault="00F77D10" w:rsidP="00F77D10">
            <w:pPr>
              <w:rPr>
                <w:rFonts w:ascii="Times New Roman" w:hAnsi="Times New Roman"/>
                <w:sz w:val="20"/>
                <w:szCs w:val="20"/>
              </w:rPr>
            </w:pPr>
          </w:p>
        </w:tc>
        <w:tc>
          <w:tcPr>
            <w:tcW w:w="1276" w:type="dxa"/>
          </w:tcPr>
          <w:p w14:paraId="362C9F1E" w14:textId="77777777" w:rsidR="00F77D10" w:rsidRPr="0043047F" w:rsidRDefault="00F77D10" w:rsidP="00F77D10">
            <w:pPr>
              <w:rPr>
                <w:rFonts w:ascii="Times New Roman" w:hAnsi="Times New Roman"/>
                <w:sz w:val="20"/>
                <w:szCs w:val="20"/>
              </w:rPr>
            </w:pPr>
          </w:p>
        </w:tc>
        <w:tc>
          <w:tcPr>
            <w:tcW w:w="1480" w:type="dxa"/>
          </w:tcPr>
          <w:p w14:paraId="68E11571" w14:textId="77777777" w:rsidR="00F77D10" w:rsidRPr="0043047F" w:rsidRDefault="00F77D10" w:rsidP="00F77D10">
            <w:pPr>
              <w:rPr>
                <w:rFonts w:ascii="Times New Roman" w:hAnsi="Times New Roman"/>
                <w:sz w:val="20"/>
                <w:szCs w:val="20"/>
              </w:rPr>
            </w:pPr>
          </w:p>
        </w:tc>
        <w:tc>
          <w:tcPr>
            <w:tcW w:w="2035" w:type="dxa"/>
          </w:tcPr>
          <w:p w14:paraId="1E007E33" w14:textId="77777777" w:rsidR="00F77D10" w:rsidRPr="0043047F" w:rsidRDefault="00F77D10" w:rsidP="00F77D10">
            <w:pPr>
              <w:jc w:val="center"/>
              <w:rPr>
                <w:rFonts w:ascii="Times New Roman" w:hAnsi="Times New Roman"/>
                <w:sz w:val="20"/>
                <w:szCs w:val="20"/>
              </w:rPr>
            </w:pPr>
          </w:p>
        </w:tc>
      </w:tr>
      <w:tr w:rsidR="00F77D10" w:rsidRPr="0043047F" w14:paraId="6C3A6E54" w14:textId="77777777" w:rsidTr="00DB2D9B">
        <w:trPr>
          <w:trHeight w:val="123"/>
        </w:trPr>
        <w:tc>
          <w:tcPr>
            <w:tcW w:w="3828" w:type="dxa"/>
            <w:shd w:val="clear" w:color="auto" w:fill="auto"/>
          </w:tcPr>
          <w:p w14:paraId="63FB1D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Algemene Zaken</w:t>
            </w:r>
          </w:p>
          <w:p w14:paraId="339E54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5C097A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Bureau van de Wetenschappelijke Raad voor het Regeringsbeleid</w:t>
            </w:r>
          </w:p>
          <w:p w14:paraId="72BA40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Rijksvoorlichtingsdienst</w:t>
            </w:r>
          </w:p>
          <w:p w14:paraId="6E5209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Binnenlandse Zaken en Koninkrijksrelaties</w:t>
            </w:r>
          </w:p>
          <w:p w14:paraId="5C3E47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5C4100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Centrale Archiefselectiedienst (CAS)</w:t>
            </w:r>
          </w:p>
          <w:p w14:paraId="44ADBD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Algemene Inlichtingen- en Veiligheidsdienst (AIVD)</w:t>
            </w:r>
          </w:p>
          <w:p w14:paraId="5853C7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Agentschap Basisadministratie Persoonsgegevens en Reisdocumenten (BPR)</w:t>
            </w:r>
          </w:p>
          <w:p w14:paraId="2128F2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Agentschap Korps Landelijke Politiediensten</w:t>
            </w:r>
          </w:p>
          <w:p w14:paraId="3AEB6B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Buitenlandse Zaken</w:t>
            </w:r>
          </w:p>
          <w:p w14:paraId="74922D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Regiobeleid en Consulaire Zaken (DGRC)</w:t>
            </w:r>
          </w:p>
          <w:p w14:paraId="26EA2A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Politieke Zaken (DGPZ)</w:t>
            </w:r>
          </w:p>
          <w:p w14:paraId="006F43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Internationale Samenwerking (DGIS)</w:t>
            </w:r>
          </w:p>
          <w:p w14:paraId="477215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Europese Samenwerking (DGES)</w:t>
            </w:r>
          </w:p>
          <w:p w14:paraId="7EBE39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Centrum tot Bevordering van de Import uit Ontwikkelingslanden (CBI)</w:t>
            </w:r>
          </w:p>
          <w:p w14:paraId="62AFA9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Centrale diensten ressorterend onder S/PlvS (Servicii centrale aflate în responsabilitatea Secretarului General și a Secretarului General Adjunct)</w:t>
            </w:r>
          </w:p>
          <w:p w14:paraId="07F361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Buitenlandse Posten (ieder afzonderlijk)</w:t>
            </w:r>
          </w:p>
          <w:p w14:paraId="1EE8D4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Defensie – (Ministerul Apărării)</w:t>
            </w:r>
          </w:p>
          <w:p w14:paraId="6524E4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535A8B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Commando Diensten Centra (CDC)</w:t>
            </w:r>
          </w:p>
          <w:p w14:paraId="53961A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Defensie Telematica Organisatie (DTO)</w:t>
            </w:r>
          </w:p>
          <w:p w14:paraId="40953F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Centrale directie van de Defensie Vastgoed Dienst</w:t>
            </w:r>
          </w:p>
          <w:p w14:paraId="389F22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 afzonderlijke regionale directies van de Defensie Vastgoed Dienst</w:t>
            </w:r>
          </w:p>
          <w:p w14:paraId="4BF366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Defensie Materieel Organisatie (DMO)</w:t>
            </w:r>
          </w:p>
          <w:p w14:paraId="53B69C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Landelijk Bevoorradingsbedrijf van de Defensie Materieel Organisatie</w:t>
            </w:r>
          </w:p>
          <w:p w14:paraId="1FA416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Logistiek Centrum van de Defensie Materieel Organisatie</w:t>
            </w:r>
          </w:p>
          <w:p w14:paraId="74FA14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Marinebedrijf van de Defensie Materieel Organisatie</w:t>
            </w:r>
          </w:p>
          <w:p w14:paraId="38FE8B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Defensie Pijpleiding Organisatie (DPO)</w:t>
            </w:r>
          </w:p>
          <w:p w14:paraId="18357A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Economische Zaken</w:t>
            </w:r>
          </w:p>
          <w:p w14:paraId="56A49D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044B59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Centraal Planbureau (CPB)</w:t>
            </w:r>
          </w:p>
          <w:p w14:paraId="59C4AD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SenterNovem</w:t>
            </w:r>
          </w:p>
          <w:p w14:paraId="693B96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Staatstoezicht op de Mijnen (SodM)</w:t>
            </w:r>
          </w:p>
          <w:p w14:paraId="2E033B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Nederlandse Mededingingsautoriteit (NMa)</w:t>
            </w:r>
          </w:p>
          <w:p w14:paraId="4CFB86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Economische Voorlichtingsdienst (EVD)</w:t>
            </w:r>
          </w:p>
          <w:p w14:paraId="686107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Agentschap Telecom</w:t>
            </w:r>
          </w:p>
          <w:p w14:paraId="6D687A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Kenniscentrum Professioneel &amp; Innovatief Aanbesteden, Netwerk voor Overheidsopdrachtgevers (PIANOo)</w:t>
            </w:r>
          </w:p>
          <w:p w14:paraId="5C3C26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Regiebureau Inkoop Rijksoverheid</w:t>
            </w:r>
          </w:p>
          <w:p w14:paraId="0A9CD0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Octrooicentrum Nederland</w:t>
            </w:r>
          </w:p>
          <w:p w14:paraId="3CFEDC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Consumentenautoriteit</w:t>
            </w:r>
          </w:p>
          <w:p w14:paraId="186CA7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Financiën</w:t>
            </w:r>
          </w:p>
          <w:p w14:paraId="1B755F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00D388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Belastingdienst Automatiseringscentrum</w:t>
            </w:r>
          </w:p>
          <w:p w14:paraId="4E1CA2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Belastingdienst</w:t>
            </w:r>
          </w:p>
          <w:p w14:paraId="3B898B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de afzonderlijke Directies der Rijksbelastingen (diverse direcții ale Administrației Fiscale și Vamale pe teritoriul Țărilor de Jos)</w:t>
            </w:r>
          </w:p>
          <w:p w14:paraId="26B4DF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Fiscale Inlichtingen- en Opsporingsdienst (incl. Economische Controle dienst (ECD)]</w:t>
            </w:r>
          </w:p>
          <w:p w14:paraId="03F02F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Belastingdienst Opleidingen</w:t>
            </w:r>
          </w:p>
          <w:p w14:paraId="3054C2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Dienst der Domeinen</w:t>
            </w:r>
          </w:p>
          <w:p w14:paraId="3EAE9F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Justitie</w:t>
            </w:r>
          </w:p>
          <w:p w14:paraId="4C1A52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28DB0E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Dienst Justitiële Inrichtingen</w:t>
            </w:r>
          </w:p>
          <w:p w14:paraId="76CFD6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Raad voor de Kinderbescherming</w:t>
            </w:r>
          </w:p>
          <w:p w14:paraId="1E75ED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Centraal Justitie Incasso Bureau</w:t>
            </w:r>
          </w:p>
          <w:p w14:paraId="2D2B4E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Openbaar Ministerie</w:t>
            </w:r>
          </w:p>
          <w:p w14:paraId="715D30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Immigratie en Naturalisatiedienst</w:t>
            </w:r>
          </w:p>
          <w:p w14:paraId="1F0802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Nederlands Forensisch Instituut</w:t>
            </w:r>
          </w:p>
          <w:p w14:paraId="11590F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Dienst Terugkeer &amp; Vertrek</w:t>
            </w:r>
          </w:p>
          <w:p w14:paraId="20C527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Landbouw, Natuur en Voedselkwaliteit</w:t>
            </w:r>
          </w:p>
          <w:p w14:paraId="4699A2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0F0404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Dienst Regelingen (DR)</w:t>
            </w:r>
          </w:p>
          <w:p w14:paraId="28288B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Agentschap Plantenziektenkundige Dienst (PD)</w:t>
            </w:r>
          </w:p>
          <w:p w14:paraId="36842E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Algemene Inspectiedienst (AID)</w:t>
            </w:r>
          </w:p>
          <w:p w14:paraId="07E711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Dienst Landelijk Gebied (DLG)</w:t>
            </w:r>
          </w:p>
          <w:p w14:paraId="4699E3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Voedsel en Waren Autoriteit (VWA)</w:t>
            </w:r>
          </w:p>
          <w:p w14:paraId="18A69C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Onderwijs, Cultuur en Wetenschappen</w:t>
            </w:r>
          </w:p>
          <w:p w14:paraId="4ADAD6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48692D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Inspectie van het Onderwijs</w:t>
            </w:r>
          </w:p>
          <w:p w14:paraId="060F75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Erfgoedinspectie</w:t>
            </w:r>
          </w:p>
          <w:p w14:paraId="1A17DF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Centrale Financiën Instellingen</w:t>
            </w:r>
          </w:p>
          <w:p w14:paraId="20E1B3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Nationaal Archief</w:t>
            </w:r>
          </w:p>
          <w:p w14:paraId="0DA3B9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Adviesraad voor Wetenschaps- en Technologiebeleid</w:t>
            </w:r>
          </w:p>
          <w:p w14:paraId="5D1E18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Onderwijsraad</w:t>
            </w:r>
          </w:p>
          <w:p w14:paraId="668E3A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Raad voor Cultuur</w:t>
            </w:r>
          </w:p>
          <w:p w14:paraId="796C5F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Sociale Zaken en Werkgelegenheid</w:t>
            </w:r>
          </w:p>
          <w:p w14:paraId="4DA114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37929F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Inspectie Werk en Inkomen</w:t>
            </w:r>
          </w:p>
          <w:p w14:paraId="0EF2AA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Agentschap SZW</w:t>
            </w:r>
          </w:p>
          <w:p w14:paraId="0E8EEE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Verkeer en Waterstaat</w:t>
            </w:r>
          </w:p>
          <w:p w14:paraId="1C6E41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4CE0BF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Transport en Luchtvaart</w:t>
            </w:r>
          </w:p>
          <w:p w14:paraId="65282E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Personenvervoer</w:t>
            </w:r>
          </w:p>
          <w:p w14:paraId="51913A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Water</w:t>
            </w:r>
          </w:p>
          <w:p w14:paraId="4B79E3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Centrale diensten (Central Services)</w:t>
            </w:r>
          </w:p>
          <w:p w14:paraId="1E22F2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Shared services Organisatie Verkeer en Watersaat</w:t>
            </w:r>
          </w:p>
          <w:p w14:paraId="3DCE2E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Koninklijke Nederlandse Meteorologisch Instituut KNMI</w:t>
            </w:r>
          </w:p>
          <w:p w14:paraId="29CAE0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Rijkswaterstaat, Bestuur</w:t>
            </w:r>
          </w:p>
          <w:p w14:paraId="671284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 afzonderlijke regionale Diensten van Rijkswaterstaat (fiecare serviciu regional individual al Direcției Generale Lucrări Publice și Gestionarea Apei)</w:t>
            </w:r>
          </w:p>
          <w:p w14:paraId="4C600D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 afzonderlijke specialistische diensten van Rijkswaterstaat (fiecare serviciu specializat individual al Direcției Generale Lucrări Publice și Gestionarea Apei)</w:t>
            </w:r>
          </w:p>
          <w:p w14:paraId="1BEC5B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Adviesdienst Geo-Informatie en ICT</w:t>
            </w:r>
          </w:p>
          <w:p w14:paraId="5578A3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Adviesdienst Verkeer en Vervoer (AVV)</w:t>
            </w:r>
          </w:p>
          <w:p w14:paraId="102419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Bouwdienst</w:t>
            </w:r>
          </w:p>
          <w:p w14:paraId="53EF19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Corporate Dienst</w:t>
            </w:r>
          </w:p>
          <w:p w14:paraId="16B6D2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Data ICT Dienst</w:t>
            </w:r>
          </w:p>
          <w:p w14:paraId="7EA764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Dienst Verkeer en Scheepvaart</w:t>
            </w:r>
          </w:p>
          <w:p w14:paraId="76D4A9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Dienst Weg- en Waterbouwkunde (DWW)</w:t>
            </w:r>
          </w:p>
          <w:p w14:paraId="576A32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Rijksinstituut voor Kunst en Zee (RIKZ)</w:t>
            </w:r>
          </w:p>
          <w:p w14:paraId="202349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Rijksinstituut voor Integraal Zoetwaterbeheer en Afvalwaterbehandeling (RIZA)</w:t>
            </w:r>
          </w:p>
          <w:p w14:paraId="04D62F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Waterdienst</w:t>
            </w:r>
          </w:p>
          <w:p w14:paraId="27D8F3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Inspectie Verkeer en Waterstaat, Hoofddirectie</w:t>
            </w:r>
          </w:p>
          <w:p w14:paraId="48F4CD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Port state Control</w:t>
            </w:r>
          </w:p>
          <w:p w14:paraId="7275BE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Directie Toezichtontwikkeling Communicatie en Onderzoek (TCO)</w:t>
            </w:r>
          </w:p>
          <w:p w14:paraId="2A2563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Toezichthouder Beheer Eenheid Lucht</w:t>
            </w:r>
          </w:p>
          <w:p w14:paraId="775B02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Toezichthouder Beheer Eenheid Water</w:t>
            </w:r>
          </w:p>
          <w:p w14:paraId="797EAE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Toezichthouder Beheer Eenheid Land</w:t>
            </w:r>
          </w:p>
          <w:p w14:paraId="0C0A69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Ministerie van Volkshuisvesting, Ruimtelijke Ordening en Milieubeheer</w:t>
            </w:r>
          </w:p>
          <w:p w14:paraId="0677BF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3AFECC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Wonen, Wijken en Integratie</w:t>
            </w:r>
          </w:p>
          <w:p w14:paraId="5C034A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Directoraat-generaal Ruimte</w:t>
            </w:r>
          </w:p>
          <w:p w14:paraId="0553F0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Directoraat-general Milieubeheer</w:t>
            </w:r>
          </w:p>
          <w:p w14:paraId="004757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Rijksgebouwendienst</w:t>
            </w:r>
          </w:p>
          <w:p w14:paraId="4BE575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VROM Inspectie</w:t>
            </w:r>
          </w:p>
          <w:p w14:paraId="3CD8E5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Ministerie van Volksgezondheid, Welzijn en Sport</w:t>
            </w:r>
          </w:p>
          <w:p w14:paraId="67DF89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Bestuursdepartement</w:t>
            </w:r>
          </w:p>
          <w:p w14:paraId="05B9A7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Inspectie Gezondheidsbescherming, Waren en Veterinaire Zaken</w:t>
            </w:r>
          </w:p>
          <w:p w14:paraId="3E6731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Inspectie Gezondheidszorg</w:t>
            </w:r>
          </w:p>
          <w:p w14:paraId="17D92C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Inspectie Jeugdhulpverlening en Jeugdbescherming</w:t>
            </w:r>
          </w:p>
          <w:p w14:paraId="018F28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Rijksinstituut voor de Volksgezondheid en Milieu (RIVM)</w:t>
            </w:r>
          </w:p>
          <w:p w14:paraId="6C097D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Sociaal en Cultureel Planbureau</w:t>
            </w:r>
          </w:p>
          <w:p w14:paraId="43211A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Agentschap t.b.v. het College ter Beoordeling van Geneesmiddelen</w:t>
            </w:r>
          </w:p>
          <w:p w14:paraId="68066F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Tweede Kamer der Staten-Generaal</w:t>
            </w:r>
          </w:p>
          <w:p w14:paraId="59F6D8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Eerste Kamer der Staten-Generaal</w:t>
            </w:r>
          </w:p>
          <w:p w14:paraId="6DD3D7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Raad van State</w:t>
            </w:r>
          </w:p>
          <w:p w14:paraId="72FF8D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Algemene Rekenkamer</w:t>
            </w:r>
          </w:p>
          <w:p w14:paraId="50E4BB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Nationale Ombudsman</w:t>
            </w:r>
          </w:p>
          <w:p w14:paraId="71E7A6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Kanselarij der Nederlandse Orden</w:t>
            </w:r>
          </w:p>
          <w:p w14:paraId="5EE4B3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Kabinet der Koningin</w:t>
            </w:r>
          </w:p>
          <w:p w14:paraId="06C6AD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Raad voor de rechtspraak en de Rechtbanken</w:t>
            </w:r>
          </w:p>
        </w:tc>
        <w:tc>
          <w:tcPr>
            <w:tcW w:w="4394" w:type="dxa"/>
          </w:tcPr>
          <w:p w14:paraId="0EFFF6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CB071C3" w14:textId="77777777" w:rsidR="00F77D10" w:rsidRPr="0043047F" w:rsidRDefault="00F77D10" w:rsidP="00F77D10">
            <w:pPr>
              <w:rPr>
                <w:rFonts w:ascii="Times New Roman" w:hAnsi="Times New Roman"/>
                <w:sz w:val="20"/>
                <w:szCs w:val="20"/>
              </w:rPr>
            </w:pPr>
          </w:p>
        </w:tc>
        <w:tc>
          <w:tcPr>
            <w:tcW w:w="1276" w:type="dxa"/>
          </w:tcPr>
          <w:p w14:paraId="6808F7E4" w14:textId="77777777" w:rsidR="00F77D10" w:rsidRPr="0043047F" w:rsidRDefault="00F77D10" w:rsidP="00F77D10">
            <w:pPr>
              <w:rPr>
                <w:rFonts w:ascii="Times New Roman" w:hAnsi="Times New Roman"/>
                <w:sz w:val="20"/>
                <w:szCs w:val="20"/>
              </w:rPr>
            </w:pPr>
          </w:p>
        </w:tc>
        <w:tc>
          <w:tcPr>
            <w:tcW w:w="1480" w:type="dxa"/>
          </w:tcPr>
          <w:p w14:paraId="3B1ACC8E" w14:textId="77777777" w:rsidR="00F77D10" w:rsidRPr="0043047F" w:rsidRDefault="00F77D10" w:rsidP="00F77D10">
            <w:pPr>
              <w:rPr>
                <w:rFonts w:ascii="Times New Roman" w:hAnsi="Times New Roman"/>
                <w:sz w:val="20"/>
                <w:szCs w:val="20"/>
              </w:rPr>
            </w:pPr>
          </w:p>
        </w:tc>
        <w:tc>
          <w:tcPr>
            <w:tcW w:w="2035" w:type="dxa"/>
          </w:tcPr>
          <w:p w14:paraId="0E263E8D" w14:textId="77777777" w:rsidR="00F77D10" w:rsidRPr="0043047F" w:rsidRDefault="00F77D10" w:rsidP="00F77D10">
            <w:pPr>
              <w:jc w:val="center"/>
              <w:rPr>
                <w:rFonts w:ascii="Times New Roman" w:hAnsi="Times New Roman"/>
                <w:sz w:val="20"/>
                <w:szCs w:val="20"/>
              </w:rPr>
            </w:pPr>
          </w:p>
        </w:tc>
      </w:tr>
      <w:tr w:rsidR="00F77D10" w:rsidRPr="0043047F" w14:paraId="19DA755A" w14:textId="77777777" w:rsidTr="00DB2D9B">
        <w:trPr>
          <w:trHeight w:val="123"/>
        </w:trPr>
        <w:tc>
          <w:tcPr>
            <w:tcW w:w="3828" w:type="dxa"/>
            <w:shd w:val="clear" w:color="auto" w:fill="auto"/>
          </w:tcPr>
          <w:p w14:paraId="18A774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AUSTRIA</w:t>
            </w:r>
          </w:p>
        </w:tc>
        <w:tc>
          <w:tcPr>
            <w:tcW w:w="4394" w:type="dxa"/>
          </w:tcPr>
          <w:p w14:paraId="6B3949C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FCFEE39" w14:textId="77777777" w:rsidR="00F77D10" w:rsidRPr="0043047F" w:rsidRDefault="00F77D10" w:rsidP="00F77D10">
            <w:pPr>
              <w:rPr>
                <w:rFonts w:ascii="Times New Roman" w:hAnsi="Times New Roman"/>
                <w:sz w:val="20"/>
                <w:szCs w:val="20"/>
              </w:rPr>
            </w:pPr>
          </w:p>
        </w:tc>
        <w:tc>
          <w:tcPr>
            <w:tcW w:w="1276" w:type="dxa"/>
          </w:tcPr>
          <w:p w14:paraId="36F2CAAA" w14:textId="77777777" w:rsidR="00F77D10" w:rsidRPr="0043047F" w:rsidRDefault="00F77D10" w:rsidP="00F77D10">
            <w:pPr>
              <w:rPr>
                <w:rFonts w:ascii="Times New Roman" w:hAnsi="Times New Roman"/>
                <w:sz w:val="20"/>
                <w:szCs w:val="20"/>
              </w:rPr>
            </w:pPr>
          </w:p>
        </w:tc>
        <w:tc>
          <w:tcPr>
            <w:tcW w:w="1480" w:type="dxa"/>
          </w:tcPr>
          <w:p w14:paraId="1B5599F3" w14:textId="77777777" w:rsidR="00F77D10" w:rsidRPr="0043047F" w:rsidRDefault="00F77D10" w:rsidP="00F77D10">
            <w:pPr>
              <w:rPr>
                <w:rFonts w:ascii="Times New Roman" w:hAnsi="Times New Roman"/>
                <w:sz w:val="20"/>
                <w:szCs w:val="20"/>
              </w:rPr>
            </w:pPr>
          </w:p>
        </w:tc>
        <w:tc>
          <w:tcPr>
            <w:tcW w:w="2035" w:type="dxa"/>
          </w:tcPr>
          <w:p w14:paraId="3DFFCFFA" w14:textId="77777777" w:rsidR="00F77D10" w:rsidRPr="0043047F" w:rsidRDefault="00F77D10" w:rsidP="00F77D10">
            <w:pPr>
              <w:jc w:val="center"/>
              <w:rPr>
                <w:rFonts w:ascii="Times New Roman" w:hAnsi="Times New Roman"/>
                <w:sz w:val="20"/>
                <w:szCs w:val="20"/>
              </w:rPr>
            </w:pPr>
          </w:p>
        </w:tc>
      </w:tr>
      <w:tr w:rsidR="00F77D10" w:rsidRPr="0043047F" w14:paraId="58A5E052" w14:textId="77777777" w:rsidTr="00DB2D9B">
        <w:trPr>
          <w:trHeight w:val="123"/>
        </w:trPr>
        <w:tc>
          <w:tcPr>
            <w:tcW w:w="3828" w:type="dxa"/>
            <w:shd w:val="clear" w:color="auto" w:fill="auto"/>
          </w:tcPr>
          <w:p w14:paraId="6CD4B4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Bundeskanzleramt</w:t>
            </w:r>
          </w:p>
          <w:p w14:paraId="3727B0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europäische und internationale Angelegenheiten</w:t>
            </w:r>
          </w:p>
          <w:p w14:paraId="08A8FF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Finanzen</w:t>
            </w:r>
          </w:p>
          <w:p w14:paraId="5657DA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Gesundheit, Familie und Jugend</w:t>
            </w:r>
          </w:p>
          <w:p w14:paraId="0376DD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Inneres</w:t>
            </w:r>
          </w:p>
          <w:p w14:paraId="020D76A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Justiz</w:t>
            </w:r>
          </w:p>
          <w:p w14:paraId="598DCB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Landesverteidigung</w:t>
            </w:r>
          </w:p>
          <w:p w14:paraId="2FCC3C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Bundesministerium für Land- und Forstwirtschaft, Umwelt und Wasserwirtschaft</w:t>
            </w:r>
          </w:p>
          <w:p w14:paraId="492BFE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Soziales und Konsumentenschutz</w:t>
            </w:r>
          </w:p>
          <w:p w14:paraId="37D720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Unterricht, Kunst und Kultur</w:t>
            </w:r>
          </w:p>
          <w:p w14:paraId="52F832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Verkehr, Innovation und Technologie</w:t>
            </w:r>
          </w:p>
          <w:p w14:paraId="16AAF9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Wirtschaft und Arbeit</w:t>
            </w:r>
          </w:p>
          <w:p w14:paraId="3824A4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Bundesministerium für Wissenschaft und Forschung</w:t>
            </w:r>
          </w:p>
          <w:p w14:paraId="70C40A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Österreichische Forschungs- und Prüfzentrum Arsenal Gesellschaft m.b.H</w:t>
            </w:r>
          </w:p>
          <w:p w14:paraId="2BDFB0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Bundesbeschaffung G.m.b.H</w:t>
            </w:r>
          </w:p>
          <w:p w14:paraId="3F707D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Bundesrechenzentrum G.m.b.H</w:t>
            </w:r>
          </w:p>
        </w:tc>
        <w:tc>
          <w:tcPr>
            <w:tcW w:w="4394" w:type="dxa"/>
          </w:tcPr>
          <w:p w14:paraId="598658E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20DD3B7" w14:textId="77777777" w:rsidR="00F77D10" w:rsidRPr="0043047F" w:rsidRDefault="00F77D10" w:rsidP="00F77D10">
            <w:pPr>
              <w:rPr>
                <w:rFonts w:ascii="Times New Roman" w:hAnsi="Times New Roman"/>
                <w:sz w:val="20"/>
                <w:szCs w:val="20"/>
              </w:rPr>
            </w:pPr>
          </w:p>
        </w:tc>
        <w:tc>
          <w:tcPr>
            <w:tcW w:w="1276" w:type="dxa"/>
          </w:tcPr>
          <w:p w14:paraId="377FCAA1" w14:textId="77777777" w:rsidR="00F77D10" w:rsidRPr="0043047F" w:rsidRDefault="00F77D10" w:rsidP="00F77D10">
            <w:pPr>
              <w:rPr>
                <w:rFonts w:ascii="Times New Roman" w:hAnsi="Times New Roman"/>
                <w:sz w:val="20"/>
                <w:szCs w:val="20"/>
              </w:rPr>
            </w:pPr>
          </w:p>
        </w:tc>
        <w:tc>
          <w:tcPr>
            <w:tcW w:w="1480" w:type="dxa"/>
          </w:tcPr>
          <w:p w14:paraId="3C8D5057" w14:textId="77777777" w:rsidR="00F77D10" w:rsidRPr="0043047F" w:rsidRDefault="00F77D10" w:rsidP="00F77D10">
            <w:pPr>
              <w:rPr>
                <w:rFonts w:ascii="Times New Roman" w:hAnsi="Times New Roman"/>
                <w:sz w:val="20"/>
                <w:szCs w:val="20"/>
              </w:rPr>
            </w:pPr>
          </w:p>
        </w:tc>
        <w:tc>
          <w:tcPr>
            <w:tcW w:w="2035" w:type="dxa"/>
          </w:tcPr>
          <w:p w14:paraId="144FE8E2" w14:textId="77777777" w:rsidR="00F77D10" w:rsidRPr="0043047F" w:rsidRDefault="00F77D10" w:rsidP="00F77D10">
            <w:pPr>
              <w:jc w:val="center"/>
              <w:rPr>
                <w:rFonts w:ascii="Times New Roman" w:hAnsi="Times New Roman"/>
                <w:sz w:val="20"/>
                <w:szCs w:val="20"/>
              </w:rPr>
            </w:pPr>
          </w:p>
        </w:tc>
      </w:tr>
      <w:tr w:rsidR="00F77D10" w:rsidRPr="0043047F" w14:paraId="35D634DE" w14:textId="77777777" w:rsidTr="00DB2D9B">
        <w:trPr>
          <w:trHeight w:val="123"/>
        </w:trPr>
        <w:tc>
          <w:tcPr>
            <w:tcW w:w="3828" w:type="dxa"/>
            <w:shd w:val="clear" w:color="auto" w:fill="auto"/>
          </w:tcPr>
          <w:p w14:paraId="6E9B88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POLONIA</w:t>
            </w:r>
          </w:p>
        </w:tc>
        <w:tc>
          <w:tcPr>
            <w:tcW w:w="4394" w:type="dxa"/>
          </w:tcPr>
          <w:p w14:paraId="5FDBE03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1364DD1" w14:textId="77777777" w:rsidR="00F77D10" w:rsidRPr="0043047F" w:rsidRDefault="00F77D10" w:rsidP="00F77D10">
            <w:pPr>
              <w:rPr>
                <w:rFonts w:ascii="Times New Roman" w:hAnsi="Times New Roman"/>
                <w:sz w:val="20"/>
                <w:szCs w:val="20"/>
              </w:rPr>
            </w:pPr>
          </w:p>
        </w:tc>
        <w:tc>
          <w:tcPr>
            <w:tcW w:w="1276" w:type="dxa"/>
          </w:tcPr>
          <w:p w14:paraId="6B54139B" w14:textId="77777777" w:rsidR="00F77D10" w:rsidRPr="0043047F" w:rsidRDefault="00F77D10" w:rsidP="00F77D10">
            <w:pPr>
              <w:rPr>
                <w:rFonts w:ascii="Times New Roman" w:hAnsi="Times New Roman"/>
                <w:sz w:val="20"/>
                <w:szCs w:val="20"/>
              </w:rPr>
            </w:pPr>
          </w:p>
        </w:tc>
        <w:tc>
          <w:tcPr>
            <w:tcW w:w="1480" w:type="dxa"/>
          </w:tcPr>
          <w:p w14:paraId="1381027E" w14:textId="77777777" w:rsidR="00F77D10" w:rsidRPr="0043047F" w:rsidRDefault="00F77D10" w:rsidP="00F77D10">
            <w:pPr>
              <w:rPr>
                <w:rFonts w:ascii="Times New Roman" w:hAnsi="Times New Roman"/>
                <w:sz w:val="20"/>
                <w:szCs w:val="20"/>
              </w:rPr>
            </w:pPr>
          </w:p>
        </w:tc>
        <w:tc>
          <w:tcPr>
            <w:tcW w:w="2035" w:type="dxa"/>
          </w:tcPr>
          <w:p w14:paraId="574965E0" w14:textId="77777777" w:rsidR="00F77D10" w:rsidRPr="0043047F" w:rsidRDefault="00F77D10" w:rsidP="00F77D10">
            <w:pPr>
              <w:jc w:val="center"/>
              <w:rPr>
                <w:rFonts w:ascii="Times New Roman" w:hAnsi="Times New Roman"/>
                <w:sz w:val="20"/>
                <w:szCs w:val="20"/>
              </w:rPr>
            </w:pPr>
          </w:p>
        </w:tc>
      </w:tr>
      <w:tr w:rsidR="00F77D10" w:rsidRPr="0043047F" w14:paraId="661206E1" w14:textId="77777777" w:rsidTr="00DB2D9B">
        <w:trPr>
          <w:trHeight w:val="123"/>
        </w:trPr>
        <w:tc>
          <w:tcPr>
            <w:tcW w:w="3828" w:type="dxa"/>
            <w:shd w:val="clear" w:color="auto" w:fill="auto"/>
          </w:tcPr>
          <w:p w14:paraId="75B6F1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Kancelaria Prezydenta RP</w:t>
            </w:r>
          </w:p>
          <w:p w14:paraId="064C65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Kancelaria Sejmu RP</w:t>
            </w:r>
          </w:p>
          <w:p w14:paraId="3BCED3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Kancelaria Senatu RP</w:t>
            </w:r>
          </w:p>
          <w:p w14:paraId="089600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Kancelaria Prezesa Rady Ministrów</w:t>
            </w:r>
          </w:p>
          <w:p w14:paraId="7DA747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Sąd Najwyższy</w:t>
            </w:r>
          </w:p>
          <w:p w14:paraId="157F0C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Naczelny Sąd Administracyjny</w:t>
            </w:r>
          </w:p>
          <w:p w14:paraId="461C61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Wojewódzkie sądy administracyjne</w:t>
            </w:r>
          </w:p>
          <w:p w14:paraId="49CFC4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Sądy powszechne – rejonowe, okręgowe i apelacyjne</w:t>
            </w:r>
          </w:p>
          <w:p w14:paraId="42AB0C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Trybunał Konstytucyjny</w:t>
            </w:r>
          </w:p>
          <w:p w14:paraId="3701CF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Najwyższa Izba Kontroli</w:t>
            </w:r>
          </w:p>
          <w:p w14:paraId="5B7919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Biuro Rzecznika Praw Obywatelskich</w:t>
            </w:r>
          </w:p>
          <w:p w14:paraId="4FCB8D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Biuro Rzecznika Praw Dziecka</w:t>
            </w:r>
          </w:p>
          <w:p w14:paraId="4F0A4A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Biuro Ochrony Rządu</w:t>
            </w:r>
          </w:p>
          <w:p w14:paraId="58E965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Biuro Bezpieczeństwa Narodowego</w:t>
            </w:r>
          </w:p>
          <w:p w14:paraId="0CDB4B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Centralne Biuro Antykorupcyjne</w:t>
            </w:r>
          </w:p>
          <w:p w14:paraId="53EF83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Pracy i Polityki Społecznej</w:t>
            </w:r>
          </w:p>
          <w:p w14:paraId="26A6B0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Finansów</w:t>
            </w:r>
          </w:p>
          <w:p w14:paraId="63BD30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Gospodarki</w:t>
            </w:r>
          </w:p>
          <w:p w14:paraId="6BE84A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Rozwoju Regionalnego</w:t>
            </w:r>
          </w:p>
          <w:p w14:paraId="498653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Kultury i Dziedzictwa Narodowego</w:t>
            </w:r>
          </w:p>
          <w:p w14:paraId="413C33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Edukacji Narodowej</w:t>
            </w:r>
          </w:p>
          <w:p w14:paraId="3D7E5B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Obrony Narodowej</w:t>
            </w:r>
          </w:p>
          <w:p w14:paraId="338DD8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Ministerstwo Rolnictwa i Rozwoju Wsi</w:t>
            </w:r>
          </w:p>
          <w:p w14:paraId="63C7C0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Skarbu Państwa</w:t>
            </w:r>
          </w:p>
          <w:p w14:paraId="0139AE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Sprawiedliwości</w:t>
            </w:r>
          </w:p>
          <w:p w14:paraId="1CE6A7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Infrastruktury</w:t>
            </w:r>
          </w:p>
          <w:p w14:paraId="57AB3F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Nauki i Szkolnictwa Wyższego</w:t>
            </w:r>
          </w:p>
          <w:p w14:paraId="5FBF7D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Środowiska</w:t>
            </w:r>
          </w:p>
          <w:p w14:paraId="504689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Spraw Wewnętrznych i Administracji</w:t>
            </w:r>
          </w:p>
          <w:p w14:paraId="3D208F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Spraw Zagranicznych</w:t>
            </w:r>
          </w:p>
          <w:p w14:paraId="252483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Zdrowia</w:t>
            </w:r>
          </w:p>
          <w:p w14:paraId="04C3C2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Ministerstwo Sportu i Turystyki</w:t>
            </w:r>
          </w:p>
          <w:p w14:paraId="650DF2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Komitetu Integracji Europejskiej</w:t>
            </w:r>
          </w:p>
          <w:p w14:paraId="63278B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Patentowy Rzeczypospolitej Polskiej</w:t>
            </w:r>
          </w:p>
          <w:p w14:paraId="7F2AB9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Regulacji Energetyki</w:t>
            </w:r>
          </w:p>
          <w:p w14:paraId="252972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do Spraw Kombatantów i Osób Represjonowanych</w:t>
            </w:r>
          </w:p>
          <w:p w14:paraId="42207E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Transportu Kolejowego</w:t>
            </w:r>
          </w:p>
          <w:p w14:paraId="739C55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Dozoru Technicznego</w:t>
            </w:r>
          </w:p>
          <w:p w14:paraId="4F8543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Rejestracji Produktów Leczniczych, Wyrobów Medycznych i Produktów Biobójczych</w:t>
            </w:r>
          </w:p>
          <w:p w14:paraId="46730C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do Spraw Repatriacji i Cudzoziemców</w:t>
            </w:r>
          </w:p>
          <w:p w14:paraId="46B47C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Zamówień Publicznych</w:t>
            </w:r>
          </w:p>
          <w:p w14:paraId="1507AC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Ochrony Konkurencji i Konsumentów</w:t>
            </w:r>
          </w:p>
          <w:p w14:paraId="6271AA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Lotnictwa Cywilnego</w:t>
            </w:r>
          </w:p>
          <w:p w14:paraId="3D94AE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Urząd Komunikacji Elektronicznej</w:t>
            </w:r>
          </w:p>
          <w:p w14:paraId="0BECBF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Wyższy Urząd Górniczy</w:t>
            </w:r>
          </w:p>
          <w:p w14:paraId="146F5F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Urząd Miar</w:t>
            </w:r>
          </w:p>
          <w:p w14:paraId="0FA785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Urząd Geodezji i Kartografii</w:t>
            </w:r>
          </w:p>
          <w:p w14:paraId="28B2D3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Urząd Nadzoru Budowlanego</w:t>
            </w:r>
          </w:p>
          <w:p w14:paraId="6F6832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Urząd Statystyczny</w:t>
            </w:r>
          </w:p>
          <w:p w14:paraId="0B63A5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Krajowa Rada Radiofonii i Telewizji</w:t>
            </w:r>
          </w:p>
          <w:p w14:paraId="08DEEB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Generalny Inspektor Ochrony Danych Osobowych</w:t>
            </w:r>
          </w:p>
          <w:p w14:paraId="6AFE3E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Państwowa Komisja Wyborcza</w:t>
            </w:r>
          </w:p>
          <w:p w14:paraId="36A373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Państwowa Inspekcja Pracy</w:t>
            </w:r>
          </w:p>
          <w:p w14:paraId="3792CF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Rządowe Centrum Legislacji</w:t>
            </w:r>
          </w:p>
          <w:p w14:paraId="163A4D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Narodowy Fundusz Zdrowia</w:t>
            </w:r>
          </w:p>
          <w:p w14:paraId="55BC0E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Polska Akademia Nauk</w:t>
            </w:r>
          </w:p>
          <w:p w14:paraId="2A8621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Polskie Centrum Akredytacji</w:t>
            </w:r>
          </w:p>
          <w:p w14:paraId="76C0A1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Polskie Centrum Badań i Certyfikacji</w:t>
            </w:r>
          </w:p>
          <w:p w14:paraId="57115D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Polska Organizacja Turystyczna</w:t>
            </w:r>
          </w:p>
          <w:p w14:paraId="504F78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Polski Komitet Normalizacyjny</w:t>
            </w:r>
          </w:p>
          <w:p w14:paraId="13D516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Zakład Ubezpieczeń Społecznych</w:t>
            </w:r>
          </w:p>
          <w:p w14:paraId="70BCF4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Komisja Nadzoru Finansowego</w:t>
            </w:r>
          </w:p>
          <w:p w14:paraId="1C0D05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Naczelna Dyrekcja Archiwów Państwowych</w:t>
            </w:r>
          </w:p>
          <w:p w14:paraId="3A8600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Kasa Rolniczego Ubezpieczenia Społecznego</w:t>
            </w:r>
          </w:p>
          <w:p w14:paraId="41D037D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Generalna Dyrekcja Dróg Krajowych i Autostrad</w:t>
            </w:r>
          </w:p>
          <w:p w14:paraId="6BFA9D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Państwowa Inspekcja Ochrony Roślin i Nasiennictwa</w:t>
            </w:r>
          </w:p>
          <w:p w14:paraId="087CF1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Komenda Główna Państwowej Straży Pożarnej</w:t>
            </w:r>
          </w:p>
          <w:p w14:paraId="3C53B7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Komenda Główna Policji</w:t>
            </w:r>
          </w:p>
          <w:p w14:paraId="72ADFF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Komenda Główna Straży Granicznej</w:t>
            </w:r>
          </w:p>
          <w:p w14:paraId="181D17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Inspekcja Jakości Handlowej Artykułów Rolno-Spożywczych</w:t>
            </w:r>
          </w:p>
          <w:p w14:paraId="2F2C4A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Inspektorat Ochrony Środowiska</w:t>
            </w:r>
          </w:p>
          <w:p w14:paraId="512566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Inspektorat Transportu Drogowego</w:t>
            </w:r>
          </w:p>
          <w:p w14:paraId="22CF91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Inspektorat Farmaceutyczny</w:t>
            </w:r>
          </w:p>
          <w:p w14:paraId="100A81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Inspektorat Sanitarny</w:t>
            </w:r>
          </w:p>
          <w:p w14:paraId="7E0D43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Główny Inspektorat Weterynarii</w:t>
            </w:r>
          </w:p>
          <w:p w14:paraId="5DECEB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Agencja Bezpieczeństwa Wewnętrznego</w:t>
            </w:r>
          </w:p>
          <w:p w14:paraId="6521C3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Agencja Wywiadu</w:t>
            </w:r>
          </w:p>
          <w:p w14:paraId="5B437E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Agencja Mienia Wojskowego</w:t>
            </w:r>
          </w:p>
          <w:p w14:paraId="474837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Wojskowa Agencja Mieszkaniowa</w:t>
            </w:r>
          </w:p>
          <w:p w14:paraId="388813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Agencja Restrukturyzacji i Modernizacji Rolnictwa</w:t>
            </w:r>
          </w:p>
          <w:p w14:paraId="5755C3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Agencja Rynku Rolnego</w:t>
            </w:r>
          </w:p>
          <w:p w14:paraId="102D76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Agencja Nieruchomości Rolnych</w:t>
            </w:r>
          </w:p>
          <w:p w14:paraId="3B3768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Państwowa Agencja Atomistyki</w:t>
            </w:r>
          </w:p>
          <w:p w14:paraId="57BBE4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Polska Agencja Żeglugi Powietrznej</w:t>
            </w:r>
          </w:p>
          <w:p w14:paraId="5E322C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Polska Agencja Rozwiązywania Problemów Alkoholowych</w:t>
            </w:r>
          </w:p>
          <w:p w14:paraId="45DF0B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Agencja Rezerw Materiałowych</w:t>
            </w:r>
          </w:p>
          <w:p w14:paraId="18D80F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Narodowy Bank Polski</w:t>
            </w:r>
          </w:p>
          <w:p w14:paraId="33E333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Narodowy Fundusz Ochrony Środowiska i Gospodarki Wodnej</w:t>
            </w:r>
          </w:p>
          <w:p w14:paraId="2E48AF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Państwowy Fundusz Rehabilitacji Osób Niepełnosprawnych</w:t>
            </w:r>
          </w:p>
          <w:p w14:paraId="357EA6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Instytut Pamięci Narodowej – Komisja Ścigania Zbrodni Przeciwko Narodowi Polskiemu</w:t>
            </w:r>
          </w:p>
          <w:p w14:paraId="56D164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Rada Ochrony Pamięci Walk i Męczeństwa</w:t>
            </w:r>
          </w:p>
          <w:p w14:paraId="39F945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Służba Celna Rzeczypospolitej Polskiej</w:t>
            </w:r>
          </w:p>
          <w:p w14:paraId="2ADEEC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Państwowe Gospodarstwo Leśne „Lasy Państwowe”</w:t>
            </w:r>
          </w:p>
          <w:p w14:paraId="4535AC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Polska Agencja Rozwoju Przedsiębiorczości</w:t>
            </w:r>
          </w:p>
          <w:p w14:paraId="3739C6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Urzędy wojewódzkie</w:t>
            </w:r>
          </w:p>
          <w:p w14:paraId="3E760C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Samodzielne Publiczne Zakłady Opieki Zdrowotnej, jeśli ich organem założycielskim jest minister, centralny organ administracji rządowej lub wojewoda</w:t>
            </w:r>
          </w:p>
        </w:tc>
        <w:tc>
          <w:tcPr>
            <w:tcW w:w="4394" w:type="dxa"/>
          </w:tcPr>
          <w:p w14:paraId="51BE6FF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1DA5177" w14:textId="77777777" w:rsidR="00F77D10" w:rsidRPr="0043047F" w:rsidRDefault="00F77D10" w:rsidP="00F77D10">
            <w:pPr>
              <w:rPr>
                <w:rFonts w:ascii="Times New Roman" w:hAnsi="Times New Roman"/>
                <w:sz w:val="20"/>
                <w:szCs w:val="20"/>
              </w:rPr>
            </w:pPr>
          </w:p>
        </w:tc>
        <w:tc>
          <w:tcPr>
            <w:tcW w:w="1276" w:type="dxa"/>
          </w:tcPr>
          <w:p w14:paraId="7F7409EF" w14:textId="77777777" w:rsidR="00F77D10" w:rsidRPr="0043047F" w:rsidRDefault="00F77D10" w:rsidP="00F77D10">
            <w:pPr>
              <w:rPr>
                <w:rFonts w:ascii="Times New Roman" w:hAnsi="Times New Roman"/>
                <w:sz w:val="20"/>
                <w:szCs w:val="20"/>
              </w:rPr>
            </w:pPr>
          </w:p>
        </w:tc>
        <w:tc>
          <w:tcPr>
            <w:tcW w:w="1480" w:type="dxa"/>
          </w:tcPr>
          <w:p w14:paraId="21AE0F83" w14:textId="77777777" w:rsidR="00F77D10" w:rsidRPr="0043047F" w:rsidRDefault="00F77D10" w:rsidP="00F77D10">
            <w:pPr>
              <w:rPr>
                <w:rFonts w:ascii="Times New Roman" w:hAnsi="Times New Roman"/>
                <w:sz w:val="20"/>
                <w:szCs w:val="20"/>
              </w:rPr>
            </w:pPr>
          </w:p>
        </w:tc>
        <w:tc>
          <w:tcPr>
            <w:tcW w:w="2035" w:type="dxa"/>
          </w:tcPr>
          <w:p w14:paraId="2D95C778" w14:textId="77777777" w:rsidR="00F77D10" w:rsidRPr="0043047F" w:rsidRDefault="00F77D10" w:rsidP="00F77D10">
            <w:pPr>
              <w:jc w:val="center"/>
              <w:rPr>
                <w:rFonts w:ascii="Times New Roman" w:hAnsi="Times New Roman"/>
                <w:sz w:val="20"/>
                <w:szCs w:val="20"/>
              </w:rPr>
            </w:pPr>
          </w:p>
        </w:tc>
      </w:tr>
      <w:tr w:rsidR="00F77D10" w:rsidRPr="0043047F" w14:paraId="540DC0BB" w14:textId="77777777" w:rsidTr="00DB2D9B">
        <w:trPr>
          <w:trHeight w:val="123"/>
        </w:trPr>
        <w:tc>
          <w:tcPr>
            <w:tcW w:w="3828" w:type="dxa"/>
            <w:shd w:val="clear" w:color="auto" w:fill="auto"/>
          </w:tcPr>
          <w:p w14:paraId="5C9EE0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PORTUGALIA</w:t>
            </w:r>
          </w:p>
        </w:tc>
        <w:tc>
          <w:tcPr>
            <w:tcW w:w="4394" w:type="dxa"/>
          </w:tcPr>
          <w:p w14:paraId="5607EA4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8B4C0A1" w14:textId="77777777" w:rsidR="00F77D10" w:rsidRPr="0043047F" w:rsidRDefault="00F77D10" w:rsidP="00F77D10">
            <w:pPr>
              <w:rPr>
                <w:rFonts w:ascii="Times New Roman" w:hAnsi="Times New Roman"/>
                <w:sz w:val="20"/>
                <w:szCs w:val="20"/>
              </w:rPr>
            </w:pPr>
          </w:p>
        </w:tc>
        <w:tc>
          <w:tcPr>
            <w:tcW w:w="1276" w:type="dxa"/>
          </w:tcPr>
          <w:p w14:paraId="194E917E" w14:textId="77777777" w:rsidR="00F77D10" w:rsidRPr="0043047F" w:rsidRDefault="00F77D10" w:rsidP="00F77D10">
            <w:pPr>
              <w:rPr>
                <w:rFonts w:ascii="Times New Roman" w:hAnsi="Times New Roman"/>
                <w:sz w:val="20"/>
                <w:szCs w:val="20"/>
              </w:rPr>
            </w:pPr>
          </w:p>
        </w:tc>
        <w:tc>
          <w:tcPr>
            <w:tcW w:w="1480" w:type="dxa"/>
          </w:tcPr>
          <w:p w14:paraId="763060AB" w14:textId="77777777" w:rsidR="00F77D10" w:rsidRPr="0043047F" w:rsidRDefault="00F77D10" w:rsidP="00F77D10">
            <w:pPr>
              <w:rPr>
                <w:rFonts w:ascii="Times New Roman" w:hAnsi="Times New Roman"/>
                <w:sz w:val="20"/>
                <w:szCs w:val="20"/>
              </w:rPr>
            </w:pPr>
          </w:p>
        </w:tc>
        <w:tc>
          <w:tcPr>
            <w:tcW w:w="2035" w:type="dxa"/>
          </w:tcPr>
          <w:p w14:paraId="38F96E6B" w14:textId="77777777" w:rsidR="00F77D10" w:rsidRPr="0043047F" w:rsidRDefault="00F77D10" w:rsidP="00F77D10">
            <w:pPr>
              <w:jc w:val="center"/>
              <w:rPr>
                <w:rFonts w:ascii="Times New Roman" w:hAnsi="Times New Roman"/>
                <w:sz w:val="20"/>
                <w:szCs w:val="20"/>
              </w:rPr>
            </w:pPr>
          </w:p>
        </w:tc>
      </w:tr>
      <w:tr w:rsidR="00F77D10" w:rsidRPr="0043047F" w14:paraId="6893ACAE" w14:textId="77777777" w:rsidTr="00DB2D9B">
        <w:trPr>
          <w:trHeight w:val="123"/>
        </w:trPr>
        <w:tc>
          <w:tcPr>
            <w:tcW w:w="3828" w:type="dxa"/>
            <w:shd w:val="clear" w:color="auto" w:fill="auto"/>
          </w:tcPr>
          <w:p w14:paraId="2EA7B9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Presidência do Conselho de Ministros</w:t>
            </w:r>
          </w:p>
          <w:p w14:paraId="7377B4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das Finanças e da Administraçăo Pública</w:t>
            </w:r>
          </w:p>
          <w:p w14:paraId="525E66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Defesa Nacional</w:t>
            </w:r>
          </w:p>
          <w:p w14:paraId="0A863F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dos Negócios Estrangeiros</w:t>
            </w:r>
          </w:p>
          <w:p w14:paraId="5B339B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Administraçăo Interna</w:t>
            </w:r>
          </w:p>
          <w:p w14:paraId="65DEE0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Justiça</w:t>
            </w:r>
          </w:p>
          <w:p w14:paraId="325AF6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Economia e da Inovaçăo</w:t>
            </w:r>
          </w:p>
          <w:p w14:paraId="66C05F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Agricultura, Desenvolvimento Rural e Pescas</w:t>
            </w:r>
          </w:p>
          <w:p w14:paraId="7D1F9D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Educaçăo</w:t>
            </w:r>
          </w:p>
          <w:p w14:paraId="40E6AD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Ciência, Tecnologia e do Ensino Superior</w:t>
            </w:r>
          </w:p>
          <w:p w14:paraId="6C9BA2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Cultura</w:t>
            </w:r>
          </w:p>
          <w:p w14:paraId="29AA8B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 Saúde</w:t>
            </w:r>
          </w:p>
          <w:p w14:paraId="0EB267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do Trabalho e da Solidariedade Social</w:t>
            </w:r>
          </w:p>
          <w:p w14:paraId="6D4304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das Obras Públicas, Transportes e Comunicações</w:t>
            </w:r>
          </w:p>
          <w:p w14:paraId="3F05BF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Ministério do Ambiente, do Ordenamento do Território e do Desenvolvimento Regional</w:t>
            </w:r>
          </w:p>
          <w:p w14:paraId="5A912F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Presidença da Republica</w:t>
            </w:r>
          </w:p>
          <w:p w14:paraId="0EE3A7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Tribunal Constitucional</w:t>
            </w:r>
          </w:p>
          <w:p w14:paraId="4E919C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Tribunal de Contas</w:t>
            </w:r>
          </w:p>
          <w:p w14:paraId="432DBF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Provedoria de Justiça</w:t>
            </w:r>
          </w:p>
        </w:tc>
        <w:tc>
          <w:tcPr>
            <w:tcW w:w="4394" w:type="dxa"/>
          </w:tcPr>
          <w:p w14:paraId="4D29CB3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7667D3C" w14:textId="77777777" w:rsidR="00F77D10" w:rsidRPr="0043047F" w:rsidRDefault="00F77D10" w:rsidP="00F77D10">
            <w:pPr>
              <w:rPr>
                <w:rFonts w:ascii="Times New Roman" w:hAnsi="Times New Roman"/>
                <w:sz w:val="20"/>
                <w:szCs w:val="20"/>
              </w:rPr>
            </w:pPr>
          </w:p>
        </w:tc>
        <w:tc>
          <w:tcPr>
            <w:tcW w:w="1276" w:type="dxa"/>
          </w:tcPr>
          <w:p w14:paraId="11DF48BB" w14:textId="77777777" w:rsidR="00F77D10" w:rsidRPr="0043047F" w:rsidRDefault="00F77D10" w:rsidP="00F77D10">
            <w:pPr>
              <w:rPr>
                <w:rFonts w:ascii="Times New Roman" w:hAnsi="Times New Roman"/>
                <w:sz w:val="20"/>
                <w:szCs w:val="20"/>
              </w:rPr>
            </w:pPr>
          </w:p>
        </w:tc>
        <w:tc>
          <w:tcPr>
            <w:tcW w:w="1480" w:type="dxa"/>
          </w:tcPr>
          <w:p w14:paraId="3DF5F0EC" w14:textId="77777777" w:rsidR="00F77D10" w:rsidRPr="0043047F" w:rsidRDefault="00F77D10" w:rsidP="00F77D10">
            <w:pPr>
              <w:rPr>
                <w:rFonts w:ascii="Times New Roman" w:hAnsi="Times New Roman"/>
                <w:sz w:val="20"/>
                <w:szCs w:val="20"/>
              </w:rPr>
            </w:pPr>
          </w:p>
        </w:tc>
        <w:tc>
          <w:tcPr>
            <w:tcW w:w="2035" w:type="dxa"/>
          </w:tcPr>
          <w:p w14:paraId="1F28500C" w14:textId="77777777" w:rsidR="00F77D10" w:rsidRPr="0043047F" w:rsidRDefault="00F77D10" w:rsidP="00F77D10">
            <w:pPr>
              <w:jc w:val="center"/>
              <w:rPr>
                <w:rFonts w:ascii="Times New Roman" w:hAnsi="Times New Roman"/>
                <w:sz w:val="20"/>
                <w:szCs w:val="20"/>
              </w:rPr>
            </w:pPr>
          </w:p>
        </w:tc>
      </w:tr>
      <w:tr w:rsidR="00F77D10" w:rsidRPr="0043047F" w14:paraId="0B01135C" w14:textId="77777777" w:rsidTr="00DB2D9B">
        <w:trPr>
          <w:trHeight w:val="123"/>
        </w:trPr>
        <w:tc>
          <w:tcPr>
            <w:tcW w:w="3828" w:type="dxa"/>
            <w:shd w:val="clear" w:color="auto" w:fill="auto"/>
          </w:tcPr>
          <w:p w14:paraId="045484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ROMÂNIA</w:t>
            </w:r>
          </w:p>
        </w:tc>
        <w:tc>
          <w:tcPr>
            <w:tcW w:w="4394" w:type="dxa"/>
          </w:tcPr>
          <w:p w14:paraId="3970B9C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494D8D9" w14:textId="77777777" w:rsidR="00F77D10" w:rsidRPr="0043047F" w:rsidRDefault="00F77D10" w:rsidP="00F77D10">
            <w:pPr>
              <w:rPr>
                <w:rFonts w:ascii="Times New Roman" w:hAnsi="Times New Roman"/>
                <w:sz w:val="20"/>
                <w:szCs w:val="20"/>
              </w:rPr>
            </w:pPr>
          </w:p>
        </w:tc>
        <w:tc>
          <w:tcPr>
            <w:tcW w:w="1276" w:type="dxa"/>
          </w:tcPr>
          <w:p w14:paraId="4D4FBB79" w14:textId="77777777" w:rsidR="00F77D10" w:rsidRPr="0043047F" w:rsidRDefault="00F77D10" w:rsidP="00F77D10">
            <w:pPr>
              <w:rPr>
                <w:rFonts w:ascii="Times New Roman" w:hAnsi="Times New Roman"/>
                <w:sz w:val="20"/>
                <w:szCs w:val="20"/>
              </w:rPr>
            </w:pPr>
          </w:p>
        </w:tc>
        <w:tc>
          <w:tcPr>
            <w:tcW w:w="1480" w:type="dxa"/>
          </w:tcPr>
          <w:p w14:paraId="06D7E51B" w14:textId="77777777" w:rsidR="00F77D10" w:rsidRPr="0043047F" w:rsidRDefault="00F77D10" w:rsidP="00F77D10">
            <w:pPr>
              <w:rPr>
                <w:rFonts w:ascii="Times New Roman" w:hAnsi="Times New Roman"/>
                <w:sz w:val="20"/>
                <w:szCs w:val="20"/>
              </w:rPr>
            </w:pPr>
          </w:p>
        </w:tc>
        <w:tc>
          <w:tcPr>
            <w:tcW w:w="2035" w:type="dxa"/>
          </w:tcPr>
          <w:p w14:paraId="237CEF9D" w14:textId="77777777" w:rsidR="00F77D10" w:rsidRPr="0043047F" w:rsidRDefault="00F77D10" w:rsidP="00F77D10">
            <w:pPr>
              <w:jc w:val="center"/>
              <w:rPr>
                <w:rFonts w:ascii="Times New Roman" w:hAnsi="Times New Roman"/>
                <w:sz w:val="20"/>
                <w:szCs w:val="20"/>
              </w:rPr>
            </w:pPr>
          </w:p>
        </w:tc>
      </w:tr>
      <w:tr w:rsidR="00F77D10" w:rsidRPr="0043047F" w14:paraId="18AFA33F" w14:textId="77777777" w:rsidTr="00DB2D9B">
        <w:trPr>
          <w:trHeight w:val="123"/>
        </w:trPr>
        <w:tc>
          <w:tcPr>
            <w:tcW w:w="3828" w:type="dxa"/>
            <w:shd w:val="clear" w:color="auto" w:fill="auto"/>
          </w:tcPr>
          <w:p w14:paraId="435062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Administrația Prezidențială</w:t>
            </w:r>
          </w:p>
          <w:p w14:paraId="7DD323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Senatul României</w:t>
            </w:r>
          </w:p>
          <w:p w14:paraId="27FA46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Camera Deputaților</w:t>
            </w:r>
          </w:p>
          <w:p w14:paraId="4781AA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Înalta Curte de Casație și Justiție</w:t>
            </w:r>
          </w:p>
          <w:p w14:paraId="5479CD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Curtea Constituțională</w:t>
            </w:r>
          </w:p>
          <w:p w14:paraId="5FD629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Consiliul Legislativ</w:t>
            </w:r>
          </w:p>
          <w:p w14:paraId="361106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Curtea de Conturi</w:t>
            </w:r>
          </w:p>
          <w:p w14:paraId="46357E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Consiliul Superior al Magistraturii</w:t>
            </w:r>
          </w:p>
          <w:p w14:paraId="0D4D88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Parchetul de pe lângă Înalta Curte de Casație și Justiție</w:t>
            </w:r>
          </w:p>
          <w:p w14:paraId="727BCD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Secretariatul General al Guvernului</w:t>
            </w:r>
          </w:p>
          <w:p w14:paraId="1281F0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Cancelaria Prim-ministrului</w:t>
            </w:r>
          </w:p>
          <w:p w14:paraId="1E02B2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Afacerilor Externe</w:t>
            </w:r>
          </w:p>
          <w:p w14:paraId="6895B5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Economiei și Finanțelor</w:t>
            </w:r>
          </w:p>
          <w:p w14:paraId="526BBB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Justiției</w:t>
            </w:r>
          </w:p>
          <w:p w14:paraId="0A053B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Apărării</w:t>
            </w:r>
          </w:p>
          <w:p w14:paraId="05D200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Internelor și Reformei Administrative</w:t>
            </w:r>
          </w:p>
          <w:p w14:paraId="645EA1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Muncii, Familiei și Egalității de Șanse</w:t>
            </w:r>
          </w:p>
          <w:p w14:paraId="1D6111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pentru Întreprinderi Mici și Mijlocii, Comerț, Turism și Profesii Liberale</w:t>
            </w:r>
          </w:p>
          <w:p w14:paraId="2FE655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Agriculturii și Dezvoltării Rurale</w:t>
            </w:r>
          </w:p>
          <w:p w14:paraId="326F72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Transporturilor</w:t>
            </w:r>
          </w:p>
          <w:p w14:paraId="787A2C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Dezvoltării, Lucrărilor Publice și Locuinței</w:t>
            </w:r>
          </w:p>
          <w:p w14:paraId="021407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Educației, Cercetării și Tineretului</w:t>
            </w:r>
          </w:p>
          <w:p w14:paraId="556A47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Sănătății Publice</w:t>
            </w:r>
          </w:p>
          <w:p w14:paraId="694AE0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Culturii și Cultelor</w:t>
            </w:r>
          </w:p>
          <w:p w14:paraId="788342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Comunicațiilor și Tehnologiei Informației</w:t>
            </w:r>
          </w:p>
          <w:p w14:paraId="5E88A3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Ministerul Mediului și Dezvoltării Durabile</w:t>
            </w:r>
          </w:p>
          <w:p w14:paraId="3AE58B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Serviciul Român de Informații</w:t>
            </w:r>
          </w:p>
          <w:p w14:paraId="131799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Serviciul de Informații Externe</w:t>
            </w:r>
          </w:p>
          <w:p w14:paraId="0B5A51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Serviciul de Protecție și Pază</w:t>
            </w:r>
          </w:p>
          <w:p w14:paraId="22F711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Serviciul de Telecomunicații Speciale</w:t>
            </w:r>
          </w:p>
          <w:p w14:paraId="7B56B5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Consiliul Național al Audiovizualului</w:t>
            </w:r>
          </w:p>
          <w:p w14:paraId="4882D6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Consiliul Concurenței (CC)</w:t>
            </w:r>
          </w:p>
          <w:p w14:paraId="5E6708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Direcția Națională Anticorupție</w:t>
            </w:r>
          </w:p>
          <w:p w14:paraId="31BDF8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Inspectoratul General de Poliție</w:t>
            </w:r>
          </w:p>
          <w:p w14:paraId="5FED9D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Reglementarea și Monitorizarea Achizițiilor Publice</w:t>
            </w:r>
          </w:p>
          <w:p w14:paraId="39BDBE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Consiliul Național de Soluționare a Contestațiilor</w:t>
            </w:r>
          </w:p>
          <w:p w14:paraId="3F416A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de Reglementare pentru Serviciile Comunitare de Utilități Publice (ANRSC)</w:t>
            </w:r>
          </w:p>
          <w:p w14:paraId="4BB28B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Sanitară Veterinară și pentru Siguranța Alimentelor</w:t>
            </w:r>
          </w:p>
          <w:p w14:paraId="1B9350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Protecția Consumatorilor</w:t>
            </w:r>
          </w:p>
          <w:p w14:paraId="7D8581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Navală Română</w:t>
            </w:r>
          </w:p>
          <w:p w14:paraId="05BD04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Feroviară Română</w:t>
            </w:r>
          </w:p>
          <w:p w14:paraId="3F5B5F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Rutieră Română</w:t>
            </w:r>
          </w:p>
          <w:p w14:paraId="2F6EAD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Protecția Drepturilor Copilului</w:t>
            </w:r>
          </w:p>
          <w:p w14:paraId="441211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Persoanele cu Handicap</w:t>
            </w:r>
          </w:p>
          <w:p w14:paraId="0425A2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Turism</w:t>
            </w:r>
          </w:p>
          <w:p w14:paraId="32C798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Restituirea Proprietăților</w:t>
            </w:r>
          </w:p>
          <w:p w14:paraId="2E2413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Tineret</w:t>
            </w:r>
          </w:p>
          <w:p w14:paraId="38FB33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Cercetare Științifică</w:t>
            </w:r>
          </w:p>
          <w:p w14:paraId="17F10A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Reglementare în Comunicații și Tehnologia Informației</w:t>
            </w:r>
          </w:p>
          <w:p w14:paraId="151E87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Națională pentru Serviciile Societății Informaționale</w:t>
            </w:r>
          </w:p>
          <w:p w14:paraId="4F5082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Autoritatea Electorală Permanentă</w:t>
            </w:r>
          </w:p>
          <w:p w14:paraId="5EB23E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pentru Strategii Guvernamentale</w:t>
            </w:r>
          </w:p>
          <w:p w14:paraId="770C07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a Medicamentului</w:t>
            </w:r>
          </w:p>
          <w:p w14:paraId="238109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pentru Sport</w:t>
            </w:r>
          </w:p>
          <w:p w14:paraId="284A45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pentru Ocuparea Forței de Muncă</w:t>
            </w:r>
          </w:p>
          <w:p w14:paraId="446417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de Reglementare în Domeniul Energiei</w:t>
            </w:r>
          </w:p>
          <w:p w14:paraId="4EE916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Română pentru Conservarea Energiei</w:t>
            </w:r>
          </w:p>
          <w:p w14:paraId="5F2168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pentru Resurse Minerale</w:t>
            </w:r>
          </w:p>
          <w:p w14:paraId="1FB6A2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Română pentru Investiții Străine</w:t>
            </w:r>
          </w:p>
          <w:p w14:paraId="3C71D3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pentru Întreprinderi Mici și Mijlocii și Cooperație</w:t>
            </w:r>
          </w:p>
          <w:p w14:paraId="75D879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a Funcționarilor Publici</w:t>
            </w:r>
          </w:p>
          <w:p w14:paraId="0CBC1B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Agenția Națională de Administrare Fiscală</w:t>
            </w:r>
          </w:p>
          <w:p w14:paraId="27647D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de Compensare pentru Achiziții de Tehnică Specială</w:t>
            </w:r>
          </w:p>
          <w:p w14:paraId="552ADC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Anti-doping</w:t>
            </w:r>
          </w:p>
          <w:p w14:paraId="6864F0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Nucleară</w:t>
            </w:r>
          </w:p>
          <w:p w14:paraId="035BCA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pentru Protecția Familiei</w:t>
            </w:r>
          </w:p>
          <w:p w14:paraId="7368B5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pentru Egalitatea de Șanse între Bărbați și Femei</w:t>
            </w:r>
          </w:p>
          <w:p w14:paraId="12FC92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pentru Protecția Mediului</w:t>
            </w:r>
          </w:p>
          <w:p w14:paraId="7E85DB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Agenția Națională Antidrog</w:t>
            </w:r>
          </w:p>
        </w:tc>
        <w:tc>
          <w:tcPr>
            <w:tcW w:w="4394" w:type="dxa"/>
          </w:tcPr>
          <w:p w14:paraId="704E586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8A18CD5" w14:textId="77777777" w:rsidR="00F77D10" w:rsidRPr="0043047F" w:rsidRDefault="00F77D10" w:rsidP="00F77D10">
            <w:pPr>
              <w:rPr>
                <w:rFonts w:ascii="Times New Roman" w:hAnsi="Times New Roman"/>
                <w:sz w:val="20"/>
                <w:szCs w:val="20"/>
              </w:rPr>
            </w:pPr>
          </w:p>
        </w:tc>
        <w:tc>
          <w:tcPr>
            <w:tcW w:w="1276" w:type="dxa"/>
          </w:tcPr>
          <w:p w14:paraId="38A48A24" w14:textId="77777777" w:rsidR="00F77D10" w:rsidRPr="0043047F" w:rsidRDefault="00F77D10" w:rsidP="00F77D10">
            <w:pPr>
              <w:rPr>
                <w:rFonts w:ascii="Times New Roman" w:hAnsi="Times New Roman"/>
                <w:sz w:val="20"/>
                <w:szCs w:val="20"/>
              </w:rPr>
            </w:pPr>
          </w:p>
        </w:tc>
        <w:tc>
          <w:tcPr>
            <w:tcW w:w="1480" w:type="dxa"/>
          </w:tcPr>
          <w:p w14:paraId="1B545ADA" w14:textId="77777777" w:rsidR="00F77D10" w:rsidRPr="0043047F" w:rsidRDefault="00F77D10" w:rsidP="00F77D10">
            <w:pPr>
              <w:rPr>
                <w:rFonts w:ascii="Times New Roman" w:hAnsi="Times New Roman"/>
                <w:sz w:val="20"/>
                <w:szCs w:val="20"/>
              </w:rPr>
            </w:pPr>
          </w:p>
        </w:tc>
        <w:tc>
          <w:tcPr>
            <w:tcW w:w="2035" w:type="dxa"/>
          </w:tcPr>
          <w:p w14:paraId="0E2E1386" w14:textId="77777777" w:rsidR="00F77D10" w:rsidRPr="0043047F" w:rsidRDefault="00F77D10" w:rsidP="00F77D10">
            <w:pPr>
              <w:jc w:val="center"/>
              <w:rPr>
                <w:rFonts w:ascii="Times New Roman" w:hAnsi="Times New Roman"/>
                <w:sz w:val="20"/>
                <w:szCs w:val="20"/>
              </w:rPr>
            </w:pPr>
          </w:p>
        </w:tc>
      </w:tr>
      <w:tr w:rsidR="00F77D10" w:rsidRPr="0043047F" w14:paraId="74AA7D10" w14:textId="77777777" w:rsidTr="00DB2D9B">
        <w:trPr>
          <w:trHeight w:val="123"/>
        </w:trPr>
        <w:tc>
          <w:tcPr>
            <w:tcW w:w="3828" w:type="dxa"/>
            <w:shd w:val="clear" w:color="auto" w:fill="auto"/>
          </w:tcPr>
          <w:p w14:paraId="251657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SLOVENIA</w:t>
            </w:r>
          </w:p>
        </w:tc>
        <w:tc>
          <w:tcPr>
            <w:tcW w:w="4394" w:type="dxa"/>
          </w:tcPr>
          <w:p w14:paraId="6531D6A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4051724" w14:textId="77777777" w:rsidR="00F77D10" w:rsidRPr="0043047F" w:rsidRDefault="00F77D10" w:rsidP="00F77D10">
            <w:pPr>
              <w:rPr>
                <w:rFonts w:ascii="Times New Roman" w:hAnsi="Times New Roman"/>
                <w:sz w:val="20"/>
                <w:szCs w:val="20"/>
              </w:rPr>
            </w:pPr>
          </w:p>
        </w:tc>
        <w:tc>
          <w:tcPr>
            <w:tcW w:w="1276" w:type="dxa"/>
          </w:tcPr>
          <w:p w14:paraId="1255A2B0" w14:textId="77777777" w:rsidR="00F77D10" w:rsidRPr="0043047F" w:rsidRDefault="00F77D10" w:rsidP="00F77D10">
            <w:pPr>
              <w:rPr>
                <w:rFonts w:ascii="Times New Roman" w:hAnsi="Times New Roman"/>
                <w:sz w:val="20"/>
                <w:szCs w:val="20"/>
              </w:rPr>
            </w:pPr>
          </w:p>
        </w:tc>
        <w:tc>
          <w:tcPr>
            <w:tcW w:w="1480" w:type="dxa"/>
          </w:tcPr>
          <w:p w14:paraId="7A4EEEE9" w14:textId="77777777" w:rsidR="00F77D10" w:rsidRPr="0043047F" w:rsidRDefault="00F77D10" w:rsidP="00F77D10">
            <w:pPr>
              <w:rPr>
                <w:rFonts w:ascii="Times New Roman" w:hAnsi="Times New Roman"/>
                <w:sz w:val="20"/>
                <w:szCs w:val="20"/>
              </w:rPr>
            </w:pPr>
          </w:p>
        </w:tc>
        <w:tc>
          <w:tcPr>
            <w:tcW w:w="2035" w:type="dxa"/>
          </w:tcPr>
          <w:p w14:paraId="41304A98" w14:textId="77777777" w:rsidR="00F77D10" w:rsidRPr="0043047F" w:rsidRDefault="00F77D10" w:rsidP="00F77D10">
            <w:pPr>
              <w:jc w:val="center"/>
              <w:rPr>
                <w:rFonts w:ascii="Times New Roman" w:hAnsi="Times New Roman"/>
                <w:sz w:val="20"/>
                <w:szCs w:val="20"/>
              </w:rPr>
            </w:pPr>
          </w:p>
        </w:tc>
      </w:tr>
      <w:tr w:rsidR="00F77D10" w:rsidRPr="0043047F" w14:paraId="691FA250" w14:textId="77777777" w:rsidTr="00DB2D9B">
        <w:trPr>
          <w:trHeight w:val="123"/>
        </w:trPr>
        <w:tc>
          <w:tcPr>
            <w:tcW w:w="3828" w:type="dxa"/>
            <w:shd w:val="clear" w:color="auto" w:fill="auto"/>
          </w:tcPr>
          <w:p w14:paraId="4B8CB2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Predsednik Republike Slovenije</w:t>
            </w:r>
          </w:p>
          <w:p w14:paraId="6FA76F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Državni zbor Republike Slovenije</w:t>
            </w:r>
          </w:p>
          <w:p w14:paraId="056F32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Državni svet Republike Slovenije</w:t>
            </w:r>
          </w:p>
          <w:p w14:paraId="15EDDD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Varuh človekovih pravic</w:t>
            </w:r>
          </w:p>
          <w:p w14:paraId="6151C5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Ustavno sodišče Republike Slovenije</w:t>
            </w:r>
          </w:p>
          <w:p w14:paraId="19137A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Računsko sodišče Republike Slovenije</w:t>
            </w:r>
          </w:p>
          <w:p w14:paraId="1B5DAB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Državna revizijska komisja za revizijo postopkov oddaje javnih naročil</w:t>
            </w:r>
          </w:p>
          <w:p w14:paraId="737638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Slovenska akademija znanosti in umetnosti</w:t>
            </w:r>
          </w:p>
          <w:p w14:paraId="195234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Vladne službe</w:t>
            </w:r>
          </w:p>
          <w:p w14:paraId="01B9C4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finance</w:t>
            </w:r>
          </w:p>
          <w:p w14:paraId="4EB63A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notranje zadeve</w:t>
            </w:r>
          </w:p>
          <w:p w14:paraId="3FF5D6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zunanje zadeve</w:t>
            </w:r>
          </w:p>
          <w:p w14:paraId="553084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obrambo</w:t>
            </w:r>
          </w:p>
          <w:p w14:paraId="4157AE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pravosodje</w:t>
            </w:r>
          </w:p>
          <w:p w14:paraId="5BD38D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gospodarstvo</w:t>
            </w:r>
          </w:p>
          <w:p w14:paraId="5DE3F7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kmetijstvo, gozdarstvo in prehrano</w:t>
            </w:r>
          </w:p>
          <w:p w14:paraId="0D9D3F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promet</w:t>
            </w:r>
          </w:p>
          <w:p w14:paraId="6487E9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okolje in prostor</w:t>
            </w:r>
          </w:p>
          <w:p w14:paraId="4D056F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delo, družino in socialne zadeve</w:t>
            </w:r>
          </w:p>
          <w:p w14:paraId="6495FC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zdravje</w:t>
            </w:r>
          </w:p>
          <w:p w14:paraId="690740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javno upravo</w:t>
            </w:r>
          </w:p>
          <w:p w14:paraId="563A02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šolstvo in šport</w:t>
            </w:r>
          </w:p>
          <w:p w14:paraId="0A89EA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visoko šolstvo, znanost in tehnologijo</w:t>
            </w:r>
          </w:p>
          <w:p w14:paraId="67E8D4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Ministrstvo za kulturo</w:t>
            </w:r>
          </w:p>
          <w:p w14:paraId="6A1FAA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Vrhovno sodišče Republike Slovenije</w:t>
            </w:r>
          </w:p>
          <w:p w14:paraId="5BECCF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višja sodišča</w:t>
            </w:r>
          </w:p>
          <w:p w14:paraId="26E2B6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okrožna sodišča</w:t>
            </w:r>
          </w:p>
          <w:p w14:paraId="6284FB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okrajna sodišča</w:t>
            </w:r>
          </w:p>
          <w:p w14:paraId="22B631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Vrhovno državno tožilstvo Republike Slovenije</w:t>
            </w:r>
          </w:p>
          <w:p w14:paraId="429E3E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Okrožna državna tožilstva</w:t>
            </w:r>
          </w:p>
          <w:p w14:paraId="4BD857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Državno pravobranilstvo</w:t>
            </w:r>
          </w:p>
          <w:p w14:paraId="45A4C0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Upravno sodišče Republike Slovenije</w:t>
            </w:r>
          </w:p>
          <w:p w14:paraId="5C8B11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Višje delovno in socialno sodišče</w:t>
            </w:r>
          </w:p>
          <w:p w14:paraId="5E2F2D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delovna sodišča</w:t>
            </w:r>
          </w:p>
          <w:p w14:paraId="52E962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Davčna uprava Republike Slovenije</w:t>
            </w:r>
          </w:p>
          <w:p w14:paraId="5E7E24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Carinska uprava Republike Slovenije</w:t>
            </w:r>
          </w:p>
          <w:p w14:paraId="28522B9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preprečevanje pranja denarja</w:t>
            </w:r>
          </w:p>
          <w:p w14:paraId="735FD7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nadzor prirejanja iger na srečo</w:t>
            </w:r>
          </w:p>
          <w:p w14:paraId="3EEBEA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Uprava Republike Slovenije za javna plačila</w:t>
            </w:r>
          </w:p>
          <w:p w14:paraId="7BA25C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nadzor proračuna</w:t>
            </w:r>
          </w:p>
          <w:p w14:paraId="1EB41E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Policija</w:t>
            </w:r>
          </w:p>
          <w:p w14:paraId="7F0D56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notranje zadeve</w:t>
            </w:r>
          </w:p>
          <w:p w14:paraId="3DC75A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Generalštab Slovenske vojske</w:t>
            </w:r>
          </w:p>
          <w:p w14:paraId="23E5CA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Uprava Republike Slovenije za zaščito in reševanje</w:t>
            </w:r>
          </w:p>
          <w:p w14:paraId="418F45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obrambo</w:t>
            </w:r>
          </w:p>
          <w:p w14:paraId="3066D1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varstvo pred naravnimi in drugimi nesrečami</w:t>
            </w:r>
          </w:p>
          <w:p w14:paraId="7392D8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Uprava Republike Slovenije za izvrševanje kazenskih sankcij</w:t>
            </w:r>
          </w:p>
          <w:p w14:paraId="639B21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varstvo konkurence</w:t>
            </w:r>
          </w:p>
          <w:p w14:paraId="517332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varstvo potrošnikov</w:t>
            </w:r>
          </w:p>
          <w:p w14:paraId="4B77CC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Tržni inšpektorat Republike Slovenije</w:t>
            </w:r>
          </w:p>
          <w:p w14:paraId="4DDE0A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intelektualno lastnino</w:t>
            </w:r>
          </w:p>
          <w:p w14:paraId="5A453F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elektronske komunikacije, elektronsko podpisovanje in pošto</w:t>
            </w:r>
          </w:p>
          <w:p w14:paraId="2DAA35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za energetiko in rudarstvo</w:t>
            </w:r>
          </w:p>
          <w:p w14:paraId="75CBEB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Agencija Republike Slovenije za kmetijske trge in razvoj podeželja</w:t>
            </w:r>
          </w:p>
          <w:p w14:paraId="2B20B6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kmetijstvo, gozdarstvo in hrano</w:t>
            </w:r>
          </w:p>
          <w:p w14:paraId="21103A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Fitosanitarna uprava Republike Slovenije</w:t>
            </w:r>
          </w:p>
          <w:p w14:paraId="06A983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Veterinarska uprava Republike Slovenije</w:t>
            </w:r>
          </w:p>
          <w:p w14:paraId="3028A8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Uprava Republike Slovenije za pomorstvo</w:t>
            </w:r>
          </w:p>
          <w:p w14:paraId="22E21A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Direkcija Republike Slovenije za caste</w:t>
            </w:r>
          </w:p>
          <w:p w14:paraId="5712CA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Prometni inšpektorat Republike Slovenije</w:t>
            </w:r>
          </w:p>
          <w:p w14:paraId="06E3D3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Direkcija za vodenje investicij v javno železniško infrastrukturo</w:t>
            </w:r>
          </w:p>
          <w:p w14:paraId="6D37BD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Agencija Republike Slovenije za okolje</w:t>
            </w:r>
          </w:p>
          <w:p w14:paraId="0E7E61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Geodetska uprava Republike Slovenije</w:t>
            </w:r>
          </w:p>
          <w:p w14:paraId="216A7A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Uprava Republike Slovenije za jedrsko varstvo</w:t>
            </w:r>
          </w:p>
          <w:p w14:paraId="0CFA31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okolje in prostor</w:t>
            </w:r>
          </w:p>
          <w:p w14:paraId="7539D6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delo</w:t>
            </w:r>
          </w:p>
          <w:p w14:paraId="46F297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Zdravstveni inšpektorat</w:t>
            </w:r>
          </w:p>
          <w:p w14:paraId="63A7C4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kemikalije</w:t>
            </w:r>
          </w:p>
          <w:p w14:paraId="361735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Uprava Republike Slovenije za varstvo pred sevanji</w:t>
            </w:r>
          </w:p>
          <w:p w14:paraId="337C9D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meroslovje</w:t>
            </w:r>
          </w:p>
          <w:p w14:paraId="4EB671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za visoko šolstvo</w:t>
            </w:r>
          </w:p>
          <w:p w14:paraId="482115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Republike Slovenije za mladino</w:t>
            </w:r>
          </w:p>
          <w:p w14:paraId="383A32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šolstvo in šport</w:t>
            </w:r>
          </w:p>
          <w:p w14:paraId="2BB57B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Arhiv Republike Slovenije</w:t>
            </w:r>
          </w:p>
          <w:p w14:paraId="6C62A4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Inšpektorat Republike Slovenije za kulturo in medije</w:t>
            </w:r>
          </w:p>
          <w:p w14:paraId="1F5C0A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Kabinet predsednika Vlade Republike Slovenije</w:t>
            </w:r>
          </w:p>
          <w:p w14:paraId="291B1E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Generalni sekretariat Vlade Republike Slovenije</w:t>
            </w:r>
          </w:p>
          <w:p w14:paraId="106FF0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Služba vlade za zakonodajo</w:t>
            </w:r>
          </w:p>
          <w:p w14:paraId="317879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Služba vlade za evropske zadeve</w:t>
            </w:r>
          </w:p>
          <w:p w14:paraId="75CE59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Služba vlade za lokalno samoupravo in regionalno politiko</w:t>
            </w:r>
          </w:p>
          <w:p w14:paraId="08473B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vlade za komuniciranje</w:t>
            </w:r>
          </w:p>
          <w:p w14:paraId="2FC9FF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za enake možnosti</w:t>
            </w:r>
          </w:p>
          <w:p w14:paraId="736315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za verske skupnosti</w:t>
            </w:r>
          </w:p>
          <w:p w14:paraId="3B4DCD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Urad za narodnosti</w:t>
            </w:r>
          </w:p>
          <w:p w14:paraId="32C96A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za makroekonomske analize in razvoj</w:t>
            </w:r>
          </w:p>
          <w:p w14:paraId="7411EE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Statistični urad Republike Slovenije</w:t>
            </w:r>
          </w:p>
          <w:p w14:paraId="6EE6EE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Slovenska obveščevalno-varnostna agencija</w:t>
            </w:r>
          </w:p>
          <w:p w14:paraId="2C5C37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Protokol Republike Slovenije</w:t>
            </w:r>
          </w:p>
          <w:p w14:paraId="68BBB4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za varovanje tajnih podatkov</w:t>
            </w:r>
          </w:p>
          <w:p w14:paraId="0415A3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Urad za Slovence v zamejstvu in po svetu</w:t>
            </w:r>
          </w:p>
          <w:p w14:paraId="4D36E7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Služba Vlade Republike Slovenije za razvoj</w:t>
            </w:r>
          </w:p>
          <w:p w14:paraId="4E5E8D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Informacijski pooblaščenec</w:t>
            </w:r>
          </w:p>
          <w:p w14:paraId="1C5705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Državna volilna komisija</w:t>
            </w:r>
          </w:p>
        </w:tc>
        <w:tc>
          <w:tcPr>
            <w:tcW w:w="4394" w:type="dxa"/>
          </w:tcPr>
          <w:p w14:paraId="516FFDB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0658DE1" w14:textId="77777777" w:rsidR="00F77D10" w:rsidRPr="0043047F" w:rsidRDefault="00F77D10" w:rsidP="00F77D10">
            <w:pPr>
              <w:rPr>
                <w:rFonts w:ascii="Times New Roman" w:hAnsi="Times New Roman"/>
                <w:sz w:val="20"/>
                <w:szCs w:val="20"/>
              </w:rPr>
            </w:pPr>
          </w:p>
        </w:tc>
        <w:tc>
          <w:tcPr>
            <w:tcW w:w="1276" w:type="dxa"/>
          </w:tcPr>
          <w:p w14:paraId="6300CB40" w14:textId="77777777" w:rsidR="00F77D10" w:rsidRPr="0043047F" w:rsidRDefault="00F77D10" w:rsidP="00F77D10">
            <w:pPr>
              <w:rPr>
                <w:rFonts w:ascii="Times New Roman" w:hAnsi="Times New Roman"/>
                <w:sz w:val="20"/>
                <w:szCs w:val="20"/>
              </w:rPr>
            </w:pPr>
          </w:p>
        </w:tc>
        <w:tc>
          <w:tcPr>
            <w:tcW w:w="1480" w:type="dxa"/>
          </w:tcPr>
          <w:p w14:paraId="30824046" w14:textId="77777777" w:rsidR="00F77D10" w:rsidRPr="0043047F" w:rsidRDefault="00F77D10" w:rsidP="00F77D10">
            <w:pPr>
              <w:rPr>
                <w:rFonts w:ascii="Times New Roman" w:hAnsi="Times New Roman"/>
                <w:sz w:val="20"/>
                <w:szCs w:val="20"/>
              </w:rPr>
            </w:pPr>
          </w:p>
        </w:tc>
        <w:tc>
          <w:tcPr>
            <w:tcW w:w="2035" w:type="dxa"/>
          </w:tcPr>
          <w:p w14:paraId="0FE89819" w14:textId="77777777" w:rsidR="00F77D10" w:rsidRPr="0043047F" w:rsidRDefault="00F77D10" w:rsidP="00F77D10">
            <w:pPr>
              <w:jc w:val="center"/>
              <w:rPr>
                <w:rFonts w:ascii="Times New Roman" w:hAnsi="Times New Roman"/>
                <w:sz w:val="20"/>
                <w:szCs w:val="20"/>
              </w:rPr>
            </w:pPr>
          </w:p>
        </w:tc>
      </w:tr>
      <w:tr w:rsidR="00F77D10" w:rsidRPr="0043047F" w14:paraId="101CA9E6" w14:textId="77777777" w:rsidTr="00DB2D9B">
        <w:trPr>
          <w:trHeight w:val="123"/>
        </w:trPr>
        <w:tc>
          <w:tcPr>
            <w:tcW w:w="3828" w:type="dxa"/>
            <w:shd w:val="clear" w:color="auto" w:fill="auto"/>
          </w:tcPr>
          <w:p w14:paraId="7DA2CF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SLOVACIA</w:t>
            </w:r>
          </w:p>
        </w:tc>
        <w:tc>
          <w:tcPr>
            <w:tcW w:w="4394" w:type="dxa"/>
          </w:tcPr>
          <w:p w14:paraId="6A0C8A2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E1DD229" w14:textId="77777777" w:rsidR="00F77D10" w:rsidRPr="0043047F" w:rsidRDefault="00F77D10" w:rsidP="00F77D10">
            <w:pPr>
              <w:rPr>
                <w:rFonts w:ascii="Times New Roman" w:hAnsi="Times New Roman"/>
                <w:sz w:val="20"/>
                <w:szCs w:val="20"/>
              </w:rPr>
            </w:pPr>
          </w:p>
        </w:tc>
        <w:tc>
          <w:tcPr>
            <w:tcW w:w="1276" w:type="dxa"/>
          </w:tcPr>
          <w:p w14:paraId="59146BB9" w14:textId="77777777" w:rsidR="00F77D10" w:rsidRPr="0043047F" w:rsidRDefault="00F77D10" w:rsidP="00F77D10">
            <w:pPr>
              <w:rPr>
                <w:rFonts w:ascii="Times New Roman" w:hAnsi="Times New Roman"/>
                <w:sz w:val="20"/>
                <w:szCs w:val="20"/>
              </w:rPr>
            </w:pPr>
          </w:p>
        </w:tc>
        <w:tc>
          <w:tcPr>
            <w:tcW w:w="1480" w:type="dxa"/>
          </w:tcPr>
          <w:p w14:paraId="7F7589B8" w14:textId="77777777" w:rsidR="00F77D10" w:rsidRPr="0043047F" w:rsidRDefault="00F77D10" w:rsidP="00F77D10">
            <w:pPr>
              <w:rPr>
                <w:rFonts w:ascii="Times New Roman" w:hAnsi="Times New Roman"/>
                <w:sz w:val="20"/>
                <w:szCs w:val="20"/>
              </w:rPr>
            </w:pPr>
          </w:p>
        </w:tc>
        <w:tc>
          <w:tcPr>
            <w:tcW w:w="2035" w:type="dxa"/>
          </w:tcPr>
          <w:p w14:paraId="5B315F2A" w14:textId="77777777" w:rsidR="00F77D10" w:rsidRPr="0043047F" w:rsidRDefault="00F77D10" w:rsidP="00F77D10">
            <w:pPr>
              <w:jc w:val="center"/>
              <w:rPr>
                <w:rFonts w:ascii="Times New Roman" w:hAnsi="Times New Roman"/>
                <w:sz w:val="20"/>
                <w:szCs w:val="20"/>
              </w:rPr>
            </w:pPr>
          </w:p>
        </w:tc>
      </w:tr>
      <w:tr w:rsidR="00F77D10" w:rsidRPr="0043047F" w14:paraId="044849A6" w14:textId="77777777" w:rsidTr="00DB2D9B">
        <w:trPr>
          <w:trHeight w:val="123"/>
        </w:trPr>
        <w:tc>
          <w:tcPr>
            <w:tcW w:w="3828" w:type="dxa"/>
            <w:shd w:val="clear" w:color="auto" w:fill="auto"/>
          </w:tcPr>
          <w:p w14:paraId="36AE95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Ministere și alte autorități guvernamentale centrale prevăzute în Legea nr. 575/2001 Coll. privind structura activității Guvernului și a autorităților administrației centrale de stat, denumirile fiind cele din legile ulterioare:</w:t>
            </w:r>
          </w:p>
          <w:p w14:paraId="62AFEA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Kancelária prezident Slovenskej republiky</w:t>
            </w:r>
          </w:p>
          <w:p w14:paraId="11D290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Národná rada Slovenskej republiky</w:t>
            </w:r>
          </w:p>
          <w:p w14:paraId="560FCA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hospodárstva Slovenskej republiky</w:t>
            </w:r>
          </w:p>
          <w:p w14:paraId="36EA35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financií Slovenskej republiky</w:t>
            </w:r>
          </w:p>
          <w:p w14:paraId="5222C6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dopravy, pôšt a telekomunikácií Slovenskej republiky</w:t>
            </w:r>
          </w:p>
          <w:p w14:paraId="1B21E4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pôdohospodárstva Slovenskej republiky</w:t>
            </w:r>
          </w:p>
          <w:p w14:paraId="7E4C1F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výstavby a regionálneho rozvoja Slovenskej republiky</w:t>
            </w:r>
          </w:p>
          <w:p w14:paraId="49596C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vnútra Slovenskej republiky</w:t>
            </w:r>
          </w:p>
          <w:p w14:paraId="069C50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obrany Slovenskej republiky</w:t>
            </w:r>
          </w:p>
          <w:p w14:paraId="35C4C9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spravodlivosti Slovenskej republiky</w:t>
            </w:r>
          </w:p>
          <w:p w14:paraId="596C23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zahraničných vecí Slovenskej republiky</w:t>
            </w:r>
          </w:p>
          <w:p w14:paraId="248AC3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práce, sociálnych vecí a rodiny Slovenskej republiky</w:t>
            </w:r>
          </w:p>
          <w:p w14:paraId="7A83B4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životného prostredia Slovenskej republiky</w:t>
            </w:r>
          </w:p>
          <w:p w14:paraId="29AB9F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školstva Slovenskej republiky</w:t>
            </w:r>
          </w:p>
          <w:p w14:paraId="381BFF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Ministerstvo kultúry Slovenskej republiky</w:t>
            </w:r>
          </w:p>
          <w:p w14:paraId="253836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Ministerstvo zdravotníctva Slovenskej republiky</w:t>
            </w:r>
          </w:p>
          <w:p w14:paraId="789818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vlády Slovenskej republiky</w:t>
            </w:r>
          </w:p>
          <w:p w14:paraId="7DE9D5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Protimonopolný úrad Slovenskej republiky</w:t>
            </w:r>
          </w:p>
          <w:p w14:paraId="0EB86B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Štatistický úrad Slovenskej republiky</w:t>
            </w:r>
          </w:p>
          <w:p w14:paraId="53FC2D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geodézie, kartografie a katastra Slovenskej republiky</w:t>
            </w:r>
          </w:p>
          <w:p w14:paraId="0C7D6D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jadrového dozoru Slovenskej republiky</w:t>
            </w:r>
          </w:p>
          <w:p w14:paraId="42E257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pre normalizáciu, metrológiu a skúšobníctvo Slovenskej republiky</w:t>
            </w:r>
          </w:p>
          <w:p w14:paraId="00522F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pre verejné obstarávanie</w:t>
            </w:r>
          </w:p>
          <w:p w14:paraId="6BFAD6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priemyselného vlastníctva Slovenskej republiky</w:t>
            </w:r>
          </w:p>
          <w:p w14:paraId="10F5C6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Správa štátnych hmotných rezerv Slovenskej republiky</w:t>
            </w:r>
          </w:p>
          <w:p w14:paraId="3FD0A1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Národný bezpečnostný úrad</w:t>
            </w:r>
          </w:p>
          <w:p w14:paraId="41C4A4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Ústavný súd Slovenskej republiky</w:t>
            </w:r>
          </w:p>
          <w:p w14:paraId="2FF40C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Najvyšši súd Slovenskej republiky</w:t>
            </w:r>
          </w:p>
          <w:p w14:paraId="40848F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Generálna prokuratura Slovenskej republiky</w:t>
            </w:r>
          </w:p>
          <w:p w14:paraId="3893BA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Najvyšši kontrolný úrad Slovenskej republiky</w:t>
            </w:r>
          </w:p>
          <w:p w14:paraId="165CA9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Telekomunikačný úrad Slovenskej republiky</w:t>
            </w:r>
          </w:p>
          <w:p w14:paraId="7BD5D6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priemyselného vlastníctva Slovenskej republiky</w:t>
            </w:r>
          </w:p>
          <w:p w14:paraId="558302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pre finančný trh</w:t>
            </w:r>
          </w:p>
          <w:p w14:paraId="1DF1A0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Úrad na ochranu osobn ý ch udajov</w:t>
            </w:r>
          </w:p>
          <w:p w14:paraId="599721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Kancelária verejneho ochranu prav</w:t>
            </w:r>
          </w:p>
        </w:tc>
        <w:tc>
          <w:tcPr>
            <w:tcW w:w="4394" w:type="dxa"/>
          </w:tcPr>
          <w:p w14:paraId="15F82C4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CC6ACB3" w14:textId="77777777" w:rsidR="00F77D10" w:rsidRPr="0043047F" w:rsidRDefault="00F77D10" w:rsidP="00F77D10">
            <w:pPr>
              <w:rPr>
                <w:rFonts w:ascii="Times New Roman" w:hAnsi="Times New Roman"/>
                <w:sz w:val="20"/>
                <w:szCs w:val="20"/>
              </w:rPr>
            </w:pPr>
          </w:p>
        </w:tc>
        <w:tc>
          <w:tcPr>
            <w:tcW w:w="1276" w:type="dxa"/>
          </w:tcPr>
          <w:p w14:paraId="1CDC4F3B" w14:textId="77777777" w:rsidR="00F77D10" w:rsidRPr="0043047F" w:rsidRDefault="00F77D10" w:rsidP="00F77D10">
            <w:pPr>
              <w:rPr>
                <w:rFonts w:ascii="Times New Roman" w:hAnsi="Times New Roman"/>
                <w:sz w:val="20"/>
                <w:szCs w:val="20"/>
              </w:rPr>
            </w:pPr>
          </w:p>
        </w:tc>
        <w:tc>
          <w:tcPr>
            <w:tcW w:w="1480" w:type="dxa"/>
          </w:tcPr>
          <w:p w14:paraId="4AD85C2E" w14:textId="77777777" w:rsidR="00F77D10" w:rsidRPr="0043047F" w:rsidRDefault="00F77D10" w:rsidP="00F77D10">
            <w:pPr>
              <w:rPr>
                <w:rFonts w:ascii="Times New Roman" w:hAnsi="Times New Roman"/>
                <w:sz w:val="20"/>
                <w:szCs w:val="20"/>
              </w:rPr>
            </w:pPr>
          </w:p>
        </w:tc>
        <w:tc>
          <w:tcPr>
            <w:tcW w:w="2035" w:type="dxa"/>
          </w:tcPr>
          <w:p w14:paraId="69553111" w14:textId="77777777" w:rsidR="00F77D10" w:rsidRPr="0043047F" w:rsidRDefault="00F77D10" w:rsidP="00F77D10">
            <w:pPr>
              <w:jc w:val="center"/>
              <w:rPr>
                <w:rFonts w:ascii="Times New Roman" w:hAnsi="Times New Roman"/>
                <w:sz w:val="20"/>
                <w:szCs w:val="20"/>
              </w:rPr>
            </w:pPr>
          </w:p>
        </w:tc>
      </w:tr>
      <w:tr w:rsidR="00F77D10" w:rsidRPr="0043047F" w14:paraId="1C5F0168" w14:textId="77777777" w:rsidTr="00DB2D9B">
        <w:trPr>
          <w:trHeight w:val="123"/>
        </w:trPr>
        <w:tc>
          <w:tcPr>
            <w:tcW w:w="3828" w:type="dxa"/>
            <w:shd w:val="clear" w:color="auto" w:fill="auto"/>
          </w:tcPr>
          <w:p w14:paraId="643E0B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FINLANDA</w:t>
            </w:r>
          </w:p>
        </w:tc>
        <w:tc>
          <w:tcPr>
            <w:tcW w:w="4394" w:type="dxa"/>
          </w:tcPr>
          <w:p w14:paraId="3B3B79F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3C3F7E9" w14:textId="77777777" w:rsidR="00F77D10" w:rsidRPr="0043047F" w:rsidRDefault="00F77D10" w:rsidP="00F77D10">
            <w:pPr>
              <w:rPr>
                <w:rFonts w:ascii="Times New Roman" w:hAnsi="Times New Roman"/>
                <w:sz w:val="20"/>
                <w:szCs w:val="20"/>
              </w:rPr>
            </w:pPr>
          </w:p>
        </w:tc>
        <w:tc>
          <w:tcPr>
            <w:tcW w:w="1276" w:type="dxa"/>
          </w:tcPr>
          <w:p w14:paraId="400AA267" w14:textId="77777777" w:rsidR="00F77D10" w:rsidRPr="0043047F" w:rsidRDefault="00F77D10" w:rsidP="00F77D10">
            <w:pPr>
              <w:rPr>
                <w:rFonts w:ascii="Times New Roman" w:hAnsi="Times New Roman"/>
                <w:sz w:val="20"/>
                <w:szCs w:val="20"/>
              </w:rPr>
            </w:pPr>
          </w:p>
        </w:tc>
        <w:tc>
          <w:tcPr>
            <w:tcW w:w="1480" w:type="dxa"/>
          </w:tcPr>
          <w:p w14:paraId="73050D86" w14:textId="77777777" w:rsidR="00F77D10" w:rsidRPr="0043047F" w:rsidRDefault="00F77D10" w:rsidP="00F77D10">
            <w:pPr>
              <w:rPr>
                <w:rFonts w:ascii="Times New Roman" w:hAnsi="Times New Roman"/>
                <w:sz w:val="20"/>
                <w:szCs w:val="20"/>
              </w:rPr>
            </w:pPr>
          </w:p>
        </w:tc>
        <w:tc>
          <w:tcPr>
            <w:tcW w:w="2035" w:type="dxa"/>
          </w:tcPr>
          <w:p w14:paraId="23E4D228" w14:textId="77777777" w:rsidR="00F77D10" w:rsidRPr="0043047F" w:rsidRDefault="00F77D10" w:rsidP="00F77D10">
            <w:pPr>
              <w:jc w:val="center"/>
              <w:rPr>
                <w:rFonts w:ascii="Times New Roman" w:hAnsi="Times New Roman"/>
                <w:sz w:val="20"/>
                <w:szCs w:val="20"/>
              </w:rPr>
            </w:pPr>
          </w:p>
        </w:tc>
      </w:tr>
      <w:tr w:rsidR="00F77D10" w:rsidRPr="0043047F" w14:paraId="6926B4AD" w14:textId="77777777" w:rsidTr="00DB2D9B">
        <w:trPr>
          <w:trHeight w:val="123"/>
        </w:trPr>
        <w:tc>
          <w:tcPr>
            <w:tcW w:w="3828" w:type="dxa"/>
            <w:shd w:val="clear" w:color="auto" w:fill="auto"/>
          </w:tcPr>
          <w:p w14:paraId="03C5A11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Oikeuskanslerinvirasto – Justitiekanslersämbetet</w:t>
            </w:r>
          </w:p>
          <w:p w14:paraId="4FC1AC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Liikenne- ja viestintäministeriö – Kommunikationsministeriet</w:t>
            </w:r>
          </w:p>
          <w:p w14:paraId="540646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Ajoneuvohallintokeskus AKE – Fordonsförvaltningscentralen AKE</w:t>
            </w:r>
          </w:p>
          <w:p w14:paraId="0FC16C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Ilmailuhallinto – Luftfartsförvaltningen</w:t>
            </w:r>
          </w:p>
          <w:p w14:paraId="0A7B8C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Ilmatieteen laitos – Meteorologiska institutet</w:t>
            </w:r>
          </w:p>
          <w:p w14:paraId="40BB4F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Merenkulkulaitos – Sjöfartsverket</w:t>
            </w:r>
          </w:p>
          <w:p w14:paraId="6CE81A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Merentutkimuslaitos – Havsforskningsinstitutet</w:t>
            </w:r>
          </w:p>
          <w:p w14:paraId="1F3B93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Ratahallintokeskus RHK – Banförvaltningscentralen RHK</w:t>
            </w:r>
          </w:p>
          <w:p w14:paraId="4B8813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Rautatievirasto – Järnvägsverket</w:t>
            </w:r>
          </w:p>
          <w:p w14:paraId="3E7275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Tiehallinto – Vägförvaltningen</w:t>
            </w:r>
          </w:p>
          <w:p w14:paraId="48248E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Viestintävirasto – Kommunikationsverket</w:t>
            </w:r>
          </w:p>
          <w:p w14:paraId="3D76C6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Maa- ja metsätalousministeriö – Jord- och skogsbruksministeriet</w:t>
            </w:r>
          </w:p>
          <w:p w14:paraId="109E7D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Elintarviketurvallisuusvirasto – Livsmedelssäkerhetsverket</w:t>
            </w:r>
          </w:p>
          <w:p w14:paraId="2B4B05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Maanmittauslaitos – Lantmäteriverket</w:t>
            </w:r>
          </w:p>
          <w:p w14:paraId="782AFF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Maaseutuvirasto – Landsbygdsverket</w:t>
            </w:r>
          </w:p>
          <w:p w14:paraId="249178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Oikeusministeriö – Justitieministeriet</w:t>
            </w:r>
          </w:p>
          <w:p w14:paraId="7BC7C7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Tietosuojavaltuutetun toimisto – Dataombudsmannens byrå</w:t>
            </w:r>
          </w:p>
          <w:p w14:paraId="3A2BF2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Tuomioistuimet – Domstolar</w:t>
            </w:r>
          </w:p>
          <w:p w14:paraId="42FC21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Korkein oikeus – Högsta domstolen</w:t>
            </w:r>
          </w:p>
          <w:p w14:paraId="5D9A89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Korkein hallinto-oikeus – Högsta förvaltningsdomstolen</w:t>
            </w:r>
          </w:p>
          <w:p w14:paraId="0C8750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Hovioikeudet – Hovrätter</w:t>
            </w:r>
          </w:p>
          <w:p w14:paraId="3E24FD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Käräjäoikeudet – Tingsrätter</w:t>
            </w:r>
          </w:p>
          <w:p w14:paraId="2C154F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Hallinto-oikeudet –Förvaltningsdomstolar</w:t>
            </w:r>
          </w:p>
          <w:p w14:paraId="4899CE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Markkinaoikeus – Marknadsdomstolen</w:t>
            </w:r>
          </w:p>
          <w:p w14:paraId="4F8E55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Työtuomioistuin – Arbetsdomstolen</w:t>
            </w:r>
          </w:p>
          <w:p w14:paraId="227C4E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Vakuutusoikeus – Försäkringsdomstolen</w:t>
            </w:r>
          </w:p>
          <w:p w14:paraId="15D529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Kuluttajariitalautakunta – Konsumenttvistenämnden</w:t>
            </w:r>
          </w:p>
          <w:p w14:paraId="2D9E71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Vankeinhoitolaitos – Fångvårdsväsendet</w:t>
            </w:r>
          </w:p>
          <w:p w14:paraId="32807E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HEUNI – Yhdistyneiden Kansakuntien yhteydessä toimiva Euroopan kriminaalipolitiikan instituutti – HEUNI – Europeiska institutet för kriminalpolitik, verksamt i anslutning till Förenta nationerna</w:t>
            </w:r>
          </w:p>
          <w:p w14:paraId="06818A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Konkurssiasiamiehen toimisto – Konkursombudsmannens byrå</w:t>
            </w:r>
          </w:p>
          <w:p w14:paraId="32A686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Kuluttajariitalautakunta – Konsumenttvistenämnden</w:t>
            </w:r>
          </w:p>
          <w:p w14:paraId="39859F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Oikeushallinnon palvelukeskus – Justitieförvaltningens servicecentral</w:t>
            </w:r>
          </w:p>
          <w:p w14:paraId="563F13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Oikeushallinnon tietotekniikkakeskus – Justitieförvaltningens datateknikcentral</w:t>
            </w:r>
          </w:p>
          <w:p w14:paraId="4CD7B9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Oikeuspoliittinen tutkimuslaitos (Optula) – Rättspolitiska forskningsinstitutet</w:t>
            </w:r>
          </w:p>
          <w:p w14:paraId="0AE2D3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Oikeusrekisterikeskus – Rättsregistercentralen</w:t>
            </w:r>
          </w:p>
          <w:p w14:paraId="3AD512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Onnettomuustutkintakeskus – Centralen för undersökning av olyckor</w:t>
            </w:r>
          </w:p>
          <w:p w14:paraId="1B394A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Rikosseuraamusvirasto – Brottspåföljdsverket</w:t>
            </w:r>
          </w:p>
          <w:p w14:paraId="7FE3C6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Rikosseuraamusalan koulutuskeskus – Brottspåföljdsområdets utbildningscentral</w:t>
            </w:r>
          </w:p>
          <w:p w14:paraId="604349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Rikoksentorjuntaneuvosto – Rådet för brottsförebyggande</w:t>
            </w:r>
          </w:p>
          <w:p w14:paraId="107929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Saamelaiskäräjät – Sametinget</w:t>
            </w:r>
          </w:p>
          <w:p w14:paraId="1327B0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Valtakunnansyyttäjänvirasto – Riksåklagarämbetet</w:t>
            </w:r>
          </w:p>
          <w:p w14:paraId="74990F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Vankeinhoitolaitos – Fångvårdsväsendet</w:t>
            </w:r>
          </w:p>
          <w:p w14:paraId="2EF39C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Opetusministeriö – Undervisningsministeriet</w:t>
            </w:r>
          </w:p>
          <w:p w14:paraId="52D06A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Opetshallitus – Utbildningsstyrelsen</w:t>
            </w:r>
          </w:p>
          <w:p w14:paraId="2092B6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Valtion elokuvatarkastamo – Statens filmgranskningsbyrå</w:t>
            </w:r>
          </w:p>
          <w:p w14:paraId="375DD1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Puolustusministeriö – Försvarsministeriet</w:t>
            </w:r>
          </w:p>
          <w:p w14:paraId="25498C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Puolustusvoimat – Försvarsmakten</w:t>
            </w:r>
          </w:p>
          <w:p w14:paraId="119D8D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Sisäasiainministeriö – Inrikesministeriet</w:t>
            </w:r>
          </w:p>
          <w:p w14:paraId="644AB8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Väestörekisterikeskus – Befolkningsregistercentralen</w:t>
            </w:r>
          </w:p>
          <w:p w14:paraId="21A24A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Keskusrikospoliisi – Centralkriminalpolisen</w:t>
            </w:r>
          </w:p>
          <w:p w14:paraId="69FDD4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Liikkuva poliisi – Rörliga polisen</w:t>
            </w:r>
          </w:p>
          <w:p w14:paraId="49D92D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Rajavartiolaitos – Gränsbevakningsväsendet</w:t>
            </w:r>
          </w:p>
          <w:p w14:paraId="2BBB81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Lääninhallitukset – Länstyrelserna</w:t>
            </w:r>
          </w:p>
          <w:p w14:paraId="535B32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Suojelupoliisi – Skyddspolisen</w:t>
            </w:r>
          </w:p>
          <w:p w14:paraId="6CA650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Poliisiammattikorkeakoulu – Polisyrkeshögskolan</w:t>
            </w:r>
          </w:p>
          <w:p w14:paraId="435BC6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Poliisin tekniikkakeskus – Polisens teknikcentral</w:t>
            </w:r>
          </w:p>
          <w:p w14:paraId="32EA03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Poliisin tietohallintokeskus – Polisens datacentral</w:t>
            </w:r>
          </w:p>
          <w:p w14:paraId="569EBE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Helsingin kihlakunnan poliisilaitos – Polisinrättningen i Helsingfors</w:t>
            </w:r>
          </w:p>
          <w:p w14:paraId="22F7A3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Pelastusopisto – Räddningsverket</w:t>
            </w:r>
          </w:p>
          <w:p w14:paraId="113CFF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Hätäkeskuslaitos – Nödcentralsverket</w:t>
            </w:r>
          </w:p>
          <w:p w14:paraId="6C1609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Maahanmuuttovirasto – Migrationsverket</w:t>
            </w:r>
          </w:p>
          <w:p w14:paraId="2474C7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Sisäasiainhallinnon palvelukeskus – Inrikesförvaltningens servicecentral</w:t>
            </w:r>
          </w:p>
          <w:p w14:paraId="2F28CE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Sosiaali- ja terveysministeriö – Social- och hälsovårdsministeriet</w:t>
            </w:r>
          </w:p>
          <w:p w14:paraId="4B7F9C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Työttömyysturvan muutoksenhakulautakunta – Besvärsnämnden för utkomstskyddsärenden</w:t>
            </w:r>
          </w:p>
          <w:p w14:paraId="79A927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Sosiaaliturvan muutoksenhakulautakunta – Besvärsnämnden för social trygghet</w:t>
            </w:r>
          </w:p>
          <w:p w14:paraId="696316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Lääkelaitos – Läkemedelsverket</w:t>
            </w:r>
          </w:p>
          <w:p w14:paraId="197518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Terveydenhuollon oikeusturvakeskus – Rättsskyddscentralen för hälsovården</w:t>
            </w:r>
          </w:p>
          <w:p w14:paraId="3C2AD9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Säteilyturvakeskus – Strålsäkerhetscentralen</w:t>
            </w:r>
          </w:p>
          <w:p w14:paraId="52DBF4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Kansanterveyslaitos – Folkhälsoinstitutet</w:t>
            </w:r>
          </w:p>
          <w:p w14:paraId="5B32B9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Lääkehoidon kehittämiskeskus ROHTO – Utvecklingscentralen för läkemedelsbe-handling</w:t>
            </w:r>
          </w:p>
          <w:p w14:paraId="43FB11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Sosiaali- ja terveydenhuollon tuotevalvontakeskus – Social- och hälsovårdens produkttill synscentral</w:t>
            </w:r>
          </w:p>
          <w:p w14:paraId="11C99F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Sosiaali- ja terveysalan tutkimus- ja kehittämiskeskus Stakes – Forsknings- och utvecklingscentralen för social- och hälsovården Stakes</w:t>
            </w:r>
          </w:p>
          <w:p w14:paraId="7EFB96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Vakuutusvalvontavirasto – Försäkringsinspektionen</w:t>
            </w:r>
          </w:p>
          <w:p w14:paraId="14C208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Työ- ja elinkeinoministeriö – Arbets- och näringsministeriet</w:t>
            </w:r>
          </w:p>
          <w:p w14:paraId="72C357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Kuluttajavirasto – Konsumentverket</w:t>
            </w:r>
          </w:p>
          <w:p w14:paraId="4B0F9B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Kilpailuvirasto – Konkurrensverket</w:t>
            </w:r>
          </w:p>
          <w:p w14:paraId="30BDDC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Patentti- ja rekisterihallitus – Patent- och registerstyrelsen</w:t>
            </w:r>
          </w:p>
          <w:p w14:paraId="7ECDAD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Valtakunnansovittelijain toimisto – Riksförlikningsmännens byrå</w:t>
            </w:r>
          </w:p>
          <w:p w14:paraId="3387A9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Valtion turvapaikanhakijoiden vastaanottokeskukset – Statliga förläggningar för asylsökande</w:t>
            </w:r>
          </w:p>
          <w:p w14:paraId="7678C5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Energiamarkkinavirasto - Energimarknadsverket</w:t>
            </w:r>
          </w:p>
          <w:p w14:paraId="1234F7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Geologian tutkimuskeskus – Geologiska forskningscentralen</w:t>
            </w:r>
          </w:p>
          <w:p w14:paraId="150CB6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Huoltovarmuuskeskus – Försörjningsberedskapscentralen</w:t>
            </w:r>
          </w:p>
          <w:p w14:paraId="23B7A7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Kuluttajatutkimuskeskus – Konsumentforskningscentralen</w:t>
            </w:r>
          </w:p>
          <w:p w14:paraId="57A6E6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Matkailun edistämiskeskus (MEK) – Centralen för turistfrämjande</w:t>
            </w:r>
          </w:p>
          <w:p w14:paraId="38E628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Mittatekniikan keskus (MIKES) – Mätteknikcentralen</w:t>
            </w:r>
          </w:p>
          <w:p w14:paraId="70B33C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Tekes – teknologian ja innovaatioiden kehittämiskeskus - Tekes – utvecklingscentralen för teknologi och innovationer</w:t>
            </w:r>
          </w:p>
          <w:p w14:paraId="272CA6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Turvatekniikan keskus (TUKES) – Säkerhetsteknikcentralen</w:t>
            </w:r>
          </w:p>
          <w:p w14:paraId="7701FF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Valtion teknillinen tutkimuskeskus (VTT) – Statens tekniska forskningscentral</w:t>
            </w:r>
          </w:p>
          <w:p w14:paraId="22B1D4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Syrjintälautakunta – Nationella diskrimineringsnämnden</w:t>
            </w:r>
          </w:p>
          <w:p w14:paraId="1B2347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Työneuvosto – Arbetsrådet</w:t>
            </w:r>
          </w:p>
          <w:p w14:paraId="3384B4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Vähemmistövaltuutetun toimisto – Minoritetsombudsmannens byrå</w:t>
            </w:r>
          </w:p>
          <w:p w14:paraId="050F14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Ulkoasiainministeriö – Utrikesministeriet</w:t>
            </w:r>
          </w:p>
          <w:p w14:paraId="2EA0FA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Valtioneuvoston kanslia – Statsrådets kansli</w:t>
            </w:r>
          </w:p>
          <w:p w14:paraId="70B780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Valtiovarainministeriö – Finansministeriet</w:t>
            </w:r>
          </w:p>
          <w:p w14:paraId="4AD06E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Valtiokonttori – Statskontoret</w:t>
            </w:r>
          </w:p>
          <w:p w14:paraId="391F7B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Verohallinto – Skatteförvaltningen</w:t>
            </w:r>
          </w:p>
          <w:p w14:paraId="07D5B9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Tullilaitos – Tullverket</w:t>
            </w:r>
          </w:p>
          <w:p w14:paraId="2D2E0B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Tilastokeskus – Statistikcentralen</w:t>
            </w:r>
          </w:p>
          <w:p w14:paraId="5A82D0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Valtion taloudellinen tutkimuskeskus – Statens ekonomiska forskningscentral</w:t>
            </w:r>
          </w:p>
          <w:p w14:paraId="677C10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Ympäristöministeriö – Miljöministeriet</w:t>
            </w:r>
          </w:p>
          <w:p w14:paraId="1D8D06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Suomen ympäristökeskus – Finlands miljöcentral</w:t>
            </w:r>
          </w:p>
          <w:p w14:paraId="4644C4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Asumisen rahoitus- ja kehityskeskus – Finansierings- och utvecklingscentralen för boendet</w:t>
            </w:r>
          </w:p>
          <w:p w14:paraId="573822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Valtiontalouden tarkastusvirasto – Statens revisionsverk</w:t>
            </w:r>
          </w:p>
        </w:tc>
        <w:tc>
          <w:tcPr>
            <w:tcW w:w="4394" w:type="dxa"/>
          </w:tcPr>
          <w:p w14:paraId="1F8D12C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2152C37" w14:textId="77777777" w:rsidR="00F77D10" w:rsidRPr="0043047F" w:rsidRDefault="00F77D10" w:rsidP="00F77D10">
            <w:pPr>
              <w:rPr>
                <w:rFonts w:ascii="Times New Roman" w:hAnsi="Times New Roman"/>
                <w:sz w:val="20"/>
                <w:szCs w:val="20"/>
              </w:rPr>
            </w:pPr>
          </w:p>
        </w:tc>
        <w:tc>
          <w:tcPr>
            <w:tcW w:w="1276" w:type="dxa"/>
          </w:tcPr>
          <w:p w14:paraId="014DF301" w14:textId="77777777" w:rsidR="00F77D10" w:rsidRPr="0043047F" w:rsidRDefault="00F77D10" w:rsidP="00F77D10">
            <w:pPr>
              <w:rPr>
                <w:rFonts w:ascii="Times New Roman" w:hAnsi="Times New Roman"/>
                <w:sz w:val="20"/>
                <w:szCs w:val="20"/>
              </w:rPr>
            </w:pPr>
          </w:p>
        </w:tc>
        <w:tc>
          <w:tcPr>
            <w:tcW w:w="1480" w:type="dxa"/>
          </w:tcPr>
          <w:p w14:paraId="2670299C" w14:textId="77777777" w:rsidR="00F77D10" w:rsidRPr="0043047F" w:rsidRDefault="00F77D10" w:rsidP="00F77D10">
            <w:pPr>
              <w:rPr>
                <w:rFonts w:ascii="Times New Roman" w:hAnsi="Times New Roman"/>
                <w:sz w:val="20"/>
                <w:szCs w:val="20"/>
              </w:rPr>
            </w:pPr>
          </w:p>
        </w:tc>
        <w:tc>
          <w:tcPr>
            <w:tcW w:w="2035" w:type="dxa"/>
          </w:tcPr>
          <w:p w14:paraId="37F911A5" w14:textId="77777777" w:rsidR="00F77D10" w:rsidRPr="0043047F" w:rsidRDefault="00F77D10" w:rsidP="00F77D10">
            <w:pPr>
              <w:jc w:val="center"/>
              <w:rPr>
                <w:rFonts w:ascii="Times New Roman" w:hAnsi="Times New Roman"/>
                <w:sz w:val="20"/>
                <w:szCs w:val="20"/>
              </w:rPr>
            </w:pPr>
          </w:p>
        </w:tc>
      </w:tr>
      <w:tr w:rsidR="00F77D10" w:rsidRPr="0043047F" w14:paraId="03ADBEA8" w14:textId="77777777" w:rsidTr="00DB2D9B">
        <w:trPr>
          <w:trHeight w:val="123"/>
        </w:trPr>
        <w:tc>
          <w:tcPr>
            <w:tcW w:w="3828" w:type="dxa"/>
            <w:shd w:val="clear" w:color="auto" w:fill="auto"/>
          </w:tcPr>
          <w:p w14:paraId="0CEE4F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SUEDIA</w:t>
            </w:r>
          </w:p>
        </w:tc>
        <w:tc>
          <w:tcPr>
            <w:tcW w:w="4394" w:type="dxa"/>
          </w:tcPr>
          <w:p w14:paraId="2D6054A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39B71D0" w14:textId="77777777" w:rsidR="00F77D10" w:rsidRPr="0043047F" w:rsidRDefault="00F77D10" w:rsidP="00F77D10">
            <w:pPr>
              <w:rPr>
                <w:rFonts w:ascii="Times New Roman" w:hAnsi="Times New Roman"/>
                <w:sz w:val="20"/>
                <w:szCs w:val="20"/>
              </w:rPr>
            </w:pPr>
          </w:p>
        </w:tc>
        <w:tc>
          <w:tcPr>
            <w:tcW w:w="1276" w:type="dxa"/>
          </w:tcPr>
          <w:p w14:paraId="5D6A23C9" w14:textId="77777777" w:rsidR="00F77D10" w:rsidRPr="0043047F" w:rsidRDefault="00F77D10" w:rsidP="00F77D10">
            <w:pPr>
              <w:rPr>
                <w:rFonts w:ascii="Times New Roman" w:hAnsi="Times New Roman"/>
                <w:sz w:val="20"/>
                <w:szCs w:val="20"/>
              </w:rPr>
            </w:pPr>
          </w:p>
        </w:tc>
        <w:tc>
          <w:tcPr>
            <w:tcW w:w="1480" w:type="dxa"/>
          </w:tcPr>
          <w:p w14:paraId="4BEBAD16" w14:textId="77777777" w:rsidR="00F77D10" w:rsidRPr="0043047F" w:rsidRDefault="00F77D10" w:rsidP="00F77D10">
            <w:pPr>
              <w:rPr>
                <w:rFonts w:ascii="Times New Roman" w:hAnsi="Times New Roman"/>
                <w:sz w:val="20"/>
                <w:szCs w:val="20"/>
              </w:rPr>
            </w:pPr>
          </w:p>
        </w:tc>
        <w:tc>
          <w:tcPr>
            <w:tcW w:w="2035" w:type="dxa"/>
          </w:tcPr>
          <w:p w14:paraId="2B5C0161" w14:textId="77777777" w:rsidR="00F77D10" w:rsidRPr="0043047F" w:rsidRDefault="00F77D10" w:rsidP="00F77D10">
            <w:pPr>
              <w:jc w:val="center"/>
              <w:rPr>
                <w:rFonts w:ascii="Times New Roman" w:hAnsi="Times New Roman"/>
                <w:sz w:val="20"/>
                <w:szCs w:val="20"/>
              </w:rPr>
            </w:pPr>
          </w:p>
        </w:tc>
      </w:tr>
      <w:tr w:rsidR="00F77D10" w:rsidRPr="0043047F" w14:paraId="5BFE5478" w14:textId="77777777" w:rsidTr="00DB2D9B">
        <w:trPr>
          <w:trHeight w:val="123"/>
        </w:trPr>
        <w:tc>
          <w:tcPr>
            <w:tcW w:w="3828" w:type="dxa"/>
            <w:shd w:val="clear" w:color="auto" w:fill="auto"/>
          </w:tcPr>
          <w:p w14:paraId="3B77F3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w:t>
            </w:r>
          </w:p>
          <w:p w14:paraId="03C144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Affärsverket svenska kraftnät</w:t>
            </w:r>
          </w:p>
          <w:p w14:paraId="2873A8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Akademien för de fria konsterna</w:t>
            </w:r>
          </w:p>
          <w:p w14:paraId="78062F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Alkohol- och läkemedelssortiments-nämnden</w:t>
            </w:r>
          </w:p>
          <w:p w14:paraId="2046804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Allmänna pensionsfonden</w:t>
            </w:r>
          </w:p>
          <w:p w14:paraId="4BB4C7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Allmänna reklamationsnämnden</w:t>
            </w:r>
          </w:p>
          <w:p w14:paraId="715025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Ambassader</w:t>
            </w:r>
          </w:p>
          <w:p w14:paraId="2AB6CC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Ansvarsnämnd, statens</w:t>
            </w:r>
          </w:p>
          <w:p w14:paraId="41D921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Arbetsdomstolen</w:t>
            </w:r>
          </w:p>
          <w:p w14:paraId="41EE2B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Arbetsförmedlingen</w:t>
            </w:r>
          </w:p>
          <w:p w14:paraId="68FAB6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Arbetsgivarverk, statens</w:t>
            </w:r>
          </w:p>
          <w:p w14:paraId="75255D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Arbetslivsinstitutet</w:t>
            </w:r>
          </w:p>
          <w:p w14:paraId="357036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Arbetsmiljöverket</w:t>
            </w:r>
          </w:p>
          <w:p w14:paraId="2CD6B2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Arkitekturmuseet</w:t>
            </w:r>
          </w:p>
          <w:p w14:paraId="43792C9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Arrendenämnder</w:t>
            </w:r>
          </w:p>
          <w:p w14:paraId="1AB123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Arvsfondsdelegationen</w:t>
            </w:r>
          </w:p>
          <w:p w14:paraId="18B0B1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Arvsfondsdelegationen</w:t>
            </w:r>
          </w:p>
          <w:p w14:paraId="4DA3D4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w:t>
            </w:r>
          </w:p>
          <w:p w14:paraId="2113B1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Banverket</w:t>
            </w:r>
          </w:p>
          <w:p w14:paraId="0B7C83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Barnombudsmannen</w:t>
            </w:r>
          </w:p>
          <w:p w14:paraId="42D3C3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Beredning för utvärdering av medicinsk metodik, statens</w:t>
            </w:r>
          </w:p>
          <w:p w14:paraId="510DA4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Bergsstaten</w:t>
            </w:r>
          </w:p>
          <w:p w14:paraId="135DDA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Biografbyrå, statens</w:t>
            </w:r>
          </w:p>
          <w:p w14:paraId="12955F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Biografiskt lexikon, svenskt</w:t>
            </w:r>
          </w:p>
          <w:p w14:paraId="078772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Birgittaskolan</w:t>
            </w:r>
          </w:p>
          <w:p w14:paraId="724D62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Blekinge tekniska högskola</w:t>
            </w:r>
          </w:p>
          <w:p w14:paraId="1DB6315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Bokföringsnämnden</w:t>
            </w:r>
          </w:p>
          <w:p w14:paraId="718F69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Bolagsverket</w:t>
            </w:r>
          </w:p>
          <w:p w14:paraId="25D751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Bostadsnämnd, statens</w:t>
            </w:r>
          </w:p>
          <w:p w14:paraId="5051C7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Bostadskreditnämnd, statens</w:t>
            </w:r>
          </w:p>
          <w:p w14:paraId="6C68BE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Boverket</w:t>
            </w:r>
          </w:p>
          <w:p w14:paraId="0953E1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Brottsförebyggande rådet</w:t>
            </w:r>
          </w:p>
          <w:p w14:paraId="71F3EF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Brottsoffermyndigheten</w:t>
            </w:r>
          </w:p>
          <w:p w14:paraId="3631E0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w:t>
            </w:r>
          </w:p>
          <w:p w14:paraId="32721D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Centrala studiestödsnämnden</w:t>
            </w:r>
          </w:p>
          <w:p w14:paraId="5ED15B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w:t>
            </w:r>
          </w:p>
          <w:p w14:paraId="20AF5C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Danshögskolan</w:t>
            </w:r>
          </w:p>
          <w:p w14:paraId="0286B8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Datainspektionen</w:t>
            </w:r>
          </w:p>
          <w:p w14:paraId="055927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Departementen</w:t>
            </w:r>
          </w:p>
          <w:p w14:paraId="484A8F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Domstolsverket</w:t>
            </w:r>
          </w:p>
          <w:p w14:paraId="6F6CA7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Dramatiska institutet</w:t>
            </w:r>
          </w:p>
          <w:p w14:paraId="3672CB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w:t>
            </w:r>
          </w:p>
          <w:p w14:paraId="6D011A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Ekeskolan</w:t>
            </w:r>
          </w:p>
          <w:p w14:paraId="5E611A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Ekobrottsmyndigheten</w:t>
            </w:r>
          </w:p>
          <w:p w14:paraId="4E3EACD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Ekonomistyrningsverket</w:t>
            </w:r>
          </w:p>
          <w:p w14:paraId="557ABD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Ekonomiska rådet</w:t>
            </w:r>
          </w:p>
          <w:p w14:paraId="60C3E2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Elsäkerhetsverket</w:t>
            </w:r>
          </w:p>
          <w:p w14:paraId="55DC4C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Energimarknadsinspektionen</w:t>
            </w:r>
          </w:p>
          <w:p w14:paraId="7F8136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Energimyndighet, statens</w:t>
            </w:r>
          </w:p>
          <w:p w14:paraId="1B1D9B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EU/FoU-rådet</w:t>
            </w:r>
          </w:p>
          <w:p w14:paraId="59D2D42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Exportkreditnämnden</w:t>
            </w:r>
          </w:p>
          <w:p w14:paraId="0822F6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Exportråd, Sveriges</w:t>
            </w:r>
          </w:p>
          <w:p w14:paraId="4050B3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w:t>
            </w:r>
          </w:p>
          <w:p w14:paraId="730439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Fastighetsmäklarnämnden</w:t>
            </w:r>
          </w:p>
          <w:p w14:paraId="040CAC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Fastighetsverk, statens</w:t>
            </w:r>
          </w:p>
          <w:p w14:paraId="754132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Fideikommissnämnden</w:t>
            </w:r>
          </w:p>
          <w:p w14:paraId="614915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Finansinspektionen</w:t>
            </w:r>
          </w:p>
          <w:p w14:paraId="4BD4AC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Finanspolitiska rådet</w:t>
            </w:r>
          </w:p>
          <w:p w14:paraId="38F577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Finsk-svenska gränsälvskommissionen</w:t>
            </w:r>
          </w:p>
          <w:p w14:paraId="3C0108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Fiskeriverket</w:t>
            </w:r>
          </w:p>
          <w:p w14:paraId="0EB1DB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Flygmedicincentrum</w:t>
            </w:r>
          </w:p>
          <w:p w14:paraId="58389B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Folkhälsoinstitut, statens</w:t>
            </w:r>
          </w:p>
          <w:p w14:paraId="0EBE09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Fonden för fukt- och mögelskador</w:t>
            </w:r>
          </w:p>
          <w:p w14:paraId="2B86E6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Forskningsrådet för miljö, areella näringar och samhällsbyggande, Formas</w:t>
            </w:r>
          </w:p>
          <w:p w14:paraId="713377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Folke Bernadotte Akademin</w:t>
            </w:r>
          </w:p>
          <w:p w14:paraId="5E85FF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Forskarskattenämnden</w:t>
            </w:r>
          </w:p>
          <w:p w14:paraId="55A5E4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Forskningsrådet för arbetsliv och socialvetenskap</w:t>
            </w:r>
          </w:p>
          <w:p w14:paraId="584E0A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Fortifikationsverket</w:t>
            </w:r>
          </w:p>
          <w:p w14:paraId="44F606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Forum för levande historia</w:t>
            </w:r>
          </w:p>
          <w:p w14:paraId="2D58BE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Försvarets materielverk</w:t>
            </w:r>
          </w:p>
          <w:p w14:paraId="4099A4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Försvarets radioanstalt</w:t>
            </w:r>
          </w:p>
          <w:p w14:paraId="613A9F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Försvarets underrättelsenämnd</w:t>
            </w:r>
          </w:p>
          <w:p w14:paraId="2114CB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Försvarshistoriska museer, statens</w:t>
            </w:r>
          </w:p>
          <w:p w14:paraId="35C0F6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Försvarshögskolan</w:t>
            </w:r>
          </w:p>
          <w:p w14:paraId="46CA98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Försvarsmakten</w:t>
            </w:r>
          </w:p>
          <w:p w14:paraId="653A23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Försäkringskassan</w:t>
            </w:r>
          </w:p>
          <w:p w14:paraId="0267D1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w:t>
            </w:r>
          </w:p>
          <w:p w14:paraId="63D468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Gentekniknämnden</w:t>
            </w:r>
          </w:p>
          <w:p w14:paraId="66A6FF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Geologiska undersökning</w:t>
            </w:r>
          </w:p>
          <w:p w14:paraId="2F937C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Geotekniska institut, statens</w:t>
            </w:r>
          </w:p>
          <w:p w14:paraId="482B61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Giftinformationscentralen</w:t>
            </w:r>
          </w:p>
          <w:p w14:paraId="435A15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Glesbygdsverket</w:t>
            </w:r>
          </w:p>
          <w:p w14:paraId="71F6AD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Grafiska institutet och institutet för högre kommunikation- och reklamutbildning</w:t>
            </w:r>
          </w:p>
          <w:p w14:paraId="1F6B12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Granskningsnämnden för radio och TV</w:t>
            </w:r>
          </w:p>
          <w:p w14:paraId="69C282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Granskningsnämnden för försvarsuppfinningar</w:t>
            </w:r>
          </w:p>
          <w:p w14:paraId="661E68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Gymnastik- och Idrottshögskolan</w:t>
            </w:r>
          </w:p>
          <w:p w14:paraId="37A26A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Göteborgs universitet</w:t>
            </w:r>
          </w:p>
          <w:p w14:paraId="6CD986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w:t>
            </w:r>
          </w:p>
          <w:p w14:paraId="6FFE51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Handelsflottans kultur- och fritidsråd</w:t>
            </w:r>
          </w:p>
          <w:p w14:paraId="0A9BE2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Handelsflottans pensionsanstalt</w:t>
            </w:r>
          </w:p>
          <w:p w14:paraId="195F4D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Handelssekreterare</w:t>
            </w:r>
          </w:p>
          <w:p w14:paraId="783618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Handelskamrar, auktoriserade</w:t>
            </w:r>
          </w:p>
          <w:p w14:paraId="4E6966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Handikappombudsmannen</w:t>
            </w:r>
          </w:p>
          <w:p w14:paraId="3C986A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Handikappråd, statens</w:t>
            </w:r>
          </w:p>
          <w:p w14:paraId="3E4285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Harpsundsnämnden</w:t>
            </w:r>
          </w:p>
          <w:p w14:paraId="18F957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Haverikommission, statens</w:t>
            </w:r>
          </w:p>
          <w:p w14:paraId="309D57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Historiska museer, statens</w:t>
            </w:r>
          </w:p>
          <w:p w14:paraId="1F2C2F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Hjälpmedelsinstitutet</w:t>
            </w:r>
          </w:p>
          <w:p w14:paraId="7D2035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Hovrätterna</w:t>
            </w:r>
          </w:p>
          <w:p w14:paraId="57B731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Hyresnämnder</w:t>
            </w:r>
          </w:p>
          <w:p w14:paraId="29FFED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Häktena</w:t>
            </w:r>
          </w:p>
          <w:p w14:paraId="5A51E1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Hälso- och sjukvårdens ansvarsnämnd</w:t>
            </w:r>
          </w:p>
          <w:p w14:paraId="1257293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Dalarna</w:t>
            </w:r>
          </w:p>
          <w:p w14:paraId="34D5AE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Borås</w:t>
            </w:r>
          </w:p>
          <w:p w14:paraId="049343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Gävle</w:t>
            </w:r>
          </w:p>
          <w:p w14:paraId="208AD2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Halmstad</w:t>
            </w:r>
          </w:p>
          <w:p w14:paraId="08BB0C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Kalmar</w:t>
            </w:r>
          </w:p>
          <w:p w14:paraId="0AD9E4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Karlskrona/Ronneby</w:t>
            </w:r>
          </w:p>
          <w:p w14:paraId="640DE6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Kristianstad</w:t>
            </w:r>
          </w:p>
          <w:p w14:paraId="045406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Skövde</w:t>
            </w:r>
          </w:p>
          <w:p w14:paraId="269C49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i Trollhättan/Uddevalla</w:t>
            </w:r>
          </w:p>
          <w:p w14:paraId="54B547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 på Gotland</w:t>
            </w:r>
          </w:p>
          <w:p w14:paraId="497742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Högskolans avskiljandenämnd</w:t>
            </w:r>
          </w:p>
          <w:p w14:paraId="7F3BAC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Högskoleverket</w:t>
            </w:r>
          </w:p>
          <w:p w14:paraId="2F56B6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Högsta domstolen</w:t>
            </w:r>
          </w:p>
          <w:p w14:paraId="2CB53E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w:t>
            </w:r>
          </w:p>
          <w:p w14:paraId="401E28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ILO kommittén</w:t>
            </w:r>
          </w:p>
          <w:p w14:paraId="600A30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Inspektionen för arbetslöshetsförsäkringen</w:t>
            </w:r>
          </w:p>
          <w:p w14:paraId="020334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Inspektionen för strategiska produkter</w:t>
            </w:r>
          </w:p>
          <w:p w14:paraId="500FAA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för kommunikationsanalys, statens</w:t>
            </w:r>
          </w:p>
          <w:p w14:paraId="03FC5F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Institut för psykosocial medicin, statens</w:t>
            </w:r>
          </w:p>
          <w:p w14:paraId="03EFCA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 för särskilt utbildningsstöd, statens</w:t>
            </w:r>
          </w:p>
          <w:p w14:paraId="2126B9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Institutet för arbetsmarknadspolitisk utvärdering</w:t>
            </w:r>
          </w:p>
          <w:p w14:paraId="6596E6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Institutet för rymdfysik</w:t>
            </w:r>
          </w:p>
          <w:p w14:paraId="691FD7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Institutet för tillväxtpolitiska studier</w:t>
            </w:r>
          </w:p>
          <w:p w14:paraId="059666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Institutionsstyrelse, statens</w:t>
            </w:r>
          </w:p>
          <w:p w14:paraId="75E61F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Insättningsgarantinämnden</w:t>
            </w:r>
          </w:p>
          <w:p w14:paraId="185A03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Integrationsverket</w:t>
            </w:r>
          </w:p>
          <w:p w14:paraId="5032A2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Internationella programkontoret för utbildningsområdet</w:t>
            </w:r>
          </w:p>
          <w:p w14:paraId="418807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w:t>
            </w:r>
          </w:p>
          <w:p w14:paraId="1A95DD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Jordbruksverk, statens</w:t>
            </w:r>
          </w:p>
          <w:p w14:paraId="0269C7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Justitiekanslern</w:t>
            </w:r>
          </w:p>
          <w:p w14:paraId="2F2899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Jämställdhetsombudsmannen</w:t>
            </w:r>
          </w:p>
          <w:p w14:paraId="4382B2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Jämställdhetsnämnden</w:t>
            </w:r>
          </w:p>
          <w:p w14:paraId="0806C2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Järnvägar, statens</w:t>
            </w:r>
          </w:p>
          <w:p w14:paraId="064D4A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Järnvägsstyrelsen</w:t>
            </w:r>
          </w:p>
          <w:p w14:paraId="5E2641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w:t>
            </w:r>
          </w:p>
          <w:p w14:paraId="7CA529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Kammarkollegiet</w:t>
            </w:r>
          </w:p>
          <w:p w14:paraId="673CBC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Kammarrätterna</w:t>
            </w:r>
          </w:p>
          <w:p w14:paraId="202592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Karlstads universitet</w:t>
            </w:r>
          </w:p>
          <w:p w14:paraId="5C8503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Karolinska Institutet</w:t>
            </w:r>
          </w:p>
          <w:p w14:paraId="75D1D4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Kemikalieinspektionen</w:t>
            </w:r>
          </w:p>
          <w:p w14:paraId="0DD0F0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Kommerskollegium</w:t>
            </w:r>
          </w:p>
          <w:p w14:paraId="23B600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Konjunkturinstitutet</w:t>
            </w:r>
          </w:p>
          <w:p w14:paraId="183EAF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Konkurrensverket</w:t>
            </w:r>
          </w:p>
          <w:p w14:paraId="37EB423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Konstfack</w:t>
            </w:r>
          </w:p>
          <w:p w14:paraId="5758CD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Konsthögskolan</w:t>
            </w:r>
          </w:p>
          <w:p w14:paraId="04DC927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Konstnärsnämnden</w:t>
            </w:r>
          </w:p>
          <w:p w14:paraId="1CEC64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Konstråd, statens</w:t>
            </w:r>
          </w:p>
          <w:p w14:paraId="33D5B1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Konsulat</w:t>
            </w:r>
          </w:p>
          <w:p w14:paraId="280521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Konsumentverket</w:t>
            </w:r>
          </w:p>
          <w:p w14:paraId="67F468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Krigsvetenskapsakademin</w:t>
            </w:r>
          </w:p>
          <w:p w14:paraId="2660A9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Krigsförsäkringsnämnden</w:t>
            </w:r>
          </w:p>
          <w:p w14:paraId="654B39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Kriminaltekniska laboratorium, statens</w:t>
            </w:r>
          </w:p>
          <w:p w14:paraId="11F15C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Kriminalvården</w:t>
            </w:r>
          </w:p>
          <w:p w14:paraId="736CBD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Krisberedskapsmyndigheten</w:t>
            </w:r>
          </w:p>
          <w:p w14:paraId="2D9C44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Kristinaskolan</w:t>
            </w:r>
          </w:p>
          <w:p w14:paraId="5EF815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Kronofogdemyndigheten</w:t>
            </w:r>
          </w:p>
          <w:p w14:paraId="6E6C2E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Kulturråd, statens</w:t>
            </w:r>
          </w:p>
          <w:p w14:paraId="472DD1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Kungl. Biblioteket</w:t>
            </w:r>
          </w:p>
          <w:p w14:paraId="43C44B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Kungl. Konsthögskolan</w:t>
            </w:r>
          </w:p>
          <w:p w14:paraId="5C9D9B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Kungl. Musikhögskolan i Stockholm</w:t>
            </w:r>
          </w:p>
          <w:p w14:paraId="25763D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Kungl. Tekniska högskolan</w:t>
            </w:r>
          </w:p>
          <w:p w14:paraId="4431D6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Kungl. Vitterhets-, historie- och antikvitetsakademien</w:t>
            </w:r>
          </w:p>
          <w:p w14:paraId="470F46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Kungl. Vetenskapsakademin</w:t>
            </w:r>
          </w:p>
          <w:p w14:paraId="30160E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Kustbevakningen</w:t>
            </w:r>
          </w:p>
          <w:p w14:paraId="592971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Kvalitets- och kompetensråd, statens</w:t>
            </w:r>
          </w:p>
          <w:p w14:paraId="2606DA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Kärnavfallsfondens styrelse</w:t>
            </w:r>
          </w:p>
          <w:p w14:paraId="700735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w:t>
            </w:r>
          </w:p>
          <w:p w14:paraId="5FAE0A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Lagrådet</w:t>
            </w:r>
          </w:p>
          <w:p w14:paraId="32E39A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Lantbruksuniversitet, Sveriges</w:t>
            </w:r>
          </w:p>
          <w:p w14:paraId="60B38E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Lantmäteriverket</w:t>
            </w:r>
          </w:p>
          <w:p w14:paraId="63657F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Linköpings universitet</w:t>
            </w:r>
          </w:p>
          <w:p w14:paraId="47CABF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Livrustkammaren, Skoklosters slott och Hallwylska museet</w:t>
            </w:r>
          </w:p>
          <w:p w14:paraId="482EBD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Livsmedelsverk, statens</w:t>
            </w:r>
          </w:p>
          <w:p w14:paraId="44333B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Livsmedelsekonomiska institutet</w:t>
            </w:r>
          </w:p>
          <w:p w14:paraId="7C8D16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Ljud- och bildarkiv, statens</w:t>
            </w:r>
          </w:p>
          <w:p w14:paraId="4BA919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Lokala säkerhetsnämnderna vid kärnkraftverk</w:t>
            </w:r>
          </w:p>
          <w:p w14:paraId="3140E0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Lotteriinspektionen</w:t>
            </w:r>
          </w:p>
          <w:p w14:paraId="2101FA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Luftfartsverket</w:t>
            </w:r>
          </w:p>
          <w:p w14:paraId="63E4AA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Luftfartsstyrelsen</w:t>
            </w:r>
          </w:p>
          <w:p w14:paraId="565B04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Luleå tekniska universitet</w:t>
            </w:r>
          </w:p>
          <w:p w14:paraId="7CC904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Lunds universitet</w:t>
            </w:r>
          </w:p>
          <w:p w14:paraId="46AF7C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Läkemedelsverket</w:t>
            </w:r>
          </w:p>
          <w:p w14:paraId="5558EA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Läkemedelsförmånsnämnden</w:t>
            </w:r>
          </w:p>
          <w:p w14:paraId="4F1E10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Länsrätterna</w:t>
            </w:r>
          </w:p>
          <w:p w14:paraId="4F6A0F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Länsstyrelserna</w:t>
            </w:r>
          </w:p>
          <w:p w14:paraId="32D328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Lärarhögskolan i Stockholm</w:t>
            </w:r>
          </w:p>
          <w:p w14:paraId="69C2A3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w:t>
            </w:r>
          </w:p>
          <w:p w14:paraId="6B01B80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Malmö högskola</w:t>
            </w:r>
          </w:p>
          <w:p w14:paraId="3BFD69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Manillaskolan</w:t>
            </w:r>
          </w:p>
          <w:p w14:paraId="03B65A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Maritima muséer, statens</w:t>
            </w:r>
          </w:p>
          <w:p w14:paraId="05BB8A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Marknadsdomstolen</w:t>
            </w:r>
          </w:p>
          <w:p w14:paraId="06AE66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Medlingsinstitutet</w:t>
            </w:r>
          </w:p>
          <w:p w14:paraId="6BA518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Meteorologiska och hydrologiska institut, Sveriges</w:t>
            </w:r>
          </w:p>
          <w:p w14:paraId="37BC99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Migrationsverket</w:t>
            </w:r>
          </w:p>
          <w:p w14:paraId="595C53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Militärhögskolor</w:t>
            </w:r>
          </w:p>
          <w:p w14:paraId="45E9F6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Mittuniversitetet</w:t>
            </w:r>
          </w:p>
          <w:p w14:paraId="3BB4C0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Moderna museet</w:t>
            </w:r>
          </w:p>
          <w:p w14:paraId="205ABB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Museer för världskultur, statens</w:t>
            </w:r>
          </w:p>
          <w:p w14:paraId="53D861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Musikaliska Akademien</w:t>
            </w:r>
          </w:p>
          <w:p w14:paraId="2F301E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Musiksamlingar, statens</w:t>
            </w:r>
          </w:p>
          <w:p w14:paraId="640A2B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handikappolitisk samordning</w:t>
            </w:r>
          </w:p>
          <w:p w14:paraId="753B88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internationella adoptionsfrågor</w:t>
            </w:r>
          </w:p>
          <w:p w14:paraId="07F58C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skolutveckling</w:t>
            </w:r>
          </w:p>
          <w:p w14:paraId="721979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kvalificerad yrkesutbildning</w:t>
            </w:r>
          </w:p>
          <w:p w14:paraId="565A1B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nätverk och samarbete inom högre utbildning</w:t>
            </w:r>
          </w:p>
          <w:p w14:paraId="59D443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radio och tv</w:t>
            </w:r>
          </w:p>
          <w:p w14:paraId="3F1E7E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Sveriges nätuniversitet</w:t>
            </w:r>
          </w:p>
          <w:p w14:paraId="0FF565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Myndigheten för utländska investeringar i Sverige</w:t>
            </w:r>
          </w:p>
          <w:p w14:paraId="5445FC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Mälardalens högskola</w:t>
            </w:r>
          </w:p>
          <w:p w14:paraId="1BE789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w:t>
            </w:r>
          </w:p>
          <w:p w14:paraId="1C88A2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Nationalmuseum</w:t>
            </w:r>
          </w:p>
          <w:p w14:paraId="40D100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Nationellt centrum för flexibelt lärande</w:t>
            </w:r>
          </w:p>
          <w:p w14:paraId="2D138D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Naturhistoriska riksmuseet</w:t>
            </w:r>
          </w:p>
          <w:p w14:paraId="621D62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Naturvårdsverket</w:t>
            </w:r>
          </w:p>
          <w:p w14:paraId="1C643A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Nordiska Afrikainstitutet</w:t>
            </w:r>
          </w:p>
          <w:p w14:paraId="4C3551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Notarienämnden</w:t>
            </w:r>
          </w:p>
          <w:p w14:paraId="348510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Nämnd för arbetstagares uppfinningar, statens</w:t>
            </w:r>
          </w:p>
          <w:p w14:paraId="6FD1B0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Nämnden för statligt stöd till trossamfund</w:t>
            </w:r>
          </w:p>
          <w:p w14:paraId="5A74B8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Nämnden för styrelserepresentationsfrågor</w:t>
            </w:r>
          </w:p>
          <w:p w14:paraId="4AE8B1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Nämnden mot diskriminering</w:t>
            </w:r>
          </w:p>
          <w:p w14:paraId="5C0079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Nämnden för elektronisk förvaltning</w:t>
            </w:r>
          </w:p>
          <w:p w14:paraId="19520B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Nämnden för RH anpassad utbildning</w:t>
            </w:r>
          </w:p>
          <w:p w14:paraId="7B99CD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Nämnden för hemslöjdsfrågor</w:t>
            </w:r>
          </w:p>
          <w:p w14:paraId="5675E7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w:t>
            </w:r>
          </w:p>
          <w:p w14:paraId="0432B9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Oljekrisnämnden</w:t>
            </w:r>
          </w:p>
          <w:p w14:paraId="290C3B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Ombudsmannen mot diskriminering på grund av sexuell läggning</w:t>
            </w:r>
          </w:p>
          <w:p w14:paraId="55651D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Ombudsmannen mot etnisk diskriminering</w:t>
            </w:r>
          </w:p>
          <w:p w14:paraId="233B5F2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Operahögskolan i Stockholm</w:t>
            </w:r>
          </w:p>
          <w:p w14:paraId="37BE2D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P</w:t>
            </w:r>
          </w:p>
          <w:p w14:paraId="15E4EC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Patent- och registreringsverket</w:t>
            </w:r>
          </w:p>
          <w:p w14:paraId="0A4B48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Patentbesvärsrätten</w:t>
            </w:r>
          </w:p>
          <w:p w14:paraId="052480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Pensionsverk, statens</w:t>
            </w:r>
          </w:p>
          <w:p w14:paraId="645D42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Personregisternämnd statens, SPAR-nämnden</w:t>
            </w:r>
          </w:p>
          <w:p w14:paraId="68CA5D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Pliktverk, Totalförsvarets</w:t>
            </w:r>
          </w:p>
          <w:p w14:paraId="3666C5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Polarforskningssekretariatet</w:t>
            </w:r>
          </w:p>
          <w:p w14:paraId="1FC698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Post- och telestyrelsen</w:t>
            </w:r>
          </w:p>
          <w:p w14:paraId="20CC06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Premiepensionsmyndigheten</w:t>
            </w:r>
          </w:p>
          <w:p w14:paraId="4E3187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Presstödsnämnden</w:t>
            </w:r>
          </w:p>
          <w:p w14:paraId="5D192A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w:t>
            </w:r>
          </w:p>
          <w:p w14:paraId="296EBE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Rederinämnden</w:t>
            </w:r>
          </w:p>
          <w:p w14:paraId="189EE5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Regeringskansliet</w:t>
            </w:r>
          </w:p>
          <w:p w14:paraId="22D59A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Regeringsrätten</w:t>
            </w:r>
          </w:p>
          <w:p w14:paraId="7787FC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Resegarantinämnden</w:t>
            </w:r>
          </w:p>
          <w:p w14:paraId="36FCD9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Registernämnden</w:t>
            </w:r>
          </w:p>
          <w:p w14:paraId="1D1E5E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Revisorsnämnden</w:t>
            </w:r>
          </w:p>
          <w:p w14:paraId="312690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Riksantikvarieämbetet</w:t>
            </w:r>
          </w:p>
          <w:p w14:paraId="2F73C5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Riksarkivet</w:t>
            </w:r>
          </w:p>
          <w:p w14:paraId="077E39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Riksbanken</w:t>
            </w:r>
          </w:p>
          <w:p w14:paraId="107FE3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Riksdagsförvaltningen</w:t>
            </w:r>
          </w:p>
          <w:p w14:paraId="154C5E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Riksdagens ombudsmän</w:t>
            </w:r>
          </w:p>
          <w:p w14:paraId="2DCD35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Riksdagens revisorer</w:t>
            </w:r>
          </w:p>
          <w:p w14:paraId="3499E5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Riksgäldskontoret</w:t>
            </w:r>
          </w:p>
          <w:p w14:paraId="0F05CE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Rikshemvärnsrådet</w:t>
            </w:r>
          </w:p>
          <w:p w14:paraId="6CE0C7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Rikspolisstyrelsen</w:t>
            </w:r>
          </w:p>
          <w:p w14:paraId="066270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Riksrevisionen</w:t>
            </w:r>
          </w:p>
          <w:p w14:paraId="098072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Rikstrafiken</w:t>
            </w:r>
          </w:p>
          <w:p w14:paraId="1FB35F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Riksutställningar, Stiftelsen</w:t>
            </w:r>
          </w:p>
          <w:p w14:paraId="3F6839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Riksvärderingsnämnden</w:t>
            </w:r>
          </w:p>
          <w:p w14:paraId="1C6AC6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Rymdstyrelsen</w:t>
            </w:r>
          </w:p>
          <w:p w14:paraId="475263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Rådet för Europeiska socialfonden i Sverige</w:t>
            </w:r>
          </w:p>
          <w:p w14:paraId="3EB0D6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Räddningsverk, statens</w:t>
            </w:r>
          </w:p>
          <w:p w14:paraId="211389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Rättshjälpsmyndigheten</w:t>
            </w:r>
          </w:p>
          <w:p w14:paraId="05845C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Rättshjälpsnämnden</w:t>
            </w:r>
          </w:p>
          <w:p w14:paraId="41E5F9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Rättsmedicinalverket</w:t>
            </w:r>
          </w:p>
          <w:p w14:paraId="2E960B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w:t>
            </w:r>
          </w:p>
          <w:p w14:paraId="4D3565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Samarbetsnämnden för statsbidrag till trossamfund</w:t>
            </w:r>
          </w:p>
          <w:p w14:paraId="149027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Sameskolstyrelsen och sameskolor</w:t>
            </w:r>
          </w:p>
          <w:p w14:paraId="7935BC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Sametinget</w:t>
            </w:r>
          </w:p>
          <w:p w14:paraId="1D9580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SIS, Standardiseringen i Sverige</w:t>
            </w:r>
          </w:p>
          <w:p w14:paraId="0B6C24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Sjöfartsverket</w:t>
            </w:r>
          </w:p>
          <w:p w14:paraId="4EBC1D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Skatterättsnämnden</w:t>
            </w:r>
          </w:p>
          <w:p w14:paraId="21C046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Skatteverket</w:t>
            </w:r>
          </w:p>
          <w:p w14:paraId="6866B0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Skaderegleringsnämnd, statens</w:t>
            </w:r>
          </w:p>
          <w:p w14:paraId="468C2C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Skiljenämnden i vissa trygghetsfrågor</w:t>
            </w:r>
          </w:p>
          <w:p w14:paraId="0A8B8D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Skogsstyrelsen</w:t>
            </w:r>
          </w:p>
          <w:p w14:paraId="26BA0B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Skogsvårdsstyrelserna</w:t>
            </w:r>
          </w:p>
          <w:p w14:paraId="4A5870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Skogs och lantbruksakademien</w:t>
            </w:r>
          </w:p>
          <w:p w14:paraId="3DD991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Skolverk, statens</w:t>
            </w:r>
          </w:p>
          <w:p w14:paraId="5EA00C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Skolväsendets överklagandenämnd</w:t>
            </w:r>
          </w:p>
          <w:p w14:paraId="3CF944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Smittskyddsinstitutet</w:t>
            </w:r>
          </w:p>
          <w:p w14:paraId="41C0F1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Socialstyrelsen</w:t>
            </w:r>
          </w:p>
          <w:p w14:paraId="2204CC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Specialpedagogiska institutet</w:t>
            </w:r>
          </w:p>
          <w:p w14:paraId="2D2508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Specialskolemyndigheten</w:t>
            </w:r>
          </w:p>
          <w:p w14:paraId="00B5F9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Språk- och folkminnesinstitutet</w:t>
            </w:r>
          </w:p>
          <w:p w14:paraId="603D64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Sprängämnesinspektionen</w:t>
            </w:r>
          </w:p>
          <w:p w14:paraId="2E5498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Statistiska centralbyrån</w:t>
            </w:r>
          </w:p>
          <w:p w14:paraId="7E6007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Statskontoret</w:t>
            </w:r>
          </w:p>
          <w:p w14:paraId="450FF9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Stockholms universitet</w:t>
            </w:r>
          </w:p>
          <w:p w14:paraId="10E884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Stockholms internationella miljöinstitut</w:t>
            </w:r>
          </w:p>
          <w:p w14:paraId="432896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Strålsäkerhetsmyndigheten</w:t>
            </w:r>
          </w:p>
          <w:p w14:paraId="0734CB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Styrelsen för ackreditering och teknisk kontroll</w:t>
            </w:r>
          </w:p>
          <w:p w14:paraId="0F64C1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Styrelsen för internationellt utvecklingssamarbete, SIDA</w:t>
            </w:r>
          </w:p>
          <w:p w14:paraId="274D8D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Styrelsen för Samefonden</w:t>
            </w:r>
          </w:p>
          <w:p w14:paraId="653DE39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Styrelsen för psykologiskt försvar</w:t>
            </w:r>
          </w:p>
          <w:p w14:paraId="125052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Stängselnämnden</w:t>
            </w:r>
          </w:p>
          <w:p w14:paraId="2E815D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institutet</w:t>
            </w:r>
          </w:p>
          <w:p w14:paraId="33F6FF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institutet för europapolitiska studier</w:t>
            </w:r>
          </w:p>
          <w:p w14:paraId="25BA35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ESF rådet</w:t>
            </w:r>
          </w:p>
          <w:p w14:paraId="73AF0A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Unescorådet</w:t>
            </w:r>
          </w:p>
          <w:p w14:paraId="1D1FD7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FAO kommittén</w:t>
            </w:r>
          </w:p>
          <w:p w14:paraId="69947A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Språknämnden</w:t>
            </w:r>
          </w:p>
          <w:p w14:paraId="003A90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Skeppshypotekskassan</w:t>
            </w:r>
          </w:p>
          <w:p w14:paraId="61BA26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Svenska institutet i Alexandria</w:t>
            </w:r>
          </w:p>
          <w:p w14:paraId="3D5F1F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Sveriges författarfond</w:t>
            </w:r>
          </w:p>
          <w:p w14:paraId="0552AA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Säkerhetspolisen</w:t>
            </w:r>
          </w:p>
          <w:p w14:paraId="4F5834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Säkerhets- och integritetsskyddsnämnden</w:t>
            </w:r>
          </w:p>
          <w:p w14:paraId="05CFDD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Södertörns högskola</w:t>
            </w:r>
          </w:p>
          <w:p w14:paraId="12643C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w:t>
            </w:r>
          </w:p>
          <w:p w14:paraId="2A7A3B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Taltidningsnämnden</w:t>
            </w:r>
          </w:p>
          <w:p w14:paraId="2E5BDD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Talboks- och punktskriftsbiblioteket</w:t>
            </w:r>
          </w:p>
          <w:p w14:paraId="154F74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Teaterhögskolan i Stockholm</w:t>
            </w:r>
          </w:p>
          <w:p w14:paraId="2433D7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Tingsrätterna</w:t>
            </w:r>
          </w:p>
          <w:p w14:paraId="73F002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Tjänstepensions och grupplivnämnd, statens</w:t>
            </w:r>
          </w:p>
          <w:p w14:paraId="59A872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Tjänsteförslagsnämnden för domstolsväsendet</w:t>
            </w:r>
          </w:p>
          <w:p w14:paraId="2E4CC8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Totalförsvarets forskningsinstitut</w:t>
            </w:r>
          </w:p>
          <w:p w14:paraId="52AC4D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Totalförsvarets pliktverk</w:t>
            </w:r>
          </w:p>
          <w:p w14:paraId="371765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Tullverket</w:t>
            </w:r>
          </w:p>
          <w:p w14:paraId="1798AF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Turistdelegationen</w:t>
            </w:r>
          </w:p>
          <w:p w14:paraId="578FA29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w:t>
            </w:r>
          </w:p>
          <w:p w14:paraId="3C5E91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Umeå universitet</w:t>
            </w:r>
          </w:p>
          <w:p w14:paraId="12FD7F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Ungdomsstyrelsen</w:t>
            </w:r>
          </w:p>
          <w:p w14:paraId="2217E6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Uppsala universitet</w:t>
            </w:r>
          </w:p>
          <w:p w14:paraId="09F13C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Utlandslönenämnd, statens</w:t>
            </w:r>
          </w:p>
          <w:p w14:paraId="069E2E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Utlänningsnämnden</w:t>
            </w:r>
          </w:p>
          <w:p w14:paraId="7D74D3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Utrikesförvaltningens antagningsnämnd</w:t>
            </w:r>
          </w:p>
          <w:p w14:paraId="05DBBA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Utrikesnämnden</w:t>
            </w:r>
          </w:p>
          <w:p w14:paraId="598F4F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Utsädeskontroll, statens</w:t>
            </w:r>
          </w:p>
          <w:p w14:paraId="69FB93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w:t>
            </w:r>
          </w:p>
          <w:p w14:paraId="73619D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Valideringsdelegationen</w:t>
            </w:r>
          </w:p>
          <w:p w14:paraId="02D6A2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Valmyndigheten</w:t>
            </w:r>
          </w:p>
          <w:p w14:paraId="7F3097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Vatten- och avloppsnämnd, statens</w:t>
            </w:r>
          </w:p>
          <w:p w14:paraId="062440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Vattenöverdomstolen</w:t>
            </w:r>
          </w:p>
          <w:p w14:paraId="37D558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Verket för förvaltningsutveckling</w:t>
            </w:r>
          </w:p>
          <w:p w14:paraId="0EA665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Verket för högskoleservice</w:t>
            </w:r>
          </w:p>
          <w:p w14:paraId="208989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Verket för innovationssystem (VINNOVA)</w:t>
            </w:r>
          </w:p>
          <w:p w14:paraId="5768F8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Verket för näringslivsutveckling (NUTEK)</w:t>
            </w:r>
          </w:p>
          <w:p w14:paraId="70FF12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Vetenskapsrådet</w:t>
            </w:r>
          </w:p>
          <w:p w14:paraId="04649F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Veterinärmedicinska anstalt, statens</w:t>
            </w:r>
          </w:p>
          <w:p w14:paraId="233B06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Veterinära ansvarsnämnden</w:t>
            </w:r>
          </w:p>
          <w:p w14:paraId="2A7BA3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Väg- och transportforskningsinstitut, statens</w:t>
            </w:r>
          </w:p>
          <w:p w14:paraId="644F00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Vägverket</w:t>
            </w:r>
          </w:p>
          <w:p w14:paraId="45E21E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Vänerskolan</w:t>
            </w:r>
          </w:p>
          <w:p w14:paraId="0EC518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Växjö universitet</w:t>
            </w:r>
          </w:p>
          <w:p w14:paraId="3A4FD1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Växtsortnämnd, statens</w:t>
            </w:r>
          </w:p>
          <w:p w14:paraId="233741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Å</w:t>
            </w:r>
          </w:p>
          <w:p w14:paraId="19E087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Åklagarmyndigheten</w:t>
            </w:r>
          </w:p>
          <w:p w14:paraId="55AB11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Åsbackaskolan</w:t>
            </w:r>
          </w:p>
          <w:p w14:paraId="1ED162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w:t>
            </w:r>
          </w:p>
          <w:p w14:paraId="61CA12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Örebro universitet</w:t>
            </w:r>
          </w:p>
          <w:p w14:paraId="203843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Örlogsmannasällskapet</w:t>
            </w:r>
          </w:p>
          <w:p w14:paraId="297EE6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Östervångsskolan</w:t>
            </w:r>
          </w:p>
          <w:p w14:paraId="044DDD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Överbefälhavaren</w:t>
            </w:r>
          </w:p>
          <w:p w14:paraId="3A289C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Överklagandenämnden för högskolan</w:t>
            </w:r>
          </w:p>
          <w:p w14:paraId="4313E9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Överklagandenämnden för nämndemanna-uppdrag</w:t>
            </w:r>
          </w:p>
          <w:p w14:paraId="6DFFC6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Överklagandenämnden för studiestöd</w:t>
            </w:r>
          </w:p>
          <w:p w14:paraId="086E5E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Överklagandenämnden för totalförsvaret</w:t>
            </w:r>
          </w:p>
        </w:tc>
        <w:tc>
          <w:tcPr>
            <w:tcW w:w="4394" w:type="dxa"/>
          </w:tcPr>
          <w:p w14:paraId="0D3BDEC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CDEFCE5" w14:textId="77777777" w:rsidR="00F77D10" w:rsidRPr="0043047F" w:rsidRDefault="00F77D10" w:rsidP="00F77D10">
            <w:pPr>
              <w:rPr>
                <w:rFonts w:ascii="Times New Roman" w:hAnsi="Times New Roman"/>
                <w:sz w:val="20"/>
                <w:szCs w:val="20"/>
              </w:rPr>
            </w:pPr>
          </w:p>
        </w:tc>
        <w:tc>
          <w:tcPr>
            <w:tcW w:w="1276" w:type="dxa"/>
          </w:tcPr>
          <w:p w14:paraId="2198AD4B" w14:textId="77777777" w:rsidR="00F77D10" w:rsidRPr="0043047F" w:rsidRDefault="00F77D10" w:rsidP="00F77D10">
            <w:pPr>
              <w:rPr>
                <w:rFonts w:ascii="Times New Roman" w:hAnsi="Times New Roman"/>
                <w:sz w:val="20"/>
                <w:szCs w:val="20"/>
              </w:rPr>
            </w:pPr>
          </w:p>
        </w:tc>
        <w:tc>
          <w:tcPr>
            <w:tcW w:w="1480" w:type="dxa"/>
          </w:tcPr>
          <w:p w14:paraId="793CD063" w14:textId="77777777" w:rsidR="00F77D10" w:rsidRPr="0043047F" w:rsidRDefault="00F77D10" w:rsidP="00F77D10">
            <w:pPr>
              <w:rPr>
                <w:rFonts w:ascii="Times New Roman" w:hAnsi="Times New Roman"/>
                <w:sz w:val="20"/>
                <w:szCs w:val="20"/>
              </w:rPr>
            </w:pPr>
          </w:p>
        </w:tc>
        <w:tc>
          <w:tcPr>
            <w:tcW w:w="2035" w:type="dxa"/>
          </w:tcPr>
          <w:p w14:paraId="2D13645F" w14:textId="77777777" w:rsidR="00F77D10" w:rsidRPr="0043047F" w:rsidRDefault="00F77D10" w:rsidP="00F77D10">
            <w:pPr>
              <w:jc w:val="center"/>
              <w:rPr>
                <w:rFonts w:ascii="Times New Roman" w:hAnsi="Times New Roman"/>
                <w:sz w:val="20"/>
                <w:szCs w:val="20"/>
              </w:rPr>
            </w:pPr>
          </w:p>
        </w:tc>
      </w:tr>
      <w:tr w:rsidR="00F77D10" w:rsidRPr="0043047F" w14:paraId="6534C77C" w14:textId="77777777" w:rsidTr="00DB2D9B">
        <w:trPr>
          <w:trHeight w:val="123"/>
        </w:trPr>
        <w:tc>
          <w:tcPr>
            <w:tcW w:w="3828" w:type="dxa"/>
            <w:shd w:val="clear" w:color="auto" w:fill="auto"/>
          </w:tcPr>
          <w:p w14:paraId="46FB76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REGATUL UNIT</w:t>
            </w:r>
          </w:p>
        </w:tc>
        <w:tc>
          <w:tcPr>
            <w:tcW w:w="4394" w:type="dxa"/>
          </w:tcPr>
          <w:p w14:paraId="37EFB77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25E2427" w14:textId="77777777" w:rsidR="00F77D10" w:rsidRPr="0043047F" w:rsidRDefault="00F77D10" w:rsidP="00F77D10">
            <w:pPr>
              <w:rPr>
                <w:rFonts w:ascii="Times New Roman" w:hAnsi="Times New Roman"/>
                <w:sz w:val="20"/>
                <w:szCs w:val="20"/>
              </w:rPr>
            </w:pPr>
          </w:p>
        </w:tc>
        <w:tc>
          <w:tcPr>
            <w:tcW w:w="1276" w:type="dxa"/>
          </w:tcPr>
          <w:p w14:paraId="709DB06D" w14:textId="77777777" w:rsidR="00F77D10" w:rsidRPr="0043047F" w:rsidRDefault="00F77D10" w:rsidP="00F77D10">
            <w:pPr>
              <w:rPr>
                <w:rFonts w:ascii="Times New Roman" w:hAnsi="Times New Roman"/>
                <w:sz w:val="20"/>
                <w:szCs w:val="20"/>
              </w:rPr>
            </w:pPr>
          </w:p>
        </w:tc>
        <w:tc>
          <w:tcPr>
            <w:tcW w:w="1480" w:type="dxa"/>
          </w:tcPr>
          <w:p w14:paraId="6C8631A5" w14:textId="77777777" w:rsidR="00F77D10" w:rsidRPr="0043047F" w:rsidRDefault="00F77D10" w:rsidP="00F77D10">
            <w:pPr>
              <w:rPr>
                <w:rFonts w:ascii="Times New Roman" w:hAnsi="Times New Roman"/>
                <w:sz w:val="20"/>
                <w:szCs w:val="20"/>
              </w:rPr>
            </w:pPr>
          </w:p>
        </w:tc>
        <w:tc>
          <w:tcPr>
            <w:tcW w:w="2035" w:type="dxa"/>
          </w:tcPr>
          <w:p w14:paraId="732B7502" w14:textId="77777777" w:rsidR="00F77D10" w:rsidRPr="0043047F" w:rsidRDefault="00F77D10" w:rsidP="00F77D10">
            <w:pPr>
              <w:jc w:val="center"/>
              <w:rPr>
                <w:rFonts w:ascii="Times New Roman" w:hAnsi="Times New Roman"/>
                <w:sz w:val="20"/>
                <w:szCs w:val="20"/>
              </w:rPr>
            </w:pPr>
          </w:p>
        </w:tc>
      </w:tr>
      <w:tr w:rsidR="00F77D10" w:rsidRPr="0043047F" w14:paraId="1459345C" w14:textId="77777777" w:rsidTr="00DB2D9B">
        <w:trPr>
          <w:trHeight w:val="123"/>
        </w:trPr>
        <w:tc>
          <w:tcPr>
            <w:tcW w:w="3828" w:type="dxa"/>
            <w:shd w:val="clear" w:color="auto" w:fill="auto"/>
          </w:tcPr>
          <w:p w14:paraId="34D5C0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Cabinet Office</w:t>
            </w:r>
          </w:p>
          <w:p w14:paraId="074040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Parliamentary Counsel</w:t>
            </w:r>
          </w:p>
          <w:p w14:paraId="46E4A9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Central Office of Information</w:t>
            </w:r>
          </w:p>
          <w:p w14:paraId="4D4F26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Charity Commission</w:t>
            </w:r>
          </w:p>
          <w:p w14:paraId="7083BF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Crown Estate Commissioners (Vote Expenditure Only)</w:t>
            </w:r>
          </w:p>
          <w:p w14:paraId="09603A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Crown Prosecution Service</w:t>
            </w:r>
          </w:p>
          <w:p w14:paraId="4BA22C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Business, Enterprise and Regulatory Reform</w:t>
            </w:r>
          </w:p>
          <w:p w14:paraId="279991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Competition Commission</w:t>
            </w:r>
          </w:p>
          <w:p w14:paraId="496C66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Gas and Electricity Consumers’ Council</w:t>
            </w:r>
          </w:p>
          <w:p w14:paraId="5EB091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Manpower Economics</w:t>
            </w:r>
          </w:p>
          <w:p w14:paraId="36C6E8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Children, Schools and Families</w:t>
            </w:r>
          </w:p>
          <w:p w14:paraId="07D12B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Communities and Local Government</w:t>
            </w:r>
          </w:p>
          <w:p w14:paraId="7E7C84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Rent Assessment Panels</w:t>
            </w:r>
          </w:p>
          <w:p w14:paraId="09FFF5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Culture, Media and Sport</w:t>
            </w:r>
          </w:p>
          <w:p w14:paraId="3B7D1C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British Library</w:t>
            </w:r>
          </w:p>
          <w:p w14:paraId="49C251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British Museum</w:t>
            </w:r>
          </w:p>
          <w:p w14:paraId="3EB698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Commission for Architecture and the Built Environment</w:t>
            </w:r>
          </w:p>
          <w:p w14:paraId="7DFC74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Gambling Commission</w:t>
            </w:r>
          </w:p>
          <w:p w14:paraId="592029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Historic Buildings and Monuments Commission for England (English Heritage)</w:t>
            </w:r>
          </w:p>
          <w:p w14:paraId="41D6CB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Imperial War Museum</w:t>
            </w:r>
          </w:p>
          <w:p w14:paraId="6849D8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Museums, Libraries and Archives Council</w:t>
            </w:r>
          </w:p>
          <w:p w14:paraId="740928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Gallery</w:t>
            </w:r>
          </w:p>
          <w:p w14:paraId="1E5FD7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Maritime Museum</w:t>
            </w:r>
          </w:p>
          <w:p w14:paraId="5DEB77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National Portrait Gallery</w:t>
            </w:r>
          </w:p>
          <w:p w14:paraId="2D4663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Natural History Museum</w:t>
            </w:r>
          </w:p>
          <w:p w14:paraId="0075C3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Science Museum</w:t>
            </w:r>
          </w:p>
          <w:p w14:paraId="40EA93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Tate Gallery</w:t>
            </w:r>
          </w:p>
          <w:p w14:paraId="022669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Victoria and Albert Museum</w:t>
            </w:r>
          </w:p>
          <w:p w14:paraId="16B4F0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Wallace Collection</w:t>
            </w:r>
          </w:p>
          <w:p w14:paraId="368AA0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Environment, Food and Rural Affairs</w:t>
            </w:r>
          </w:p>
          <w:p w14:paraId="7F3053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Agricultural Dwelling House Advisory Committees</w:t>
            </w:r>
          </w:p>
          <w:p w14:paraId="7BF52F8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Agricultural Land Tribunals</w:t>
            </w:r>
          </w:p>
          <w:p w14:paraId="082D6A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Agricultural Wages Board and Committees</w:t>
            </w:r>
          </w:p>
          <w:p w14:paraId="515868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Cattle Breeding Centre</w:t>
            </w:r>
          </w:p>
          <w:p w14:paraId="479AE6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Countryside Agency</w:t>
            </w:r>
          </w:p>
          <w:p w14:paraId="1C7A30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Plant Variety Rights Office</w:t>
            </w:r>
          </w:p>
          <w:p w14:paraId="16B52C1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Royal Botanic Gardens, Kew</w:t>
            </w:r>
          </w:p>
          <w:p w14:paraId="3F68C5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Royal Commission on Environmental Pollution</w:t>
            </w:r>
          </w:p>
          <w:p w14:paraId="316E59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Health</w:t>
            </w:r>
          </w:p>
          <w:p w14:paraId="7167C4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Dental Practice Board</w:t>
            </w:r>
          </w:p>
          <w:p w14:paraId="34F652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Health Service Strategic Health Authorities</w:t>
            </w:r>
          </w:p>
          <w:p w14:paraId="68D929F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NHS Trusts</w:t>
            </w:r>
          </w:p>
          <w:p w14:paraId="6E2CB6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Prescription Pricing Authority</w:t>
            </w:r>
          </w:p>
          <w:p w14:paraId="4460A7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Innovation, Universities and Skills</w:t>
            </w:r>
          </w:p>
          <w:p w14:paraId="4B107DB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Higher Education Funding Council for England</w:t>
            </w:r>
          </w:p>
          <w:p w14:paraId="52B2BC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Weights and Measures Laboratory</w:t>
            </w:r>
          </w:p>
          <w:p w14:paraId="2DEFB1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Patent Office</w:t>
            </w:r>
          </w:p>
          <w:p w14:paraId="5F8752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International Development</w:t>
            </w:r>
          </w:p>
          <w:p w14:paraId="6581B6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the Procurator General and Treasury Solicitor</w:t>
            </w:r>
          </w:p>
          <w:p w14:paraId="3C4824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Legal Secretariat to the Law Officers</w:t>
            </w:r>
          </w:p>
          <w:p w14:paraId="36BFEA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Transport</w:t>
            </w:r>
          </w:p>
          <w:p w14:paraId="7B8D92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Maritime and Coastguard Agency</w:t>
            </w:r>
          </w:p>
          <w:p w14:paraId="013447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for Work and Pensions</w:t>
            </w:r>
          </w:p>
          <w:p w14:paraId="4DA824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Disability Living Allowance Advisory Board</w:t>
            </w:r>
          </w:p>
          <w:p w14:paraId="469535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Independent Tribunal Service</w:t>
            </w:r>
          </w:p>
          <w:p w14:paraId="653EF7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Medical Boards and Examining Medical Officers (War Pensions)</w:t>
            </w:r>
          </w:p>
          <w:p w14:paraId="3BB95C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Occupational Pensions Regulatory Authority</w:t>
            </w:r>
          </w:p>
          <w:p w14:paraId="5126C5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Regional Medical Service</w:t>
            </w:r>
          </w:p>
          <w:p w14:paraId="577C43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Social Security Advisory Committee</w:t>
            </w:r>
          </w:p>
          <w:p w14:paraId="55483A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Export Credits Guarantee Department</w:t>
            </w:r>
          </w:p>
          <w:p w14:paraId="4F09EB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Foreign and Commonwealth Office</w:t>
            </w:r>
          </w:p>
          <w:p w14:paraId="4AA4C6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Wilton Park Conference Centre</w:t>
            </w:r>
          </w:p>
          <w:p w14:paraId="2E54F3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Government Actuary’s Department</w:t>
            </w:r>
          </w:p>
          <w:p w14:paraId="0C157A4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Government Communications Headquarters</w:t>
            </w:r>
          </w:p>
          <w:p w14:paraId="2F000F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Home Office</w:t>
            </w:r>
          </w:p>
          <w:p w14:paraId="305497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HM Inspectorate of Constabulary</w:t>
            </w:r>
          </w:p>
          <w:p w14:paraId="3849F5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House of Commons</w:t>
            </w:r>
          </w:p>
          <w:p w14:paraId="086951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House of Lords</w:t>
            </w:r>
          </w:p>
          <w:p w14:paraId="4B5794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Ministry of Defence</w:t>
            </w:r>
          </w:p>
          <w:p w14:paraId="79E3FE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Defence Equipment &amp; Support</w:t>
            </w:r>
          </w:p>
          <w:p w14:paraId="3A9D62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Meteorological Office</w:t>
            </w:r>
          </w:p>
          <w:p w14:paraId="42D591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Ministry of Justice</w:t>
            </w:r>
          </w:p>
          <w:p w14:paraId="1631C0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Boundary Commission for England</w:t>
            </w:r>
          </w:p>
          <w:p w14:paraId="0DAD2B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Combined Tax Tribunal</w:t>
            </w:r>
          </w:p>
          <w:p w14:paraId="4776B2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Council on Tribunals</w:t>
            </w:r>
          </w:p>
          <w:p w14:paraId="2FB2DC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Court of Appeal – Criminal</w:t>
            </w:r>
          </w:p>
          <w:p w14:paraId="7BBDAD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Employment Appeals Tribunal</w:t>
            </w:r>
          </w:p>
          <w:p w14:paraId="36C3C0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Employment Tribunals</w:t>
            </w:r>
          </w:p>
          <w:p w14:paraId="0EB6A7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HMCS Regions, Crown, County and Combined Courts (England and Wales)</w:t>
            </w:r>
          </w:p>
          <w:p w14:paraId="103E97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Immigration Appellate Authorities</w:t>
            </w:r>
          </w:p>
          <w:p w14:paraId="4C418D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Immigration Adjudicators</w:t>
            </w:r>
          </w:p>
          <w:p w14:paraId="09E5C7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Immigration Appeals Tribunal</w:t>
            </w:r>
          </w:p>
          <w:p w14:paraId="4F1E5B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Lands Tribunal</w:t>
            </w:r>
          </w:p>
          <w:p w14:paraId="5ABA94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Law Commission</w:t>
            </w:r>
          </w:p>
          <w:p w14:paraId="42E6A6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Legal Aid Fund (England and Wales)</w:t>
            </w:r>
          </w:p>
          <w:p w14:paraId="258AE3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Social Security Commissioners</w:t>
            </w:r>
          </w:p>
          <w:p w14:paraId="5C506C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Parole Board and Local Review Committees</w:t>
            </w:r>
          </w:p>
          <w:p w14:paraId="14635C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Pensions Appeal Tribunals</w:t>
            </w:r>
          </w:p>
          <w:p w14:paraId="42CF9E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Public Trust Office</w:t>
            </w:r>
          </w:p>
          <w:p w14:paraId="32104D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Supreme Court Group (England and Wales)</w:t>
            </w:r>
          </w:p>
          <w:p w14:paraId="36734C9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Transport Tribunal</w:t>
            </w:r>
          </w:p>
          <w:p w14:paraId="004DCB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National Archives</w:t>
            </w:r>
          </w:p>
          <w:p w14:paraId="43809E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Audit Office</w:t>
            </w:r>
          </w:p>
          <w:p w14:paraId="384614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Savings and Investments</w:t>
            </w:r>
          </w:p>
          <w:p w14:paraId="738DEFA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School of Government</w:t>
            </w:r>
          </w:p>
          <w:p w14:paraId="2730DD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Assembly Commission</w:t>
            </w:r>
          </w:p>
          <w:p w14:paraId="18A871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Northern Ireland Court Service</w:t>
            </w:r>
          </w:p>
          <w:p w14:paraId="11296B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Coroners Courts</w:t>
            </w:r>
          </w:p>
          <w:p w14:paraId="7CFD76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County Courts</w:t>
            </w:r>
          </w:p>
          <w:p w14:paraId="22C7E5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Court of Appeal and High Court of Justice in Northern Ireland</w:t>
            </w:r>
          </w:p>
          <w:p w14:paraId="69CF2C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Crown Court</w:t>
            </w:r>
          </w:p>
          <w:p w14:paraId="4BDF5B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Enforcement of Judgements Office</w:t>
            </w:r>
          </w:p>
          <w:p w14:paraId="52CE8E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Legal Aid Fund</w:t>
            </w:r>
          </w:p>
          <w:p w14:paraId="5945D9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Magistrates’ Courts</w:t>
            </w:r>
          </w:p>
          <w:p w14:paraId="67B1EC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Pensions Appeals Tribunals</w:t>
            </w:r>
          </w:p>
          <w:p w14:paraId="2FCAF1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for Employment and Learning</w:t>
            </w:r>
          </w:p>
          <w:p w14:paraId="17A061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for Regional Development</w:t>
            </w:r>
          </w:p>
          <w:p w14:paraId="7EC15C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for Social Development</w:t>
            </w:r>
          </w:p>
          <w:p w14:paraId="5AFCF3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of Agriculture and Rural Development</w:t>
            </w:r>
          </w:p>
          <w:p w14:paraId="3518E6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of Culture, Arts and Leisure</w:t>
            </w:r>
          </w:p>
          <w:p w14:paraId="174816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of Education</w:t>
            </w:r>
          </w:p>
          <w:p w14:paraId="4380EBC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of Enterprise, Trade and Investment</w:t>
            </w:r>
          </w:p>
          <w:p w14:paraId="43E1C2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of the Environment</w:t>
            </w:r>
          </w:p>
          <w:p w14:paraId="46EAC6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of Finance and Personnel</w:t>
            </w:r>
          </w:p>
          <w:p w14:paraId="37D1C0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Department of Health, Social Services and Public Safety</w:t>
            </w:r>
          </w:p>
          <w:p w14:paraId="04DBCE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Office of the First Minister and Deputy First Minister</w:t>
            </w:r>
          </w:p>
          <w:p w14:paraId="7F8930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Northern Ireland Office</w:t>
            </w:r>
          </w:p>
          <w:p w14:paraId="4D09755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Crown Solicitor’s Office</w:t>
            </w:r>
          </w:p>
          <w:p w14:paraId="7EE6E8A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Department of the Director of Public Prosecutions for Northern Ireland</w:t>
            </w:r>
          </w:p>
          <w:p w14:paraId="7B7890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Forensic Science Laboratory of Northern Ireland</w:t>
            </w:r>
          </w:p>
          <w:p w14:paraId="5B5541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Chief Electoral Officer for Northern Ireland</w:t>
            </w:r>
          </w:p>
          <w:p w14:paraId="70B172A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Police Service of Northern Ireland</w:t>
            </w:r>
          </w:p>
          <w:p w14:paraId="628913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Probation Board for Northern Ireland</w:t>
            </w:r>
          </w:p>
          <w:p w14:paraId="3FCAF3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State Pathologist Service</w:t>
            </w:r>
          </w:p>
          <w:p w14:paraId="67EE36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Fair Trading</w:t>
            </w:r>
          </w:p>
          <w:p w14:paraId="38BCE4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for National Statistics</w:t>
            </w:r>
          </w:p>
          <w:p w14:paraId="41A099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Health Service Central Register</w:t>
            </w:r>
          </w:p>
          <w:p w14:paraId="493657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Parliamentary Commissioner for Administration and Health Service Commissioners</w:t>
            </w:r>
          </w:p>
          <w:p w14:paraId="44CF53C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Paymaster General’s Office</w:t>
            </w:r>
          </w:p>
          <w:p w14:paraId="60CDEC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Postal Business of the Post Office</w:t>
            </w:r>
          </w:p>
          <w:p w14:paraId="5700A4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Privy Council Office</w:t>
            </w:r>
          </w:p>
          <w:p w14:paraId="4EBEE3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Public Record Office</w:t>
            </w:r>
          </w:p>
          <w:p w14:paraId="0C1E10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HM Revenue and Customs</w:t>
            </w:r>
          </w:p>
          <w:p w14:paraId="787013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Revenue and Customs Prosecutions Office</w:t>
            </w:r>
          </w:p>
          <w:p w14:paraId="7EAEC5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Royal Hospital, Chelsea</w:t>
            </w:r>
          </w:p>
          <w:p w14:paraId="11DAFB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Royal Mint</w:t>
            </w:r>
          </w:p>
          <w:p w14:paraId="18EB00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Rural Payments Agency</w:t>
            </w:r>
          </w:p>
          <w:p w14:paraId="0A911B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Scotland, Auditor-General</w:t>
            </w:r>
          </w:p>
          <w:p w14:paraId="7BDA30C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Scotland, Crown Office and Procurator Fiscal Service</w:t>
            </w:r>
          </w:p>
          <w:p w14:paraId="7C8D62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Scotland, General Register Office</w:t>
            </w:r>
          </w:p>
          <w:p w14:paraId="56F8B7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Scotland, Queen’s and Lord Treasurer’s Remembrancer</w:t>
            </w:r>
          </w:p>
          <w:p w14:paraId="1E96AF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Scotland, Registers of Scotland</w:t>
            </w:r>
          </w:p>
          <w:p w14:paraId="15C950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Scotland Office</w:t>
            </w:r>
          </w:p>
          <w:p w14:paraId="672875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Scottish Ministers</w:t>
            </w:r>
          </w:p>
          <w:p w14:paraId="162257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Architecture and Design Scotland</w:t>
            </w:r>
          </w:p>
          <w:p w14:paraId="3E967F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Crofters Commission</w:t>
            </w:r>
          </w:p>
          <w:p w14:paraId="2EA305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Deer Commission for Scotland</w:t>
            </w:r>
          </w:p>
          <w:p w14:paraId="3F0509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Lands Tribunal for Scotland</w:t>
            </w:r>
          </w:p>
          <w:p w14:paraId="3F5BAD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Galleries of Scotland</w:t>
            </w:r>
          </w:p>
          <w:p w14:paraId="3B25B6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Library of Scotland</w:t>
            </w:r>
          </w:p>
          <w:p w14:paraId="30D09FF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National Museums of Scotland</w:t>
            </w:r>
          </w:p>
          <w:p w14:paraId="4E958C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Royal Botanic Garden, Edinburgh</w:t>
            </w:r>
          </w:p>
          <w:p w14:paraId="5A35B5A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Royal Commission on the Ancient and Historical Monuments of Scotland</w:t>
            </w:r>
          </w:p>
          <w:p w14:paraId="5985BB0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Scottish Further and Higher Education Funding Council</w:t>
            </w:r>
          </w:p>
          <w:p w14:paraId="7A64D7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Scottish Law Commission</w:t>
            </w:r>
          </w:p>
          <w:p w14:paraId="09B3FE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Community Health Partnerships</w:t>
            </w:r>
          </w:p>
          <w:p w14:paraId="592E43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Special Health Boards</w:t>
            </w:r>
          </w:p>
          <w:p w14:paraId="5EE08C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Health Boards</w:t>
            </w:r>
          </w:p>
          <w:p w14:paraId="678170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Office of the Accountant of Court</w:t>
            </w:r>
          </w:p>
          <w:p w14:paraId="6BB3E3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High Court of Justiciary</w:t>
            </w:r>
          </w:p>
          <w:p w14:paraId="6F199A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Court of Session</w:t>
            </w:r>
          </w:p>
          <w:p w14:paraId="445B200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HM Inspectorate of Constabulary</w:t>
            </w:r>
          </w:p>
          <w:p w14:paraId="76E91A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Parole Board for Scotland</w:t>
            </w:r>
          </w:p>
          <w:p w14:paraId="67B96E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Pensions Appeal Tribunals</w:t>
            </w:r>
          </w:p>
          <w:p w14:paraId="4FE23D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Scottish Land Court</w:t>
            </w:r>
          </w:p>
          <w:p w14:paraId="354F5D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Sheriff Courts</w:t>
            </w:r>
          </w:p>
          <w:p w14:paraId="40BEE0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Scottish Police Services Authority</w:t>
            </w:r>
          </w:p>
          <w:p w14:paraId="75A656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the Social Security Commissioners</w:t>
            </w:r>
          </w:p>
          <w:p w14:paraId="094979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Private Rented Housing Panel and Private Rented Housing Committees</w:t>
            </w:r>
          </w:p>
          <w:p w14:paraId="62D83F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Keeper of the Records of Scotland</w:t>
            </w:r>
          </w:p>
          <w:p w14:paraId="1CF9FB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Scottish Parliamentary Body Corporate</w:t>
            </w:r>
          </w:p>
          <w:p w14:paraId="3D27A2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HM Treasury</w:t>
            </w:r>
          </w:p>
          <w:p w14:paraId="3498D9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Office of Government Commerce</w:t>
            </w:r>
          </w:p>
          <w:p w14:paraId="66D94F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United Kingdom Debt Management Office</w:t>
            </w:r>
          </w:p>
          <w:p w14:paraId="39D3C6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Wales Office (Office of the Secretary of State for Wales)</w:t>
            </w:r>
          </w:p>
          <w:p w14:paraId="0C6B08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Welsh Ministers</w:t>
            </w:r>
          </w:p>
          <w:p w14:paraId="013328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Higher Education Funding Council for Wales</w:t>
            </w:r>
          </w:p>
          <w:p w14:paraId="22ADD0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Local Government Boundary Commission for Wales</w:t>
            </w:r>
          </w:p>
          <w:p w14:paraId="0115EE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The Royal Commission on the Ancient and Historical Monuments of Wales</w:t>
            </w:r>
          </w:p>
          <w:p w14:paraId="41660E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Valuation Tribunals (Wales)</w:t>
            </w:r>
          </w:p>
          <w:p w14:paraId="033914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Welsh National Health Service Trusts and Local Health Boards</w:t>
            </w:r>
          </w:p>
          <w:p w14:paraId="3FC978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Welsh Rent Assessment Panels</w:t>
            </w:r>
          </w:p>
        </w:tc>
        <w:tc>
          <w:tcPr>
            <w:tcW w:w="4394" w:type="dxa"/>
          </w:tcPr>
          <w:p w14:paraId="2F15C7F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1A48A51" w14:textId="77777777" w:rsidR="00F77D10" w:rsidRPr="0043047F" w:rsidRDefault="00F77D10" w:rsidP="00F77D10">
            <w:pPr>
              <w:rPr>
                <w:rFonts w:ascii="Times New Roman" w:hAnsi="Times New Roman"/>
                <w:sz w:val="20"/>
                <w:szCs w:val="20"/>
              </w:rPr>
            </w:pPr>
          </w:p>
        </w:tc>
        <w:tc>
          <w:tcPr>
            <w:tcW w:w="1276" w:type="dxa"/>
          </w:tcPr>
          <w:p w14:paraId="505B4BD9" w14:textId="77777777" w:rsidR="00F77D10" w:rsidRPr="0043047F" w:rsidRDefault="00F77D10" w:rsidP="00F77D10">
            <w:pPr>
              <w:rPr>
                <w:rFonts w:ascii="Times New Roman" w:hAnsi="Times New Roman"/>
                <w:sz w:val="20"/>
                <w:szCs w:val="20"/>
              </w:rPr>
            </w:pPr>
          </w:p>
        </w:tc>
        <w:tc>
          <w:tcPr>
            <w:tcW w:w="1480" w:type="dxa"/>
          </w:tcPr>
          <w:p w14:paraId="59799893" w14:textId="77777777" w:rsidR="00F77D10" w:rsidRPr="0043047F" w:rsidRDefault="00F77D10" w:rsidP="00F77D10">
            <w:pPr>
              <w:rPr>
                <w:rFonts w:ascii="Times New Roman" w:hAnsi="Times New Roman"/>
                <w:sz w:val="20"/>
                <w:szCs w:val="20"/>
              </w:rPr>
            </w:pPr>
          </w:p>
        </w:tc>
        <w:tc>
          <w:tcPr>
            <w:tcW w:w="2035" w:type="dxa"/>
          </w:tcPr>
          <w:p w14:paraId="28DF29F4" w14:textId="77777777" w:rsidR="00F77D10" w:rsidRPr="0043047F" w:rsidRDefault="00F77D10" w:rsidP="00F77D10">
            <w:pPr>
              <w:jc w:val="center"/>
              <w:rPr>
                <w:rFonts w:ascii="Times New Roman" w:hAnsi="Times New Roman"/>
                <w:sz w:val="20"/>
                <w:szCs w:val="20"/>
              </w:rPr>
            </w:pPr>
          </w:p>
        </w:tc>
      </w:tr>
      <w:tr w:rsidR="00F77D10" w:rsidRPr="0043047F" w14:paraId="2A64D227" w14:textId="77777777" w:rsidTr="00DB2D9B">
        <w:trPr>
          <w:trHeight w:val="123"/>
        </w:trPr>
        <w:tc>
          <w:tcPr>
            <w:tcW w:w="3828" w:type="dxa"/>
          </w:tcPr>
          <w:p w14:paraId="3D3A622C"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II</w:t>
            </w:r>
          </w:p>
          <w:p w14:paraId="03D50708"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LISTA ACTIVITĂȚILOR MENȚIONATE LA ARTICOLUL 2 ALINEATUL (1) PUNCTUL 6 LITERA (a)</w:t>
            </w:r>
          </w:p>
        </w:tc>
        <w:tc>
          <w:tcPr>
            <w:tcW w:w="4394" w:type="dxa"/>
          </w:tcPr>
          <w:p w14:paraId="1E7B779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1A8238B" w14:textId="77777777" w:rsidR="00F77D10" w:rsidRPr="0043047F" w:rsidRDefault="00F77D10" w:rsidP="00F77D10">
            <w:pPr>
              <w:rPr>
                <w:rFonts w:ascii="Times New Roman" w:hAnsi="Times New Roman"/>
                <w:sz w:val="20"/>
                <w:szCs w:val="20"/>
              </w:rPr>
            </w:pPr>
          </w:p>
        </w:tc>
        <w:tc>
          <w:tcPr>
            <w:tcW w:w="1276" w:type="dxa"/>
          </w:tcPr>
          <w:p w14:paraId="2A6841BF" w14:textId="77777777" w:rsidR="00F77D10" w:rsidRPr="0043047F" w:rsidRDefault="00F77D10" w:rsidP="00F77D10">
            <w:pPr>
              <w:rPr>
                <w:rFonts w:ascii="Times New Roman" w:hAnsi="Times New Roman"/>
                <w:sz w:val="20"/>
                <w:szCs w:val="20"/>
              </w:rPr>
            </w:pPr>
          </w:p>
        </w:tc>
        <w:tc>
          <w:tcPr>
            <w:tcW w:w="1480" w:type="dxa"/>
          </w:tcPr>
          <w:p w14:paraId="7CAF0357" w14:textId="77777777" w:rsidR="00F77D10" w:rsidRPr="0043047F" w:rsidRDefault="00F77D10" w:rsidP="00F77D10">
            <w:pPr>
              <w:rPr>
                <w:rFonts w:ascii="Times New Roman" w:hAnsi="Times New Roman"/>
                <w:sz w:val="20"/>
                <w:szCs w:val="20"/>
              </w:rPr>
            </w:pPr>
          </w:p>
        </w:tc>
        <w:tc>
          <w:tcPr>
            <w:tcW w:w="2035" w:type="dxa"/>
          </w:tcPr>
          <w:p w14:paraId="61202CD5" w14:textId="77777777" w:rsidR="00F77D10" w:rsidRPr="0043047F" w:rsidRDefault="00F77D10" w:rsidP="00F77D10">
            <w:pPr>
              <w:jc w:val="center"/>
              <w:rPr>
                <w:rFonts w:ascii="Times New Roman" w:hAnsi="Times New Roman"/>
                <w:sz w:val="20"/>
                <w:szCs w:val="20"/>
              </w:rPr>
            </w:pPr>
          </w:p>
        </w:tc>
      </w:tr>
      <w:tr w:rsidR="00F77D10" w:rsidRPr="0043047F" w14:paraId="5950A9DC" w14:textId="77777777" w:rsidTr="00DB2D9B">
        <w:trPr>
          <w:trHeight w:val="123"/>
        </w:trPr>
        <w:tc>
          <w:tcPr>
            <w:tcW w:w="3828" w:type="dxa"/>
          </w:tcPr>
          <w:p w14:paraId="78DEF5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unei interpretări diferite între CPV și NACE, se aplică nomenclatura CPV.</w:t>
            </w:r>
          </w:p>
        </w:tc>
        <w:tc>
          <w:tcPr>
            <w:tcW w:w="4394" w:type="dxa"/>
          </w:tcPr>
          <w:p w14:paraId="1C881523" w14:textId="77777777" w:rsidR="00F77D10" w:rsidRPr="004F3223" w:rsidRDefault="00F77D10" w:rsidP="00F77D10">
            <w:pPr>
              <w:pStyle w:val="Style8"/>
              <w:widowControl/>
              <w:tabs>
                <w:tab w:val="left" w:pos="184"/>
              </w:tabs>
              <w:spacing w:line="240" w:lineRule="auto"/>
              <w:ind w:right="34"/>
              <w:rPr>
                <w:rFonts w:ascii="Times New Roman" w:eastAsia="Times New Roman" w:hAnsi="Times New Roman" w:cs="Times New Roman"/>
                <w:b/>
                <w:kern w:val="3"/>
                <w:sz w:val="20"/>
                <w:szCs w:val="20"/>
                <w:lang w:val="en-US"/>
              </w:rPr>
            </w:pPr>
            <w:r w:rsidRPr="004F3223">
              <w:rPr>
                <w:rFonts w:ascii="Times New Roman" w:eastAsia="Times New Roman" w:hAnsi="Times New Roman" w:cs="Times New Roman"/>
                <w:b/>
                <w:kern w:val="3"/>
                <w:sz w:val="20"/>
                <w:szCs w:val="20"/>
                <w:lang w:val="en-US"/>
              </w:rPr>
              <w:t>Proiect de lege</w:t>
            </w:r>
          </w:p>
          <w:p w14:paraId="2B9F8F9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F3223">
              <w:rPr>
                <w:rFonts w:ascii="Times New Roman" w:eastAsia="Times New Roman" w:hAnsi="Times New Roman" w:cs="Times New Roman"/>
                <w:b/>
                <w:kern w:val="3"/>
                <w:sz w:val="20"/>
                <w:szCs w:val="20"/>
                <w:lang w:val="en-US"/>
              </w:rPr>
              <w:t>Anexa nr. 1</w:t>
            </w:r>
            <w:r w:rsidRPr="004F3223">
              <w:rPr>
                <w:rFonts w:ascii="Times New Roman" w:eastAsia="Times New Roman" w:hAnsi="Times New Roman" w:cs="Times New Roman"/>
                <w:kern w:val="3"/>
                <w:sz w:val="20"/>
                <w:szCs w:val="20"/>
                <w:vertAlign w:val="superscript"/>
                <w:lang w:val="en-US"/>
              </w:rPr>
              <w:t xml:space="preserve"> </w:t>
            </w:r>
          </w:p>
        </w:tc>
        <w:tc>
          <w:tcPr>
            <w:tcW w:w="1701" w:type="dxa"/>
          </w:tcPr>
          <w:p w14:paraId="235496AF" w14:textId="77777777" w:rsidR="00F77D10" w:rsidRPr="0043047F" w:rsidRDefault="00F77D10" w:rsidP="00F77D10">
            <w:pPr>
              <w:rPr>
                <w:rFonts w:ascii="Times New Roman" w:hAnsi="Times New Roman"/>
                <w:sz w:val="20"/>
                <w:szCs w:val="20"/>
              </w:rPr>
            </w:pPr>
          </w:p>
        </w:tc>
        <w:tc>
          <w:tcPr>
            <w:tcW w:w="1276" w:type="dxa"/>
          </w:tcPr>
          <w:p w14:paraId="7F257097" w14:textId="77777777" w:rsidR="00F77D10" w:rsidRPr="0043047F" w:rsidRDefault="00F77D10" w:rsidP="00F77D10">
            <w:pPr>
              <w:rPr>
                <w:rFonts w:ascii="Times New Roman" w:hAnsi="Times New Roman"/>
                <w:sz w:val="20"/>
                <w:szCs w:val="20"/>
              </w:rPr>
            </w:pPr>
          </w:p>
        </w:tc>
        <w:tc>
          <w:tcPr>
            <w:tcW w:w="1480" w:type="dxa"/>
          </w:tcPr>
          <w:p w14:paraId="5A5D59D3" w14:textId="77777777" w:rsidR="00F77D10" w:rsidRPr="0043047F" w:rsidRDefault="00F77D10" w:rsidP="00F77D10">
            <w:pPr>
              <w:rPr>
                <w:rFonts w:ascii="Times New Roman" w:hAnsi="Times New Roman"/>
                <w:sz w:val="20"/>
                <w:szCs w:val="20"/>
              </w:rPr>
            </w:pPr>
          </w:p>
        </w:tc>
        <w:tc>
          <w:tcPr>
            <w:tcW w:w="2035" w:type="dxa"/>
          </w:tcPr>
          <w:p w14:paraId="4A4BCEFD" w14:textId="77777777" w:rsidR="00F77D10" w:rsidRPr="0043047F" w:rsidRDefault="00F77D10" w:rsidP="00F77D10">
            <w:pPr>
              <w:jc w:val="center"/>
              <w:rPr>
                <w:rFonts w:ascii="Times New Roman" w:hAnsi="Times New Roman"/>
                <w:sz w:val="20"/>
                <w:szCs w:val="20"/>
              </w:rPr>
            </w:pPr>
          </w:p>
        </w:tc>
      </w:tr>
      <w:tr w:rsidR="00F77D10" w:rsidRPr="0043047F" w14:paraId="1FFD798C" w14:textId="77777777" w:rsidTr="00DB2D9B">
        <w:trPr>
          <w:trHeight w:val="123"/>
        </w:trPr>
        <w:tc>
          <w:tcPr>
            <w:tcW w:w="3828" w:type="dxa"/>
          </w:tcPr>
          <w:tbl>
            <w:tblPr>
              <w:tblW w:w="342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51"/>
              <w:gridCol w:w="469"/>
              <w:gridCol w:w="425"/>
              <w:gridCol w:w="567"/>
              <w:gridCol w:w="567"/>
              <w:gridCol w:w="850"/>
            </w:tblGrid>
            <w:tr w:rsidR="00F77D10" w:rsidRPr="0043047F" w14:paraId="0B3597F3" w14:textId="77777777" w:rsidTr="008F13C0">
              <w:tc>
                <w:tcPr>
                  <w:tcW w:w="2579" w:type="dxa"/>
                  <w:gridSpan w:val="5"/>
                  <w:tcBorders>
                    <w:top w:val="outset" w:sz="6" w:space="0" w:color="auto"/>
                    <w:left w:val="outset" w:sz="6" w:space="0" w:color="auto"/>
                    <w:bottom w:val="outset" w:sz="6" w:space="0" w:color="auto"/>
                    <w:right w:val="outset" w:sz="6" w:space="0" w:color="auto"/>
                  </w:tcBorders>
                  <w:shd w:val="clear" w:color="auto" w:fill="FFFFFF"/>
                </w:tcPr>
                <w:p w14:paraId="0691309F"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NACE Rev. 1 </w:t>
                  </w:r>
                  <w:hyperlink r:id="rId8" w:anchor="E0022" w:history="1">
                    <w:r w:rsidRPr="0043047F">
                      <w:rPr>
                        <w:rStyle w:val="super"/>
                        <w:rFonts w:eastAsia="Arial"/>
                        <w:bCs/>
                        <w:color w:val="337AB7"/>
                        <w:sz w:val="20"/>
                        <w:szCs w:val="20"/>
                      </w:rPr>
                      <w:t>(</w:t>
                    </w:r>
                    <w:r w:rsidRPr="0043047F">
                      <w:rPr>
                        <w:rStyle w:val="superscript"/>
                        <w:rFonts w:eastAsia="Arial"/>
                        <w:bCs/>
                        <w:color w:val="337AB7"/>
                        <w:sz w:val="20"/>
                        <w:szCs w:val="20"/>
                        <w:vertAlign w:val="superscript"/>
                      </w:rPr>
                      <w:t>1</w:t>
                    </w:r>
                    <w:r w:rsidRPr="0043047F">
                      <w:rPr>
                        <w:rStyle w:val="super"/>
                        <w:rFonts w:eastAsia="Arial"/>
                        <w:bCs/>
                        <w:color w:val="337AB7"/>
                        <w:sz w:val="20"/>
                        <w:szCs w:val="20"/>
                      </w:rPr>
                      <w:t>)</w:t>
                    </w:r>
                  </w:hyperlink>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cPr>
                <w:p w14:paraId="0B02F31F"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Cod CPV</w:t>
                  </w:r>
                </w:p>
              </w:tc>
            </w:tr>
            <w:tr w:rsidR="00F77D10" w:rsidRPr="0043047F" w14:paraId="372944A0" w14:textId="77777777" w:rsidTr="008F13C0">
              <w:tc>
                <w:tcPr>
                  <w:tcW w:w="1445" w:type="dxa"/>
                  <w:gridSpan w:val="3"/>
                  <w:tcBorders>
                    <w:top w:val="outset" w:sz="6" w:space="0" w:color="auto"/>
                    <w:left w:val="outset" w:sz="6" w:space="0" w:color="auto"/>
                    <w:bottom w:val="outset" w:sz="6" w:space="0" w:color="auto"/>
                    <w:right w:val="outset" w:sz="6" w:space="0" w:color="auto"/>
                  </w:tcBorders>
                  <w:shd w:val="clear" w:color="auto" w:fill="FFFFFF"/>
                </w:tcPr>
                <w:p w14:paraId="2212F4C9"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SECȚIUNEA F</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Pr>
                <w:p w14:paraId="4C457CA4"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CONSTRUCȚII</w:t>
                  </w: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0CB6D35" w14:textId="77777777" w:rsidR="00F77D10" w:rsidRPr="0043047F" w:rsidRDefault="00F77D10" w:rsidP="00F77D10">
                  <w:pPr>
                    <w:jc w:val="center"/>
                    <w:rPr>
                      <w:rFonts w:ascii="Times New Roman" w:hAnsi="Times New Roman"/>
                      <w:bCs/>
                      <w:color w:val="333333"/>
                      <w:sz w:val="20"/>
                      <w:szCs w:val="20"/>
                    </w:rPr>
                  </w:pPr>
                </w:p>
              </w:tc>
            </w:tr>
            <w:tr w:rsidR="00F77D10" w:rsidRPr="0043047F" w14:paraId="52C78190"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453A74B5"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lastRenderedPageBreak/>
                    <w:t>Diviziune</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6E9C21A3"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Grupă</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76C35AE7"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Clasă</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3F835750"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Descriere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CB97A98"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Note</w:t>
                  </w: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2A0ED96" w14:textId="77777777" w:rsidR="00F77D10" w:rsidRPr="0043047F" w:rsidRDefault="00F77D10" w:rsidP="00F77D10">
                  <w:pPr>
                    <w:jc w:val="center"/>
                    <w:rPr>
                      <w:rFonts w:ascii="Times New Roman" w:hAnsi="Times New Roman"/>
                      <w:bCs/>
                      <w:color w:val="333333"/>
                      <w:sz w:val="20"/>
                      <w:szCs w:val="20"/>
                    </w:rPr>
                  </w:pPr>
                </w:p>
              </w:tc>
            </w:tr>
            <w:tr w:rsidR="00F77D10" w:rsidRPr="0043047F" w14:paraId="413D9C4C"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4AC244A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19CFD418"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55085D02"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3CE4E9B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Construcții</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34E72970"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diviziune include:</w:t>
                  </w:r>
                </w:p>
                <w:p w14:paraId="232D6F40"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construcția de clădiri și lucrări noi, restaurare și reparații curente</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2111C19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45000000</w:t>
                  </w:r>
                </w:p>
              </w:tc>
            </w:tr>
            <w:tr w:rsidR="00F77D10" w:rsidRPr="0043047F" w14:paraId="0F50B6EF"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73A1D78A"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22D6B15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45.1</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215EE360"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5045A24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Pregătirea șantierelor</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1A6E834A"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CAF620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45100000</w:t>
                  </w:r>
                </w:p>
              </w:tc>
            </w:tr>
            <w:tr w:rsidR="00F77D10" w:rsidRPr="0043047F" w14:paraId="434ED244"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2686A320"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162CD43A"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50D6612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45.11</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B59015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Demolări de clădiri; terasamente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30950B9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60EBA242"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demolarea clădirilor și a altor structuri;</w:t>
                  </w:r>
                </w:p>
                <w:p w14:paraId="4ABCB377"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degajarea </w:t>
                  </w:r>
                  <w:r w:rsidRPr="0043047F">
                    <w:rPr>
                      <w:color w:val="333333"/>
                      <w:sz w:val="20"/>
                      <w:szCs w:val="20"/>
                    </w:rPr>
                    <w:lastRenderedPageBreak/>
                    <w:t>șantierelor;</w:t>
                  </w:r>
                </w:p>
                <w:p w14:paraId="443DAEE0"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de terasament: excavarea, umplerea, nivelarea șantierelor de construcții, săpare de șanțuri, îndepărtarea rocilor, demolare prin explozie etc.;</w:t>
                  </w:r>
                </w:p>
                <w:p w14:paraId="0D6AAEA1"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pregătirea șantierelor pentru exploatare </w:t>
                  </w:r>
                  <w:r w:rsidRPr="0043047F">
                    <w:rPr>
                      <w:color w:val="333333"/>
                      <w:sz w:val="20"/>
                      <w:szCs w:val="20"/>
                    </w:rPr>
                    <w:lastRenderedPageBreak/>
                    <w:t>minieră;</w:t>
                  </w:r>
                </w:p>
                <w:p w14:paraId="50BA1581"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îndepărtarea solului și alte lucrări de dezvoltare și pregătire a terenurilor și a șantierelor miniere.</w:t>
                  </w:r>
                </w:p>
                <w:p w14:paraId="0DD7C67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cuprinde, de asemenea:</w:t>
                  </w:r>
                </w:p>
                <w:p w14:paraId="29E66DF9"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drenarea șantierelor de construcții;</w:t>
                  </w:r>
                </w:p>
                <w:p w14:paraId="0815A4A7"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drenarea terenu</w:t>
                  </w:r>
                  <w:r w:rsidRPr="0043047F">
                    <w:rPr>
                      <w:color w:val="333333"/>
                      <w:sz w:val="20"/>
                      <w:szCs w:val="20"/>
                    </w:rPr>
                    <w:lastRenderedPageBreak/>
                    <w:t>rilor agricole și forestiere.</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415A612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45110000</w:t>
                  </w:r>
                </w:p>
              </w:tc>
            </w:tr>
            <w:tr w:rsidR="00F77D10" w:rsidRPr="0043047F" w14:paraId="191EC4B7"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41E54927"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14343DD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3334ADA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45.12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6F5DB80"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Lucrări de foraj și sondaj</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0F2611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0D8393EA"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sondaje experimentale, foraje de recunoaștere și carotaje pentru construcții, precum și pentru studii geofizice, geologice sau alte studii similare.</w:t>
                  </w:r>
                </w:p>
                <w:p w14:paraId="0BCE225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Această clasă nu cuprinde:</w:t>
                  </w:r>
                </w:p>
                <w:p w14:paraId="7E08557E"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forarea puțurilor de extracție a țițeiului sau a gazelor naturale, a se vedea 11.20;</w:t>
                  </w:r>
                </w:p>
                <w:p w14:paraId="20C4C693"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forarea puțurilor de apă, a se vedea 45.25;</w:t>
                  </w:r>
                </w:p>
                <w:p w14:paraId="3802BC5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săparea de puțuri, a se vedea 45.25;</w:t>
                  </w:r>
                </w:p>
                <w:p w14:paraId="5C00EFC9"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prospectarea zăcă</w:t>
                  </w:r>
                  <w:r w:rsidRPr="0043047F">
                    <w:rPr>
                      <w:color w:val="333333"/>
                      <w:sz w:val="20"/>
                      <w:szCs w:val="20"/>
                    </w:rPr>
                    <w:lastRenderedPageBreak/>
                    <w:t>mintelor de țiței și de gaze naturale, precum și studiile geofizice, geologice și seismice, a se vedea 74.20.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2AFBCE1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45120000</w:t>
                  </w:r>
                </w:p>
              </w:tc>
            </w:tr>
            <w:tr w:rsidR="00F77D10" w:rsidRPr="0043047F" w14:paraId="48C96797"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4C6D715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1DA17CF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57447E60"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9B116D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Lucrări de construcții complete sau parțiale; lucrări de geniu civil</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19C7355E"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A570E3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45200000</w:t>
                  </w:r>
                </w:p>
              </w:tc>
            </w:tr>
            <w:tr w:rsidR="00F77D10" w:rsidRPr="0043047F" w14:paraId="5BD4EDF9"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7197DF3F"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6A5C7A75"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78D2BD0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45.21</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7AAD6A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xml:space="preserve">Lucrări generale de construcții de </w:t>
                  </w:r>
                  <w:r w:rsidRPr="0043047F">
                    <w:rPr>
                      <w:color w:val="333333"/>
                      <w:sz w:val="20"/>
                      <w:szCs w:val="20"/>
                    </w:rPr>
                    <w:lastRenderedPageBreak/>
                    <w:t>clădiri și lucrări de geniu civil</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FF9196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Această clasă include:</w:t>
                  </w:r>
                </w:p>
                <w:p w14:paraId="12519896"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construcții </w:t>
                  </w:r>
                  <w:r w:rsidRPr="0043047F">
                    <w:rPr>
                      <w:color w:val="333333"/>
                      <w:sz w:val="20"/>
                      <w:szCs w:val="20"/>
                    </w:rPr>
                    <w:lastRenderedPageBreak/>
                    <w:t>de clădiri de toate tipurile și construcții civile;</w:t>
                  </w:r>
                </w:p>
                <w:p w14:paraId="5F575D46"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poduri, inclusiv cele destinate susținerii șoselelor suspendate, viaducte, tuneluri și pasaje subterane;</w:t>
                  </w:r>
                </w:p>
                <w:p w14:paraId="35A23BC5"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conducte, linii de comunicații și linii electrice pentru </w:t>
                  </w:r>
                  <w:r w:rsidRPr="0043047F">
                    <w:rPr>
                      <w:color w:val="333333"/>
                      <w:sz w:val="20"/>
                      <w:szCs w:val="20"/>
                    </w:rPr>
                    <w:lastRenderedPageBreak/>
                    <w:t>transport pe distanțe mari;</w:t>
                  </w:r>
                </w:p>
                <w:p w14:paraId="2BDBB947"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conducte, linii de comunicații și linii electrice pentru rețele urbane;</w:t>
                  </w:r>
                </w:p>
                <w:p w14:paraId="275FA1ED"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conexe de amenajare urbană;</w:t>
                  </w:r>
                </w:p>
                <w:p w14:paraId="1AD3BF5E"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asamblarea și montarea de construcții prefabricate pe șantiere.</w:t>
                  </w:r>
                </w:p>
                <w:p w14:paraId="48612A7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Această clasă nu cuprinde:</w:t>
                  </w:r>
                </w:p>
                <w:p w14:paraId="52A66B8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servicii referitoare la extracția țițeiului și a gazelor naturale, a se vedea 11.20;</w:t>
                  </w:r>
                </w:p>
                <w:p w14:paraId="5578B7AB"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construcția de lucrări complet prefabricate din elemente din alte materiale decât beton</w:t>
                  </w:r>
                  <w:r w:rsidRPr="0043047F">
                    <w:rPr>
                      <w:color w:val="333333"/>
                      <w:sz w:val="20"/>
                      <w:szCs w:val="20"/>
                    </w:rPr>
                    <w:lastRenderedPageBreak/>
                    <w:t>ul fabricate de unitatea care execută lucrările, a se vedea diviziunile 20, 26 și 28;</w:t>
                  </w:r>
                </w:p>
                <w:p w14:paraId="132B04D9"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lucrări de construcții, altele decât cele de clădiri, pentru stadioane, piscine, săli de sport, terenuri de tenis, circuite de golf și </w:t>
                  </w:r>
                  <w:r w:rsidRPr="0043047F">
                    <w:rPr>
                      <w:color w:val="333333"/>
                      <w:sz w:val="20"/>
                      <w:szCs w:val="20"/>
                    </w:rPr>
                    <w:lastRenderedPageBreak/>
                    <w:t>alte instalații sportive, a se vedea 45.23;</w:t>
                  </w:r>
                </w:p>
                <w:p w14:paraId="7465B79E"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de instalații pentru construcții, a se vedea 45.3;</w:t>
                  </w:r>
                </w:p>
                <w:p w14:paraId="7D4230D7"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de finisare, a se vedea 45.4;</w:t>
                  </w:r>
                </w:p>
                <w:p w14:paraId="6F589F77"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activități de arhitectură și de inginerie, a se vedea 74.20;</w:t>
                  </w:r>
                </w:p>
                <w:p w14:paraId="35EA7FB5"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gestionarea proiectelor </w:t>
                  </w:r>
                  <w:r w:rsidRPr="0043047F">
                    <w:rPr>
                      <w:color w:val="333333"/>
                      <w:sz w:val="20"/>
                      <w:szCs w:val="20"/>
                    </w:rPr>
                    <w:lastRenderedPageBreak/>
                    <w:t>de construcții, a se vedea 74.20.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03216C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45210000</w:t>
                  </w:r>
                </w:p>
                <w:p w14:paraId="1C9F8EFB"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cu excepția:</w:t>
                  </w:r>
                </w:p>
                <w:p w14:paraId="303CF4C0"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45213316</w:t>
                  </w:r>
                </w:p>
                <w:p w14:paraId="2D86292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45220000</w:t>
                  </w:r>
                </w:p>
                <w:p w14:paraId="0EE5172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45231000</w:t>
                  </w:r>
                </w:p>
                <w:p w14:paraId="05B7160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45232000</w:t>
                  </w:r>
                </w:p>
              </w:tc>
            </w:tr>
            <w:tr w:rsidR="00F77D10" w:rsidRPr="0043047F" w14:paraId="2CA477F7"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12BA44B9"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0EEB29D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6EB05B7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EB1DFE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Ridicarea de șarpante și acoperișuri</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8E8CFD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6679E988"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ridicarea de șarpante;</w:t>
                  </w:r>
                </w:p>
                <w:p w14:paraId="6E00E75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montarea acoperișurilor;</w:t>
                  </w:r>
                </w:p>
                <w:p w14:paraId="33B8B646"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de impermeabilizare.</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50356D0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45261000</w:t>
                  </w:r>
                </w:p>
              </w:tc>
            </w:tr>
            <w:tr w:rsidR="00F77D10" w:rsidRPr="0043047F" w14:paraId="59A46F4C"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3C9B111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23EAF7A5"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082B447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45.23</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EED722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Construcții de autostrăzi, șosele, aerodromuri și complexe sportive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641FAF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5C46C999"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construcția de autostrăzi, de drumuri, de șosele, alte </w:t>
                  </w:r>
                  <w:r w:rsidRPr="0043047F">
                    <w:rPr>
                      <w:color w:val="333333"/>
                      <w:sz w:val="20"/>
                      <w:szCs w:val="20"/>
                    </w:rPr>
                    <w:lastRenderedPageBreak/>
                    <w:t>căi pentru vehicule și pietoni;</w:t>
                  </w:r>
                </w:p>
                <w:p w14:paraId="22B0DF01"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construcția de căi ferate;</w:t>
                  </w:r>
                </w:p>
                <w:p w14:paraId="7667FCD5"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construcția de piste de aterizare-decolare;</w:t>
                  </w:r>
                </w:p>
                <w:p w14:paraId="0E5B5E8F"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de construcții, altele decât cele de clădiri, pentru stadioane, piscine, săli de sport, terenu</w:t>
                  </w:r>
                  <w:r w:rsidRPr="0043047F">
                    <w:rPr>
                      <w:color w:val="333333"/>
                      <w:sz w:val="20"/>
                      <w:szCs w:val="20"/>
                    </w:rPr>
                    <w:lastRenderedPageBreak/>
                    <w:t>ri de tenis, circuite de golf și alte instalații sportive;</w:t>
                  </w:r>
                </w:p>
                <w:p w14:paraId="62474C12"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marcarea cu vopsea a suprafețelor rutiere și a spațiilor de parcare.</w:t>
                  </w:r>
                </w:p>
                <w:p w14:paraId="643E2A40"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3FE7BFAD"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terasamentele preliminare, a se vedea 45.11.</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38B1354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45212212 și DA03</w:t>
                  </w:r>
                </w:p>
                <w:p w14:paraId="0156A29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45230000</w:t>
                  </w:r>
                </w:p>
                <w:p w14:paraId="73A7551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cu excepția:</w:t>
                  </w:r>
                </w:p>
                <w:p w14:paraId="75791B7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45231000</w:t>
                  </w:r>
                </w:p>
                <w:p w14:paraId="421F993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45232000</w:t>
                  </w:r>
                </w:p>
                <w:p w14:paraId="5144DB7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45234115</w:t>
                  </w:r>
                </w:p>
              </w:tc>
            </w:tr>
            <w:tr w:rsidR="00F77D10" w:rsidRPr="0043047F" w14:paraId="53E16147"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144E953F"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25C0552D"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5E90572B"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45.24</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626CF2D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Lucrări hidrot</w:t>
                  </w:r>
                  <w:r w:rsidRPr="0043047F">
                    <w:rPr>
                      <w:color w:val="333333"/>
                      <w:sz w:val="20"/>
                      <w:szCs w:val="20"/>
                    </w:rPr>
                    <w:lastRenderedPageBreak/>
                    <w:t>ehnice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8AC593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 xml:space="preserve">Această clasă </w:t>
                  </w:r>
                  <w:r w:rsidRPr="0043047F">
                    <w:rPr>
                      <w:color w:val="333333"/>
                      <w:sz w:val="20"/>
                      <w:szCs w:val="20"/>
                    </w:rPr>
                    <w:lastRenderedPageBreak/>
                    <w:t>include</w:t>
                  </w:r>
                </w:p>
                <w:p w14:paraId="56E6DD7B"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construcția de:</w:t>
                  </w:r>
                </w:p>
                <w:p w14:paraId="71CB9D5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căi navigabile, porturi, lucrări fluviale, porturi de agrement (</w:t>
                  </w:r>
                  <w:r w:rsidRPr="0043047F">
                    <w:rPr>
                      <w:rStyle w:val="italics"/>
                      <w:rFonts w:eastAsia="Arial"/>
                      <w:iCs/>
                      <w:color w:val="333333"/>
                      <w:sz w:val="20"/>
                      <w:szCs w:val="20"/>
                    </w:rPr>
                    <w:t>marinas</w:t>
                  </w:r>
                  <w:r w:rsidRPr="0043047F">
                    <w:rPr>
                      <w:color w:val="333333"/>
                      <w:sz w:val="20"/>
                      <w:szCs w:val="20"/>
                    </w:rPr>
                    <w:t>), ecluze etc.;</w:t>
                  </w:r>
                </w:p>
                <w:p w14:paraId="2B60BEEB"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baraje și diguri;</w:t>
                  </w:r>
                </w:p>
                <w:p w14:paraId="398917CF"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dragare;</w:t>
                  </w:r>
                </w:p>
                <w:p w14:paraId="5B634341"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subacvatice.</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A17F36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45240000</w:t>
                  </w:r>
                </w:p>
              </w:tc>
            </w:tr>
            <w:tr w:rsidR="00F77D10" w:rsidRPr="0043047F" w14:paraId="3945DC5C"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085DB6BD"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0E383140"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1CC62DC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45.25</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9D6263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Alte lucrări de construcții care impli</w:t>
                  </w:r>
                  <w:r w:rsidRPr="0043047F">
                    <w:rPr>
                      <w:color w:val="333333"/>
                      <w:sz w:val="20"/>
                      <w:szCs w:val="20"/>
                    </w:rPr>
                    <w:lastRenderedPageBreak/>
                    <w:t>că lucrări speciale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7851BC5"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Această clasă include:</w:t>
                  </w:r>
                </w:p>
                <w:p w14:paraId="38871DE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activitățile </w:t>
                  </w:r>
                  <w:r w:rsidRPr="0043047F">
                    <w:rPr>
                      <w:color w:val="333333"/>
                      <w:sz w:val="20"/>
                      <w:szCs w:val="20"/>
                    </w:rPr>
                    <w:lastRenderedPageBreak/>
                    <w:t>de construcții specializate care implică un aspect comun pentru mai multe tipuri de lucrări și care necesită competențe sau echipamente specializate;</w:t>
                  </w:r>
                </w:p>
                <w:p w14:paraId="3293B9E8"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realizarea de fundații, inclusiv instalarea piloților;</w:t>
                  </w:r>
                </w:p>
                <w:p w14:paraId="684FC495"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lastRenderedPageBreak/>
                    <w:t>— forarea și construcția de puțuri de apă, săparea de puțuri;</w:t>
                  </w:r>
                </w:p>
                <w:p w14:paraId="57357706"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montarea elementelor de structură metalică ce nu sunt fabricate de unitatea care execută lucrările;</w:t>
                  </w:r>
                </w:p>
                <w:p w14:paraId="3923F46D"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îndoirea structurilor metalice;</w:t>
                  </w:r>
                </w:p>
                <w:p w14:paraId="3364CBDF"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lucrări de </w:t>
                  </w:r>
                  <w:r w:rsidRPr="0043047F">
                    <w:rPr>
                      <w:color w:val="333333"/>
                      <w:sz w:val="20"/>
                      <w:szCs w:val="20"/>
                    </w:rPr>
                    <w:lastRenderedPageBreak/>
                    <w:t>zidire cu cărămidă sau piatră;</w:t>
                  </w:r>
                </w:p>
                <w:p w14:paraId="3CEDEE6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montarea și demontarea schelelor și a platformelor de lucru proprii sau închiriate;</w:t>
                  </w:r>
                </w:p>
                <w:p w14:paraId="0EE078D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construcția de coșuri de fum și de cuptoare industriale.</w:t>
                  </w:r>
                </w:p>
                <w:p w14:paraId="5489384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2F4204DE"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lastRenderedPageBreak/>
                    <w:t>— închirierea de schele fără montare și demontare, a se vedea 71.32.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2C18E25"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45250000</w:t>
                  </w:r>
                </w:p>
                <w:p w14:paraId="2676DE9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45262000</w:t>
                  </w:r>
                </w:p>
              </w:tc>
            </w:tr>
            <w:tr w:rsidR="00F77D10" w:rsidRPr="0043047F" w14:paraId="23EFC024"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48239448"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17FC665A"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48EF3627"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1BFD5D7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Lucrări de instalații</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61F8971E"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8CA4CC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45300000</w:t>
                  </w:r>
                </w:p>
              </w:tc>
            </w:tr>
            <w:tr w:rsidR="00F77D10" w:rsidRPr="0043047F" w14:paraId="1EE183D0"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3FAADCC0"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18E38A05"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6C32943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45.31</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6B6DF1BA"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Lucrări de instalații electrice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3DF594A"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5A715B4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instalarea, în clădiri sau în alte proiecte de construcții, a următoarelor elemente:</w:t>
                  </w:r>
                </w:p>
                <w:p w14:paraId="49C876B5"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cabluri și conex</w:t>
                  </w:r>
                  <w:r w:rsidRPr="0043047F">
                    <w:rPr>
                      <w:color w:val="333333"/>
                      <w:sz w:val="20"/>
                      <w:szCs w:val="20"/>
                    </w:rPr>
                    <w:lastRenderedPageBreak/>
                    <w:t>iuni electrice;</w:t>
                  </w:r>
                </w:p>
                <w:p w14:paraId="2A7EE083"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sisteme de telecomunicații;</w:t>
                  </w:r>
                </w:p>
                <w:p w14:paraId="6077C480"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instalații electrice de încălzire;</w:t>
                  </w:r>
                </w:p>
                <w:p w14:paraId="6DBA4434"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antene pentru clădiri rezidențiale;</w:t>
                  </w:r>
                </w:p>
                <w:p w14:paraId="1DD779B3"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sisteme de alarmă împotriva incendiilor;</w:t>
                  </w:r>
                </w:p>
                <w:p w14:paraId="6E6496C6"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sisteme de alarmă antiefracție;</w:t>
                  </w:r>
                </w:p>
                <w:p w14:paraId="23F92676"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ascensoare și scări </w:t>
                  </w:r>
                  <w:r w:rsidRPr="0043047F">
                    <w:rPr>
                      <w:color w:val="333333"/>
                      <w:sz w:val="20"/>
                      <w:szCs w:val="20"/>
                    </w:rPr>
                    <w:lastRenderedPageBreak/>
                    <w:t>rulante;</w:t>
                  </w:r>
                </w:p>
                <w:p w14:paraId="28455283"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paratrăsnete etc.</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67B36A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45213316</w:t>
                  </w:r>
                </w:p>
                <w:p w14:paraId="3FED181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45310000</w:t>
                  </w:r>
                </w:p>
                <w:p w14:paraId="05C2C9C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cu excepția:</w:t>
                  </w:r>
                </w:p>
                <w:p w14:paraId="1CC3CEC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45316000</w:t>
                  </w:r>
                </w:p>
              </w:tc>
            </w:tr>
            <w:tr w:rsidR="00F77D10" w:rsidRPr="0043047F" w14:paraId="19510030"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4C8A8745"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7974518E"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7E69BF9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39E7688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Lucrări de izolare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DA111A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272FFA82"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instalarea, în clădiri sau în alte proiecte de construcții, de izolații termice, acustice sau împotriva vibrațiilor.</w:t>
                  </w:r>
                </w:p>
                <w:p w14:paraId="76AA0CF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74C135DA"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lucrări de imper</w:t>
                  </w:r>
                  <w:r w:rsidRPr="0043047F">
                    <w:rPr>
                      <w:color w:val="333333"/>
                      <w:sz w:val="20"/>
                      <w:szCs w:val="20"/>
                    </w:rPr>
                    <w:lastRenderedPageBreak/>
                    <w:t>meabilizare, a se vedea 45.22.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333BD46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45320000</w:t>
                  </w:r>
                </w:p>
              </w:tc>
            </w:tr>
            <w:tr w:rsidR="00F77D10" w:rsidRPr="0043047F" w14:paraId="0D0D97D2"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5380F9D1"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15FCB29A"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1A5C721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45.33</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6791ECB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Instalații</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64340FA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3C4AA489"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instalarea, în clădiri sau în alte proiecte de construcții, a următoarelor elemente:</w:t>
                  </w:r>
                </w:p>
                <w:p w14:paraId="1696EE32"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instalații și echipamente sanitare;</w:t>
                  </w:r>
                </w:p>
                <w:p w14:paraId="373CA026"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echipamente pentru distribuția </w:t>
                  </w:r>
                  <w:r w:rsidRPr="0043047F">
                    <w:rPr>
                      <w:color w:val="333333"/>
                      <w:sz w:val="20"/>
                      <w:szCs w:val="20"/>
                    </w:rPr>
                    <w:lastRenderedPageBreak/>
                    <w:t>gazelor;</w:t>
                  </w:r>
                </w:p>
                <w:p w14:paraId="2BD89D2F"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echipamente și conducte de încălzire, de ventilare, de refrigerare sau de climatizare;</w:t>
                  </w:r>
                </w:p>
                <w:p w14:paraId="3012E393"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instalații de stingere a incendiilor cu sprinklere.</w:t>
                  </w:r>
                </w:p>
                <w:p w14:paraId="5FB14D8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2FF806B1"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instalarea sistemelor electrice de încălzire, a </w:t>
                  </w:r>
                  <w:r w:rsidRPr="0043047F">
                    <w:rPr>
                      <w:color w:val="333333"/>
                      <w:sz w:val="20"/>
                      <w:szCs w:val="20"/>
                    </w:rPr>
                    <w:lastRenderedPageBreak/>
                    <w:t>se vedea 45.31.</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59257530"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45330000</w:t>
                  </w:r>
                </w:p>
              </w:tc>
            </w:tr>
            <w:tr w:rsidR="00F77D10" w:rsidRPr="0043047F" w14:paraId="51DBB351"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5D85FD8C"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785CCEC7"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1B75B03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45.34</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CF5F4A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Alte lucrări de instalații</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52B6F61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500AD6BF"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instalarea sistemelor de iluminat și de semnalizare pentru șosele, căi ferate, aeroporturi și porturi;</w:t>
                  </w:r>
                </w:p>
                <w:p w14:paraId="4ADD3ECB"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instalarea, în clădiri sau în alte proiecte de construcții, a </w:t>
                  </w:r>
                  <w:r w:rsidRPr="0043047F">
                    <w:rPr>
                      <w:color w:val="333333"/>
                      <w:sz w:val="20"/>
                      <w:szCs w:val="20"/>
                    </w:rPr>
                    <w:lastRenderedPageBreak/>
                    <w:t>instalațiilor și a echipamentelor neclasificate în altă parte.</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24BED0A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45234115</w:t>
                  </w:r>
                </w:p>
                <w:p w14:paraId="4758825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45316000</w:t>
                  </w:r>
                </w:p>
                <w:p w14:paraId="298E443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45340000</w:t>
                  </w:r>
                </w:p>
              </w:tc>
            </w:tr>
            <w:tr w:rsidR="00F77D10" w:rsidRPr="0043047F" w14:paraId="1C1C6064"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747B133F"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309E5C8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464FD48C"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F99D93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Lucrări de finisare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C2F3BCB"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4B15BDBA"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45400000</w:t>
                  </w:r>
                </w:p>
              </w:tc>
            </w:tr>
            <w:tr w:rsidR="00F77D10" w:rsidRPr="0043047F" w14:paraId="6AA203EA"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07AA8B50"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34AF2B45"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3F1BBA2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45.41</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5C22E7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Tencuire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57D1DB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4BEAB054"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aplicarea, în clădiri sau în alte proiecte de construcții, a ipsosului și a stucului pentru structuri sau orna</w:t>
                  </w:r>
                  <w:r w:rsidRPr="0043047F">
                    <w:rPr>
                      <w:color w:val="333333"/>
                      <w:sz w:val="20"/>
                      <w:szCs w:val="20"/>
                    </w:rPr>
                    <w:lastRenderedPageBreak/>
                    <w:t>mente interioare și exterioare, inclusiv a materialelor de fățuire asociate.</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57B6A1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45410000</w:t>
                  </w:r>
                </w:p>
              </w:tc>
            </w:tr>
            <w:tr w:rsidR="00F77D10" w:rsidRPr="0043047F" w14:paraId="319F16EE"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647D291B"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309EEFBD"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5C5FF3F5"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681EF71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Tâmplărie și dulgherie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6F9F53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3E40F9E0"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instalarea de uși, ferestre, tocuri și rame pentru uși și ferestre, bucătării echipate, scări, echip</w:t>
                  </w:r>
                  <w:r w:rsidRPr="0043047F">
                    <w:rPr>
                      <w:color w:val="333333"/>
                      <w:sz w:val="20"/>
                      <w:szCs w:val="20"/>
                    </w:rPr>
                    <w:lastRenderedPageBreak/>
                    <w:t>amente pentru magazine și echipamente similare, din lemn sau din alte materiale, care nu sunt fabricate de unitatea care execută lucrările;</w:t>
                  </w:r>
                </w:p>
                <w:p w14:paraId="5DBED75F"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amenajări interioare, precum plafoane, lambriuri din </w:t>
                  </w:r>
                  <w:r w:rsidRPr="0043047F">
                    <w:rPr>
                      <w:color w:val="333333"/>
                      <w:sz w:val="20"/>
                      <w:szCs w:val="20"/>
                    </w:rPr>
                    <w:lastRenderedPageBreak/>
                    <w:t>lemn, compartimentări mobile etc.</w:t>
                  </w:r>
                </w:p>
                <w:p w14:paraId="7D593EE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63CF63F5"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acoperirea cu parchet sau alte pardoseli din lemn, a se vedea 45.43.</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263A9CD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45420000</w:t>
                  </w:r>
                </w:p>
              </w:tc>
            </w:tr>
            <w:tr w:rsidR="00F77D10" w:rsidRPr="0043047F" w14:paraId="31973798"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3F3F7EDB"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01F25B99"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49B0AD5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45.43</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19F785C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Îmbrăcarea podelelor și a pereților</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7D40E9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2D4094E4"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instalarea, în clădiri sau în alte proiecte de construcții, </w:t>
                  </w:r>
                  <w:r w:rsidRPr="0043047F">
                    <w:rPr>
                      <w:color w:val="333333"/>
                      <w:sz w:val="20"/>
                      <w:szCs w:val="20"/>
                    </w:rPr>
                    <w:lastRenderedPageBreak/>
                    <w:t>a următoarelor elemente:</w:t>
                  </w:r>
                </w:p>
                <w:p w14:paraId="219CC719"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dale din ceramică, beton sau piatră pentru pereți sau podele;</w:t>
                  </w:r>
                </w:p>
                <w:p w14:paraId="168EBC83"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parchete și alte pardoseli din lemn, mochete și linoleum;</w:t>
                  </w:r>
                </w:p>
                <w:p w14:paraId="7CE2AA6E"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inclusiv din cauciuc sau plastic;</w:t>
                  </w:r>
                </w:p>
                <w:p w14:paraId="1EB12AAF"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materiale de placar</w:t>
                  </w:r>
                  <w:r w:rsidRPr="0043047F">
                    <w:rPr>
                      <w:color w:val="333333"/>
                      <w:sz w:val="20"/>
                      <w:szCs w:val="20"/>
                    </w:rPr>
                    <w:lastRenderedPageBreak/>
                    <w:t>e a podelelor sau a pereților din terrazzo, marmură, granit sau ardezie;</w:t>
                  </w:r>
                </w:p>
                <w:p w14:paraId="0DBF44A2"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tapete.</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7DB8B225"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45430000</w:t>
                  </w:r>
                </w:p>
              </w:tc>
            </w:tr>
            <w:tr w:rsidR="00F77D10" w:rsidRPr="0043047F" w14:paraId="76F023A7"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113C895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5A6D1D7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270FBEF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45.44</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21EAD3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Vopsitorie și montare de geamuri</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DE76DB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02681C49"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vopsirea interioară și exterioară a clădirilor;</w:t>
                  </w:r>
                </w:p>
                <w:p w14:paraId="6F11CF18"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vopsirea structurilor de construcții civile;</w:t>
                  </w:r>
                </w:p>
                <w:p w14:paraId="1942BCDE"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lastRenderedPageBreak/>
                    <w:t>— montarea sticlei, a oglinzilor etc.</w:t>
                  </w:r>
                </w:p>
                <w:p w14:paraId="30543F7B"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2B141951"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instalarea ferestrelor, a se vedea 45.42.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3D1C04C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45440000</w:t>
                  </w:r>
                </w:p>
              </w:tc>
            </w:tr>
            <w:tr w:rsidR="00F77D10" w:rsidRPr="0043047F" w14:paraId="781DA7BB"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7594A3F1"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62625281"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710405B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45.45</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25D0C8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Alte lucrări de finisare</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6B7AF2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include:</w:t>
                  </w:r>
                </w:p>
                <w:p w14:paraId="4FC83A65"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instalarea piscinelor private;</w:t>
                  </w:r>
                </w:p>
                <w:p w14:paraId="4F7527DB"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curățirea pereților exteriori ai clădirilor cu ajutor</w:t>
                  </w:r>
                  <w:r w:rsidRPr="0043047F">
                    <w:rPr>
                      <w:color w:val="333333"/>
                      <w:sz w:val="20"/>
                      <w:szCs w:val="20"/>
                    </w:rPr>
                    <w:lastRenderedPageBreak/>
                    <w:t>ul aburilor, prin sablare sau alte metode similare;</w:t>
                  </w:r>
                </w:p>
                <w:p w14:paraId="5C86DD5D"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celelalte lucrări de finalizare și finisare a clădirilor neclasificate în altă parte.</w:t>
                  </w:r>
                </w:p>
                <w:p w14:paraId="3CE72CB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0BAAA8CC"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xml:space="preserve">— curățirea pereților interiori ai clădirilor și ai </w:t>
                  </w:r>
                  <w:r w:rsidRPr="0043047F">
                    <w:rPr>
                      <w:color w:val="333333"/>
                      <w:sz w:val="20"/>
                      <w:szCs w:val="20"/>
                    </w:rPr>
                    <w:lastRenderedPageBreak/>
                    <w:t>altor construcții, a se vedea 74.70.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2D1A3E7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45212212 și DA04</w:t>
                  </w:r>
                </w:p>
                <w:p w14:paraId="62DA9F4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45450000</w:t>
                  </w:r>
                </w:p>
              </w:tc>
            </w:tr>
            <w:tr w:rsidR="00F77D10" w:rsidRPr="0043047F" w14:paraId="035674B4"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24B8A693"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lastRenderedPageBreak/>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5ADB0FC5"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45.5</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20F8E58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789B07B"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Închirierea de echipamente de construcție sau demolare cu operator</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84402A6"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74267B55"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45500000</w:t>
                  </w:r>
                </w:p>
              </w:tc>
            </w:tr>
            <w:tr w:rsidR="00F77D10" w:rsidRPr="0043047F" w14:paraId="18BE0A4E" w14:textId="77777777" w:rsidTr="008F13C0">
              <w:tc>
                <w:tcPr>
                  <w:tcW w:w="551" w:type="dxa"/>
                  <w:tcBorders>
                    <w:top w:val="outset" w:sz="6" w:space="0" w:color="auto"/>
                    <w:left w:val="outset" w:sz="6" w:space="0" w:color="auto"/>
                    <w:bottom w:val="outset" w:sz="6" w:space="0" w:color="auto"/>
                    <w:right w:val="outset" w:sz="6" w:space="0" w:color="auto"/>
                  </w:tcBorders>
                  <w:shd w:val="clear" w:color="auto" w:fill="FFFFFF"/>
                </w:tcPr>
                <w:p w14:paraId="26C7C494"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69" w:type="dxa"/>
                  <w:tcBorders>
                    <w:top w:val="outset" w:sz="6" w:space="0" w:color="auto"/>
                    <w:left w:val="outset" w:sz="6" w:space="0" w:color="auto"/>
                    <w:bottom w:val="outset" w:sz="6" w:space="0" w:color="auto"/>
                    <w:right w:val="outset" w:sz="6" w:space="0" w:color="auto"/>
                  </w:tcBorders>
                  <w:shd w:val="clear" w:color="auto" w:fill="FFFFFF"/>
                </w:tcPr>
                <w:p w14:paraId="58CD3B87" w14:textId="77777777" w:rsidR="00F77D10" w:rsidRPr="0043047F" w:rsidRDefault="00F77D10" w:rsidP="00F77D10">
                  <w:pPr>
                    <w:pStyle w:val="Normal3"/>
                    <w:spacing w:before="0" w:beforeAutospacing="0" w:after="0" w:afterAutospacing="0"/>
                    <w:jc w:val="center"/>
                    <w:rPr>
                      <w:color w:val="333333"/>
                      <w:sz w:val="20"/>
                      <w:szCs w:val="20"/>
                    </w:rPr>
                  </w:pPr>
                  <w:r w:rsidRPr="0043047F">
                    <w:rPr>
                      <w:color w:val="333333"/>
                      <w:sz w:val="20"/>
                      <w:szCs w:val="20"/>
                    </w:rPr>
                    <w:t> </w:t>
                  </w: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54719B1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45.50</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5585EA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Închirierea de echipamente de construcție sau demolare cu operator</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A352D6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Această clasă nu cuprinde:</w:t>
                  </w:r>
                </w:p>
                <w:p w14:paraId="751C7DDE" w14:textId="77777777" w:rsidR="00F77D10" w:rsidRPr="0043047F" w:rsidRDefault="00F77D10" w:rsidP="00F77D10">
                  <w:pPr>
                    <w:pStyle w:val="item-none"/>
                    <w:spacing w:before="0" w:beforeAutospacing="0" w:after="0" w:afterAutospacing="0"/>
                    <w:ind w:hanging="240"/>
                    <w:jc w:val="both"/>
                    <w:rPr>
                      <w:color w:val="333333"/>
                      <w:sz w:val="20"/>
                      <w:szCs w:val="20"/>
                    </w:rPr>
                  </w:pPr>
                  <w:r w:rsidRPr="0043047F">
                    <w:rPr>
                      <w:color w:val="333333"/>
                      <w:sz w:val="20"/>
                      <w:szCs w:val="20"/>
                    </w:rPr>
                    <w:t>— închirierea de mașini și echipamente de construcție sau demolare fără operat</w:t>
                  </w:r>
                  <w:r w:rsidRPr="0043047F">
                    <w:rPr>
                      <w:color w:val="333333"/>
                      <w:sz w:val="20"/>
                      <w:szCs w:val="20"/>
                    </w:rPr>
                    <w:lastRenderedPageBreak/>
                    <w:t>or, a se vedea 71.32.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6115B49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45500000</w:t>
                  </w:r>
                </w:p>
              </w:tc>
            </w:tr>
          </w:tbl>
          <w:p w14:paraId="4D9E19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p w14:paraId="45348CF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bl>
            <w:tblPr>
              <w:tblpPr w:leftFromText="45" w:rightFromText="45" w:vertAnchor="text"/>
              <w:tblW w:w="4220" w:type="dxa"/>
              <w:tblBorders>
                <w:top w:val="dotted" w:sz="6" w:space="0" w:color="D3D3D3"/>
                <w:left w:val="dotted" w:sz="6" w:space="0" w:color="D3D3D3"/>
                <w:bottom w:val="dotted" w:sz="6" w:space="0" w:color="D3D3D3"/>
                <w:right w:val="dotted" w:sz="6" w:space="0" w:color="D3D3D3"/>
              </w:tblBorders>
              <w:tblLayout w:type="fixed"/>
              <w:tblCellMar>
                <w:left w:w="0" w:type="dxa"/>
                <w:right w:w="0" w:type="dxa"/>
              </w:tblCellMar>
              <w:tblLook w:val="04A0" w:firstRow="1" w:lastRow="0" w:firstColumn="1" w:lastColumn="0" w:noHBand="0" w:noVBand="1"/>
            </w:tblPr>
            <w:tblGrid>
              <w:gridCol w:w="478"/>
              <w:gridCol w:w="368"/>
              <w:gridCol w:w="327"/>
              <w:gridCol w:w="697"/>
              <w:gridCol w:w="1630"/>
              <w:gridCol w:w="720"/>
            </w:tblGrid>
            <w:tr w:rsidR="00F77D10" w:rsidRPr="0043047F" w14:paraId="5C25F357" w14:textId="77777777" w:rsidTr="00261988">
              <w:tc>
                <w:tcPr>
                  <w:tcW w:w="3500" w:type="dxa"/>
                  <w:gridSpan w:val="5"/>
                  <w:tcBorders>
                    <w:top w:val="single" w:sz="8" w:space="0" w:color="000000"/>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0C11FB17"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t>NACE</w:t>
                  </w:r>
                </w:p>
              </w:tc>
              <w:tc>
                <w:tcPr>
                  <w:tcW w:w="720" w:type="dxa"/>
                  <w:vMerge w:val="restart"/>
                  <w:tcBorders>
                    <w:top w:val="single" w:sz="8" w:space="0" w:color="000000"/>
                    <w:left w:val="nil"/>
                    <w:bottom w:val="single" w:sz="8" w:space="0" w:color="000000"/>
                    <w:right w:val="single" w:sz="8" w:space="0" w:color="000000"/>
                  </w:tcBorders>
                  <w:shd w:val="clear" w:color="auto" w:fill="FFFFFF"/>
                  <w:tcMar>
                    <w:top w:w="24" w:type="dxa"/>
                    <w:left w:w="48" w:type="dxa"/>
                    <w:bottom w:w="24" w:type="dxa"/>
                    <w:right w:w="48" w:type="dxa"/>
                  </w:tcMar>
                  <w:hideMark/>
                </w:tcPr>
                <w:p w14:paraId="28DA5CC6"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t>COD CPV</w:t>
                  </w:r>
                </w:p>
              </w:tc>
            </w:tr>
            <w:tr w:rsidR="00F77D10" w:rsidRPr="0043047F" w14:paraId="3DE69E5B" w14:textId="77777777" w:rsidTr="00261988">
              <w:tc>
                <w:tcPr>
                  <w:tcW w:w="1173" w:type="dxa"/>
                  <w:gridSpan w:val="3"/>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36F54186"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t>SECȚIUNE</w:t>
                  </w:r>
                  <w:r w:rsidRPr="0043047F">
                    <w:rPr>
                      <w:rFonts w:ascii="Times New Roman" w:hAnsi="Times New Roman"/>
                      <w:bCs/>
                      <w:sz w:val="20"/>
                      <w:szCs w:val="20"/>
                      <w:lang w:eastAsia="en-GB"/>
                    </w:rPr>
                    <w:lastRenderedPageBreak/>
                    <w:t>A F</w:t>
                  </w:r>
                </w:p>
              </w:tc>
              <w:tc>
                <w:tcPr>
                  <w:tcW w:w="2327" w:type="dxa"/>
                  <w:gridSpan w:val="2"/>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79DF8140"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lastRenderedPageBreak/>
                    <w:t>CONSTRUCȚII</w:t>
                  </w:r>
                </w:p>
              </w:tc>
              <w:tc>
                <w:tcPr>
                  <w:tcW w:w="720" w:type="dxa"/>
                  <w:vMerge/>
                  <w:tcBorders>
                    <w:top w:val="single" w:sz="8" w:space="0" w:color="000000"/>
                    <w:left w:val="nil"/>
                    <w:bottom w:val="single" w:sz="8" w:space="0" w:color="000000"/>
                    <w:right w:val="single" w:sz="8" w:space="0" w:color="000000"/>
                  </w:tcBorders>
                  <w:vAlign w:val="center"/>
                  <w:hideMark/>
                </w:tcPr>
                <w:p w14:paraId="0E6E70B6" w14:textId="77777777" w:rsidR="00F77D10" w:rsidRPr="0043047F" w:rsidRDefault="00F77D10" w:rsidP="00F77D10">
                  <w:pPr>
                    <w:rPr>
                      <w:rFonts w:ascii="Times New Roman" w:hAnsi="Times New Roman"/>
                      <w:sz w:val="20"/>
                      <w:szCs w:val="20"/>
                      <w:lang w:eastAsia="en-GB"/>
                    </w:rPr>
                  </w:pPr>
                </w:p>
              </w:tc>
            </w:tr>
            <w:tr w:rsidR="00F77D10" w:rsidRPr="0043047F" w14:paraId="4502AC69" w14:textId="77777777" w:rsidTr="00261988">
              <w:tc>
                <w:tcPr>
                  <w:tcW w:w="478" w:type="dxa"/>
                  <w:tcBorders>
                    <w:top w:val="nil"/>
                    <w:left w:val="single" w:sz="8" w:space="0" w:color="000000"/>
                    <w:bottom w:val="single" w:sz="8" w:space="0" w:color="000000"/>
                    <w:right w:val="single" w:sz="8" w:space="0" w:color="000000"/>
                  </w:tcBorders>
                  <w:shd w:val="clear" w:color="auto" w:fill="FFFFFF"/>
                  <w:tcMar>
                    <w:top w:w="24" w:type="dxa"/>
                    <w:left w:w="48" w:type="dxa"/>
                    <w:bottom w:w="24" w:type="dxa"/>
                    <w:right w:w="48" w:type="dxa"/>
                  </w:tcMar>
                  <w:hideMark/>
                </w:tcPr>
                <w:p w14:paraId="5355D14A"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lastRenderedPageBreak/>
                    <w:t>Diviziune</w:t>
                  </w:r>
                </w:p>
              </w:tc>
              <w:tc>
                <w:tcPr>
                  <w:tcW w:w="368" w:type="dxa"/>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1E4AE19F"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t>Grupă</w:t>
                  </w:r>
                </w:p>
              </w:tc>
              <w:tc>
                <w:tcPr>
                  <w:tcW w:w="327" w:type="dxa"/>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39BE4D28"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t>Clasă</w:t>
                  </w:r>
                </w:p>
              </w:tc>
              <w:tc>
                <w:tcPr>
                  <w:tcW w:w="697" w:type="dxa"/>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54A2BA71"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t>Descriere</w:t>
                  </w:r>
                </w:p>
              </w:tc>
              <w:tc>
                <w:tcPr>
                  <w:tcW w:w="1630" w:type="dxa"/>
                  <w:tcBorders>
                    <w:top w:val="nil"/>
                    <w:left w:val="nil"/>
                    <w:bottom w:val="single" w:sz="8" w:space="0" w:color="000000"/>
                    <w:right w:val="single" w:sz="8" w:space="0" w:color="000000"/>
                  </w:tcBorders>
                  <w:shd w:val="clear" w:color="auto" w:fill="FFFFFF"/>
                  <w:tcMar>
                    <w:top w:w="24" w:type="dxa"/>
                    <w:left w:w="48" w:type="dxa"/>
                    <w:bottom w:w="24" w:type="dxa"/>
                    <w:right w:w="48" w:type="dxa"/>
                  </w:tcMar>
                  <w:hideMark/>
                </w:tcPr>
                <w:p w14:paraId="01D762C3"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bCs/>
                      <w:sz w:val="20"/>
                      <w:szCs w:val="20"/>
                      <w:lang w:eastAsia="en-GB"/>
                    </w:rPr>
                    <w:t>Note</w:t>
                  </w:r>
                </w:p>
              </w:tc>
              <w:tc>
                <w:tcPr>
                  <w:tcW w:w="720" w:type="dxa"/>
                  <w:vMerge/>
                  <w:tcBorders>
                    <w:top w:val="single" w:sz="8" w:space="0" w:color="000000"/>
                    <w:left w:val="nil"/>
                    <w:bottom w:val="single" w:sz="8" w:space="0" w:color="000000"/>
                    <w:right w:val="single" w:sz="8" w:space="0" w:color="000000"/>
                  </w:tcBorders>
                  <w:vAlign w:val="center"/>
                  <w:hideMark/>
                </w:tcPr>
                <w:p w14:paraId="3EF480EC" w14:textId="77777777" w:rsidR="00F77D10" w:rsidRPr="0043047F" w:rsidRDefault="00F77D10" w:rsidP="00F77D10">
                  <w:pPr>
                    <w:rPr>
                      <w:rFonts w:ascii="Times New Roman" w:hAnsi="Times New Roman"/>
                      <w:sz w:val="20"/>
                      <w:szCs w:val="20"/>
                      <w:lang w:eastAsia="en-GB"/>
                    </w:rPr>
                  </w:pPr>
                </w:p>
              </w:tc>
            </w:tr>
            <w:tr w:rsidR="00F77D10" w:rsidRPr="0043047F" w14:paraId="1479DF65"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129D1E5A"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w:t>
                  </w: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30A20CE2"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53D4F7B1" w14:textId="77777777" w:rsidR="00F77D10" w:rsidRPr="0043047F" w:rsidRDefault="00F77D10" w:rsidP="00F77D10">
                  <w:pPr>
                    <w:rPr>
                      <w:rFonts w:ascii="Times New Roman" w:hAnsi="Times New Roman"/>
                      <w:sz w:val="20"/>
                      <w:szCs w:val="20"/>
                      <w:lang w:eastAsia="en-GB"/>
                    </w:rPr>
                  </w:pP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2C2F26F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Construcții</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27F7315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diviziune include:</w:t>
                  </w:r>
                </w:p>
                <w:p w14:paraId="512BCAD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construcția de clădiri și lucrări noi, restaurare și reparații curente</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18126358"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45000000</w:t>
                  </w:r>
                </w:p>
              </w:tc>
            </w:tr>
            <w:tr w:rsidR="00F77D10" w:rsidRPr="0043047F" w14:paraId="35D3D81E"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27BD08D"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02FC872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45.1</w:t>
                  </w: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2CDA3D36" w14:textId="77777777" w:rsidR="00F77D10" w:rsidRPr="0043047F" w:rsidRDefault="00F77D10" w:rsidP="00F77D10">
                  <w:pPr>
                    <w:rPr>
                      <w:rFonts w:ascii="Times New Roman" w:hAnsi="Times New Roman"/>
                      <w:sz w:val="20"/>
                      <w:szCs w:val="20"/>
                      <w:lang w:eastAsia="en-GB"/>
                    </w:rPr>
                  </w:pP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4B6B0A20"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Pregătirea șantierelor</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64703F5F" w14:textId="77777777" w:rsidR="00F77D10" w:rsidRPr="0043047F" w:rsidRDefault="00F77D10" w:rsidP="00F77D10">
                  <w:pPr>
                    <w:rPr>
                      <w:rFonts w:ascii="Times New Roman" w:hAnsi="Times New Roman"/>
                      <w:sz w:val="20"/>
                      <w:szCs w:val="20"/>
                      <w:lang w:eastAsia="en-GB"/>
                    </w:rPr>
                  </w:pP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413BFFDF"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45100000</w:t>
                  </w:r>
                </w:p>
              </w:tc>
            </w:tr>
            <w:tr w:rsidR="00F77D10" w:rsidRPr="0043047F" w14:paraId="18D49D9B"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1B16C307"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5344ABFF"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0C874848"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45.11</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3CECA230"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Demolări de clădiri; terasamente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5D16CF7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4F222C1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demolarea clădirilor și a altor structuri;</w:t>
                  </w:r>
                </w:p>
                <w:p w14:paraId="6D029E6F"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degajarea șantierelor;</w:t>
                  </w:r>
                </w:p>
                <w:p w14:paraId="188502F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lucrări de terasament: excavarea, umplerea, nivelarea șantierelor de construcții, săpare de șanțuri, îndepărtarea rocilor, demolare prin explozie etc.;</w:t>
                  </w:r>
                </w:p>
                <w:p w14:paraId="41D03E5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pregătirea șantierelor pentru exploatare minieră;</w:t>
                  </w:r>
                </w:p>
                <w:p w14:paraId="6CF52DD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îndepărtarea solului și alte lucrări de dezvoltare și </w:t>
                  </w:r>
                  <w:r w:rsidRPr="0043047F">
                    <w:rPr>
                      <w:rFonts w:ascii="Times New Roman" w:hAnsi="Times New Roman"/>
                      <w:sz w:val="20"/>
                      <w:szCs w:val="20"/>
                      <w:lang w:eastAsia="en-GB"/>
                    </w:rPr>
                    <w:lastRenderedPageBreak/>
                    <w:t>pregătire a terenurilor și a șantierelor miniere.</w:t>
                  </w:r>
                </w:p>
                <w:p w14:paraId="14EC1920"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cuprinde de asemenea:</w:t>
                  </w:r>
                </w:p>
                <w:p w14:paraId="408CA4E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drenarea șantierelor de construcții;</w:t>
                  </w:r>
                </w:p>
                <w:p w14:paraId="6E9E5E25"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drenarea terenurilor agricole și forestiere</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4C8EAECC"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45110000</w:t>
                  </w:r>
                </w:p>
              </w:tc>
            </w:tr>
            <w:tr w:rsidR="00F77D10" w:rsidRPr="0043047F" w14:paraId="1A65CAC4"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FAF0074"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67B11E02"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10D91197"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45.12</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72847FAE"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Lucrări de foraj și sondaj</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60232E65"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40B7C005"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sondaje experimentale, foraje de recunoaștere și carotaje pentru construcții, precum și pentru studii geofizice, geologice sau alte studii similare.</w:t>
                  </w:r>
                </w:p>
                <w:p w14:paraId="644E45C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Această clasă nu cuprinde:</w:t>
                  </w:r>
                </w:p>
                <w:p w14:paraId="29D895FA"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forarea puțurilor de extracție a țițeiului sau a gazelor naturale, a se vedea 11.20;</w:t>
                  </w:r>
                </w:p>
                <w:p w14:paraId="74FE5CC0"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forarea puțurilor de apă, a se vedea 45.25;</w:t>
                  </w:r>
                </w:p>
                <w:p w14:paraId="5D393626"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săparea de puțuri, a se vedea 45.25;</w:t>
                  </w:r>
                </w:p>
                <w:p w14:paraId="76DF282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prospectarea </w:t>
                  </w:r>
                  <w:r w:rsidRPr="0043047F">
                    <w:rPr>
                      <w:rFonts w:ascii="Times New Roman" w:hAnsi="Times New Roman"/>
                      <w:sz w:val="20"/>
                      <w:szCs w:val="20"/>
                      <w:lang w:eastAsia="en-GB"/>
                    </w:rPr>
                    <w:lastRenderedPageBreak/>
                    <w:t>zăcămintelor de țiței și de gaze naturale, precum și studiile geofizice, geologice și seismice, a se vedea 74.20</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6A13F333"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45120000</w:t>
                  </w:r>
                </w:p>
              </w:tc>
            </w:tr>
            <w:tr w:rsidR="00F77D10" w:rsidRPr="0043047F" w14:paraId="459A02A8"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4E206F82"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4D62B1CE"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w:t>
                  </w: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5E4C1509" w14:textId="77777777" w:rsidR="00F77D10" w:rsidRPr="0043047F" w:rsidRDefault="00F77D10" w:rsidP="00F77D10">
                  <w:pPr>
                    <w:rPr>
                      <w:rFonts w:ascii="Times New Roman" w:hAnsi="Times New Roman"/>
                      <w:sz w:val="20"/>
                      <w:szCs w:val="20"/>
                      <w:lang w:eastAsia="en-GB"/>
                    </w:rPr>
                  </w:pP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27CFD50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Lucrări de construcții complete sau parțiale; lucrări de geniu civil</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6B2B864A" w14:textId="77777777" w:rsidR="00F77D10" w:rsidRPr="0043047F" w:rsidRDefault="00F77D10" w:rsidP="00F77D10">
                  <w:pPr>
                    <w:rPr>
                      <w:rFonts w:ascii="Times New Roman" w:hAnsi="Times New Roman"/>
                      <w:sz w:val="20"/>
                      <w:szCs w:val="20"/>
                      <w:lang w:eastAsia="en-GB"/>
                    </w:rPr>
                  </w:pP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7FCBB98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45200000</w:t>
                  </w:r>
                </w:p>
              </w:tc>
            </w:tr>
            <w:tr w:rsidR="00F77D10" w:rsidRPr="0043047F" w14:paraId="3666FF2C"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4064B5EE"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72A44F90"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248D3AEE"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45.21</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591A7A6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Lucrări generale de construcții de clădiri și lucrări de geniu civil</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67D789C0"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52CC890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construcții de clădiri de toate tipurile și construcții civile;</w:t>
                  </w:r>
                </w:p>
                <w:p w14:paraId="0BB0C7AE"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poduri, inclusiv cele destinate susținerii șoselelor suspendate, viaducte, tuneluri și pasaje subterane;</w:t>
                  </w:r>
                </w:p>
                <w:p w14:paraId="17E9094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conducte, linii de comunicații și linii electrice pentru transport pe distanțe mari;</w:t>
                  </w:r>
                </w:p>
                <w:p w14:paraId="62166D1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conducte, linii de comunicații și linii electrice pentru </w:t>
                  </w:r>
                  <w:r w:rsidRPr="0043047F">
                    <w:rPr>
                      <w:rFonts w:ascii="Times New Roman" w:hAnsi="Times New Roman"/>
                      <w:sz w:val="20"/>
                      <w:szCs w:val="20"/>
                      <w:lang w:eastAsia="en-GB"/>
                    </w:rPr>
                    <w:lastRenderedPageBreak/>
                    <w:t>rețele urbane;</w:t>
                  </w:r>
                </w:p>
                <w:p w14:paraId="11640C4F"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lucrări conexe de amenajare urbană;</w:t>
                  </w:r>
                </w:p>
                <w:p w14:paraId="4638FD5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asamblarea și montarea de construcții prefabricate pe șantiere.</w:t>
                  </w:r>
                </w:p>
                <w:p w14:paraId="135B5610"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32014F6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servicii referitoare la extracția țițeiului și a gazelor naturale, a se vedea 11.20;</w:t>
                  </w:r>
                </w:p>
                <w:p w14:paraId="7750B12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construcția de lucrări complet prefabricate din elemente din alte materiale decât betonul, fabricate de unitatea care execută lucrările, a se vedea diviziunile 20, 26 și 28;</w:t>
                  </w:r>
                </w:p>
                <w:p w14:paraId="6DA8497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lucrări de construcții, altele decât cele de clădiri, pentru stadioane, piscine, săli de sport, terenuri de tenis, circuite de golf și alte instalații sportive, a se vedea 45.23;</w:t>
                  </w:r>
                </w:p>
                <w:p w14:paraId="6C16DAC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lucrări de instalații pentru construcții, a se </w:t>
                  </w:r>
                  <w:r w:rsidRPr="0043047F">
                    <w:rPr>
                      <w:rFonts w:ascii="Times New Roman" w:hAnsi="Times New Roman"/>
                      <w:sz w:val="20"/>
                      <w:szCs w:val="20"/>
                      <w:lang w:eastAsia="en-GB"/>
                    </w:rPr>
                    <w:lastRenderedPageBreak/>
                    <w:t>vedea 45.3;</w:t>
                  </w:r>
                </w:p>
                <w:p w14:paraId="43D3027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lucrări de finisare, a se vedea 45.4;</w:t>
                  </w:r>
                </w:p>
                <w:p w14:paraId="11118B4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activități de arhitectură și de inginerie, a se vedea 74.20;</w:t>
                  </w:r>
                </w:p>
                <w:p w14:paraId="6919280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gestionarea proiectelor de construcții, a se vedea 74.20</w:t>
                  </w:r>
                </w:p>
              </w:tc>
              <w:tc>
                <w:tcPr>
                  <w:tcW w:w="720" w:type="dxa"/>
                  <w:tcBorders>
                    <w:top w:val="nil"/>
                    <w:left w:val="nil"/>
                    <w:bottom w:val="single" w:sz="8" w:space="0" w:color="000000"/>
                    <w:right w:val="single" w:sz="8" w:space="0" w:color="000000"/>
                  </w:tcBorders>
                  <w:noWrap/>
                  <w:tcMar>
                    <w:top w:w="24" w:type="dxa"/>
                    <w:left w:w="48" w:type="dxa"/>
                    <w:bottom w:w="24" w:type="dxa"/>
                    <w:right w:w="48" w:type="dxa"/>
                  </w:tcMar>
                  <w:hideMark/>
                </w:tcPr>
                <w:p w14:paraId="0520F9A6"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45210000,</w:t>
                  </w:r>
                </w:p>
                <w:p w14:paraId="5D1600C3"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cu excepția:</w:t>
                  </w:r>
                </w:p>
                <w:p w14:paraId="3028202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45213316</w:t>
                  </w:r>
                </w:p>
                <w:p w14:paraId="0E66D79C"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45220000</w:t>
                  </w:r>
                </w:p>
                <w:p w14:paraId="1A6A21D0"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45231000</w:t>
                  </w:r>
                </w:p>
                <w:p w14:paraId="749FED7E"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45232000</w:t>
                  </w:r>
                </w:p>
              </w:tc>
            </w:tr>
            <w:tr w:rsidR="00F77D10" w:rsidRPr="0043047F" w14:paraId="4CE93816"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8581354"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55EA36E9"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154967B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45.22</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3C1D37A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Ridicarea de șarpante și acoperișuri</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47ED609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789EF636"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ridicarea de șarpante;</w:t>
                  </w:r>
                </w:p>
                <w:p w14:paraId="05587DC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montarea acoperișurilor;</w:t>
                  </w:r>
                </w:p>
                <w:p w14:paraId="2EDD7D5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lucrări de impermeabilizare</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021DD10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45261000</w:t>
                  </w:r>
                </w:p>
              </w:tc>
            </w:tr>
            <w:tr w:rsidR="00F77D10" w:rsidRPr="0043047F" w14:paraId="6637FCFF"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A197A77"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2E7BE2E0"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61BB7554"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45.23</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6F90FC1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Construcții de autostrăzi, șosele, aerodromuri și complexe sportive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28230F3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640C62C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construcția de autostrăzi, de drumuri, de șosele, alte căi pentru vehicule și pietoni;</w:t>
                  </w:r>
                </w:p>
                <w:p w14:paraId="4A35B73E"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construcția de căi ferate;</w:t>
                  </w:r>
                </w:p>
                <w:p w14:paraId="09C3AEA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construcția de piste de aterizare-decolare;</w:t>
                  </w:r>
                </w:p>
                <w:p w14:paraId="330FEA1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lucrări de construcții, altele decât cele de clădiri, pentru stadioane, piscine, săli de sport, terenuri de tenis, circuite de golf și </w:t>
                  </w:r>
                  <w:r w:rsidRPr="0043047F">
                    <w:rPr>
                      <w:rFonts w:ascii="Times New Roman" w:hAnsi="Times New Roman"/>
                      <w:sz w:val="20"/>
                      <w:szCs w:val="20"/>
                      <w:lang w:eastAsia="en-GB"/>
                    </w:rPr>
                    <w:lastRenderedPageBreak/>
                    <w:t>alte instalații sportive;</w:t>
                  </w:r>
                </w:p>
                <w:p w14:paraId="0493B79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marcarea cu vopsea a suprafețelor rutiere și a spațiilor de parcare.</w:t>
                  </w:r>
                </w:p>
                <w:p w14:paraId="31F6E9C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687373E6"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terasamentele preliminare, a se vedea 45.11</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30321B04"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45212212</w:t>
                  </w:r>
                </w:p>
                <w:p w14:paraId="0D4347D7"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și DA03</w:t>
                  </w:r>
                </w:p>
                <w:p w14:paraId="6927BF58"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45230000,</w:t>
                  </w:r>
                </w:p>
                <w:p w14:paraId="34E494AC"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cu excepția:</w:t>
                  </w:r>
                </w:p>
                <w:p w14:paraId="40284E12"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45231000</w:t>
                  </w:r>
                </w:p>
                <w:p w14:paraId="6547DC3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45232000</w:t>
                  </w:r>
                </w:p>
                <w:p w14:paraId="10D8BF85"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45234115</w:t>
                  </w:r>
                </w:p>
              </w:tc>
            </w:tr>
            <w:tr w:rsidR="00F77D10" w:rsidRPr="0043047F" w14:paraId="240AEADD"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0CF1BEDF"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31342AA2"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3954567A"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45.24</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7386670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Lucrări hidrotehnice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062C4AA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6C39602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construcția de:</w:t>
                  </w:r>
                </w:p>
                <w:p w14:paraId="702AB6C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căi navigabile, porturi, lucrări fluviale, porturi de agrement </w:t>
                  </w:r>
                  <w:r w:rsidRPr="0043047F">
                    <w:rPr>
                      <w:rFonts w:ascii="Times New Roman" w:hAnsi="Times New Roman"/>
                      <w:i/>
                      <w:iCs/>
                      <w:sz w:val="20"/>
                      <w:szCs w:val="20"/>
                      <w:lang w:eastAsia="en-GB"/>
                    </w:rPr>
                    <w:t>(marinas),</w:t>
                  </w:r>
                  <w:r w:rsidRPr="0043047F">
                    <w:rPr>
                      <w:rFonts w:ascii="Times New Roman" w:hAnsi="Times New Roman"/>
                      <w:sz w:val="20"/>
                      <w:szCs w:val="20"/>
                      <w:lang w:eastAsia="en-GB"/>
                    </w:rPr>
                    <w:t> ecluze etc.;</w:t>
                  </w:r>
                </w:p>
                <w:p w14:paraId="31B3890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baraje și diguri;</w:t>
                  </w:r>
                </w:p>
                <w:p w14:paraId="4F9D829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dragare;</w:t>
                  </w:r>
                </w:p>
                <w:p w14:paraId="68A72CD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lucrări subacvatice</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70706CCD"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45240000</w:t>
                  </w:r>
                </w:p>
              </w:tc>
            </w:tr>
            <w:tr w:rsidR="00F77D10" w:rsidRPr="0043047F" w14:paraId="19DF70A0"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51E0D376"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391D3208"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3015206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45.25</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3589759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Alte lucrări de construcții care implică lucrări speciale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7571486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15F428E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activitățile de construcții specializate care implică un aspect comun pentru mai multe tipuri de lucrări și care necesită competențe sau echipamente specializate;</w:t>
                  </w:r>
                </w:p>
                <w:p w14:paraId="52D225D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realizarea de fundații, inclusiv instalarea piloților;</w:t>
                  </w:r>
                </w:p>
                <w:p w14:paraId="6301C57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lastRenderedPageBreak/>
                    <w:t>– forarea și construcția de puțuri de apă, săparea de puțuri;</w:t>
                  </w:r>
                </w:p>
                <w:p w14:paraId="5600B6A6"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montarea elementelor de structură metalică ce nu sunt fabricate de unitatea care execută lucrările;</w:t>
                  </w:r>
                </w:p>
                <w:p w14:paraId="746BF16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îndoirea structurilor metalice;</w:t>
                  </w:r>
                </w:p>
                <w:p w14:paraId="6C18898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lucrări de zidire cu cărămidă sau piatră;</w:t>
                  </w:r>
                </w:p>
                <w:p w14:paraId="0460F82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montarea și demontarea schelelor și a platformelor de lucru proprii sau închiriate;</w:t>
                  </w:r>
                </w:p>
                <w:p w14:paraId="171CD09A"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construcția de coșuri de fum și de cuptoare industriale.</w:t>
                  </w:r>
                </w:p>
                <w:p w14:paraId="477B7505"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664508D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închirierea de schele fără montare și demontare, a se vedea 71.32</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01704F7D"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45250000</w:t>
                  </w:r>
                </w:p>
                <w:p w14:paraId="4CA610CD"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45262000</w:t>
                  </w:r>
                </w:p>
              </w:tc>
            </w:tr>
            <w:tr w:rsidR="00F77D10" w:rsidRPr="0043047F" w14:paraId="74282227"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BF07B80"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43BE9B04"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w:t>
                  </w: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024DC72B" w14:textId="77777777" w:rsidR="00F77D10" w:rsidRPr="0043047F" w:rsidRDefault="00F77D10" w:rsidP="00F77D10">
                  <w:pPr>
                    <w:rPr>
                      <w:rFonts w:ascii="Times New Roman" w:hAnsi="Times New Roman"/>
                      <w:sz w:val="20"/>
                      <w:szCs w:val="20"/>
                      <w:lang w:eastAsia="en-GB"/>
                    </w:rPr>
                  </w:pP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7CDE608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Lucrări de instalații</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7A295BA7" w14:textId="77777777" w:rsidR="00F77D10" w:rsidRPr="0043047F" w:rsidRDefault="00F77D10" w:rsidP="00F77D10">
                  <w:pPr>
                    <w:rPr>
                      <w:rFonts w:ascii="Times New Roman" w:hAnsi="Times New Roman"/>
                      <w:sz w:val="20"/>
                      <w:szCs w:val="20"/>
                      <w:lang w:eastAsia="en-GB"/>
                    </w:rPr>
                  </w:pP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1FAE1353"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45300000</w:t>
                  </w:r>
                </w:p>
              </w:tc>
            </w:tr>
            <w:tr w:rsidR="00F77D10" w:rsidRPr="0043047F" w14:paraId="7E409CA9"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42B32B8D"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6E9AA3F3"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3D90986A"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w:t>
                  </w:r>
                  <w:r w:rsidRPr="0043047F">
                    <w:rPr>
                      <w:rFonts w:ascii="Times New Roman" w:hAnsi="Times New Roman"/>
                      <w:sz w:val="20"/>
                      <w:szCs w:val="20"/>
                      <w:lang w:eastAsia="en-GB"/>
                    </w:rPr>
                    <w:lastRenderedPageBreak/>
                    <w:t>1</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6F33ED2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lastRenderedPageBreak/>
                    <w:t xml:space="preserve">Lucrări de </w:t>
                  </w:r>
                  <w:r w:rsidRPr="0043047F">
                    <w:rPr>
                      <w:rFonts w:ascii="Times New Roman" w:hAnsi="Times New Roman"/>
                      <w:sz w:val="20"/>
                      <w:szCs w:val="20"/>
                      <w:lang w:eastAsia="en-GB"/>
                    </w:rPr>
                    <w:lastRenderedPageBreak/>
                    <w:t>instalații electrice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361DD86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lastRenderedPageBreak/>
                    <w:t>Această clasă include:</w:t>
                  </w:r>
                </w:p>
                <w:p w14:paraId="32046666"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lastRenderedPageBreak/>
                    <w:t>– instalarea, în clădiri sau în alte proiecte de construcții, a următoarelor elemente:</w:t>
                  </w:r>
                </w:p>
                <w:p w14:paraId="6DD9359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cabluri și conexiuni electrice;</w:t>
                  </w:r>
                </w:p>
                <w:p w14:paraId="40EAAAB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sisteme de telecomunicații;</w:t>
                  </w:r>
                </w:p>
                <w:p w14:paraId="05A410D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instalații electrice de încălzire;</w:t>
                  </w:r>
                </w:p>
                <w:p w14:paraId="0227B4B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antene pentru clădiri rezidențiale;</w:t>
                  </w:r>
                </w:p>
                <w:p w14:paraId="484CC6C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sisteme de alarmă împotriva incendiilor;</w:t>
                  </w:r>
                </w:p>
                <w:p w14:paraId="44732C5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sisteme de alarmă antiefracție;</w:t>
                  </w:r>
                </w:p>
                <w:p w14:paraId="117816B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ascensoare și scări rulante;</w:t>
                  </w:r>
                </w:p>
                <w:p w14:paraId="470C248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paratrăsnete etc.</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37E3064C"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45213316</w:t>
                  </w:r>
                </w:p>
                <w:p w14:paraId="1B75599E"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45310000,</w:t>
                  </w:r>
                </w:p>
                <w:p w14:paraId="7FFBCB3A"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cu excepția:</w:t>
                  </w:r>
                </w:p>
                <w:p w14:paraId="79B05F30"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45316000</w:t>
                  </w:r>
                </w:p>
              </w:tc>
            </w:tr>
            <w:tr w:rsidR="00F77D10" w:rsidRPr="0043047F" w14:paraId="4A0E7E69"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0FC6F2B6"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5E59F892"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3CA1EBAE"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45.32</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2ADB489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Lucrări de izolare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397D265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1134D51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instalarea, în clădiri sau în alte proiecte de construcții, de izolații termice, acustice sau împotriva vibrațiilor.</w:t>
                  </w:r>
                </w:p>
                <w:p w14:paraId="32E0768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682FED56"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lucrări de impermeabilizare, </w:t>
                  </w:r>
                  <w:r w:rsidRPr="0043047F">
                    <w:rPr>
                      <w:rFonts w:ascii="Times New Roman" w:hAnsi="Times New Roman"/>
                      <w:sz w:val="20"/>
                      <w:szCs w:val="20"/>
                      <w:lang w:eastAsia="en-GB"/>
                    </w:rPr>
                    <w:lastRenderedPageBreak/>
                    <w:t>a se vedea 45.22</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11B0E359"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45320000</w:t>
                  </w:r>
                </w:p>
              </w:tc>
            </w:tr>
            <w:tr w:rsidR="00F77D10" w:rsidRPr="0043047F" w14:paraId="41096640"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9145B03"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0CF445E7"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122A7128"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45.33</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0143D4E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Instalații</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224ADBA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2CD8C785"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instalarea, în clădiri sau în alte proiecte de construcții, a următoarelor elemente:</w:t>
                  </w:r>
                </w:p>
                <w:p w14:paraId="136B0D5A"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instalații și echipamente sanitare;</w:t>
                  </w:r>
                </w:p>
                <w:p w14:paraId="0CEBF13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echipamente pentru distribuția gazelor;</w:t>
                  </w:r>
                </w:p>
                <w:p w14:paraId="529210C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echipamente și conducte de încălzire, de ventilare, de refrigerare sau de climatizare;</w:t>
                  </w:r>
                </w:p>
                <w:p w14:paraId="489993A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instalații de stingere a incendiilor cu sprinklere.</w:t>
                  </w:r>
                </w:p>
                <w:p w14:paraId="46C2D74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3BCA3FB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instalarea sistemelor electrice de încălzire, a se vedea 45.31</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58FB7020"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45330000</w:t>
                  </w:r>
                </w:p>
              </w:tc>
            </w:tr>
            <w:tr w:rsidR="00F77D10" w:rsidRPr="0043047F" w14:paraId="1A71B99F"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0A46AF0"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5EA729D0"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4DFC0C58"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45.34</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5972688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Alte lucrări de instalații</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1520033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0828337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instalarea sistemelor de iluminat și de semnalizare pentru șosele, căi ferate, aeroporturi și </w:t>
                  </w:r>
                  <w:r w:rsidRPr="0043047F">
                    <w:rPr>
                      <w:rFonts w:ascii="Times New Roman" w:hAnsi="Times New Roman"/>
                      <w:sz w:val="20"/>
                      <w:szCs w:val="20"/>
                      <w:lang w:eastAsia="en-GB"/>
                    </w:rPr>
                    <w:lastRenderedPageBreak/>
                    <w:t>porturi;</w:t>
                  </w:r>
                </w:p>
                <w:p w14:paraId="094B37F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instalarea, în clădiri sau în alte proiecte de construcții, a instalațiilor și a echipamentelor neclasificate în altă parte</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25ADFEF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45234115</w:t>
                  </w:r>
                </w:p>
                <w:p w14:paraId="1F1BA247"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45316000</w:t>
                  </w:r>
                </w:p>
                <w:p w14:paraId="022D2F06"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45340000</w:t>
                  </w:r>
                </w:p>
              </w:tc>
            </w:tr>
            <w:tr w:rsidR="00F77D10" w:rsidRPr="0043047F" w14:paraId="61C54729"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17EAC456"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247ACADF"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w:t>
                  </w: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15C58643" w14:textId="77777777" w:rsidR="00F77D10" w:rsidRPr="0043047F" w:rsidRDefault="00F77D10" w:rsidP="00F77D10">
                  <w:pPr>
                    <w:rPr>
                      <w:rFonts w:ascii="Times New Roman" w:hAnsi="Times New Roman"/>
                      <w:sz w:val="20"/>
                      <w:szCs w:val="20"/>
                      <w:lang w:eastAsia="en-GB"/>
                    </w:rPr>
                  </w:pP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55BC631F"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Lucrări de finisare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3733919A" w14:textId="77777777" w:rsidR="00F77D10" w:rsidRPr="0043047F" w:rsidRDefault="00F77D10" w:rsidP="00F77D10">
                  <w:pPr>
                    <w:rPr>
                      <w:rFonts w:ascii="Times New Roman" w:hAnsi="Times New Roman"/>
                      <w:sz w:val="20"/>
                      <w:szCs w:val="20"/>
                      <w:lang w:eastAsia="en-GB"/>
                    </w:rPr>
                  </w:pP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506585A7"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45400000</w:t>
                  </w:r>
                </w:p>
              </w:tc>
            </w:tr>
            <w:tr w:rsidR="00F77D10" w:rsidRPr="0043047F" w14:paraId="41E602C1"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6847D485"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26B0F059"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6D014DBC"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45.41</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6610297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Tencuire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1513CA5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33456A9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aplicarea, în clădiri sau în alte proiecte de construcții, a ipsosului și a stucului pentru structuri sau ornamente interioare și exterioare, inclusiv a materialelor de fățuire asociate</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091691DA"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45410000</w:t>
                  </w:r>
                </w:p>
              </w:tc>
            </w:tr>
            <w:tr w:rsidR="00F77D10" w:rsidRPr="0043047F" w14:paraId="35C34AA9"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3004868C"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38AA79EF"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7F148DD4"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45.42</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5291ED35"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Tâmplărie și dulgherie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4345F95F"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6E7C99A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 instalarea de uși, ferestre, tocuri și rame pentru uși și ferestre, bucătării echipate, scări, echipamente pentru magazine și echipamente similare, din lemn sau din alte materiale, care nu sunt fabricate de </w:t>
                  </w:r>
                  <w:r w:rsidRPr="0043047F">
                    <w:rPr>
                      <w:rFonts w:ascii="Times New Roman" w:hAnsi="Times New Roman"/>
                      <w:sz w:val="20"/>
                      <w:szCs w:val="20"/>
                      <w:lang w:eastAsia="en-GB"/>
                    </w:rPr>
                    <w:lastRenderedPageBreak/>
                    <w:t>unitatea care execută lucrările;</w:t>
                  </w:r>
                </w:p>
                <w:p w14:paraId="3D1FD4A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amenajări interioare, precum plafoane, lambriuri din lemn, compartimentări mobile etc.</w:t>
                  </w:r>
                </w:p>
                <w:p w14:paraId="092E69B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549AFAF5"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acoperirea cu parchet sau alte pardoseli din lemn, a se vedea 45.43</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589A628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45420000</w:t>
                  </w:r>
                </w:p>
              </w:tc>
            </w:tr>
            <w:tr w:rsidR="00F77D10" w:rsidRPr="0043047F" w14:paraId="6D19A8BB"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013F8E8"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3940A902"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00A08B92"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45.43</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2A170B5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Îmbrăcarea podelelor și a pereților</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511B2EB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1ADC48F0"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instalarea, în clădiri sau în alte proiecte de construcții, a următoarelor elemente:</w:t>
                  </w:r>
                </w:p>
                <w:p w14:paraId="0FE6D33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dale din ceramică, beton sau piatră pentru pereți sau podele;</w:t>
                  </w:r>
                </w:p>
                <w:p w14:paraId="2540B48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parchete și alte pardoseli din lemn, mochete și linoleum, inclusiv din cauciuc sau plastic;</w:t>
                  </w:r>
                </w:p>
                <w:p w14:paraId="3E5A5B96"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materiale de placare a podelelor sau a pereților din terrazzo, marmură, granit sau ardezie;</w:t>
                  </w:r>
                </w:p>
                <w:p w14:paraId="2B785A57"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tapete</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432E9512"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45430000</w:t>
                  </w:r>
                </w:p>
              </w:tc>
            </w:tr>
            <w:tr w:rsidR="00F77D10" w:rsidRPr="0043047F" w14:paraId="5CDD22E8"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0C6AFBEF"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7F4FA5CF"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2D98F9ED"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w:t>
                  </w:r>
                  <w:r w:rsidRPr="0043047F">
                    <w:rPr>
                      <w:rFonts w:ascii="Times New Roman" w:hAnsi="Times New Roman"/>
                      <w:sz w:val="20"/>
                      <w:szCs w:val="20"/>
                      <w:lang w:eastAsia="en-GB"/>
                    </w:rPr>
                    <w:lastRenderedPageBreak/>
                    <w:t>.44</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60B8B92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lastRenderedPageBreak/>
                    <w:t>Vopsit</w:t>
                  </w:r>
                  <w:r w:rsidRPr="0043047F">
                    <w:rPr>
                      <w:rFonts w:ascii="Times New Roman" w:hAnsi="Times New Roman"/>
                      <w:sz w:val="20"/>
                      <w:szCs w:val="20"/>
                      <w:lang w:eastAsia="en-GB"/>
                    </w:rPr>
                    <w:lastRenderedPageBreak/>
                    <w:t>orie și montare de geamuri</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29A43F5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lastRenderedPageBreak/>
                    <w:t xml:space="preserve">Această clasă </w:t>
                  </w:r>
                  <w:r w:rsidRPr="0043047F">
                    <w:rPr>
                      <w:rFonts w:ascii="Times New Roman" w:hAnsi="Times New Roman"/>
                      <w:sz w:val="20"/>
                      <w:szCs w:val="20"/>
                      <w:lang w:eastAsia="en-GB"/>
                    </w:rPr>
                    <w:lastRenderedPageBreak/>
                    <w:t>include:</w:t>
                  </w:r>
                </w:p>
                <w:p w14:paraId="1D1F10E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vopsirea interioară și exterioară a clădirilor;</w:t>
                  </w:r>
                </w:p>
                <w:p w14:paraId="4BD91489"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vopsirea structurilor de construcții civile;</w:t>
                  </w:r>
                </w:p>
                <w:p w14:paraId="61F5ADB3"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montarea sticlei, a oglinzilor etc.</w:t>
                  </w:r>
                </w:p>
                <w:p w14:paraId="2915956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3C106C8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instalarea ferestrelor, a se vedea 45.42</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5D212D8B"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lastRenderedPageBreak/>
                    <w:t>454400</w:t>
                  </w:r>
                  <w:r w:rsidRPr="0043047F">
                    <w:rPr>
                      <w:rFonts w:ascii="Times New Roman" w:hAnsi="Times New Roman"/>
                      <w:sz w:val="20"/>
                      <w:szCs w:val="20"/>
                      <w:lang w:eastAsia="en-GB"/>
                    </w:rPr>
                    <w:lastRenderedPageBreak/>
                    <w:t>00</w:t>
                  </w:r>
                </w:p>
              </w:tc>
            </w:tr>
            <w:tr w:rsidR="00F77D10" w:rsidRPr="0043047F" w14:paraId="487BA1CC"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2A911053"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1A2C052A"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25CEDAE6"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45.45</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0BB07DB4"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Alte lucrări de finisare</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0CD3153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include:</w:t>
                  </w:r>
                </w:p>
                <w:p w14:paraId="18E0D87D"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instalarea piscinelor private;</w:t>
                  </w:r>
                </w:p>
                <w:p w14:paraId="04DDE52B"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curățarea pereților exteriori ai clădirilor cu ajutorul aburilor, prin sablare sau alte metode similare;</w:t>
                  </w:r>
                </w:p>
                <w:p w14:paraId="4FAD471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celelalte lucrări de finalizare și finisare a clădirilor neclasificate în altă parte.</w:t>
                  </w:r>
                </w:p>
                <w:p w14:paraId="458DE89E"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7021E15E"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curățarea pereților interiori ai clădirilor și ai altor construcții, a se vedea 74.70</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5ECFC989"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45212212</w:t>
                  </w:r>
                </w:p>
                <w:p w14:paraId="6473664F"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și DA04</w:t>
                  </w:r>
                </w:p>
                <w:p w14:paraId="3A28C0DD"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45450000</w:t>
                  </w:r>
                </w:p>
              </w:tc>
            </w:tr>
            <w:tr w:rsidR="00F77D10" w:rsidRPr="0043047F" w14:paraId="49A8DCF2"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49FADBD6"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37D07A95"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45.5</w:t>
                  </w: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53FB77CD" w14:textId="77777777" w:rsidR="00F77D10" w:rsidRPr="0043047F" w:rsidRDefault="00F77D10" w:rsidP="00F77D10">
                  <w:pPr>
                    <w:rPr>
                      <w:rFonts w:ascii="Times New Roman" w:hAnsi="Times New Roman"/>
                      <w:sz w:val="20"/>
                      <w:szCs w:val="20"/>
                      <w:lang w:eastAsia="en-GB"/>
                    </w:rPr>
                  </w:pP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712FCCDC"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xml:space="preserve">Închirierea de </w:t>
                  </w:r>
                  <w:r w:rsidRPr="0043047F">
                    <w:rPr>
                      <w:rFonts w:ascii="Times New Roman" w:hAnsi="Times New Roman"/>
                      <w:sz w:val="20"/>
                      <w:szCs w:val="20"/>
                      <w:lang w:eastAsia="en-GB"/>
                    </w:rPr>
                    <w:lastRenderedPageBreak/>
                    <w:t>echipamente de construcție sau demolare cu operator</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51D30882" w14:textId="77777777" w:rsidR="00F77D10" w:rsidRPr="0043047F" w:rsidRDefault="00F77D10" w:rsidP="00F77D10">
                  <w:pPr>
                    <w:rPr>
                      <w:rFonts w:ascii="Times New Roman" w:hAnsi="Times New Roman"/>
                      <w:sz w:val="20"/>
                      <w:szCs w:val="20"/>
                      <w:lang w:eastAsia="en-GB"/>
                    </w:rPr>
                  </w:pP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27FA5558"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45500000</w:t>
                  </w:r>
                </w:p>
              </w:tc>
            </w:tr>
            <w:tr w:rsidR="00F77D10" w:rsidRPr="0043047F" w14:paraId="65DDBF3F" w14:textId="77777777" w:rsidTr="00261988">
              <w:tc>
                <w:tcPr>
                  <w:tcW w:w="478" w:type="dxa"/>
                  <w:tcBorders>
                    <w:top w:val="nil"/>
                    <w:left w:val="single" w:sz="8" w:space="0" w:color="000000"/>
                    <w:bottom w:val="single" w:sz="8" w:space="0" w:color="000000"/>
                    <w:right w:val="single" w:sz="8" w:space="0" w:color="000000"/>
                  </w:tcBorders>
                  <w:tcMar>
                    <w:top w:w="24" w:type="dxa"/>
                    <w:left w:w="48" w:type="dxa"/>
                    <w:bottom w:w="24" w:type="dxa"/>
                    <w:right w:w="48" w:type="dxa"/>
                  </w:tcMar>
                  <w:hideMark/>
                </w:tcPr>
                <w:p w14:paraId="6E3110CB" w14:textId="77777777" w:rsidR="00F77D10" w:rsidRPr="0043047F" w:rsidRDefault="00F77D10" w:rsidP="00F77D10">
                  <w:pPr>
                    <w:rPr>
                      <w:rFonts w:ascii="Times New Roman" w:hAnsi="Times New Roman"/>
                      <w:sz w:val="20"/>
                      <w:szCs w:val="20"/>
                      <w:lang w:eastAsia="en-GB"/>
                    </w:rPr>
                  </w:pPr>
                </w:p>
              </w:tc>
              <w:tc>
                <w:tcPr>
                  <w:tcW w:w="368" w:type="dxa"/>
                  <w:tcBorders>
                    <w:top w:val="nil"/>
                    <w:left w:val="nil"/>
                    <w:bottom w:val="single" w:sz="8" w:space="0" w:color="000000"/>
                    <w:right w:val="single" w:sz="8" w:space="0" w:color="000000"/>
                  </w:tcBorders>
                  <w:tcMar>
                    <w:top w:w="24" w:type="dxa"/>
                    <w:left w:w="48" w:type="dxa"/>
                    <w:bottom w:w="24" w:type="dxa"/>
                    <w:right w:w="48" w:type="dxa"/>
                  </w:tcMar>
                  <w:hideMark/>
                </w:tcPr>
                <w:p w14:paraId="6B5E36A0" w14:textId="77777777" w:rsidR="00F77D10" w:rsidRPr="0043047F" w:rsidRDefault="00F77D10" w:rsidP="00F77D10">
                  <w:pPr>
                    <w:rPr>
                      <w:rFonts w:ascii="Times New Roman" w:hAnsi="Times New Roman"/>
                      <w:sz w:val="20"/>
                      <w:szCs w:val="20"/>
                      <w:lang w:eastAsia="en-GB"/>
                    </w:rPr>
                  </w:pPr>
                </w:p>
              </w:tc>
              <w:tc>
                <w:tcPr>
                  <w:tcW w:w="327" w:type="dxa"/>
                  <w:tcBorders>
                    <w:top w:val="nil"/>
                    <w:left w:val="nil"/>
                    <w:bottom w:val="single" w:sz="8" w:space="0" w:color="000000"/>
                    <w:right w:val="single" w:sz="8" w:space="0" w:color="000000"/>
                  </w:tcBorders>
                  <w:tcMar>
                    <w:top w:w="24" w:type="dxa"/>
                    <w:left w:w="48" w:type="dxa"/>
                    <w:bottom w:w="24" w:type="dxa"/>
                    <w:right w:w="48" w:type="dxa"/>
                  </w:tcMar>
                  <w:hideMark/>
                </w:tcPr>
                <w:p w14:paraId="18629422"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45.50</w:t>
                  </w:r>
                </w:p>
              </w:tc>
              <w:tc>
                <w:tcPr>
                  <w:tcW w:w="697" w:type="dxa"/>
                  <w:tcBorders>
                    <w:top w:val="nil"/>
                    <w:left w:val="nil"/>
                    <w:bottom w:val="single" w:sz="8" w:space="0" w:color="000000"/>
                    <w:right w:val="single" w:sz="8" w:space="0" w:color="000000"/>
                  </w:tcBorders>
                  <w:tcMar>
                    <w:top w:w="24" w:type="dxa"/>
                    <w:left w:w="48" w:type="dxa"/>
                    <w:bottom w:w="24" w:type="dxa"/>
                    <w:right w:w="48" w:type="dxa"/>
                  </w:tcMar>
                  <w:hideMark/>
                </w:tcPr>
                <w:p w14:paraId="18D9A782"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Închirierea de echipamente de construcție sau demolare cu operator</w:t>
                  </w:r>
                </w:p>
              </w:tc>
              <w:tc>
                <w:tcPr>
                  <w:tcW w:w="1630" w:type="dxa"/>
                  <w:tcBorders>
                    <w:top w:val="nil"/>
                    <w:left w:val="nil"/>
                    <w:bottom w:val="single" w:sz="8" w:space="0" w:color="000000"/>
                    <w:right w:val="single" w:sz="8" w:space="0" w:color="000000"/>
                  </w:tcBorders>
                  <w:tcMar>
                    <w:top w:w="24" w:type="dxa"/>
                    <w:left w:w="48" w:type="dxa"/>
                    <w:bottom w:w="24" w:type="dxa"/>
                    <w:right w:w="48" w:type="dxa"/>
                  </w:tcMar>
                  <w:hideMark/>
                </w:tcPr>
                <w:p w14:paraId="70FBE0D1"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Această clasă nu cuprinde:</w:t>
                  </w:r>
                </w:p>
                <w:p w14:paraId="09ECB3C8" w14:textId="77777777" w:rsidR="00F77D10" w:rsidRPr="0043047F" w:rsidRDefault="00F77D10" w:rsidP="00F77D10">
                  <w:pPr>
                    <w:rPr>
                      <w:rFonts w:ascii="Times New Roman" w:hAnsi="Times New Roman"/>
                      <w:sz w:val="20"/>
                      <w:szCs w:val="20"/>
                      <w:lang w:eastAsia="en-GB"/>
                    </w:rPr>
                  </w:pPr>
                  <w:r w:rsidRPr="0043047F">
                    <w:rPr>
                      <w:rFonts w:ascii="Times New Roman" w:hAnsi="Times New Roman"/>
                      <w:sz w:val="20"/>
                      <w:szCs w:val="20"/>
                      <w:lang w:eastAsia="en-GB"/>
                    </w:rPr>
                    <w:t>– închirierea de mașini și echipamente de construcție sau demolare fără operator, a se vedea 71.32</w:t>
                  </w:r>
                </w:p>
              </w:tc>
              <w:tc>
                <w:tcPr>
                  <w:tcW w:w="720" w:type="dxa"/>
                  <w:tcBorders>
                    <w:top w:val="nil"/>
                    <w:left w:val="nil"/>
                    <w:bottom w:val="single" w:sz="8" w:space="0" w:color="000000"/>
                    <w:right w:val="single" w:sz="8" w:space="0" w:color="000000"/>
                  </w:tcBorders>
                  <w:tcMar>
                    <w:top w:w="24" w:type="dxa"/>
                    <w:left w:w="48" w:type="dxa"/>
                    <w:bottom w:w="24" w:type="dxa"/>
                    <w:right w:w="48" w:type="dxa"/>
                  </w:tcMar>
                  <w:hideMark/>
                </w:tcPr>
                <w:p w14:paraId="58B9AAE4" w14:textId="77777777" w:rsidR="00F77D10" w:rsidRPr="0043047F" w:rsidRDefault="00F77D10" w:rsidP="00F77D10">
                  <w:pPr>
                    <w:jc w:val="center"/>
                    <w:rPr>
                      <w:rFonts w:ascii="Times New Roman" w:hAnsi="Times New Roman"/>
                      <w:sz w:val="20"/>
                      <w:szCs w:val="20"/>
                      <w:lang w:eastAsia="en-GB"/>
                    </w:rPr>
                  </w:pPr>
                  <w:r w:rsidRPr="0043047F">
                    <w:rPr>
                      <w:rFonts w:ascii="Times New Roman" w:hAnsi="Times New Roman"/>
                      <w:sz w:val="20"/>
                      <w:szCs w:val="20"/>
                      <w:lang w:eastAsia="en-GB"/>
                    </w:rPr>
                    <w:t>45500000</w:t>
                  </w:r>
                </w:p>
              </w:tc>
            </w:tr>
          </w:tbl>
          <w:p w14:paraId="06FECC9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7FBD4F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325B0DF" w14:textId="77777777" w:rsidR="00F77D10" w:rsidRPr="0043047F" w:rsidRDefault="00F77D10" w:rsidP="00F77D10">
            <w:pPr>
              <w:rPr>
                <w:rFonts w:ascii="Times New Roman" w:hAnsi="Times New Roman"/>
                <w:sz w:val="20"/>
                <w:szCs w:val="20"/>
              </w:rPr>
            </w:pPr>
          </w:p>
        </w:tc>
        <w:tc>
          <w:tcPr>
            <w:tcW w:w="1480" w:type="dxa"/>
          </w:tcPr>
          <w:p w14:paraId="27FF03D9" w14:textId="77777777" w:rsidR="00F77D10" w:rsidRPr="0043047F" w:rsidRDefault="00F77D10" w:rsidP="00F77D10">
            <w:pPr>
              <w:rPr>
                <w:rFonts w:ascii="Times New Roman" w:hAnsi="Times New Roman"/>
                <w:sz w:val="20"/>
                <w:szCs w:val="20"/>
              </w:rPr>
            </w:pPr>
          </w:p>
        </w:tc>
        <w:tc>
          <w:tcPr>
            <w:tcW w:w="2035" w:type="dxa"/>
          </w:tcPr>
          <w:p w14:paraId="7D43757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770E865" w14:textId="77777777" w:rsidTr="00DB2D9B">
        <w:trPr>
          <w:trHeight w:val="123"/>
        </w:trPr>
        <w:tc>
          <w:tcPr>
            <w:tcW w:w="3828" w:type="dxa"/>
          </w:tcPr>
          <w:p w14:paraId="5A2CAF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w:t>
            </w:r>
            <w:r w:rsidRPr="0043047F">
              <w:rPr>
                <w:rStyle w:val="FontStyle81"/>
                <w:rFonts w:ascii="Times New Roman" w:hAnsi="Times New Roman" w:cs="Times New Roman"/>
                <w:b w:val="0"/>
                <w:sz w:val="20"/>
                <w:szCs w:val="20"/>
                <w:vertAlign w:val="superscript"/>
                <w:lang w:val="ro-RO" w:eastAsia="ro-RO"/>
              </w:rPr>
              <w:t>1</w:t>
            </w:r>
            <w:r w:rsidRPr="0043047F">
              <w:rPr>
                <w:rStyle w:val="FontStyle81"/>
                <w:rFonts w:ascii="Times New Roman" w:hAnsi="Times New Roman" w:cs="Times New Roman"/>
                <w:b w:val="0"/>
                <w:sz w:val="20"/>
                <w:szCs w:val="20"/>
                <w:lang w:val="ro-RO" w:eastAsia="ro-RO"/>
              </w:rPr>
              <w:t>)   Regulamentul (CEE) nr. 3037/90 al Consiliului din 9 octombrie 1990 privind clasificarea statistică a activităților economice în Comunitatea Europeană (JO L 293, 24.10.1990, p. 1).</w:t>
            </w:r>
          </w:p>
        </w:tc>
        <w:tc>
          <w:tcPr>
            <w:tcW w:w="4394" w:type="dxa"/>
          </w:tcPr>
          <w:p w14:paraId="7F4ED738"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Regulamentul (CEE) nr. 3037/90 al Consiliului Comunităţilor Europene din 9 octombrie 1990 privind clasificarea statistică a activităţilor economice în Comunitatea Europeană (Jurnalul Oficial al Comunităţilor Europene L 293 din 24 octombrie 1990).</w:t>
            </w:r>
          </w:p>
          <w:p w14:paraId="0EA377E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p>
        </w:tc>
        <w:tc>
          <w:tcPr>
            <w:tcW w:w="1701" w:type="dxa"/>
          </w:tcPr>
          <w:p w14:paraId="303BBCC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EC6BCD1" w14:textId="77777777" w:rsidR="00F77D10" w:rsidRPr="0043047F" w:rsidRDefault="00F77D10" w:rsidP="00F77D10">
            <w:pPr>
              <w:rPr>
                <w:rFonts w:ascii="Times New Roman" w:hAnsi="Times New Roman"/>
                <w:sz w:val="20"/>
                <w:szCs w:val="20"/>
              </w:rPr>
            </w:pPr>
          </w:p>
        </w:tc>
        <w:tc>
          <w:tcPr>
            <w:tcW w:w="1480" w:type="dxa"/>
          </w:tcPr>
          <w:p w14:paraId="29468E8B" w14:textId="77777777" w:rsidR="00F77D10" w:rsidRPr="0043047F" w:rsidRDefault="00F77D10" w:rsidP="00F77D10">
            <w:pPr>
              <w:rPr>
                <w:rFonts w:ascii="Times New Roman" w:hAnsi="Times New Roman"/>
                <w:sz w:val="20"/>
                <w:szCs w:val="20"/>
              </w:rPr>
            </w:pPr>
          </w:p>
        </w:tc>
        <w:tc>
          <w:tcPr>
            <w:tcW w:w="2035" w:type="dxa"/>
          </w:tcPr>
          <w:p w14:paraId="12D744A3"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E07950D" w14:textId="77777777" w:rsidTr="00DB2D9B">
        <w:trPr>
          <w:trHeight w:val="123"/>
        </w:trPr>
        <w:tc>
          <w:tcPr>
            <w:tcW w:w="3828" w:type="dxa"/>
          </w:tcPr>
          <w:p w14:paraId="719059F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III</w:t>
            </w:r>
          </w:p>
          <w:p w14:paraId="49D80217"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LISTA PRODUSELOR MENȚIONATE LA ARTICOLUL 4 LITERA (b), ÎN CEEA CE PRIVEȘTE CONTRACTELE ATRIBUITE DE CĂTRE AUTORITĂȚILE CONTRACTANTE ÎN DOMENIUL APĂRĂRII</w:t>
            </w:r>
          </w:p>
        </w:tc>
        <w:tc>
          <w:tcPr>
            <w:tcW w:w="4394" w:type="dxa"/>
          </w:tcPr>
          <w:p w14:paraId="7ED5106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EE26C3F" w14:textId="77777777" w:rsidR="00F77D10" w:rsidRPr="0043047F" w:rsidRDefault="00F77D10" w:rsidP="00F77D10">
            <w:pPr>
              <w:rPr>
                <w:rFonts w:ascii="Times New Roman" w:hAnsi="Times New Roman"/>
                <w:sz w:val="20"/>
                <w:szCs w:val="20"/>
              </w:rPr>
            </w:pPr>
          </w:p>
        </w:tc>
        <w:tc>
          <w:tcPr>
            <w:tcW w:w="1276" w:type="dxa"/>
          </w:tcPr>
          <w:p w14:paraId="5F5F9569" w14:textId="77777777" w:rsidR="00F77D10" w:rsidRPr="0043047F" w:rsidRDefault="00F77D10" w:rsidP="00F77D10">
            <w:pPr>
              <w:rPr>
                <w:rFonts w:ascii="Times New Roman" w:hAnsi="Times New Roman"/>
                <w:sz w:val="20"/>
                <w:szCs w:val="20"/>
              </w:rPr>
            </w:pPr>
          </w:p>
        </w:tc>
        <w:tc>
          <w:tcPr>
            <w:tcW w:w="1480" w:type="dxa"/>
          </w:tcPr>
          <w:p w14:paraId="70F3C5E4" w14:textId="77777777" w:rsidR="00F77D10" w:rsidRPr="0043047F" w:rsidRDefault="00F77D10" w:rsidP="00F77D10">
            <w:pPr>
              <w:rPr>
                <w:rFonts w:ascii="Times New Roman" w:hAnsi="Times New Roman"/>
                <w:sz w:val="20"/>
                <w:szCs w:val="20"/>
              </w:rPr>
            </w:pPr>
          </w:p>
        </w:tc>
        <w:tc>
          <w:tcPr>
            <w:tcW w:w="2035" w:type="dxa"/>
          </w:tcPr>
          <w:p w14:paraId="52FBB97B" w14:textId="77777777" w:rsidR="00F77D10" w:rsidRPr="0043047F" w:rsidRDefault="00F77D10" w:rsidP="00F77D10">
            <w:pPr>
              <w:jc w:val="center"/>
              <w:rPr>
                <w:rFonts w:ascii="Times New Roman" w:hAnsi="Times New Roman"/>
                <w:sz w:val="20"/>
                <w:szCs w:val="20"/>
              </w:rPr>
            </w:pPr>
          </w:p>
        </w:tc>
      </w:tr>
      <w:tr w:rsidR="00F77D10" w:rsidRPr="0043047F" w14:paraId="35F59934" w14:textId="77777777" w:rsidTr="00DB2D9B">
        <w:trPr>
          <w:trHeight w:val="123"/>
        </w:trPr>
        <w:tc>
          <w:tcPr>
            <w:tcW w:w="3828" w:type="dxa"/>
          </w:tcPr>
          <w:p w14:paraId="23EDE6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Singurul text valabil în aplicarea prezentei directive este textul din anexa 1 punctul 3 din AAP, pe care se bazează următoarea listă orientativă de produse:</w:t>
            </w:r>
          </w:p>
        </w:tc>
        <w:tc>
          <w:tcPr>
            <w:tcW w:w="4394" w:type="dxa"/>
          </w:tcPr>
          <w:p w14:paraId="78B9EAC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Proiect de lege</w:t>
            </w:r>
          </w:p>
          <w:p w14:paraId="0F6FBEE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 xml:space="preserve">Anexa nr. 2 </w:t>
            </w:r>
          </w:p>
          <w:p w14:paraId="4CFADD1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 xml:space="preserve">Singurul text valabil în aplicarea prezentei legi este textul din ANEXA 4 din Acordul privind Achizițiile Publice, aderat prin Legea nr. 125/2016  </w:t>
            </w:r>
            <w:r w:rsidRPr="0043047F">
              <w:rPr>
                <w:rStyle w:val="FontStyle81"/>
                <w:rFonts w:ascii="Times New Roman" w:hAnsi="Times New Roman" w:cs="Times New Roman"/>
                <w:b w:val="0"/>
                <w:iCs/>
                <w:sz w:val="20"/>
                <w:szCs w:val="20"/>
                <w:lang w:val="ro-RO" w:eastAsia="ro-RO"/>
              </w:rPr>
              <w:t xml:space="preserve">pentru aderarea Republicii Moldova la Acordul privind achiziţiile publice şi la Acordul privind achiziţiile publice modificat prin Protocolul de modificare a acestuia. </w:t>
            </w:r>
            <w:r w:rsidRPr="0043047F">
              <w:rPr>
                <w:rStyle w:val="FontStyle81"/>
                <w:rFonts w:ascii="Times New Roman" w:hAnsi="Times New Roman" w:cs="Times New Roman"/>
                <w:b w:val="0"/>
                <w:sz w:val="20"/>
                <w:szCs w:val="20"/>
                <w:lang w:val="ro-RO" w:eastAsia="ro-RO"/>
              </w:rPr>
              <w:t xml:space="preserve"> </w:t>
            </w:r>
          </w:p>
        </w:tc>
        <w:tc>
          <w:tcPr>
            <w:tcW w:w="1701" w:type="dxa"/>
          </w:tcPr>
          <w:p w14:paraId="4F01626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0329AE9E" w14:textId="77777777" w:rsidR="00F77D10" w:rsidRPr="0043047F" w:rsidRDefault="00F77D10" w:rsidP="00F77D10">
            <w:pPr>
              <w:rPr>
                <w:rFonts w:ascii="Times New Roman" w:hAnsi="Times New Roman"/>
                <w:sz w:val="20"/>
                <w:szCs w:val="20"/>
              </w:rPr>
            </w:pPr>
          </w:p>
        </w:tc>
        <w:tc>
          <w:tcPr>
            <w:tcW w:w="1480" w:type="dxa"/>
          </w:tcPr>
          <w:p w14:paraId="711C8DA8" w14:textId="77777777" w:rsidR="00F77D10" w:rsidRPr="0043047F" w:rsidRDefault="00F77D10" w:rsidP="00F77D10">
            <w:pPr>
              <w:rPr>
                <w:rFonts w:ascii="Times New Roman" w:hAnsi="Times New Roman"/>
                <w:sz w:val="20"/>
                <w:szCs w:val="20"/>
              </w:rPr>
            </w:pPr>
          </w:p>
        </w:tc>
        <w:tc>
          <w:tcPr>
            <w:tcW w:w="2035" w:type="dxa"/>
          </w:tcPr>
          <w:p w14:paraId="6F7350F4"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B3E78FD" w14:textId="77777777" w:rsidTr="00DB2D9B">
        <w:trPr>
          <w:trHeight w:val="123"/>
        </w:trPr>
        <w:tc>
          <w:tcPr>
            <w:tcW w:w="3828" w:type="dxa"/>
          </w:tcPr>
          <w:p w14:paraId="2A031D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25:</w:t>
            </w:r>
          </w:p>
          <w:p w14:paraId="548BFD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Sare, sulf, pământuri și pietre, materiale de tencuire, var și ciment</w:t>
            </w:r>
          </w:p>
          <w:p w14:paraId="198895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26:</w:t>
            </w:r>
          </w:p>
          <w:p w14:paraId="27CA079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Minereuri, zgură și cenușă</w:t>
            </w:r>
          </w:p>
          <w:p w14:paraId="0C92ABE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27:</w:t>
            </w:r>
          </w:p>
          <w:p w14:paraId="71D8F0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Combustibili minerali, uleiuri minerale și produse rezultate din distilarea acestora; substanțe bituminoase, ceară minerală</w:t>
            </w:r>
          </w:p>
          <w:p w14:paraId="2A8EE1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465F49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27.10 : carburanți speciali</w:t>
            </w:r>
          </w:p>
          <w:p w14:paraId="50A26B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28:</w:t>
            </w:r>
          </w:p>
          <w:p w14:paraId="01FC0B2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Produse chimice anorganice; compuși organici și anorganici ai metalelor prețioase, ai metalelor de pământuri rare, ai elementelor radioactive și ai izotopilor</w:t>
            </w:r>
          </w:p>
          <w:p w14:paraId="3D455D6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291DA1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28.09 : explozivi</w:t>
            </w:r>
          </w:p>
          <w:p w14:paraId="70D5DE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28.13 : explozivi</w:t>
            </w:r>
          </w:p>
          <w:p w14:paraId="57D39B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28.14 : gaze lacrimogene</w:t>
            </w:r>
          </w:p>
          <w:p w14:paraId="6C0167D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28.28 : explozivi</w:t>
            </w:r>
          </w:p>
          <w:p w14:paraId="0CF8D9D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28.32 : explozivi</w:t>
            </w:r>
          </w:p>
          <w:p w14:paraId="41C95B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28.39 : explozivi</w:t>
            </w:r>
          </w:p>
          <w:p w14:paraId="64BF94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28.50 : produse toxice</w:t>
            </w:r>
          </w:p>
          <w:p w14:paraId="24B686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28.51 : produse toxice</w:t>
            </w:r>
          </w:p>
          <w:p w14:paraId="0959D4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28.54 : explozivi</w:t>
            </w:r>
          </w:p>
          <w:p w14:paraId="5635107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29:</w:t>
            </w:r>
          </w:p>
          <w:p w14:paraId="4CC551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Produse chimice organice</w:t>
            </w:r>
          </w:p>
          <w:p w14:paraId="48D215F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3EA1B4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29.03 : explozivi</w:t>
            </w:r>
          </w:p>
          <w:p w14:paraId="5C99FB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29.04 : explozivi</w:t>
            </w:r>
          </w:p>
          <w:p w14:paraId="1A50F2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29.07 : explozivi</w:t>
            </w:r>
          </w:p>
          <w:p w14:paraId="2E7AA6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29.08 : explozivi</w:t>
            </w:r>
          </w:p>
          <w:p w14:paraId="3257F2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29.11 : explozivi</w:t>
            </w:r>
          </w:p>
          <w:p w14:paraId="730FC9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29.12 : explozivi</w:t>
            </w:r>
          </w:p>
          <w:p w14:paraId="3FBA33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29.13 : produse toxice</w:t>
            </w:r>
          </w:p>
          <w:p w14:paraId="6564A31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29.14 : produse toxice</w:t>
            </w:r>
          </w:p>
          <w:p w14:paraId="60D1823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29.15 : produse toxice</w:t>
            </w:r>
          </w:p>
          <w:p w14:paraId="607D88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29.21 : produse toxice</w:t>
            </w:r>
          </w:p>
          <w:p w14:paraId="4AEB18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29.22 : produse toxice</w:t>
            </w:r>
          </w:p>
          <w:p w14:paraId="3819C8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29.23 : produse toxice</w:t>
            </w:r>
          </w:p>
          <w:p w14:paraId="503E98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29.26 : explozivi</w:t>
            </w:r>
          </w:p>
          <w:p w14:paraId="0C75BC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29.27 : produse toxice</w:t>
            </w:r>
          </w:p>
          <w:p w14:paraId="1BCDB61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29.29 : explozivi</w:t>
            </w:r>
          </w:p>
          <w:p w14:paraId="3DD096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30:</w:t>
            </w:r>
          </w:p>
          <w:p w14:paraId="062ACB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Produse farmaceutice</w:t>
            </w:r>
          </w:p>
          <w:p w14:paraId="32CDB1E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31:</w:t>
            </w:r>
          </w:p>
          <w:p w14:paraId="182F0B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Îngrășăminte</w:t>
            </w:r>
          </w:p>
          <w:p w14:paraId="5FCFFE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32:</w:t>
            </w:r>
          </w:p>
          <w:p w14:paraId="49617E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Tanini și derivate ale acestora; coloranți, pigmenți, vopsele și lacuri, chituri și alte masticuri; cerneluri</w:t>
            </w:r>
          </w:p>
          <w:p w14:paraId="3C3772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33:</w:t>
            </w:r>
          </w:p>
          <w:p w14:paraId="3624A5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Uleiuri esențiale și rezinoide; produse preparate de parfumerie sau de toaletă și preparate cosmetice</w:t>
            </w:r>
          </w:p>
          <w:p w14:paraId="36E683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34:</w:t>
            </w:r>
          </w:p>
          <w:p w14:paraId="445230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Săpunuri, agenți de suprafață organici, preparate pentru spălat, preparate lubrifiante, ceară artificială, ceară preparată, produse pentru întreținere, lumânări și articole similare, paste pentru modelare și „ceară dentară”</w:t>
            </w:r>
          </w:p>
          <w:p w14:paraId="201CCF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35:</w:t>
            </w:r>
          </w:p>
          <w:p w14:paraId="0C62E2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Substanțe albuminoase, cleiuri, enzime</w:t>
            </w:r>
          </w:p>
          <w:p w14:paraId="488C32C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37:</w:t>
            </w:r>
          </w:p>
          <w:p w14:paraId="45844F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Produse fotografice și cinematografice</w:t>
            </w:r>
          </w:p>
          <w:p w14:paraId="7FDEB0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38:</w:t>
            </w:r>
          </w:p>
          <w:p w14:paraId="1D36D2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Diverse produse chimice</w:t>
            </w:r>
          </w:p>
          <w:p w14:paraId="5B35BD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37A3A6E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38.19 : produse toxice</w:t>
            </w:r>
          </w:p>
          <w:p w14:paraId="1C4677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39:</w:t>
            </w:r>
          </w:p>
          <w:p w14:paraId="5675BB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Rășini artificiale și materiale plastice, eteri și esteri din celuloză și articole din acestea</w:t>
            </w:r>
          </w:p>
          <w:p w14:paraId="7DA2B1A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658775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39.03 : explozivi</w:t>
            </w:r>
          </w:p>
          <w:p w14:paraId="18C38F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40:</w:t>
            </w:r>
          </w:p>
          <w:p w14:paraId="2159F8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Cauciuc natural sau sintetic, factis și articole din acestea</w:t>
            </w:r>
          </w:p>
          <w:p w14:paraId="139DAB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22CEBE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40.11 : pneuri antiglonț</w:t>
            </w:r>
          </w:p>
          <w:p w14:paraId="7070C0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41:</w:t>
            </w:r>
          </w:p>
          <w:p w14:paraId="308384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Piei brute (altele decât pieile cu blană) și piei finite</w:t>
            </w:r>
          </w:p>
          <w:p w14:paraId="408829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42:</w:t>
            </w:r>
          </w:p>
          <w:p w14:paraId="42AC90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Obiecte din piele, articole de curelărie sau de șelărie, articole de voiaj, bagaje de mână și articole similare, articole din intestine de animale (altele decât cele de la viermii de mătase)</w:t>
            </w:r>
          </w:p>
          <w:p w14:paraId="7136344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43:</w:t>
            </w:r>
          </w:p>
          <w:p w14:paraId="477F76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Blănuri și blănuri artificiale; articole din acestea</w:t>
            </w:r>
          </w:p>
          <w:p w14:paraId="7FEF4B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44:</w:t>
            </w:r>
          </w:p>
          <w:p w14:paraId="1A2F68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Lemn, cărbune de lemn și articole din lemn</w:t>
            </w:r>
          </w:p>
          <w:p w14:paraId="27C047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45:</w:t>
            </w:r>
          </w:p>
          <w:p w14:paraId="168126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Plută și articole din plută</w:t>
            </w:r>
          </w:p>
          <w:p w14:paraId="73ABC0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46:</w:t>
            </w:r>
          </w:p>
          <w:p w14:paraId="1F02AC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Produse manufacturiere din paie, din alfa sau din alte materiale împletite, coșuri împletite și împletituri</w:t>
            </w:r>
          </w:p>
          <w:p w14:paraId="44A586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47:</w:t>
            </w:r>
          </w:p>
          <w:p w14:paraId="1D31A9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Materiale pentru fabricarea hârtiei</w:t>
            </w:r>
          </w:p>
          <w:p w14:paraId="154978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48:</w:t>
            </w:r>
          </w:p>
          <w:p w14:paraId="3EAB17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Hârtie și carton, articole din pastă de celuloză, din hârtie sau din carton</w:t>
            </w:r>
          </w:p>
          <w:p w14:paraId="44BECA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49:</w:t>
            </w:r>
          </w:p>
          <w:p w14:paraId="6669B02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Cărți, ziare, imagini imprimate și alte produse ale industriei tipografice, manuscrise, texte dactilografiate și planuri</w:t>
            </w:r>
          </w:p>
          <w:p w14:paraId="7F98F8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65:</w:t>
            </w:r>
          </w:p>
          <w:p w14:paraId="2A7F69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Obiecte de acoperit capul și părți ale acestora</w:t>
            </w:r>
          </w:p>
          <w:p w14:paraId="74FA8AC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66:</w:t>
            </w:r>
          </w:p>
          <w:p w14:paraId="4AAAB4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Umbrele, parasolare, bastoane pentru mers, bice, cravașe și părți ale acestora</w:t>
            </w:r>
          </w:p>
          <w:p w14:paraId="11D30C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67:</w:t>
            </w:r>
          </w:p>
          <w:p w14:paraId="689E8B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Pene și puf prelucrate și articole din pene sau din puf, flori artificiale, articole din păr uman</w:t>
            </w:r>
          </w:p>
          <w:p w14:paraId="254890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68:</w:t>
            </w:r>
          </w:p>
          <w:p w14:paraId="6BCCA88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Articole din piatră, ipsos, ciment, azbest, mică și materiale similare</w:t>
            </w:r>
          </w:p>
          <w:p w14:paraId="256B46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69:</w:t>
            </w:r>
          </w:p>
          <w:p w14:paraId="1F7C5A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Produse ceramice</w:t>
            </w:r>
          </w:p>
          <w:p w14:paraId="009BE9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70:</w:t>
            </w:r>
          </w:p>
          <w:p w14:paraId="78692B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Sticlă și articole din sticlă</w:t>
            </w:r>
          </w:p>
          <w:p w14:paraId="75AEB7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71:</w:t>
            </w:r>
          </w:p>
          <w:p w14:paraId="4AB1A5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Perle, pietre prețioase și semiprețioase, metale prețioase, metale placate cu metale prețioase și articole din acestea; imitații de bijuterii</w:t>
            </w:r>
          </w:p>
          <w:p w14:paraId="1C27CE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73:</w:t>
            </w:r>
          </w:p>
          <w:p w14:paraId="3E389F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Fier și oțel și articole din acestea</w:t>
            </w:r>
          </w:p>
          <w:p w14:paraId="1D53699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74:</w:t>
            </w:r>
          </w:p>
          <w:p w14:paraId="2405F4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Cupru și articole din cupru</w:t>
            </w:r>
          </w:p>
          <w:p w14:paraId="137589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75:</w:t>
            </w:r>
          </w:p>
          <w:p w14:paraId="1F2389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Nichel și articole din nichel</w:t>
            </w:r>
          </w:p>
          <w:p w14:paraId="316E49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76:</w:t>
            </w:r>
          </w:p>
          <w:p w14:paraId="6F1799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Aluminiu și articole din aluminiu</w:t>
            </w:r>
          </w:p>
          <w:p w14:paraId="776447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77:</w:t>
            </w:r>
          </w:p>
          <w:p w14:paraId="5D291F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Magneziu, beriliu și articole din acestea</w:t>
            </w:r>
          </w:p>
          <w:p w14:paraId="0D9CE7F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78:</w:t>
            </w:r>
          </w:p>
          <w:p w14:paraId="577BF5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Plumb și articole din plumb</w:t>
            </w:r>
          </w:p>
          <w:p w14:paraId="49956C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79:</w:t>
            </w:r>
          </w:p>
          <w:p w14:paraId="046F115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Zinc și articole din zinc</w:t>
            </w:r>
          </w:p>
          <w:p w14:paraId="33F9C1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80:</w:t>
            </w:r>
          </w:p>
          <w:p w14:paraId="0F72C6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Staniu și articole din staniu</w:t>
            </w:r>
          </w:p>
          <w:p w14:paraId="4127FA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81:</w:t>
            </w:r>
          </w:p>
          <w:p w14:paraId="35C45B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Alte metale de bază utilizate în metalurgie și articole din acestea</w:t>
            </w:r>
          </w:p>
          <w:p w14:paraId="490859D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82:</w:t>
            </w:r>
          </w:p>
          <w:p w14:paraId="606C2BE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Scule, ustensile, cuțitărie, linguri și furculițe din metale de bază; părți ale acestora</w:t>
            </w:r>
          </w:p>
          <w:p w14:paraId="30DE2F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56D47D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82.05 : scule</w:t>
            </w:r>
          </w:p>
          <w:p w14:paraId="30DCF36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82.07 : scule, piese</w:t>
            </w:r>
          </w:p>
          <w:p w14:paraId="277275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83:</w:t>
            </w:r>
          </w:p>
          <w:p w14:paraId="6D0D141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Articole diverse din metale de bază</w:t>
            </w:r>
          </w:p>
          <w:p w14:paraId="29C80B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84:</w:t>
            </w:r>
          </w:p>
          <w:p w14:paraId="7A7F243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Cazane, mașini, aparate și dispozitive mecanice; părți ale acestora</w:t>
            </w:r>
          </w:p>
          <w:p w14:paraId="7A9E5C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285CFAA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84.06 : motoare</w:t>
            </w:r>
          </w:p>
          <w:p w14:paraId="1207A77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84.08 : alte motoare</w:t>
            </w:r>
          </w:p>
          <w:p w14:paraId="4AB043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84.45 : mașini și aparate</w:t>
            </w:r>
          </w:p>
          <w:p w14:paraId="67267C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84.53 : mașini automate de prelucrare a datelor</w:t>
            </w:r>
          </w:p>
          <w:p w14:paraId="4A87B5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84.55 : piese pentru mașini incluse la poziția nr. 84.53</w:t>
            </w:r>
          </w:p>
          <w:p w14:paraId="534A01B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84.59 : reactoare nucleare</w:t>
            </w:r>
          </w:p>
          <w:p w14:paraId="593138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85:</w:t>
            </w:r>
          </w:p>
          <w:p w14:paraId="505CF0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Mașini, aparate și echipamente electrice și părți ale acestora</w:t>
            </w:r>
          </w:p>
          <w:p w14:paraId="188186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3C0380B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85.13 : echipamente pentru telecomunicații</w:t>
            </w:r>
          </w:p>
          <w:p w14:paraId="6D6DFFC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85.15 : aparate de transmisie</w:t>
            </w:r>
          </w:p>
          <w:p w14:paraId="2FFAC6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Capitolul 86:</w:t>
            </w:r>
          </w:p>
          <w:p w14:paraId="42950F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Locomotive, material rulant și echipamente pentru căile ferate și de tramvai și părți ale acestora, echipamente de semnalizare a traficului de toate tipurile (care nu sunt acționate electric)</w:t>
            </w:r>
          </w:p>
          <w:p w14:paraId="6B7F56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0F29E3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86.02 : locomotive blindate, electrice</w:t>
            </w:r>
          </w:p>
          <w:p w14:paraId="550B8C6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86.03 : alte locomotive blindate</w:t>
            </w:r>
          </w:p>
          <w:p w14:paraId="371773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86.05 : vagoane blindate</w:t>
            </w:r>
          </w:p>
          <w:p w14:paraId="19C884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86.06 : vagoane-atelier</w:t>
            </w:r>
          </w:p>
          <w:p w14:paraId="3CA13D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86.07 : vagoane</w:t>
            </w:r>
          </w:p>
          <w:p w14:paraId="10B8FF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87:</w:t>
            </w:r>
          </w:p>
          <w:p w14:paraId="24344C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Vehicule, altele decât materialul rulant feroviar și de tramvai și părți ale acestora</w:t>
            </w:r>
          </w:p>
          <w:p w14:paraId="057662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29A13D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87.08 : tancuri și alte vehicule blindate</w:t>
            </w:r>
          </w:p>
          <w:p w14:paraId="29C6F9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87.01 : tractoare</w:t>
            </w:r>
          </w:p>
          <w:p w14:paraId="5157AD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87.02 : vehicule militare</w:t>
            </w:r>
          </w:p>
          <w:p w14:paraId="2BB4A5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87.03 : vehicule de depanare</w:t>
            </w:r>
          </w:p>
          <w:p w14:paraId="4C404F5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87.09 : motociclete</w:t>
            </w:r>
          </w:p>
          <w:p w14:paraId="5A30A8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87.14 : remorci</w:t>
            </w:r>
          </w:p>
          <w:p w14:paraId="17AEC6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89:</w:t>
            </w:r>
          </w:p>
          <w:p w14:paraId="270474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Nave, ambarcațiuni și structuri plutitoare</w:t>
            </w:r>
          </w:p>
          <w:p w14:paraId="70F92B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220D8AD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89.01A : nave de război</w:t>
            </w:r>
          </w:p>
          <w:p w14:paraId="7C94A28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90:</w:t>
            </w:r>
          </w:p>
          <w:p w14:paraId="6D2C5D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Instrumente și aparate optice, fotografice, cinematografice, de măsurare, de verificare, de precizie, medicale și chirurgicale; părți ale acestora</w:t>
            </w:r>
          </w:p>
          <w:p w14:paraId="5A1386A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3A217A6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90.05 : binocluri</w:t>
            </w:r>
          </w:p>
          <w:p w14:paraId="316285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90.13 : diverse instrumente, lasere</w:t>
            </w:r>
          </w:p>
          <w:p w14:paraId="2BAA90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90.14 : telemetre</w:t>
            </w:r>
          </w:p>
          <w:p w14:paraId="496C9D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90.28 : instrumente electrice și electronice de măsurare</w:t>
            </w:r>
          </w:p>
          <w:p w14:paraId="66EE7D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90.11 : microscoape</w:t>
            </w:r>
          </w:p>
          <w:p w14:paraId="666250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90.17 : instrumente medicale</w:t>
            </w:r>
          </w:p>
          <w:p w14:paraId="64B469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90.18 : aparate de mecanoterapie</w:t>
            </w:r>
          </w:p>
          <w:p w14:paraId="7841F4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90.19 : aparate de ortopedie</w:t>
            </w:r>
          </w:p>
          <w:p w14:paraId="155482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ex 90.20 : aparate cu raze X</w:t>
            </w:r>
          </w:p>
          <w:p w14:paraId="661A0A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91:</w:t>
            </w:r>
          </w:p>
          <w:p w14:paraId="101DD6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Producția de ceasuri</w:t>
            </w:r>
          </w:p>
          <w:p w14:paraId="63B63B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92:</w:t>
            </w:r>
          </w:p>
          <w:p w14:paraId="610261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Instrumente muzicale, aparate de înregistrare sau de reproducere a sunetelor, aparate de înregistrare și de reproducere a imaginilor și a sunetelor de televiziune, părți și accesorii ale acestora</w:t>
            </w:r>
          </w:p>
          <w:p w14:paraId="335767B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94:</w:t>
            </w:r>
          </w:p>
          <w:p w14:paraId="3B33E7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Mobilier și piese de mobilier, așternuturi, saltele, somiere, perne și articole umplute similare</w:t>
            </w:r>
          </w:p>
          <w:p w14:paraId="513771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excepția:</w:t>
            </w:r>
          </w:p>
          <w:p w14:paraId="5711B2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ex 94.01A : scaune pentru aeronave</w:t>
            </w:r>
          </w:p>
          <w:p w14:paraId="5CEC38A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95:</w:t>
            </w:r>
          </w:p>
          <w:p w14:paraId="6D45C7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Articole și produse pentru tăiat sau modelat</w:t>
            </w:r>
          </w:p>
          <w:p w14:paraId="290108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96:</w:t>
            </w:r>
          </w:p>
          <w:p w14:paraId="279EB8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Mături, perii, pămătufuri de praf și site</w:t>
            </w:r>
          </w:p>
          <w:p w14:paraId="0F06040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Capitolul 98:</w:t>
            </w:r>
          </w:p>
          <w:p w14:paraId="74D5A8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Produse diverse</w:t>
            </w:r>
          </w:p>
        </w:tc>
        <w:tc>
          <w:tcPr>
            <w:tcW w:w="4394" w:type="dxa"/>
          </w:tcPr>
          <w:p w14:paraId="43BDABBD" w14:textId="77777777" w:rsidR="00F77D10" w:rsidRPr="0043047F" w:rsidRDefault="00F77D10" w:rsidP="00F77D10">
            <w:pPr>
              <w:ind w:left="-567" w:firstLine="567"/>
              <w:jc w:val="right"/>
              <w:rPr>
                <w:rFonts w:ascii="Times New Roman" w:hAnsi="Times New Roman"/>
                <w:bCs/>
                <w:iCs/>
                <w:sz w:val="20"/>
                <w:szCs w:val="20"/>
              </w:rPr>
            </w:pPr>
          </w:p>
          <w:tbl>
            <w:tblPr>
              <w:tblStyle w:val="Tabelgril1"/>
              <w:tblpPr w:leftFromText="180" w:rightFromText="180" w:vertAnchor="text" w:horzAnchor="page" w:tblpX="4392" w:tblpY="1"/>
              <w:tblOverlap w:val="never"/>
              <w:tblW w:w="4254" w:type="dxa"/>
              <w:tblLayout w:type="fixed"/>
              <w:tblLook w:val="04A0" w:firstRow="1" w:lastRow="0" w:firstColumn="1" w:lastColumn="0" w:noHBand="0" w:noVBand="1"/>
            </w:tblPr>
            <w:tblGrid>
              <w:gridCol w:w="1555"/>
              <w:gridCol w:w="2699"/>
            </w:tblGrid>
            <w:tr w:rsidR="00F77D10" w:rsidRPr="0043047F" w14:paraId="061F0533" w14:textId="77777777" w:rsidTr="00A46883">
              <w:tc>
                <w:tcPr>
                  <w:tcW w:w="1555" w:type="dxa"/>
                </w:tcPr>
                <w:p w14:paraId="5E725B6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Capitolele SA</w:t>
                  </w:r>
                </w:p>
              </w:tc>
              <w:tc>
                <w:tcPr>
                  <w:tcW w:w="2699" w:type="dxa"/>
                </w:tcPr>
                <w:p w14:paraId="6428A3C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Descrierea</w:t>
                  </w:r>
                </w:p>
              </w:tc>
            </w:tr>
            <w:tr w:rsidR="00F77D10" w:rsidRPr="0043047F" w14:paraId="024D42C0" w14:textId="77777777" w:rsidTr="00A46883">
              <w:tc>
                <w:tcPr>
                  <w:tcW w:w="1555" w:type="dxa"/>
                </w:tcPr>
                <w:p w14:paraId="6F172016" w14:textId="77777777" w:rsidR="00F77D10" w:rsidRPr="0043047F" w:rsidRDefault="00F77D10" w:rsidP="00F77D10">
                  <w:pPr>
                    <w:rPr>
                      <w:rFonts w:ascii="Times New Roman" w:hAnsi="Times New Roman"/>
                      <w:sz w:val="20"/>
                      <w:szCs w:val="20"/>
                      <w:lang w:val="en-US"/>
                    </w:rPr>
                  </w:pPr>
                </w:p>
              </w:tc>
              <w:tc>
                <w:tcPr>
                  <w:tcW w:w="2699" w:type="dxa"/>
                </w:tcPr>
                <w:p w14:paraId="6536CC6C" w14:textId="77777777" w:rsidR="00F77D10" w:rsidRPr="0043047F" w:rsidRDefault="00F77D10" w:rsidP="00F77D10">
                  <w:pPr>
                    <w:rPr>
                      <w:rFonts w:ascii="Times New Roman" w:hAnsi="Times New Roman"/>
                      <w:sz w:val="20"/>
                      <w:szCs w:val="20"/>
                      <w:lang w:val="en-US"/>
                    </w:rPr>
                  </w:pPr>
                </w:p>
              </w:tc>
            </w:tr>
            <w:tr w:rsidR="00F77D10" w:rsidRPr="0043047F" w14:paraId="335AF445" w14:textId="77777777" w:rsidTr="00A46883">
              <w:tc>
                <w:tcPr>
                  <w:tcW w:w="1555" w:type="dxa"/>
                </w:tcPr>
                <w:p w14:paraId="6906685C"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 Capitolul 25</w:t>
                  </w:r>
                </w:p>
              </w:tc>
              <w:tc>
                <w:tcPr>
                  <w:tcW w:w="2699" w:type="dxa"/>
                </w:tcPr>
                <w:p w14:paraId="35DE7C7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Sare, sulf, pămînturi şi pietre, ipsos, var şi ciment;</w:t>
                  </w:r>
                </w:p>
              </w:tc>
            </w:tr>
            <w:tr w:rsidR="00F77D10" w:rsidRPr="0043047F" w14:paraId="52F78284" w14:textId="77777777" w:rsidTr="00A46883">
              <w:tc>
                <w:tcPr>
                  <w:tcW w:w="1555" w:type="dxa"/>
                </w:tcPr>
                <w:p w14:paraId="4359D6A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 Capitolul 26</w:t>
                  </w:r>
                </w:p>
              </w:tc>
              <w:tc>
                <w:tcPr>
                  <w:tcW w:w="2699" w:type="dxa"/>
                </w:tcPr>
                <w:p w14:paraId="688BB6F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minereuri metalice, zgură şi cenuşă;</w:t>
                  </w:r>
                </w:p>
              </w:tc>
            </w:tr>
            <w:tr w:rsidR="00F77D10" w:rsidRPr="0043047F" w14:paraId="4EC072C9" w14:textId="77777777" w:rsidTr="00A46883">
              <w:tc>
                <w:tcPr>
                  <w:tcW w:w="1555" w:type="dxa"/>
                </w:tcPr>
                <w:p w14:paraId="7C56D8C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 Capitolul 27</w:t>
                  </w:r>
                </w:p>
              </w:tc>
              <w:tc>
                <w:tcPr>
                  <w:tcW w:w="2699" w:type="dxa"/>
                </w:tcPr>
                <w:p w14:paraId="2AC7D19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Combustibili minerali, uleiuri minerale şi produse rezultate din distilarea acestora, substanţe bituminoase, ceară minerală, cu excepţia:</w:t>
                  </w:r>
                </w:p>
              </w:tc>
            </w:tr>
            <w:tr w:rsidR="00F77D10" w:rsidRPr="0043047F" w14:paraId="68C6B015" w14:textId="77777777" w:rsidTr="00A46883">
              <w:tc>
                <w:tcPr>
                  <w:tcW w:w="1555" w:type="dxa"/>
                </w:tcPr>
                <w:p w14:paraId="4800563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 ex 27.10</w:t>
                  </w:r>
                </w:p>
              </w:tc>
              <w:tc>
                <w:tcPr>
                  <w:tcW w:w="2699" w:type="dxa"/>
                </w:tcPr>
                <w:p w14:paraId="4FF7997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 xml:space="preserve">combustibili de încălzire şi </w:t>
                  </w:r>
                  <w:r w:rsidRPr="0043047F">
                    <w:rPr>
                      <w:rFonts w:ascii="Times New Roman" w:hAnsi="Times New Roman"/>
                      <w:sz w:val="20"/>
                      <w:szCs w:val="20"/>
                      <w:lang w:val="en-US"/>
                    </w:rPr>
                    <w:lastRenderedPageBreak/>
                    <w:t>pentru motor.</w:t>
                  </w:r>
                </w:p>
              </w:tc>
            </w:tr>
            <w:tr w:rsidR="00F77D10" w:rsidRPr="0043047F" w14:paraId="1056DF7E" w14:textId="77777777" w:rsidTr="00A46883">
              <w:tc>
                <w:tcPr>
                  <w:tcW w:w="1555" w:type="dxa"/>
                </w:tcPr>
                <w:p w14:paraId="295E17A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lastRenderedPageBreak/>
                    <w:t>4. Capitolul 28</w:t>
                  </w:r>
                </w:p>
              </w:tc>
              <w:tc>
                <w:tcPr>
                  <w:tcW w:w="2699" w:type="dxa"/>
                </w:tcPr>
                <w:p w14:paraId="19BD5AF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produse chimice anorganice, compuşi organici şi anorganici ai metalelor preţioase, ai metalelor de pămînturi rare, ai elementelor şi izotopilor radioactivi, cu excepţia:</w:t>
                  </w:r>
                </w:p>
              </w:tc>
            </w:tr>
            <w:tr w:rsidR="00F77D10" w:rsidRPr="0043047F" w14:paraId="76DADD06" w14:textId="77777777" w:rsidTr="00A46883">
              <w:tc>
                <w:tcPr>
                  <w:tcW w:w="1555" w:type="dxa"/>
                </w:tcPr>
                <w:p w14:paraId="6FC895A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 ex 28.09</w:t>
                  </w:r>
                </w:p>
              </w:tc>
              <w:tc>
                <w:tcPr>
                  <w:tcW w:w="2699" w:type="dxa"/>
                </w:tcPr>
                <w:p w14:paraId="7D21057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70FA5C7E" w14:textId="77777777" w:rsidTr="00A46883">
              <w:tc>
                <w:tcPr>
                  <w:tcW w:w="1555" w:type="dxa"/>
                </w:tcPr>
                <w:p w14:paraId="455E1DB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b. ex 28.13</w:t>
                  </w:r>
                </w:p>
              </w:tc>
              <w:tc>
                <w:tcPr>
                  <w:tcW w:w="2699" w:type="dxa"/>
                </w:tcPr>
                <w:p w14:paraId="46A632D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1F53D40E" w14:textId="77777777" w:rsidTr="00A46883">
              <w:tc>
                <w:tcPr>
                  <w:tcW w:w="1555" w:type="dxa"/>
                </w:tcPr>
                <w:p w14:paraId="4FBB328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 ex 28.14</w:t>
                  </w:r>
                </w:p>
              </w:tc>
              <w:tc>
                <w:tcPr>
                  <w:tcW w:w="2699" w:type="dxa"/>
                </w:tcPr>
                <w:p w14:paraId="5B8F30E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gaz lacrimogen;</w:t>
                  </w:r>
                </w:p>
              </w:tc>
            </w:tr>
            <w:tr w:rsidR="00F77D10" w:rsidRPr="0043047F" w14:paraId="395FED36" w14:textId="77777777" w:rsidTr="00A46883">
              <w:tc>
                <w:tcPr>
                  <w:tcW w:w="1555" w:type="dxa"/>
                </w:tcPr>
                <w:p w14:paraId="6DFAD12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d. ex 28.28</w:t>
                  </w:r>
                </w:p>
              </w:tc>
              <w:tc>
                <w:tcPr>
                  <w:tcW w:w="2699" w:type="dxa"/>
                </w:tcPr>
                <w:p w14:paraId="4A36F4F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7B6381F9" w14:textId="77777777" w:rsidTr="00A46883">
              <w:tc>
                <w:tcPr>
                  <w:tcW w:w="1555" w:type="dxa"/>
                </w:tcPr>
                <w:p w14:paraId="301C0FC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 ex 28.32</w:t>
                  </w:r>
                </w:p>
              </w:tc>
              <w:tc>
                <w:tcPr>
                  <w:tcW w:w="2699" w:type="dxa"/>
                </w:tcPr>
                <w:p w14:paraId="3F9612F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explozibililor;</w:t>
                  </w:r>
                </w:p>
              </w:tc>
            </w:tr>
            <w:tr w:rsidR="00F77D10" w:rsidRPr="0043047F" w14:paraId="63E4FD8C" w14:textId="77777777" w:rsidTr="00A46883">
              <w:tc>
                <w:tcPr>
                  <w:tcW w:w="1555" w:type="dxa"/>
                </w:tcPr>
                <w:p w14:paraId="337E164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f. ex 28.39</w:t>
                  </w:r>
                </w:p>
              </w:tc>
              <w:tc>
                <w:tcPr>
                  <w:tcW w:w="2699" w:type="dxa"/>
                </w:tcPr>
                <w:p w14:paraId="0729A67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6E91A305" w14:textId="77777777" w:rsidTr="00A46883">
              <w:tc>
                <w:tcPr>
                  <w:tcW w:w="1555" w:type="dxa"/>
                </w:tcPr>
                <w:p w14:paraId="62DFD28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g. ex 28.50</w:t>
                  </w:r>
                </w:p>
              </w:tc>
              <w:tc>
                <w:tcPr>
                  <w:tcW w:w="2699" w:type="dxa"/>
                </w:tcPr>
                <w:p w14:paraId="3F9C69B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378A6F74" w14:textId="77777777" w:rsidTr="00A46883">
              <w:tc>
                <w:tcPr>
                  <w:tcW w:w="1555" w:type="dxa"/>
                </w:tcPr>
                <w:p w14:paraId="6427E07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h. ex 28.51</w:t>
                  </w:r>
                </w:p>
              </w:tc>
              <w:tc>
                <w:tcPr>
                  <w:tcW w:w="2699" w:type="dxa"/>
                </w:tcPr>
                <w:p w14:paraId="68DB139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072E5489" w14:textId="77777777" w:rsidTr="00A46883">
              <w:tc>
                <w:tcPr>
                  <w:tcW w:w="1555" w:type="dxa"/>
                </w:tcPr>
                <w:p w14:paraId="54E27D7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i. ex 28.54</w:t>
                  </w:r>
                </w:p>
              </w:tc>
              <w:tc>
                <w:tcPr>
                  <w:tcW w:w="2699" w:type="dxa"/>
                </w:tcPr>
                <w:p w14:paraId="0FF3631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103B7F46" w14:textId="77777777" w:rsidTr="00A46883">
              <w:tc>
                <w:tcPr>
                  <w:tcW w:w="1555" w:type="dxa"/>
                </w:tcPr>
                <w:p w14:paraId="176DCF0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 Capitolul 29</w:t>
                  </w:r>
                </w:p>
              </w:tc>
              <w:tc>
                <w:tcPr>
                  <w:tcW w:w="2699" w:type="dxa"/>
                </w:tcPr>
                <w:p w14:paraId="6AAD2A4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produse chimice organice, cu excepţia:</w:t>
                  </w:r>
                </w:p>
              </w:tc>
            </w:tr>
            <w:tr w:rsidR="00F77D10" w:rsidRPr="0043047F" w14:paraId="4E836B96" w14:textId="77777777" w:rsidTr="00A46883">
              <w:tc>
                <w:tcPr>
                  <w:tcW w:w="1555" w:type="dxa"/>
                </w:tcPr>
                <w:p w14:paraId="558E4A9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 ex 29.03</w:t>
                  </w:r>
                </w:p>
              </w:tc>
              <w:tc>
                <w:tcPr>
                  <w:tcW w:w="2699" w:type="dxa"/>
                </w:tcPr>
                <w:p w14:paraId="4ED14CF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75E59A62" w14:textId="77777777" w:rsidTr="00A46883">
              <w:tc>
                <w:tcPr>
                  <w:tcW w:w="1555" w:type="dxa"/>
                </w:tcPr>
                <w:p w14:paraId="22C345F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b. ex 29.04</w:t>
                  </w:r>
                </w:p>
              </w:tc>
              <w:tc>
                <w:tcPr>
                  <w:tcW w:w="2699" w:type="dxa"/>
                </w:tcPr>
                <w:p w14:paraId="3860D55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4A04DA45" w14:textId="77777777" w:rsidTr="00A46883">
              <w:tc>
                <w:tcPr>
                  <w:tcW w:w="1555" w:type="dxa"/>
                </w:tcPr>
                <w:p w14:paraId="0460A6C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 ex 29.07</w:t>
                  </w:r>
                </w:p>
              </w:tc>
              <w:tc>
                <w:tcPr>
                  <w:tcW w:w="2699" w:type="dxa"/>
                </w:tcPr>
                <w:p w14:paraId="0AE9E50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5AA71FE9" w14:textId="77777777" w:rsidTr="00A46883">
              <w:tc>
                <w:tcPr>
                  <w:tcW w:w="1555" w:type="dxa"/>
                </w:tcPr>
                <w:p w14:paraId="37366BE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d. ex 29.08</w:t>
                  </w:r>
                </w:p>
              </w:tc>
              <w:tc>
                <w:tcPr>
                  <w:tcW w:w="2699" w:type="dxa"/>
                </w:tcPr>
                <w:p w14:paraId="3DD6206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7CF7428E" w14:textId="77777777" w:rsidTr="00A46883">
              <w:tc>
                <w:tcPr>
                  <w:tcW w:w="1555" w:type="dxa"/>
                </w:tcPr>
                <w:p w14:paraId="5880027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 ex 29.11</w:t>
                  </w:r>
                </w:p>
              </w:tc>
              <w:tc>
                <w:tcPr>
                  <w:tcW w:w="2699" w:type="dxa"/>
                </w:tcPr>
                <w:p w14:paraId="41EB5A6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70E94FF0" w14:textId="77777777" w:rsidTr="00A46883">
              <w:tc>
                <w:tcPr>
                  <w:tcW w:w="1555" w:type="dxa"/>
                </w:tcPr>
                <w:p w14:paraId="34C1437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f. ex 29.12</w:t>
                  </w:r>
                </w:p>
              </w:tc>
              <w:tc>
                <w:tcPr>
                  <w:tcW w:w="2699" w:type="dxa"/>
                </w:tcPr>
                <w:p w14:paraId="7544F14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614FAC31" w14:textId="77777777" w:rsidTr="00A46883">
              <w:tc>
                <w:tcPr>
                  <w:tcW w:w="1555" w:type="dxa"/>
                </w:tcPr>
                <w:p w14:paraId="41ACA2E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g. ex 29.13</w:t>
                  </w:r>
                </w:p>
              </w:tc>
              <w:tc>
                <w:tcPr>
                  <w:tcW w:w="2699" w:type="dxa"/>
                </w:tcPr>
                <w:p w14:paraId="16F21D0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69FDD84E" w14:textId="77777777" w:rsidTr="00A46883">
              <w:tc>
                <w:tcPr>
                  <w:tcW w:w="1555" w:type="dxa"/>
                </w:tcPr>
                <w:p w14:paraId="488DC52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h. ex 29.14</w:t>
                  </w:r>
                </w:p>
              </w:tc>
              <w:tc>
                <w:tcPr>
                  <w:tcW w:w="2699" w:type="dxa"/>
                </w:tcPr>
                <w:p w14:paraId="01D1D5A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0E62AEC1" w14:textId="77777777" w:rsidTr="00A46883">
              <w:tc>
                <w:tcPr>
                  <w:tcW w:w="1555" w:type="dxa"/>
                </w:tcPr>
                <w:p w14:paraId="4A601F7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i. ex 29.15</w:t>
                  </w:r>
                </w:p>
              </w:tc>
              <w:tc>
                <w:tcPr>
                  <w:tcW w:w="2699" w:type="dxa"/>
                </w:tcPr>
                <w:p w14:paraId="64A44E7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287F7B71" w14:textId="77777777" w:rsidTr="00A46883">
              <w:tc>
                <w:tcPr>
                  <w:tcW w:w="1555" w:type="dxa"/>
                </w:tcPr>
                <w:p w14:paraId="7AD6EA3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j. ex 29.21</w:t>
                  </w:r>
                </w:p>
              </w:tc>
              <w:tc>
                <w:tcPr>
                  <w:tcW w:w="2699" w:type="dxa"/>
                </w:tcPr>
                <w:p w14:paraId="21E34FF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27E2C546" w14:textId="77777777" w:rsidTr="00A46883">
              <w:tc>
                <w:tcPr>
                  <w:tcW w:w="1555" w:type="dxa"/>
                </w:tcPr>
                <w:p w14:paraId="3DAF672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k. ex 29.22</w:t>
                  </w:r>
                </w:p>
              </w:tc>
              <w:tc>
                <w:tcPr>
                  <w:tcW w:w="2699" w:type="dxa"/>
                </w:tcPr>
                <w:p w14:paraId="0D16345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24BD1AF3" w14:textId="77777777" w:rsidTr="00A46883">
              <w:tc>
                <w:tcPr>
                  <w:tcW w:w="1555" w:type="dxa"/>
                </w:tcPr>
                <w:p w14:paraId="41B6D5D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 ex 29.23</w:t>
                  </w:r>
                </w:p>
              </w:tc>
              <w:tc>
                <w:tcPr>
                  <w:tcW w:w="2699" w:type="dxa"/>
                </w:tcPr>
                <w:p w14:paraId="1E36508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57E55DE6" w14:textId="77777777" w:rsidTr="00A46883">
              <w:tc>
                <w:tcPr>
                  <w:tcW w:w="1555" w:type="dxa"/>
                </w:tcPr>
                <w:p w14:paraId="05BF9B1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m. ex 29.26</w:t>
                  </w:r>
                </w:p>
              </w:tc>
              <w:tc>
                <w:tcPr>
                  <w:tcW w:w="2699" w:type="dxa"/>
                </w:tcPr>
                <w:p w14:paraId="22ACBD4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47C53D8E" w14:textId="77777777" w:rsidTr="00A46883">
              <w:tc>
                <w:tcPr>
                  <w:tcW w:w="1555" w:type="dxa"/>
                </w:tcPr>
                <w:p w14:paraId="155020F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 ex 29.27</w:t>
                  </w:r>
                </w:p>
              </w:tc>
              <w:tc>
                <w:tcPr>
                  <w:tcW w:w="2699" w:type="dxa"/>
                </w:tcPr>
                <w:p w14:paraId="3E0E5AF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64B39059" w14:textId="77777777" w:rsidTr="00A46883">
              <w:tc>
                <w:tcPr>
                  <w:tcW w:w="1555" w:type="dxa"/>
                </w:tcPr>
                <w:p w14:paraId="74D7396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o. ex 29.29</w:t>
                  </w:r>
                </w:p>
              </w:tc>
              <w:tc>
                <w:tcPr>
                  <w:tcW w:w="2699" w:type="dxa"/>
                </w:tcPr>
                <w:p w14:paraId="7FC2869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254F4E40" w14:textId="77777777" w:rsidTr="00A46883">
              <w:tc>
                <w:tcPr>
                  <w:tcW w:w="1555" w:type="dxa"/>
                </w:tcPr>
                <w:p w14:paraId="57B599A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6. Capitolul 30</w:t>
                  </w:r>
                </w:p>
              </w:tc>
              <w:tc>
                <w:tcPr>
                  <w:tcW w:w="2699" w:type="dxa"/>
                </w:tcPr>
                <w:p w14:paraId="6CD43DA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farmaceutice;</w:t>
                  </w:r>
                </w:p>
              </w:tc>
            </w:tr>
            <w:tr w:rsidR="00F77D10" w:rsidRPr="0043047F" w14:paraId="3A8333D2" w14:textId="77777777" w:rsidTr="00A46883">
              <w:tc>
                <w:tcPr>
                  <w:tcW w:w="1555" w:type="dxa"/>
                </w:tcPr>
                <w:p w14:paraId="6E79A17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7. Capitolul 31</w:t>
                  </w:r>
                </w:p>
              </w:tc>
              <w:tc>
                <w:tcPr>
                  <w:tcW w:w="2699" w:type="dxa"/>
                </w:tcPr>
                <w:p w14:paraId="4B348FF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Îngrăşăminte;</w:t>
                  </w:r>
                </w:p>
              </w:tc>
            </w:tr>
            <w:tr w:rsidR="00F77D10" w:rsidRPr="0043047F" w14:paraId="4268F644" w14:textId="77777777" w:rsidTr="00A46883">
              <w:tc>
                <w:tcPr>
                  <w:tcW w:w="1555" w:type="dxa"/>
                </w:tcPr>
                <w:p w14:paraId="5667D14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8. Capitolul 32</w:t>
                  </w:r>
                </w:p>
              </w:tc>
              <w:tc>
                <w:tcPr>
                  <w:tcW w:w="2699" w:type="dxa"/>
                </w:tcPr>
                <w:p w14:paraId="67D3C63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 xml:space="preserve">Extracte tanante sau colorante; tanini şi derivate ale acestora; coloranţi, pigmenţi şi alte substanţe colorante; vopsele şi </w:t>
                  </w:r>
                  <w:r w:rsidRPr="0043047F">
                    <w:rPr>
                      <w:rFonts w:ascii="Times New Roman" w:hAnsi="Times New Roman"/>
                      <w:sz w:val="20"/>
                      <w:szCs w:val="20"/>
                      <w:lang w:val="en-US"/>
                    </w:rPr>
                    <w:lastRenderedPageBreak/>
                    <w:t>lacuri; chituri şi alte masticuri; cerneluri;</w:t>
                  </w:r>
                </w:p>
              </w:tc>
            </w:tr>
            <w:tr w:rsidR="00F77D10" w:rsidRPr="0043047F" w14:paraId="6270C361" w14:textId="77777777" w:rsidTr="00A46883">
              <w:tc>
                <w:tcPr>
                  <w:tcW w:w="1555" w:type="dxa"/>
                </w:tcPr>
                <w:p w14:paraId="4FBC5BF4"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lastRenderedPageBreak/>
                    <w:t>9. Capitolul 33</w:t>
                  </w:r>
                </w:p>
              </w:tc>
              <w:tc>
                <w:tcPr>
                  <w:tcW w:w="2699" w:type="dxa"/>
                </w:tcPr>
                <w:p w14:paraId="082083E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Uleiuri esenţiale şi rezinoide; produse preparate de parfumerie sau de toaletă şi preparate cosmetice;</w:t>
                  </w:r>
                </w:p>
              </w:tc>
            </w:tr>
            <w:tr w:rsidR="00F77D10" w:rsidRPr="0043047F" w14:paraId="61ECE968" w14:textId="77777777" w:rsidTr="00A46883">
              <w:tc>
                <w:tcPr>
                  <w:tcW w:w="1555" w:type="dxa"/>
                </w:tcPr>
                <w:p w14:paraId="1B043C4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10. Capitolul 34</w:t>
                  </w:r>
                </w:p>
              </w:tc>
              <w:tc>
                <w:tcPr>
                  <w:tcW w:w="2699" w:type="dxa"/>
                </w:tcPr>
                <w:p w14:paraId="0C883F3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Săpunuri, agenţi de suprafaţă organici, preparate pentru spălat, preparate lubrifiante, ceară artificială, ceară preparată, produse pentru întreţinere, lumînări şi articole similare, paste pentru modelare, „ceară dentară”;</w:t>
                  </w:r>
                </w:p>
              </w:tc>
            </w:tr>
            <w:tr w:rsidR="00F77D10" w:rsidRPr="0043047F" w14:paraId="3C19FDCF" w14:textId="77777777" w:rsidTr="00A46883">
              <w:tc>
                <w:tcPr>
                  <w:tcW w:w="1555" w:type="dxa"/>
                </w:tcPr>
                <w:p w14:paraId="58C313D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11. Capitolul 36</w:t>
                  </w:r>
                </w:p>
              </w:tc>
              <w:tc>
                <w:tcPr>
                  <w:tcW w:w="2699" w:type="dxa"/>
                </w:tcPr>
                <w:p w14:paraId="4EDE2AB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Explozive, produse pirotehnice, chibrituri, aliaje piroforice, materiale inflamabile;</w:t>
                  </w:r>
                </w:p>
              </w:tc>
            </w:tr>
            <w:tr w:rsidR="00F77D10" w:rsidRPr="0043047F" w14:paraId="5C2E3323" w14:textId="77777777" w:rsidTr="00A46883">
              <w:tc>
                <w:tcPr>
                  <w:tcW w:w="1555" w:type="dxa"/>
                </w:tcPr>
                <w:p w14:paraId="4C2AB8A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12. Capitolul 35</w:t>
                  </w:r>
                </w:p>
              </w:tc>
              <w:tc>
                <w:tcPr>
                  <w:tcW w:w="2699" w:type="dxa"/>
                </w:tcPr>
                <w:p w14:paraId="1DFBB3D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Substanţe albuminoide, adezivi, enzime;</w:t>
                  </w:r>
                </w:p>
              </w:tc>
            </w:tr>
            <w:tr w:rsidR="00F77D10" w:rsidRPr="0043047F" w14:paraId="52C6EA97" w14:textId="77777777" w:rsidTr="00A46883">
              <w:tc>
                <w:tcPr>
                  <w:tcW w:w="1555" w:type="dxa"/>
                </w:tcPr>
                <w:p w14:paraId="736CBA3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13. Capitolul 37</w:t>
                  </w:r>
                </w:p>
              </w:tc>
              <w:tc>
                <w:tcPr>
                  <w:tcW w:w="2699" w:type="dxa"/>
                </w:tcPr>
                <w:p w14:paraId="2D312E3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Produse fotografice şi cinematografice;</w:t>
                  </w:r>
                </w:p>
              </w:tc>
            </w:tr>
            <w:tr w:rsidR="00F77D10" w:rsidRPr="0043047F" w14:paraId="33699E91" w14:textId="77777777" w:rsidTr="00A46883">
              <w:tc>
                <w:tcPr>
                  <w:tcW w:w="1555" w:type="dxa"/>
                </w:tcPr>
                <w:p w14:paraId="3422914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14. Capitolul 38</w:t>
                  </w:r>
                </w:p>
              </w:tc>
              <w:tc>
                <w:tcPr>
                  <w:tcW w:w="2699" w:type="dxa"/>
                </w:tcPr>
                <w:p w14:paraId="2D2D06C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Produse chimice diverse, cu excepţia</w:t>
                  </w:r>
                </w:p>
              </w:tc>
            </w:tr>
            <w:tr w:rsidR="00F77D10" w:rsidRPr="0043047F" w14:paraId="2DB1FD37" w14:textId="77777777" w:rsidTr="00A46883">
              <w:tc>
                <w:tcPr>
                  <w:tcW w:w="1555" w:type="dxa"/>
                </w:tcPr>
                <w:p w14:paraId="75F4E2D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 ex 38.19</w:t>
                  </w:r>
                </w:p>
              </w:tc>
              <w:tc>
                <w:tcPr>
                  <w:tcW w:w="2699" w:type="dxa"/>
                </w:tcPr>
                <w:p w14:paraId="4EAF147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toxice.</w:t>
                  </w:r>
                </w:p>
              </w:tc>
            </w:tr>
            <w:tr w:rsidR="00F77D10" w:rsidRPr="0043047F" w14:paraId="6B36DB2D" w14:textId="77777777" w:rsidTr="00A46883">
              <w:tc>
                <w:tcPr>
                  <w:tcW w:w="1555" w:type="dxa"/>
                </w:tcPr>
                <w:p w14:paraId="204BFFD9"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15. Capitolul 39</w:t>
                  </w:r>
                </w:p>
              </w:tc>
              <w:tc>
                <w:tcPr>
                  <w:tcW w:w="2699" w:type="dxa"/>
                </w:tcPr>
                <w:p w14:paraId="1EA2EBA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Răşini artificiale şi materiale plastice, esteri şi eteri de celuloză, articole din acestea, cu excepţia</w:t>
                  </w:r>
                </w:p>
              </w:tc>
            </w:tr>
            <w:tr w:rsidR="00F77D10" w:rsidRPr="0043047F" w14:paraId="47E06981" w14:textId="77777777" w:rsidTr="00A46883">
              <w:tc>
                <w:tcPr>
                  <w:tcW w:w="1555" w:type="dxa"/>
                </w:tcPr>
                <w:p w14:paraId="32833D1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 ex 39.03</w:t>
                  </w:r>
                </w:p>
              </w:tc>
              <w:tc>
                <w:tcPr>
                  <w:tcW w:w="2699" w:type="dxa"/>
                </w:tcPr>
                <w:p w14:paraId="6FCA886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explozive.</w:t>
                  </w:r>
                </w:p>
              </w:tc>
            </w:tr>
            <w:tr w:rsidR="00F77D10" w:rsidRPr="0043047F" w14:paraId="3C007846" w14:textId="77777777" w:rsidTr="00A46883">
              <w:tc>
                <w:tcPr>
                  <w:tcW w:w="1555" w:type="dxa"/>
                </w:tcPr>
                <w:p w14:paraId="073C64C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16. Capitolul 40</w:t>
                  </w:r>
                </w:p>
              </w:tc>
              <w:tc>
                <w:tcPr>
                  <w:tcW w:w="2699" w:type="dxa"/>
                </w:tcPr>
                <w:p w14:paraId="32F35494"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Cauciuc, cauciuc sintetic, factice şi articole din acestea cu excepţia</w:t>
                  </w:r>
                </w:p>
              </w:tc>
            </w:tr>
            <w:tr w:rsidR="00F77D10" w:rsidRPr="0043047F" w14:paraId="71193963" w14:textId="77777777" w:rsidTr="00A46883">
              <w:tc>
                <w:tcPr>
                  <w:tcW w:w="1555" w:type="dxa"/>
                </w:tcPr>
                <w:p w14:paraId="7912EC5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 ex 40.11</w:t>
                  </w:r>
                </w:p>
              </w:tc>
              <w:tc>
                <w:tcPr>
                  <w:tcW w:w="2699" w:type="dxa"/>
                </w:tcPr>
                <w:p w14:paraId="6601E0C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anvelope antiglonţ.</w:t>
                  </w:r>
                </w:p>
              </w:tc>
            </w:tr>
            <w:tr w:rsidR="00F77D10" w:rsidRPr="0043047F" w14:paraId="7D3E028C" w14:textId="77777777" w:rsidTr="00A46883">
              <w:tc>
                <w:tcPr>
                  <w:tcW w:w="1555" w:type="dxa"/>
                </w:tcPr>
                <w:p w14:paraId="6FBB77E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17. Capitolul 41</w:t>
                  </w:r>
                </w:p>
              </w:tc>
              <w:tc>
                <w:tcPr>
                  <w:tcW w:w="2699" w:type="dxa"/>
                </w:tcPr>
                <w:p w14:paraId="05F403A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Piei brute (altele decît blănurile) şi piei finite;</w:t>
                  </w:r>
                </w:p>
              </w:tc>
            </w:tr>
            <w:tr w:rsidR="00F77D10" w:rsidRPr="0043047F" w14:paraId="6C53F38A" w14:textId="77777777" w:rsidTr="00A46883">
              <w:tc>
                <w:tcPr>
                  <w:tcW w:w="1555" w:type="dxa"/>
                </w:tcPr>
                <w:p w14:paraId="4EF4BAF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18. Capitolul 42</w:t>
                  </w:r>
                </w:p>
              </w:tc>
              <w:tc>
                <w:tcPr>
                  <w:tcW w:w="2699" w:type="dxa"/>
                </w:tcPr>
                <w:p w14:paraId="1DB60E6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 xml:space="preserve">Articole din piele, articole de curelărie sau de şelărie, articole de voiaj, genţi de mînă şi articole similare, din </w:t>
                  </w:r>
                  <w:r w:rsidRPr="0043047F">
                    <w:rPr>
                      <w:rFonts w:ascii="Times New Roman" w:hAnsi="Times New Roman"/>
                      <w:sz w:val="20"/>
                      <w:szCs w:val="20"/>
                      <w:lang w:val="en-US"/>
                    </w:rPr>
                    <w:lastRenderedPageBreak/>
                    <w:t>intestine de animale (altele decît cele de sericicultură);</w:t>
                  </w:r>
                </w:p>
              </w:tc>
            </w:tr>
            <w:tr w:rsidR="00F77D10" w:rsidRPr="0043047F" w14:paraId="3092891C" w14:textId="77777777" w:rsidTr="00A46883">
              <w:tc>
                <w:tcPr>
                  <w:tcW w:w="1555" w:type="dxa"/>
                </w:tcPr>
                <w:p w14:paraId="6BB2D8B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lastRenderedPageBreak/>
                    <w:t>19. Capitolul 43</w:t>
                  </w:r>
                </w:p>
              </w:tc>
              <w:tc>
                <w:tcPr>
                  <w:tcW w:w="2699" w:type="dxa"/>
                </w:tcPr>
                <w:p w14:paraId="4730A764"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Blănuri şi blănuri artificiale, articole din acestea;</w:t>
                  </w:r>
                </w:p>
              </w:tc>
            </w:tr>
            <w:tr w:rsidR="00F77D10" w:rsidRPr="0043047F" w14:paraId="15FD8EF0" w14:textId="77777777" w:rsidTr="00A46883">
              <w:tc>
                <w:tcPr>
                  <w:tcW w:w="1555" w:type="dxa"/>
                </w:tcPr>
                <w:p w14:paraId="00A2D297"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20. Capitolul 44</w:t>
                  </w:r>
                </w:p>
              </w:tc>
              <w:tc>
                <w:tcPr>
                  <w:tcW w:w="2699" w:type="dxa"/>
                </w:tcPr>
                <w:p w14:paraId="01758F0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Lemn şi articole din lemn, cărbune de lemn;</w:t>
                  </w:r>
                </w:p>
              </w:tc>
            </w:tr>
            <w:tr w:rsidR="00F77D10" w:rsidRPr="0043047F" w14:paraId="64C92BC6" w14:textId="77777777" w:rsidTr="00A46883">
              <w:tc>
                <w:tcPr>
                  <w:tcW w:w="1555" w:type="dxa"/>
                </w:tcPr>
                <w:p w14:paraId="3B61486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21. Capitolul 45</w:t>
                  </w:r>
                </w:p>
              </w:tc>
              <w:tc>
                <w:tcPr>
                  <w:tcW w:w="2699" w:type="dxa"/>
                </w:tcPr>
                <w:p w14:paraId="1E23F70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Plută şi articole din plută;</w:t>
                  </w:r>
                </w:p>
              </w:tc>
            </w:tr>
            <w:tr w:rsidR="00F77D10" w:rsidRPr="0043047F" w14:paraId="73899905" w14:textId="77777777" w:rsidTr="00A46883">
              <w:tc>
                <w:tcPr>
                  <w:tcW w:w="1555" w:type="dxa"/>
                </w:tcPr>
                <w:p w14:paraId="14A12F69"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22. Capitolul 46</w:t>
                  </w:r>
                </w:p>
              </w:tc>
              <w:tc>
                <w:tcPr>
                  <w:tcW w:w="2699" w:type="dxa"/>
                </w:tcPr>
                <w:p w14:paraId="06A498E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Articole din paie, din alfa, sau din alte materiale împletite, coşuri împletite şi împletituri;</w:t>
                  </w:r>
                </w:p>
              </w:tc>
            </w:tr>
            <w:tr w:rsidR="00F77D10" w:rsidRPr="0043047F" w14:paraId="793087D6" w14:textId="77777777" w:rsidTr="00A46883">
              <w:tc>
                <w:tcPr>
                  <w:tcW w:w="1555" w:type="dxa"/>
                </w:tcPr>
                <w:p w14:paraId="00C0583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23. Capitolul 47</w:t>
                  </w:r>
                </w:p>
              </w:tc>
              <w:tc>
                <w:tcPr>
                  <w:tcW w:w="2699" w:type="dxa"/>
                </w:tcPr>
                <w:p w14:paraId="6E060D1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Materiale pentru fabricarea hîrtiei;</w:t>
                  </w:r>
                </w:p>
              </w:tc>
            </w:tr>
            <w:tr w:rsidR="00F77D10" w:rsidRPr="0043047F" w14:paraId="690DD561" w14:textId="77777777" w:rsidTr="00A46883">
              <w:tc>
                <w:tcPr>
                  <w:tcW w:w="1555" w:type="dxa"/>
                </w:tcPr>
                <w:p w14:paraId="55D824BC"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24. Capitolul 48</w:t>
                  </w:r>
                </w:p>
              </w:tc>
              <w:tc>
                <w:tcPr>
                  <w:tcW w:w="2699" w:type="dxa"/>
                </w:tcPr>
                <w:p w14:paraId="6006343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Hîrtie şi carton, articole din pastă de celuloză, din hîrtie sau din carton;</w:t>
                  </w:r>
                </w:p>
              </w:tc>
            </w:tr>
            <w:tr w:rsidR="00F77D10" w:rsidRPr="0043047F" w14:paraId="1A587EAF" w14:textId="77777777" w:rsidTr="00A46883">
              <w:tc>
                <w:tcPr>
                  <w:tcW w:w="1555" w:type="dxa"/>
                </w:tcPr>
                <w:p w14:paraId="52BFDB4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25. Capitolul 49</w:t>
                  </w:r>
                </w:p>
              </w:tc>
              <w:tc>
                <w:tcPr>
                  <w:tcW w:w="2699" w:type="dxa"/>
                </w:tcPr>
                <w:p w14:paraId="254D1CD9"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Cărţi, ziare, imagini imprimate sau alte produse ale industriei de imprimare, manuscrise, texte dactilografiate şi schiţe sau planuri;</w:t>
                  </w:r>
                </w:p>
              </w:tc>
            </w:tr>
            <w:tr w:rsidR="00F77D10" w:rsidRPr="0043047F" w14:paraId="52503084" w14:textId="77777777" w:rsidTr="00A46883">
              <w:tc>
                <w:tcPr>
                  <w:tcW w:w="1555" w:type="dxa"/>
                </w:tcPr>
                <w:p w14:paraId="5000CED9"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26. Capitolul 65</w:t>
                  </w:r>
                </w:p>
              </w:tc>
              <w:tc>
                <w:tcPr>
                  <w:tcW w:w="2699" w:type="dxa"/>
                </w:tcPr>
                <w:p w14:paraId="4A0C3B6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Obiecte de acoperit capul şi părţi ale acestora, cu excepţia</w:t>
                  </w:r>
                </w:p>
              </w:tc>
            </w:tr>
            <w:tr w:rsidR="00F77D10" w:rsidRPr="0043047F" w14:paraId="5D883A54" w14:textId="77777777" w:rsidTr="00A46883">
              <w:tc>
                <w:tcPr>
                  <w:tcW w:w="1555" w:type="dxa"/>
                </w:tcPr>
                <w:p w14:paraId="69621E14"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 ex 65.05</w:t>
                  </w:r>
                </w:p>
              </w:tc>
              <w:tc>
                <w:tcPr>
                  <w:tcW w:w="2699" w:type="dxa"/>
                </w:tcPr>
                <w:p w14:paraId="7428D53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articole de acoperit capul militare.</w:t>
                  </w:r>
                </w:p>
              </w:tc>
            </w:tr>
            <w:tr w:rsidR="00F77D10" w:rsidRPr="0043047F" w14:paraId="64FAC87C" w14:textId="77777777" w:rsidTr="00A46883">
              <w:tc>
                <w:tcPr>
                  <w:tcW w:w="1555" w:type="dxa"/>
                </w:tcPr>
                <w:p w14:paraId="4E328DE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27. Capitolul 66</w:t>
                  </w:r>
                </w:p>
              </w:tc>
              <w:tc>
                <w:tcPr>
                  <w:tcW w:w="2699" w:type="dxa"/>
                </w:tcPr>
                <w:p w14:paraId="047A5AD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Umbrele, parasolare, bastoane pentru mers, bastoane-scaun, bice, cravaşe şi părţi ale acestora;</w:t>
                  </w:r>
                </w:p>
              </w:tc>
            </w:tr>
            <w:tr w:rsidR="00F77D10" w:rsidRPr="0043047F" w14:paraId="1C37B6D8" w14:textId="77777777" w:rsidTr="00A46883">
              <w:tc>
                <w:tcPr>
                  <w:tcW w:w="1555" w:type="dxa"/>
                </w:tcPr>
                <w:p w14:paraId="03EA1E9C"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28. Capitolul 67</w:t>
                  </w:r>
                </w:p>
              </w:tc>
              <w:tc>
                <w:tcPr>
                  <w:tcW w:w="2699" w:type="dxa"/>
                </w:tcPr>
                <w:p w14:paraId="47A4E6D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Pene şi puf prelucrate şi articole din pene sau din puf; flori artificiale; articole din păr uman;</w:t>
                  </w:r>
                </w:p>
              </w:tc>
            </w:tr>
            <w:tr w:rsidR="00F77D10" w:rsidRPr="0043047F" w14:paraId="3850C485" w14:textId="77777777" w:rsidTr="00A46883">
              <w:tc>
                <w:tcPr>
                  <w:tcW w:w="1555" w:type="dxa"/>
                </w:tcPr>
                <w:p w14:paraId="206E4AEC"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29. Capitolul 68</w:t>
                  </w:r>
                </w:p>
              </w:tc>
              <w:tc>
                <w:tcPr>
                  <w:tcW w:w="2699" w:type="dxa"/>
                </w:tcPr>
                <w:p w14:paraId="423CFA07"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Articole din piatră, ipsos, ciment, azbest, mică sau din materiale similare;</w:t>
                  </w:r>
                </w:p>
              </w:tc>
            </w:tr>
            <w:tr w:rsidR="00F77D10" w:rsidRPr="0043047F" w14:paraId="26DE265D" w14:textId="77777777" w:rsidTr="00A46883">
              <w:tc>
                <w:tcPr>
                  <w:tcW w:w="1555" w:type="dxa"/>
                </w:tcPr>
                <w:p w14:paraId="0D90045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30. Capitolul 69</w:t>
                  </w:r>
                </w:p>
              </w:tc>
              <w:tc>
                <w:tcPr>
                  <w:tcW w:w="2699" w:type="dxa"/>
                </w:tcPr>
                <w:p w14:paraId="6902AE1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Produse ceramice;</w:t>
                  </w:r>
                </w:p>
              </w:tc>
            </w:tr>
            <w:tr w:rsidR="00F77D10" w:rsidRPr="0043047F" w14:paraId="079042D7" w14:textId="77777777" w:rsidTr="00A46883">
              <w:tc>
                <w:tcPr>
                  <w:tcW w:w="1555" w:type="dxa"/>
                </w:tcPr>
                <w:p w14:paraId="33728E7C"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31. Capitolul 70</w:t>
                  </w:r>
                </w:p>
              </w:tc>
              <w:tc>
                <w:tcPr>
                  <w:tcW w:w="2699" w:type="dxa"/>
                </w:tcPr>
                <w:p w14:paraId="4CD0F69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Sticlă şi articole din sticlă;</w:t>
                  </w:r>
                </w:p>
              </w:tc>
            </w:tr>
            <w:tr w:rsidR="00F77D10" w:rsidRPr="0043047F" w14:paraId="53CFF18B" w14:textId="77777777" w:rsidTr="00A46883">
              <w:tc>
                <w:tcPr>
                  <w:tcW w:w="1555" w:type="dxa"/>
                </w:tcPr>
                <w:p w14:paraId="4460F8F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32. Capitolul 71</w:t>
                  </w:r>
                </w:p>
              </w:tc>
              <w:tc>
                <w:tcPr>
                  <w:tcW w:w="2699" w:type="dxa"/>
                </w:tcPr>
                <w:p w14:paraId="573CD54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 xml:space="preserve">Perle, pietre preţioase sau semipreţioase, metale preţioase, placate sau dublate </w:t>
                  </w:r>
                  <w:r w:rsidRPr="0043047F">
                    <w:rPr>
                      <w:rFonts w:ascii="Times New Roman" w:hAnsi="Times New Roman"/>
                      <w:sz w:val="20"/>
                      <w:szCs w:val="20"/>
                      <w:lang w:val="en-US"/>
                    </w:rPr>
                    <w:lastRenderedPageBreak/>
                    <w:t>cu metale preţioase şi articole din aceste materiale, imitaţii de bijuterii;</w:t>
                  </w:r>
                </w:p>
              </w:tc>
            </w:tr>
            <w:tr w:rsidR="00F77D10" w:rsidRPr="0043047F" w14:paraId="73659CDC" w14:textId="77777777" w:rsidTr="00A46883">
              <w:tc>
                <w:tcPr>
                  <w:tcW w:w="1555" w:type="dxa"/>
                </w:tcPr>
                <w:p w14:paraId="6B72440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33. Capitolul 72</w:t>
                  </w:r>
                </w:p>
              </w:tc>
              <w:tc>
                <w:tcPr>
                  <w:tcW w:w="2699" w:type="dxa"/>
                </w:tcPr>
                <w:p w14:paraId="19A894E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Monede;</w:t>
                  </w:r>
                </w:p>
              </w:tc>
            </w:tr>
            <w:tr w:rsidR="00F77D10" w:rsidRPr="0043047F" w14:paraId="3918BCEB" w14:textId="77777777" w:rsidTr="00A46883">
              <w:tc>
                <w:tcPr>
                  <w:tcW w:w="1555" w:type="dxa"/>
                </w:tcPr>
                <w:p w14:paraId="1C3FAB8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34. Capitolul 73</w:t>
                  </w:r>
                </w:p>
              </w:tc>
              <w:tc>
                <w:tcPr>
                  <w:tcW w:w="2699" w:type="dxa"/>
                </w:tcPr>
                <w:p w14:paraId="51A4C4A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Fier şi oţel şi articole din acestea;</w:t>
                  </w:r>
                </w:p>
              </w:tc>
            </w:tr>
            <w:tr w:rsidR="00F77D10" w:rsidRPr="0043047F" w14:paraId="7B5BF51A" w14:textId="77777777" w:rsidTr="00A46883">
              <w:tc>
                <w:tcPr>
                  <w:tcW w:w="1555" w:type="dxa"/>
                </w:tcPr>
                <w:p w14:paraId="0514481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35. Capitolul 74</w:t>
                  </w:r>
                </w:p>
              </w:tc>
              <w:tc>
                <w:tcPr>
                  <w:tcW w:w="2699" w:type="dxa"/>
                </w:tcPr>
                <w:p w14:paraId="761E16C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Cupru şi articole din acesta;</w:t>
                  </w:r>
                </w:p>
              </w:tc>
            </w:tr>
            <w:tr w:rsidR="00F77D10" w:rsidRPr="0043047F" w14:paraId="44017E24" w14:textId="77777777" w:rsidTr="00A46883">
              <w:tc>
                <w:tcPr>
                  <w:tcW w:w="1555" w:type="dxa"/>
                </w:tcPr>
                <w:p w14:paraId="11D6E48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36. Capitolul 75</w:t>
                  </w:r>
                </w:p>
              </w:tc>
              <w:tc>
                <w:tcPr>
                  <w:tcW w:w="2699" w:type="dxa"/>
                </w:tcPr>
                <w:p w14:paraId="7C0AC3A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Nichel şi articole din acesta;</w:t>
                  </w:r>
                </w:p>
              </w:tc>
            </w:tr>
            <w:tr w:rsidR="00F77D10" w:rsidRPr="0043047F" w14:paraId="1583BE75" w14:textId="77777777" w:rsidTr="00A46883">
              <w:tc>
                <w:tcPr>
                  <w:tcW w:w="1555" w:type="dxa"/>
                </w:tcPr>
                <w:p w14:paraId="0851113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37. Capitolul 76</w:t>
                  </w:r>
                </w:p>
              </w:tc>
              <w:tc>
                <w:tcPr>
                  <w:tcW w:w="2699" w:type="dxa"/>
                </w:tcPr>
                <w:p w14:paraId="290DE7D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Aluminiu şi articole din acesta;</w:t>
                  </w:r>
                </w:p>
              </w:tc>
            </w:tr>
            <w:tr w:rsidR="00F77D10" w:rsidRPr="0043047F" w14:paraId="7436F34B" w14:textId="77777777" w:rsidTr="00A46883">
              <w:tc>
                <w:tcPr>
                  <w:tcW w:w="1555" w:type="dxa"/>
                </w:tcPr>
                <w:p w14:paraId="7A2E4D7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38. Capitolul 77</w:t>
                  </w:r>
                </w:p>
              </w:tc>
              <w:tc>
                <w:tcPr>
                  <w:tcW w:w="2699" w:type="dxa"/>
                </w:tcPr>
                <w:p w14:paraId="5D5DD81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Magneziu, beriliu şi articole din acestea;</w:t>
                  </w:r>
                </w:p>
              </w:tc>
            </w:tr>
            <w:tr w:rsidR="00F77D10" w:rsidRPr="0043047F" w14:paraId="4EAD6B14" w14:textId="77777777" w:rsidTr="00A46883">
              <w:tc>
                <w:tcPr>
                  <w:tcW w:w="1555" w:type="dxa"/>
                </w:tcPr>
                <w:p w14:paraId="7B206C6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39. Capitolul 78</w:t>
                  </w:r>
                </w:p>
              </w:tc>
              <w:tc>
                <w:tcPr>
                  <w:tcW w:w="2699" w:type="dxa"/>
                </w:tcPr>
                <w:p w14:paraId="25EB4B1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Plumb şi articole din acesta;</w:t>
                  </w:r>
                </w:p>
              </w:tc>
            </w:tr>
            <w:tr w:rsidR="00F77D10" w:rsidRPr="0043047F" w14:paraId="3D392185" w14:textId="77777777" w:rsidTr="00A46883">
              <w:tc>
                <w:tcPr>
                  <w:tcW w:w="1555" w:type="dxa"/>
                </w:tcPr>
                <w:p w14:paraId="6DF1CC6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40. Capitolul 79</w:t>
                  </w:r>
                </w:p>
              </w:tc>
              <w:tc>
                <w:tcPr>
                  <w:tcW w:w="2699" w:type="dxa"/>
                </w:tcPr>
                <w:p w14:paraId="703BB26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Zinc şi articole din acesta;</w:t>
                  </w:r>
                </w:p>
              </w:tc>
            </w:tr>
            <w:tr w:rsidR="00F77D10" w:rsidRPr="0043047F" w14:paraId="3C84C7BD" w14:textId="77777777" w:rsidTr="00A46883">
              <w:tc>
                <w:tcPr>
                  <w:tcW w:w="1555" w:type="dxa"/>
                </w:tcPr>
                <w:p w14:paraId="53C7B30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41. Capitolul 80</w:t>
                  </w:r>
                </w:p>
              </w:tc>
              <w:tc>
                <w:tcPr>
                  <w:tcW w:w="2699" w:type="dxa"/>
                </w:tcPr>
                <w:p w14:paraId="2F2BC080"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Staniu şi articole din acesta;</w:t>
                  </w:r>
                </w:p>
              </w:tc>
            </w:tr>
            <w:tr w:rsidR="00F77D10" w:rsidRPr="0043047F" w14:paraId="5A9B9BAD" w14:textId="77777777" w:rsidTr="00A46883">
              <w:tc>
                <w:tcPr>
                  <w:tcW w:w="1555" w:type="dxa"/>
                </w:tcPr>
                <w:p w14:paraId="4CEF8450"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42. Capitolul 81</w:t>
                  </w:r>
                </w:p>
              </w:tc>
              <w:tc>
                <w:tcPr>
                  <w:tcW w:w="2699" w:type="dxa"/>
                </w:tcPr>
                <w:p w14:paraId="1BB3C50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Alte metale de bază din metalurgie şi articole din aceste produse;</w:t>
                  </w:r>
                </w:p>
              </w:tc>
            </w:tr>
            <w:tr w:rsidR="00F77D10" w:rsidRPr="0043047F" w14:paraId="081E4782" w14:textId="77777777" w:rsidTr="00A46883">
              <w:tc>
                <w:tcPr>
                  <w:tcW w:w="1555" w:type="dxa"/>
                </w:tcPr>
                <w:p w14:paraId="1EB023C7"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43. Capitolul 82</w:t>
                  </w:r>
                </w:p>
              </w:tc>
              <w:tc>
                <w:tcPr>
                  <w:tcW w:w="2699" w:type="dxa"/>
                </w:tcPr>
                <w:p w14:paraId="66593A4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Unelte şi scule, articole de cuţitărie şi tacîmuri, din metale comune; părţi ale acestor articole, din metale de bază; cu excepţia</w:t>
                  </w:r>
                </w:p>
              </w:tc>
            </w:tr>
            <w:tr w:rsidR="00F77D10" w:rsidRPr="0043047F" w14:paraId="2F066B5B" w14:textId="77777777" w:rsidTr="00A46883">
              <w:tc>
                <w:tcPr>
                  <w:tcW w:w="1555" w:type="dxa"/>
                </w:tcPr>
                <w:p w14:paraId="0CAA0E2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 ex 82.05</w:t>
                  </w:r>
                </w:p>
              </w:tc>
              <w:tc>
                <w:tcPr>
                  <w:tcW w:w="2699" w:type="dxa"/>
                </w:tcPr>
                <w:p w14:paraId="72EDFCC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instrumente;</w:t>
                  </w:r>
                </w:p>
              </w:tc>
            </w:tr>
            <w:tr w:rsidR="00F77D10" w:rsidRPr="0043047F" w14:paraId="680A7DE2" w14:textId="77777777" w:rsidTr="00A46883">
              <w:tc>
                <w:tcPr>
                  <w:tcW w:w="1555" w:type="dxa"/>
                </w:tcPr>
                <w:p w14:paraId="2451439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b. ex 82.07</w:t>
                  </w:r>
                </w:p>
              </w:tc>
              <w:tc>
                <w:tcPr>
                  <w:tcW w:w="2699" w:type="dxa"/>
                </w:tcPr>
                <w:p w14:paraId="5C9C022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unelte, piese;</w:t>
                  </w:r>
                </w:p>
              </w:tc>
            </w:tr>
            <w:tr w:rsidR="00F77D10" w:rsidRPr="0043047F" w14:paraId="77124352" w14:textId="77777777" w:rsidTr="00A46883">
              <w:tc>
                <w:tcPr>
                  <w:tcW w:w="1555" w:type="dxa"/>
                </w:tcPr>
                <w:p w14:paraId="758C356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 ex 82.08</w:t>
                  </w:r>
                </w:p>
              </w:tc>
              <w:tc>
                <w:tcPr>
                  <w:tcW w:w="2699" w:type="dxa"/>
                </w:tcPr>
                <w:p w14:paraId="1EE94BE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unelte de mînă.</w:t>
                  </w:r>
                </w:p>
              </w:tc>
            </w:tr>
            <w:tr w:rsidR="00F77D10" w:rsidRPr="0043047F" w14:paraId="6574D985" w14:textId="77777777" w:rsidTr="00A46883">
              <w:tc>
                <w:tcPr>
                  <w:tcW w:w="1555" w:type="dxa"/>
                </w:tcPr>
                <w:p w14:paraId="12AD8F89"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44. Capitolul 83</w:t>
                  </w:r>
                </w:p>
              </w:tc>
              <w:tc>
                <w:tcPr>
                  <w:tcW w:w="2699" w:type="dxa"/>
                </w:tcPr>
                <w:p w14:paraId="2768403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Articole diverse din metale de bază;</w:t>
                  </w:r>
                </w:p>
              </w:tc>
            </w:tr>
            <w:tr w:rsidR="00F77D10" w:rsidRPr="0043047F" w14:paraId="3D2751B1" w14:textId="77777777" w:rsidTr="00A46883">
              <w:tc>
                <w:tcPr>
                  <w:tcW w:w="1555" w:type="dxa"/>
                </w:tcPr>
                <w:p w14:paraId="4EC9A519"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45. Capitolul 84</w:t>
                  </w:r>
                </w:p>
              </w:tc>
              <w:tc>
                <w:tcPr>
                  <w:tcW w:w="2699" w:type="dxa"/>
                </w:tcPr>
                <w:p w14:paraId="28CF8B7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Reactoare nucleare, cazane, maşini, aparate şi dispozitive mecanice; părţi ale acestora; cu excepţia</w:t>
                  </w:r>
                </w:p>
              </w:tc>
            </w:tr>
            <w:tr w:rsidR="00F77D10" w:rsidRPr="0043047F" w14:paraId="50F3871E" w14:textId="77777777" w:rsidTr="00A46883">
              <w:tc>
                <w:tcPr>
                  <w:tcW w:w="1555" w:type="dxa"/>
                </w:tcPr>
                <w:p w14:paraId="2875C2E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a. ex 84.06</w:t>
                  </w:r>
                </w:p>
              </w:tc>
              <w:tc>
                <w:tcPr>
                  <w:tcW w:w="2699" w:type="dxa"/>
                </w:tcPr>
                <w:p w14:paraId="48C1E17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motoare;</w:t>
                  </w:r>
                </w:p>
              </w:tc>
            </w:tr>
            <w:tr w:rsidR="00F77D10" w:rsidRPr="0043047F" w14:paraId="28CF8127" w14:textId="77777777" w:rsidTr="00A46883">
              <w:tc>
                <w:tcPr>
                  <w:tcW w:w="1555" w:type="dxa"/>
                </w:tcPr>
                <w:p w14:paraId="29937187"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b. ex 84.08</w:t>
                  </w:r>
                </w:p>
              </w:tc>
              <w:tc>
                <w:tcPr>
                  <w:tcW w:w="2699" w:type="dxa"/>
                </w:tcPr>
                <w:p w14:paraId="1877038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alte dispozitive de propulsare;</w:t>
                  </w:r>
                </w:p>
              </w:tc>
            </w:tr>
            <w:tr w:rsidR="00F77D10" w:rsidRPr="0043047F" w14:paraId="69042DC3" w14:textId="77777777" w:rsidTr="00A46883">
              <w:tc>
                <w:tcPr>
                  <w:tcW w:w="1555" w:type="dxa"/>
                </w:tcPr>
                <w:p w14:paraId="3B9A7B9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 ex 84.45</w:t>
                  </w:r>
                </w:p>
              </w:tc>
              <w:tc>
                <w:tcPr>
                  <w:tcW w:w="2699" w:type="dxa"/>
                </w:tcPr>
                <w:p w14:paraId="308492E5"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maşini şi aparate;</w:t>
                  </w:r>
                </w:p>
              </w:tc>
            </w:tr>
            <w:tr w:rsidR="00F77D10" w:rsidRPr="0043047F" w14:paraId="025E2118" w14:textId="77777777" w:rsidTr="00A46883">
              <w:tc>
                <w:tcPr>
                  <w:tcW w:w="1555" w:type="dxa"/>
                </w:tcPr>
                <w:p w14:paraId="605C721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d. ex 84.53</w:t>
                  </w:r>
                </w:p>
              </w:tc>
              <w:tc>
                <w:tcPr>
                  <w:tcW w:w="2699" w:type="dxa"/>
                </w:tcPr>
                <w:p w14:paraId="5592F8C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maşini de procesare automată a datelor;</w:t>
                  </w:r>
                </w:p>
              </w:tc>
            </w:tr>
            <w:tr w:rsidR="00F77D10" w:rsidRPr="0043047F" w14:paraId="229DFE0D" w14:textId="77777777" w:rsidTr="00A46883">
              <w:tc>
                <w:tcPr>
                  <w:tcW w:w="1555" w:type="dxa"/>
                </w:tcPr>
                <w:p w14:paraId="7028376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e. ex 84.55</w:t>
                  </w:r>
                </w:p>
              </w:tc>
              <w:tc>
                <w:tcPr>
                  <w:tcW w:w="2699" w:type="dxa"/>
                </w:tcPr>
                <w:p w14:paraId="51E3937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piese pentru maşini incluse la poziţia nr.84.53;</w:t>
                  </w:r>
                </w:p>
              </w:tc>
            </w:tr>
            <w:tr w:rsidR="00F77D10" w:rsidRPr="0043047F" w14:paraId="283CADB8" w14:textId="77777777" w:rsidTr="00A46883">
              <w:tc>
                <w:tcPr>
                  <w:tcW w:w="1555" w:type="dxa"/>
                </w:tcPr>
                <w:p w14:paraId="2227F1D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f. ex 84.59</w:t>
                  </w:r>
                </w:p>
              </w:tc>
              <w:tc>
                <w:tcPr>
                  <w:tcW w:w="2699" w:type="dxa"/>
                </w:tcPr>
                <w:p w14:paraId="7174C87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reactoare nucleare.</w:t>
                  </w:r>
                </w:p>
              </w:tc>
            </w:tr>
            <w:tr w:rsidR="00F77D10" w:rsidRPr="0043047F" w14:paraId="0166AE35" w14:textId="77777777" w:rsidTr="00A46883">
              <w:tc>
                <w:tcPr>
                  <w:tcW w:w="1555" w:type="dxa"/>
                </w:tcPr>
                <w:p w14:paraId="3AE12FC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lastRenderedPageBreak/>
                    <w:t>46. Capitolul 85</w:t>
                  </w:r>
                </w:p>
              </w:tc>
              <w:tc>
                <w:tcPr>
                  <w:tcW w:w="2699" w:type="dxa"/>
                </w:tcPr>
                <w:p w14:paraId="6BF3C20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Maşini, aparate şi echipamente electrice şi părţi ale acestora, cu excepţia</w:t>
                  </w:r>
                </w:p>
              </w:tc>
            </w:tr>
            <w:tr w:rsidR="00F77D10" w:rsidRPr="0043047F" w14:paraId="74AA20B0" w14:textId="77777777" w:rsidTr="00A46883">
              <w:tc>
                <w:tcPr>
                  <w:tcW w:w="1555" w:type="dxa"/>
                </w:tcPr>
                <w:p w14:paraId="5B35D4E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 ex 85.03</w:t>
                  </w:r>
                </w:p>
              </w:tc>
              <w:tc>
                <w:tcPr>
                  <w:tcW w:w="2699" w:type="dxa"/>
                </w:tcPr>
                <w:p w14:paraId="3B34D3B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celule electrice şi baterii</w:t>
                  </w:r>
                </w:p>
              </w:tc>
            </w:tr>
            <w:tr w:rsidR="00F77D10" w:rsidRPr="0043047F" w14:paraId="6A693451" w14:textId="77777777" w:rsidTr="00A46883">
              <w:tc>
                <w:tcPr>
                  <w:tcW w:w="1555" w:type="dxa"/>
                </w:tcPr>
                <w:p w14:paraId="3DB4F5A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b. ex 85.13</w:t>
                  </w:r>
                </w:p>
              </w:tc>
              <w:tc>
                <w:tcPr>
                  <w:tcW w:w="2699" w:type="dxa"/>
                </w:tcPr>
                <w:p w14:paraId="6240C8E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echipamente de telecomunicaţii</w:t>
                  </w:r>
                </w:p>
              </w:tc>
            </w:tr>
            <w:tr w:rsidR="00F77D10" w:rsidRPr="0043047F" w14:paraId="1533C6CE" w14:textId="77777777" w:rsidTr="00A46883">
              <w:tc>
                <w:tcPr>
                  <w:tcW w:w="1555" w:type="dxa"/>
                </w:tcPr>
                <w:p w14:paraId="6108E9C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 ex 85.15</w:t>
                  </w:r>
                </w:p>
              </w:tc>
              <w:tc>
                <w:tcPr>
                  <w:tcW w:w="2699" w:type="dxa"/>
                </w:tcPr>
                <w:p w14:paraId="2DFE70A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aparate de transmisie</w:t>
                  </w:r>
                </w:p>
              </w:tc>
            </w:tr>
            <w:tr w:rsidR="00F77D10" w:rsidRPr="0043047F" w14:paraId="55C43C5E" w14:textId="77777777" w:rsidTr="00A46883">
              <w:tc>
                <w:tcPr>
                  <w:tcW w:w="1555" w:type="dxa"/>
                </w:tcPr>
                <w:p w14:paraId="7E5E790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47. Capitolul 86</w:t>
                  </w:r>
                </w:p>
              </w:tc>
              <w:tc>
                <w:tcPr>
                  <w:tcW w:w="2699" w:type="dxa"/>
                </w:tcPr>
                <w:p w14:paraId="09567B4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Locomotive şi locomotoare, material rulant şi părţi ale acestora, material fix de cale ferată şi tramvaie, echipamente de semnalizare a traficului de toate tipurile (cu excepţia celor electrice) cu excepţia</w:t>
                  </w:r>
                </w:p>
              </w:tc>
            </w:tr>
            <w:tr w:rsidR="00F77D10" w:rsidRPr="0043047F" w14:paraId="5C007558" w14:textId="77777777" w:rsidTr="00A46883">
              <w:tc>
                <w:tcPr>
                  <w:tcW w:w="1555" w:type="dxa"/>
                </w:tcPr>
                <w:p w14:paraId="644CB95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 ex 86.02</w:t>
                  </w:r>
                </w:p>
              </w:tc>
              <w:tc>
                <w:tcPr>
                  <w:tcW w:w="2699" w:type="dxa"/>
                </w:tcPr>
                <w:p w14:paraId="6E700F1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locomotive blindate, electrice;</w:t>
                  </w:r>
                </w:p>
              </w:tc>
            </w:tr>
            <w:tr w:rsidR="00F77D10" w:rsidRPr="0043047F" w14:paraId="0BFB7849" w14:textId="77777777" w:rsidTr="00A46883">
              <w:tc>
                <w:tcPr>
                  <w:tcW w:w="1555" w:type="dxa"/>
                </w:tcPr>
                <w:p w14:paraId="18A29899"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b. ex 86.03</w:t>
                  </w:r>
                </w:p>
              </w:tc>
              <w:tc>
                <w:tcPr>
                  <w:tcW w:w="2699" w:type="dxa"/>
                </w:tcPr>
                <w:p w14:paraId="30C4E114"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alte locomotive blindate;</w:t>
                  </w:r>
                </w:p>
              </w:tc>
            </w:tr>
            <w:tr w:rsidR="00F77D10" w:rsidRPr="0043047F" w14:paraId="7AF8916C" w14:textId="77777777" w:rsidTr="00A46883">
              <w:tc>
                <w:tcPr>
                  <w:tcW w:w="1555" w:type="dxa"/>
                </w:tcPr>
                <w:p w14:paraId="49424EF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 ex 86.05</w:t>
                  </w:r>
                </w:p>
              </w:tc>
              <w:tc>
                <w:tcPr>
                  <w:tcW w:w="2699" w:type="dxa"/>
                </w:tcPr>
                <w:p w14:paraId="0FDBB69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vagoane blindate;</w:t>
                  </w:r>
                </w:p>
              </w:tc>
            </w:tr>
            <w:tr w:rsidR="00F77D10" w:rsidRPr="0043047F" w14:paraId="6721C347" w14:textId="77777777" w:rsidTr="00A46883">
              <w:tc>
                <w:tcPr>
                  <w:tcW w:w="1555" w:type="dxa"/>
                </w:tcPr>
                <w:p w14:paraId="2CEFE2E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d. ex 86.06</w:t>
                  </w:r>
                </w:p>
              </w:tc>
              <w:tc>
                <w:tcPr>
                  <w:tcW w:w="2699" w:type="dxa"/>
                </w:tcPr>
                <w:p w14:paraId="09DFBB51"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vagoane de reparaţii;</w:t>
                  </w:r>
                </w:p>
              </w:tc>
            </w:tr>
            <w:tr w:rsidR="00F77D10" w:rsidRPr="0043047F" w14:paraId="3A689A04" w14:textId="77777777" w:rsidTr="00A46883">
              <w:tc>
                <w:tcPr>
                  <w:tcW w:w="1555" w:type="dxa"/>
                </w:tcPr>
                <w:p w14:paraId="154D651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 ex 86.07</w:t>
                  </w:r>
                </w:p>
              </w:tc>
              <w:tc>
                <w:tcPr>
                  <w:tcW w:w="2699" w:type="dxa"/>
                </w:tcPr>
                <w:p w14:paraId="552D001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vagoane.</w:t>
                  </w:r>
                </w:p>
              </w:tc>
            </w:tr>
            <w:tr w:rsidR="00F77D10" w:rsidRPr="0043047F" w14:paraId="4017C666" w14:textId="77777777" w:rsidTr="00A46883">
              <w:tc>
                <w:tcPr>
                  <w:tcW w:w="1555" w:type="dxa"/>
                </w:tcPr>
                <w:p w14:paraId="59E95F5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48. Capitolul 87</w:t>
                  </w:r>
                </w:p>
              </w:tc>
              <w:tc>
                <w:tcPr>
                  <w:tcW w:w="2699" w:type="dxa"/>
                </w:tcPr>
                <w:p w14:paraId="68FCAA2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Vehicule terestre, altele decît materialul rulant de cale ferată şi tramvai, părţi ale acestora, cu excepţia</w:t>
                  </w:r>
                </w:p>
              </w:tc>
            </w:tr>
            <w:tr w:rsidR="00F77D10" w:rsidRPr="0043047F" w14:paraId="0D3D29D5" w14:textId="77777777" w:rsidTr="00A46883">
              <w:tc>
                <w:tcPr>
                  <w:tcW w:w="1555" w:type="dxa"/>
                </w:tcPr>
                <w:p w14:paraId="6B230E0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 ex 87.08</w:t>
                  </w:r>
                </w:p>
              </w:tc>
              <w:tc>
                <w:tcPr>
                  <w:tcW w:w="2699" w:type="dxa"/>
                </w:tcPr>
                <w:p w14:paraId="3ADEB7C7"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tancuri şi alte vehicule blindate;</w:t>
                  </w:r>
                </w:p>
              </w:tc>
            </w:tr>
            <w:tr w:rsidR="00F77D10" w:rsidRPr="0043047F" w14:paraId="2EB2D6A4" w14:textId="77777777" w:rsidTr="00A46883">
              <w:tc>
                <w:tcPr>
                  <w:tcW w:w="1555" w:type="dxa"/>
                </w:tcPr>
                <w:p w14:paraId="7E7A905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b. ex 87.01</w:t>
                  </w:r>
                </w:p>
              </w:tc>
              <w:tc>
                <w:tcPr>
                  <w:tcW w:w="2699" w:type="dxa"/>
                </w:tcPr>
                <w:p w14:paraId="3F0144A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tractoare;</w:t>
                  </w:r>
                </w:p>
              </w:tc>
            </w:tr>
            <w:tr w:rsidR="00F77D10" w:rsidRPr="0043047F" w14:paraId="6578D054" w14:textId="77777777" w:rsidTr="00A46883">
              <w:tc>
                <w:tcPr>
                  <w:tcW w:w="1555" w:type="dxa"/>
                </w:tcPr>
                <w:p w14:paraId="1DE1189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 ex 87.02</w:t>
                  </w:r>
                </w:p>
              </w:tc>
              <w:tc>
                <w:tcPr>
                  <w:tcW w:w="2699" w:type="dxa"/>
                </w:tcPr>
                <w:p w14:paraId="5F79FA0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vehicule militare;</w:t>
                  </w:r>
                </w:p>
              </w:tc>
            </w:tr>
            <w:tr w:rsidR="00F77D10" w:rsidRPr="0043047F" w14:paraId="142A218D" w14:textId="77777777" w:rsidTr="00A46883">
              <w:tc>
                <w:tcPr>
                  <w:tcW w:w="1555" w:type="dxa"/>
                </w:tcPr>
                <w:p w14:paraId="66DD09CB"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d. ex 87.03</w:t>
                  </w:r>
                </w:p>
              </w:tc>
              <w:tc>
                <w:tcPr>
                  <w:tcW w:w="2699" w:type="dxa"/>
                </w:tcPr>
                <w:p w14:paraId="48CDA46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vehicule de depanaj;</w:t>
                  </w:r>
                </w:p>
              </w:tc>
            </w:tr>
            <w:tr w:rsidR="00F77D10" w:rsidRPr="0043047F" w14:paraId="5F670B76" w14:textId="77777777" w:rsidTr="00A46883">
              <w:tc>
                <w:tcPr>
                  <w:tcW w:w="1555" w:type="dxa"/>
                </w:tcPr>
                <w:p w14:paraId="2F55CEE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 ex 87.09</w:t>
                  </w:r>
                </w:p>
              </w:tc>
              <w:tc>
                <w:tcPr>
                  <w:tcW w:w="2699" w:type="dxa"/>
                </w:tcPr>
                <w:p w14:paraId="09F0367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motociclete;</w:t>
                  </w:r>
                </w:p>
              </w:tc>
            </w:tr>
            <w:tr w:rsidR="00F77D10" w:rsidRPr="0043047F" w14:paraId="39B0E02F" w14:textId="77777777" w:rsidTr="00A46883">
              <w:tc>
                <w:tcPr>
                  <w:tcW w:w="1555" w:type="dxa"/>
                </w:tcPr>
                <w:p w14:paraId="0F2F9499"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f. ex 87.14</w:t>
                  </w:r>
                </w:p>
              </w:tc>
              <w:tc>
                <w:tcPr>
                  <w:tcW w:w="2699" w:type="dxa"/>
                </w:tcPr>
                <w:p w14:paraId="2F64662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remorci.</w:t>
                  </w:r>
                </w:p>
              </w:tc>
            </w:tr>
            <w:tr w:rsidR="00F77D10" w:rsidRPr="0043047F" w14:paraId="2AC0777B" w14:textId="77777777" w:rsidTr="00A46883">
              <w:tc>
                <w:tcPr>
                  <w:tcW w:w="1555" w:type="dxa"/>
                </w:tcPr>
                <w:p w14:paraId="51952D0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49. Capitolul 88</w:t>
                  </w:r>
                </w:p>
              </w:tc>
              <w:tc>
                <w:tcPr>
                  <w:tcW w:w="2699" w:type="dxa"/>
                </w:tcPr>
                <w:p w14:paraId="62EC9FE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Aeronave şi părţi ale acestora</w:t>
                  </w:r>
                </w:p>
              </w:tc>
            </w:tr>
            <w:tr w:rsidR="00F77D10" w:rsidRPr="0043047F" w14:paraId="0CC73A7C" w14:textId="77777777" w:rsidTr="00A46883">
              <w:tc>
                <w:tcPr>
                  <w:tcW w:w="1555" w:type="dxa"/>
                </w:tcPr>
                <w:p w14:paraId="34B4737D"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50. Capitolul 89</w:t>
                  </w:r>
                </w:p>
              </w:tc>
              <w:tc>
                <w:tcPr>
                  <w:tcW w:w="2699" w:type="dxa"/>
                </w:tcPr>
                <w:p w14:paraId="09BF590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Vapoare, nave şi structuri plutitoare, cu excepţia</w:t>
                  </w:r>
                </w:p>
              </w:tc>
            </w:tr>
            <w:tr w:rsidR="00F77D10" w:rsidRPr="0043047F" w14:paraId="1EA83215" w14:textId="77777777" w:rsidTr="00A46883">
              <w:tc>
                <w:tcPr>
                  <w:tcW w:w="1555" w:type="dxa"/>
                </w:tcPr>
                <w:p w14:paraId="521B71D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 ex 89.01</w:t>
                  </w:r>
                </w:p>
              </w:tc>
              <w:tc>
                <w:tcPr>
                  <w:tcW w:w="2699" w:type="dxa"/>
                </w:tcPr>
                <w:p w14:paraId="01EA902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nave de război;</w:t>
                  </w:r>
                </w:p>
              </w:tc>
            </w:tr>
            <w:tr w:rsidR="00F77D10" w:rsidRPr="0043047F" w14:paraId="7BEAEB42" w14:textId="77777777" w:rsidTr="00A46883">
              <w:tc>
                <w:tcPr>
                  <w:tcW w:w="1555" w:type="dxa"/>
                </w:tcPr>
                <w:p w14:paraId="35961F4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b. ex 89.01 A</w:t>
                  </w:r>
                </w:p>
              </w:tc>
              <w:tc>
                <w:tcPr>
                  <w:tcW w:w="2699" w:type="dxa"/>
                </w:tcPr>
                <w:p w14:paraId="5B3ADAD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bastimente;</w:t>
                  </w:r>
                </w:p>
              </w:tc>
            </w:tr>
            <w:tr w:rsidR="00F77D10" w:rsidRPr="0043047F" w14:paraId="63F6140C" w14:textId="77777777" w:rsidTr="00A46883">
              <w:tc>
                <w:tcPr>
                  <w:tcW w:w="1555" w:type="dxa"/>
                </w:tcPr>
                <w:p w14:paraId="7E502BC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 ex 89.03</w:t>
                  </w:r>
                </w:p>
              </w:tc>
              <w:tc>
                <w:tcPr>
                  <w:tcW w:w="2699" w:type="dxa"/>
                </w:tcPr>
                <w:p w14:paraId="64AD35C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structuri plutitoare.</w:t>
                  </w:r>
                </w:p>
              </w:tc>
            </w:tr>
            <w:tr w:rsidR="00F77D10" w:rsidRPr="0043047F" w14:paraId="638F8B6D" w14:textId="77777777" w:rsidTr="00A46883">
              <w:tc>
                <w:tcPr>
                  <w:tcW w:w="1555" w:type="dxa"/>
                </w:tcPr>
                <w:p w14:paraId="726C05F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51. Capitolul 90</w:t>
                  </w:r>
                </w:p>
              </w:tc>
              <w:tc>
                <w:tcPr>
                  <w:tcW w:w="2699" w:type="dxa"/>
                </w:tcPr>
                <w:p w14:paraId="352EE83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 xml:space="preserve">Instrumente şi aparate optice, fotografice, cinematografice, de măsură, de control sau de </w:t>
                  </w:r>
                  <w:r w:rsidRPr="0043047F">
                    <w:rPr>
                      <w:rFonts w:ascii="Times New Roman" w:hAnsi="Times New Roman"/>
                      <w:sz w:val="20"/>
                      <w:szCs w:val="20"/>
                      <w:lang w:val="en-US"/>
                    </w:rPr>
                    <w:lastRenderedPageBreak/>
                    <w:t>precizie, instrumente şi aparate medico-chirurgicale, părţi ale acestora, cu excepţia</w:t>
                  </w:r>
                </w:p>
              </w:tc>
            </w:tr>
            <w:tr w:rsidR="00F77D10" w:rsidRPr="0043047F" w14:paraId="1C6A80B7" w14:textId="77777777" w:rsidTr="00A46883">
              <w:tc>
                <w:tcPr>
                  <w:tcW w:w="1555" w:type="dxa"/>
                </w:tcPr>
                <w:p w14:paraId="14E4C1B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a. ex 90.05</w:t>
                  </w:r>
                </w:p>
              </w:tc>
              <w:tc>
                <w:tcPr>
                  <w:tcW w:w="2699" w:type="dxa"/>
                </w:tcPr>
                <w:p w14:paraId="26E78F2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binocluri;</w:t>
                  </w:r>
                </w:p>
              </w:tc>
            </w:tr>
            <w:tr w:rsidR="00F77D10" w:rsidRPr="0043047F" w14:paraId="53F4DDA6" w14:textId="77777777" w:rsidTr="00A46883">
              <w:tc>
                <w:tcPr>
                  <w:tcW w:w="1555" w:type="dxa"/>
                </w:tcPr>
                <w:p w14:paraId="3CD8A7E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b. ex 90.13</w:t>
                  </w:r>
                </w:p>
              </w:tc>
              <w:tc>
                <w:tcPr>
                  <w:tcW w:w="2699" w:type="dxa"/>
                </w:tcPr>
                <w:p w14:paraId="5EADFDF7"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instrumente diverse, lasere;</w:t>
                  </w:r>
                </w:p>
              </w:tc>
            </w:tr>
            <w:tr w:rsidR="00F77D10" w:rsidRPr="0043047F" w14:paraId="2F3DAAFB" w14:textId="77777777" w:rsidTr="00A46883">
              <w:tc>
                <w:tcPr>
                  <w:tcW w:w="1555" w:type="dxa"/>
                </w:tcPr>
                <w:p w14:paraId="73E7F8E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 ex 90.14</w:t>
                  </w:r>
                </w:p>
              </w:tc>
              <w:tc>
                <w:tcPr>
                  <w:tcW w:w="2699" w:type="dxa"/>
                </w:tcPr>
                <w:p w14:paraId="2543A5D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telemetre;</w:t>
                  </w:r>
                </w:p>
              </w:tc>
            </w:tr>
            <w:tr w:rsidR="00F77D10" w:rsidRPr="0043047F" w14:paraId="5A2E8C5A" w14:textId="77777777" w:rsidTr="00A46883">
              <w:tc>
                <w:tcPr>
                  <w:tcW w:w="1555" w:type="dxa"/>
                </w:tcPr>
                <w:p w14:paraId="6BD5276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d. ex 90.28</w:t>
                  </w:r>
                </w:p>
              </w:tc>
              <w:tc>
                <w:tcPr>
                  <w:tcW w:w="2699" w:type="dxa"/>
                </w:tcPr>
                <w:p w14:paraId="6B55EB3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aparate de măsurare electrice şi electronice;</w:t>
                  </w:r>
                </w:p>
              </w:tc>
            </w:tr>
            <w:tr w:rsidR="00F77D10" w:rsidRPr="0043047F" w14:paraId="0B6976A5" w14:textId="77777777" w:rsidTr="00A46883">
              <w:tc>
                <w:tcPr>
                  <w:tcW w:w="1555" w:type="dxa"/>
                </w:tcPr>
                <w:p w14:paraId="46CB490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e. ex 90.11</w:t>
                  </w:r>
                </w:p>
              </w:tc>
              <w:tc>
                <w:tcPr>
                  <w:tcW w:w="2699" w:type="dxa"/>
                </w:tcPr>
                <w:p w14:paraId="7FBCDCA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microscoape;</w:t>
                  </w:r>
                </w:p>
              </w:tc>
            </w:tr>
            <w:tr w:rsidR="00F77D10" w:rsidRPr="0043047F" w14:paraId="08D12BAA" w14:textId="77777777" w:rsidTr="00A46883">
              <w:tc>
                <w:tcPr>
                  <w:tcW w:w="1555" w:type="dxa"/>
                </w:tcPr>
                <w:p w14:paraId="67F93D2E"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f. ex 90.17</w:t>
                  </w:r>
                </w:p>
              </w:tc>
              <w:tc>
                <w:tcPr>
                  <w:tcW w:w="2699" w:type="dxa"/>
                </w:tcPr>
                <w:p w14:paraId="5FACF21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instrumente medicale</w:t>
                  </w:r>
                </w:p>
              </w:tc>
            </w:tr>
            <w:tr w:rsidR="00F77D10" w:rsidRPr="0043047F" w14:paraId="645DB2D6" w14:textId="77777777" w:rsidTr="00A46883">
              <w:tc>
                <w:tcPr>
                  <w:tcW w:w="1555" w:type="dxa"/>
                </w:tcPr>
                <w:p w14:paraId="5B84C62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g. ex 90.18</w:t>
                  </w:r>
                </w:p>
              </w:tc>
              <w:tc>
                <w:tcPr>
                  <w:tcW w:w="2699" w:type="dxa"/>
                </w:tcPr>
                <w:p w14:paraId="0FB315F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aparate de mecanoterapie;</w:t>
                  </w:r>
                </w:p>
              </w:tc>
            </w:tr>
            <w:tr w:rsidR="00F77D10" w:rsidRPr="0043047F" w14:paraId="41B5ED48" w14:textId="77777777" w:rsidTr="00A46883">
              <w:tc>
                <w:tcPr>
                  <w:tcW w:w="1555" w:type="dxa"/>
                </w:tcPr>
                <w:p w14:paraId="79A2B85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h. ex 90.19</w:t>
                  </w:r>
                </w:p>
              </w:tc>
              <w:tc>
                <w:tcPr>
                  <w:tcW w:w="2699" w:type="dxa"/>
                </w:tcPr>
                <w:p w14:paraId="72870AC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aparate de ortopedie;</w:t>
                  </w:r>
                </w:p>
              </w:tc>
            </w:tr>
            <w:tr w:rsidR="00F77D10" w:rsidRPr="0043047F" w14:paraId="0D382AFC" w14:textId="77777777" w:rsidTr="00A46883">
              <w:tc>
                <w:tcPr>
                  <w:tcW w:w="1555" w:type="dxa"/>
                </w:tcPr>
                <w:p w14:paraId="7B5CAD68"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i. ex 90.20</w:t>
                  </w:r>
                </w:p>
              </w:tc>
              <w:tc>
                <w:tcPr>
                  <w:tcW w:w="2699" w:type="dxa"/>
                </w:tcPr>
                <w:p w14:paraId="2D756F3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aparate cu raze X.</w:t>
                  </w:r>
                </w:p>
              </w:tc>
            </w:tr>
            <w:tr w:rsidR="00F77D10" w:rsidRPr="0043047F" w14:paraId="14D674F3" w14:textId="77777777" w:rsidTr="00A46883">
              <w:tc>
                <w:tcPr>
                  <w:tcW w:w="1555" w:type="dxa"/>
                </w:tcPr>
                <w:p w14:paraId="3ED5BA2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52. Capitolul 91</w:t>
                  </w:r>
                </w:p>
              </w:tc>
              <w:tc>
                <w:tcPr>
                  <w:tcW w:w="2699" w:type="dxa"/>
                </w:tcPr>
                <w:p w14:paraId="28530AE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Ceasuri de masă şi ceasuri de mîină şi piese ale acestora;</w:t>
                  </w:r>
                </w:p>
              </w:tc>
            </w:tr>
            <w:tr w:rsidR="00F77D10" w:rsidRPr="0043047F" w14:paraId="032A932A" w14:textId="77777777" w:rsidTr="00A46883">
              <w:tc>
                <w:tcPr>
                  <w:tcW w:w="1555" w:type="dxa"/>
                </w:tcPr>
                <w:p w14:paraId="02513BC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53. Capitolul 92</w:t>
                  </w:r>
                </w:p>
              </w:tc>
              <w:tc>
                <w:tcPr>
                  <w:tcW w:w="2699" w:type="dxa"/>
                </w:tcPr>
                <w:p w14:paraId="016E652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Instrumente muzicale, aparate de înregistrare şi de reproducere a sunetelor, aparate de televiziune de înregistrare şi de reproducere a imaginilor şi a sunetelor şi piese şi accesorii ale acestora;</w:t>
                  </w:r>
                </w:p>
              </w:tc>
            </w:tr>
            <w:tr w:rsidR="00F77D10" w:rsidRPr="0043047F" w14:paraId="76EC46D3" w14:textId="77777777" w:rsidTr="00A46883">
              <w:tc>
                <w:tcPr>
                  <w:tcW w:w="1555" w:type="dxa"/>
                </w:tcPr>
                <w:p w14:paraId="135C5326"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54. Capitolul 94</w:t>
                  </w:r>
                </w:p>
              </w:tc>
              <w:tc>
                <w:tcPr>
                  <w:tcW w:w="2699" w:type="dxa"/>
                </w:tcPr>
                <w:p w14:paraId="57EE958E"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Mobilier şi părţi ale acestora, lenjerie de pat, saltele, suporturi de saltele, perne şi obiecte similare de mobilier umplute, cu excepţia</w:t>
                  </w:r>
                </w:p>
              </w:tc>
            </w:tr>
            <w:tr w:rsidR="00F77D10" w:rsidRPr="0043047F" w14:paraId="55E171DB" w14:textId="77777777" w:rsidTr="00A46883">
              <w:tc>
                <w:tcPr>
                  <w:tcW w:w="1555" w:type="dxa"/>
                </w:tcPr>
                <w:p w14:paraId="616601B0"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 ex 94.01 A</w:t>
                  </w:r>
                </w:p>
              </w:tc>
              <w:tc>
                <w:tcPr>
                  <w:tcW w:w="2699" w:type="dxa"/>
                </w:tcPr>
                <w:p w14:paraId="215BB2A7"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scaune pentru aeronave.</w:t>
                  </w:r>
                </w:p>
              </w:tc>
            </w:tr>
            <w:tr w:rsidR="00F77D10" w:rsidRPr="0043047F" w14:paraId="3BDD6D6E" w14:textId="77777777" w:rsidTr="00A46883">
              <w:tc>
                <w:tcPr>
                  <w:tcW w:w="1555" w:type="dxa"/>
                </w:tcPr>
                <w:p w14:paraId="44D9B97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55. Capitolul 95</w:t>
                  </w:r>
                </w:p>
              </w:tc>
              <w:tc>
                <w:tcPr>
                  <w:tcW w:w="2699" w:type="dxa"/>
                </w:tcPr>
                <w:p w14:paraId="6FAC30E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Articole şi produse pentru tăiat şi modelat;</w:t>
                  </w:r>
                </w:p>
              </w:tc>
            </w:tr>
            <w:tr w:rsidR="00F77D10" w:rsidRPr="0043047F" w14:paraId="1D88A605" w14:textId="77777777" w:rsidTr="00A46883">
              <w:tc>
                <w:tcPr>
                  <w:tcW w:w="1555" w:type="dxa"/>
                </w:tcPr>
                <w:p w14:paraId="38BBE882"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56. Capitolul 96</w:t>
                  </w:r>
                </w:p>
              </w:tc>
              <w:tc>
                <w:tcPr>
                  <w:tcW w:w="2699" w:type="dxa"/>
                </w:tcPr>
                <w:p w14:paraId="1BD38B0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Mături, perii, pămătufuri de praf şi ciucuri;</w:t>
                  </w:r>
                </w:p>
              </w:tc>
            </w:tr>
            <w:tr w:rsidR="00F77D10" w:rsidRPr="0043047F" w14:paraId="017EA0A7" w14:textId="77777777" w:rsidTr="00A46883">
              <w:tc>
                <w:tcPr>
                  <w:tcW w:w="1555" w:type="dxa"/>
                </w:tcPr>
                <w:p w14:paraId="1E55BC93"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57. Capitolul 97</w:t>
                  </w:r>
                </w:p>
              </w:tc>
              <w:tc>
                <w:tcPr>
                  <w:tcW w:w="2699" w:type="dxa"/>
                </w:tcPr>
                <w:p w14:paraId="5A301410"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Jucării, jocuri, articole pentru sport, părţi ale acestora;</w:t>
                  </w:r>
                </w:p>
              </w:tc>
            </w:tr>
            <w:tr w:rsidR="00F77D10" w:rsidRPr="0043047F" w14:paraId="07828FE0" w14:textId="77777777" w:rsidTr="00A46883">
              <w:tc>
                <w:tcPr>
                  <w:tcW w:w="1555" w:type="dxa"/>
                </w:tcPr>
                <w:p w14:paraId="71E5DD4A"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58. Capitolul 98</w:t>
                  </w:r>
                </w:p>
              </w:tc>
              <w:tc>
                <w:tcPr>
                  <w:tcW w:w="2699" w:type="dxa"/>
                </w:tcPr>
                <w:p w14:paraId="1A6749AF" w14:textId="77777777" w:rsidR="00F77D10" w:rsidRPr="0043047F" w:rsidRDefault="00F77D10" w:rsidP="00F77D10">
                  <w:pPr>
                    <w:rPr>
                      <w:rFonts w:ascii="Times New Roman" w:hAnsi="Times New Roman"/>
                      <w:sz w:val="20"/>
                      <w:szCs w:val="20"/>
                      <w:lang w:val="en-US"/>
                    </w:rPr>
                  </w:pPr>
                  <w:r w:rsidRPr="0043047F">
                    <w:rPr>
                      <w:rFonts w:ascii="Times New Roman" w:hAnsi="Times New Roman"/>
                      <w:sz w:val="20"/>
                      <w:szCs w:val="20"/>
                      <w:lang w:val="en-US"/>
                    </w:rPr>
                    <w:t>Mărfuri şi produse diverse.</w:t>
                  </w:r>
                </w:p>
              </w:tc>
            </w:tr>
          </w:tbl>
          <w:p w14:paraId="36D63AE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39F529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22F4E8F" w14:textId="77777777" w:rsidR="00F77D10" w:rsidRPr="0043047F" w:rsidRDefault="00F77D10" w:rsidP="00F77D10">
            <w:pPr>
              <w:rPr>
                <w:rFonts w:ascii="Times New Roman" w:hAnsi="Times New Roman"/>
                <w:sz w:val="20"/>
                <w:szCs w:val="20"/>
              </w:rPr>
            </w:pPr>
          </w:p>
        </w:tc>
        <w:tc>
          <w:tcPr>
            <w:tcW w:w="1480" w:type="dxa"/>
          </w:tcPr>
          <w:p w14:paraId="0BE57B2D" w14:textId="77777777" w:rsidR="00F77D10" w:rsidRPr="0043047F" w:rsidRDefault="00F77D10" w:rsidP="00F77D10">
            <w:pPr>
              <w:rPr>
                <w:rFonts w:ascii="Times New Roman" w:hAnsi="Times New Roman"/>
                <w:sz w:val="20"/>
                <w:szCs w:val="20"/>
              </w:rPr>
            </w:pPr>
          </w:p>
        </w:tc>
        <w:tc>
          <w:tcPr>
            <w:tcW w:w="2035" w:type="dxa"/>
          </w:tcPr>
          <w:p w14:paraId="7DB31BCD"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4F28C84" w14:textId="77777777" w:rsidTr="00DB2D9B">
        <w:trPr>
          <w:trHeight w:val="123"/>
        </w:trPr>
        <w:tc>
          <w:tcPr>
            <w:tcW w:w="3828" w:type="dxa"/>
          </w:tcPr>
          <w:p w14:paraId="06B462F2"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IV</w:t>
            </w:r>
          </w:p>
          <w:p w14:paraId="51449A01"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 xml:space="preserve">CERINȚE PRIVIND INSTRUMENTE ȘI DISPOZITIVE DE RECEPȚIE ELECTRONICĂ A OFERTELOR, A CERERILOR DE PARTICIPARE, </w:t>
            </w:r>
            <w:r w:rsidRPr="0043047F">
              <w:rPr>
                <w:rStyle w:val="FontStyle81"/>
                <w:rFonts w:ascii="Times New Roman" w:hAnsi="Times New Roman" w:cs="Times New Roman"/>
                <w:sz w:val="20"/>
                <w:szCs w:val="20"/>
                <w:lang w:val="ro-RO" w:eastAsia="ro-RO"/>
              </w:rPr>
              <w:lastRenderedPageBreak/>
              <w:t>PRECUM ȘI A PLANURILOR ȘI PROIECTELOR ÎN CAZUL CONCURSURILOR DE PROIECTE</w:t>
            </w:r>
          </w:p>
        </w:tc>
        <w:tc>
          <w:tcPr>
            <w:tcW w:w="4394" w:type="dxa"/>
          </w:tcPr>
          <w:p w14:paraId="4FD50C2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B3F19D1" w14:textId="77777777" w:rsidR="00F77D10" w:rsidRPr="0043047F" w:rsidRDefault="00F77D10" w:rsidP="00F77D10">
            <w:pPr>
              <w:rPr>
                <w:rFonts w:ascii="Times New Roman" w:hAnsi="Times New Roman"/>
                <w:sz w:val="20"/>
                <w:szCs w:val="20"/>
              </w:rPr>
            </w:pPr>
          </w:p>
        </w:tc>
        <w:tc>
          <w:tcPr>
            <w:tcW w:w="1276" w:type="dxa"/>
          </w:tcPr>
          <w:p w14:paraId="7ECE39DE" w14:textId="77777777" w:rsidR="00F77D10" w:rsidRPr="0043047F" w:rsidRDefault="00F77D10" w:rsidP="00F77D10">
            <w:pPr>
              <w:rPr>
                <w:rFonts w:ascii="Times New Roman" w:hAnsi="Times New Roman"/>
                <w:sz w:val="20"/>
                <w:szCs w:val="20"/>
              </w:rPr>
            </w:pPr>
          </w:p>
        </w:tc>
        <w:tc>
          <w:tcPr>
            <w:tcW w:w="1480" w:type="dxa"/>
          </w:tcPr>
          <w:p w14:paraId="488EFCC6" w14:textId="77777777" w:rsidR="00F77D10" w:rsidRPr="0043047F" w:rsidRDefault="00F77D10" w:rsidP="00F77D10">
            <w:pPr>
              <w:rPr>
                <w:rFonts w:ascii="Times New Roman" w:hAnsi="Times New Roman"/>
                <w:sz w:val="20"/>
                <w:szCs w:val="20"/>
              </w:rPr>
            </w:pPr>
          </w:p>
        </w:tc>
        <w:tc>
          <w:tcPr>
            <w:tcW w:w="2035" w:type="dxa"/>
          </w:tcPr>
          <w:p w14:paraId="30840CF9" w14:textId="77777777" w:rsidR="00F77D10" w:rsidRPr="0043047F" w:rsidRDefault="00F77D10" w:rsidP="00F77D10">
            <w:pPr>
              <w:jc w:val="center"/>
              <w:rPr>
                <w:rFonts w:ascii="Times New Roman" w:hAnsi="Times New Roman"/>
                <w:sz w:val="20"/>
                <w:szCs w:val="20"/>
              </w:rPr>
            </w:pPr>
          </w:p>
        </w:tc>
      </w:tr>
      <w:tr w:rsidR="00F77D10" w:rsidRPr="0043047F" w14:paraId="6FFB2189" w14:textId="77777777" w:rsidTr="00DB2D9B">
        <w:trPr>
          <w:trHeight w:val="123"/>
        </w:trPr>
        <w:tc>
          <w:tcPr>
            <w:tcW w:w="3828" w:type="dxa"/>
          </w:tcPr>
          <w:p w14:paraId="780578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Instrumentele și dispozitivele de recepție electronică a ofertelor, a cererilor de participare, precum și a planurilor și proiectelor pentru concursuri de proiecte trebuie să garanteze, prin mijloace tehnice și proceduri adecvate, cel puțin că:</w:t>
            </w:r>
          </w:p>
          <w:p w14:paraId="04EE6F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data și ora exacte de primire a ofertelor, a cererilor de participare, a planurilor și a proiectelor pot fi determinate cu precizie;</w:t>
            </w:r>
          </w:p>
          <w:p w14:paraId="4A373B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se poate asigura în mod rezonabil ca nimeni să nu poată avea acces la informațiile transmise conform prezentelor cerințe înainte de termenele specificate;</w:t>
            </w:r>
          </w:p>
          <w:p w14:paraId="44025A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numai persoanele autorizate pot stabili sau modifica datele pentru deschiderea informațiilor primite;</w:t>
            </w:r>
          </w:p>
          <w:p w14:paraId="2951CA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în decursul diferitelor etape ale procedurii de achiziție sau ale concursului de proiecte, accesul la toate datele prezentate sau la o parte din acestea trebuie să fie permis doar persoanelor autorizate;</w:t>
            </w:r>
          </w:p>
          <w:p w14:paraId="41D6327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 doar persoanele autorizate pot permite accesul la informațiile trimise și doar după data stabilită;</w:t>
            </w:r>
          </w:p>
          <w:p w14:paraId="515BB64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 informațiile primite și deschise în temeiul prezentelor cerințe trebuie să rămână accesibile doar persoanelor autorizate în acest sens;</w:t>
            </w:r>
          </w:p>
          <w:p w14:paraId="466BDB7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 în cazul în care interdicțiile de acces sau condițiile menționate la literele (b), (c), (d), (e) și (f) sunt încălcate sau se încearcă acest lucru, se poate asigura în mod rezonabil că încălcările sau încercările de încălcare pot fi ușor detectabile.</w:t>
            </w:r>
          </w:p>
        </w:tc>
        <w:tc>
          <w:tcPr>
            <w:tcW w:w="4394" w:type="dxa"/>
          </w:tcPr>
          <w:p w14:paraId="32CE53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en-US"/>
              </w:rPr>
            </w:pPr>
            <w:r w:rsidRPr="0043047F">
              <w:rPr>
                <w:rStyle w:val="FontStyle81"/>
                <w:rFonts w:ascii="Times New Roman" w:hAnsi="Times New Roman" w:cs="Times New Roman"/>
                <w:sz w:val="20"/>
                <w:szCs w:val="20"/>
                <w:lang w:val="en-US"/>
              </w:rPr>
              <w:t xml:space="preserve">Proiect de lege </w:t>
            </w:r>
          </w:p>
          <w:p w14:paraId="305C5F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20. Reguli aplicabile comunicărilor</w:t>
            </w:r>
          </w:p>
          <w:p w14:paraId="62C93D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Instrumentele şi dispozitivele de recepţie electronică a ofertelor, a cererilor de participare, precum şi a planurilor şi a proiectelor pentru concursuri de soluţii, trebuie să garanteze, prin mijloace tehnice şi proceduri adecvate, cel puţin că:</w:t>
            </w:r>
          </w:p>
          <w:p w14:paraId="5D4FA6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data şi ora de primire a ofertelor, a cererilor de participare, a planurilor şi a proiectelor sînt determinate cu precizie;</w:t>
            </w:r>
          </w:p>
          <w:p w14:paraId="53B2A2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se asigură în mod rezonabil ca nimeni să nu aibă acces la informaţiile transmise conform prezentelor cerinţe înainte de termenele specificate;</w:t>
            </w:r>
          </w:p>
          <w:p w14:paraId="07228E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numai persoanele autorizate au dreptul de a stabili sau de a modifica datele pentru deschiderea informaţiilor primite;</w:t>
            </w:r>
          </w:p>
          <w:p w14:paraId="53D053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în decursul diferitor etape ale procedurii de achiziţie sau ale concursului de soluţii, accesul la toate datele prezentate sau la o parte din acestea este permis doar persoanelor autorizate;</w:t>
            </w:r>
          </w:p>
          <w:p w14:paraId="7A30DD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 doar persoanele autorizate permit accesul la informaţiile trimise şi numai după data stabilită;</w:t>
            </w:r>
          </w:p>
          <w:p w14:paraId="3FBCC3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 informaţiile primite şi deschise în temeiul prezentelor cerinţe rămîn accesibile doar persoanelor autorizate în acest sens;</w:t>
            </w:r>
          </w:p>
          <w:p w14:paraId="479F199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 în cazul în care interdicţiile de acces sau condiţiile menţionate la lit. b) – f) sînt încălcate sau se încearcă acest lucru, se asigură în mod rezonabil că încălcările sau încercările de încălcare sînt uşor detectabile.</w:t>
            </w:r>
          </w:p>
          <w:p w14:paraId="3DA614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1701" w:type="dxa"/>
          </w:tcPr>
          <w:p w14:paraId="277A6B87"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1E7BD158" w14:textId="77777777" w:rsidR="00F77D10" w:rsidRPr="0043047F" w:rsidRDefault="00F77D10" w:rsidP="00F77D10">
            <w:pPr>
              <w:rPr>
                <w:rFonts w:ascii="Times New Roman" w:hAnsi="Times New Roman"/>
                <w:sz w:val="20"/>
                <w:szCs w:val="20"/>
              </w:rPr>
            </w:pPr>
          </w:p>
        </w:tc>
        <w:tc>
          <w:tcPr>
            <w:tcW w:w="1480" w:type="dxa"/>
          </w:tcPr>
          <w:p w14:paraId="0F1AD265" w14:textId="77777777" w:rsidR="00F77D10" w:rsidRPr="0043047F" w:rsidRDefault="00F77D10" w:rsidP="00F77D10">
            <w:pPr>
              <w:rPr>
                <w:rFonts w:ascii="Times New Roman" w:hAnsi="Times New Roman"/>
                <w:sz w:val="20"/>
                <w:szCs w:val="20"/>
              </w:rPr>
            </w:pPr>
          </w:p>
        </w:tc>
        <w:tc>
          <w:tcPr>
            <w:tcW w:w="2035" w:type="dxa"/>
          </w:tcPr>
          <w:p w14:paraId="130633B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CF6CFD0" w14:textId="77777777" w:rsidTr="00DB2D9B">
        <w:trPr>
          <w:trHeight w:val="123"/>
        </w:trPr>
        <w:tc>
          <w:tcPr>
            <w:tcW w:w="3828" w:type="dxa"/>
          </w:tcPr>
          <w:p w14:paraId="1042831A"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V</w:t>
            </w:r>
          </w:p>
          <w:p w14:paraId="62AC3983"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w:t>
            </w:r>
          </w:p>
        </w:tc>
        <w:tc>
          <w:tcPr>
            <w:tcW w:w="4394" w:type="dxa"/>
          </w:tcPr>
          <w:p w14:paraId="042731DB"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INFORMAŢII</w:t>
            </w:r>
          </w:p>
          <w:p w14:paraId="6EB05B2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care trebuie incluse în anunţurile pentru achiziţiile publice</w:t>
            </w:r>
          </w:p>
        </w:tc>
        <w:tc>
          <w:tcPr>
            <w:tcW w:w="1701" w:type="dxa"/>
          </w:tcPr>
          <w:p w14:paraId="7EA6A529" w14:textId="77777777" w:rsidR="00F77D10" w:rsidRPr="0043047F" w:rsidRDefault="00F77D10" w:rsidP="00F77D10">
            <w:pPr>
              <w:rPr>
                <w:rFonts w:ascii="Times New Roman" w:hAnsi="Times New Roman"/>
                <w:sz w:val="20"/>
                <w:szCs w:val="20"/>
              </w:rPr>
            </w:pPr>
          </w:p>
        </w:tc>
        <w:tc>
          <w:tcPr>
            <w:tcW w:w="1276" w:type="dxa"/>
          </w:tcPr>
          <w:p w14:paraId="5A1B119A" w14:textId="77777777" w:rsidR="00F77D10" w:rsidRPr="0043047F" w:rsidRDefault="00F77D10" w:rsidP="00F77D10">
            <w:pPr>
              <w:rPr>
                <w:rFonts w:ascii="Times New Roman" w:hAnsi="Times New Roman"/>
                <w:sz w:val="20"/>
                <w:szCs w:val="20"/>
              </w:rPr>
            </w:pPr>
          </w:p>
        </w:tc>
        <w:tc>
          <w:tcPr>
            <w:tcW w:w="1480" w:type="dxa"/>
          </w:tcPr>
          <w:p w14:paraId="5B7F1696" w14:textId="77777777" w:rsidR="00F77D10" w:rsidRPr="0043047F" w:rsidRDefault="00F77D10" w:rsidP="00F77D10">
            <w:pPr>
              <w:rPr>
                <w:rFonts w:ascii="Times New Roman" w:hAnsi="Times New Roman"/>
                <w:sz w:val="20"/>
                <w:szCs w:val="20"/>
              </w:rPr>
            </w:pPr>
          </w:p>
        </w:tc>
        <w:tc>
          <w:tcPr>
            <w:tcW w:w="2035" w:type="dxa"/>
          </w:tcPr>
          <w:p w14:paraId="359269EF" w14:textId="77777777" w:rsidR="00F77D10" w:rsidRPr="0043047F" w:rsidRDefault="00F77D10" w:rsidP="00F77D10">
            <w:pPr>
              <w:jc w:val="center"/>
              <w:rPr>
                <w:rFonts w:ascii="Times New Roman" w:hAnsi="Times New Roman"/>
                <w:sz w:val="20"/>
                <w:szCs w:val="20"/>
              </w:rPr>
            </w:pPr>
          </w:p>
        </w:tc>
      </w:tr>
      <w:tr w:rsidR="00F77D10" w:rsidRPr="0043047F" w14:paraId="0D4E99F0" w14:textId="77777777" w:rsidTr="00DB2D9B">
        <w:trPr>
          <w:trHeight w:val="123"/>
        </w:trPr>
        <w:tc>
          <w:tcPr>
            <w:tcW w:w="3828" w:type="dxa"/>
          </w:tcPr>
          <w:p w14:paraId="338F3E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PARTEA A</w:t>
            </w:r>
          </w:p>
          <w:p w14:paraId="1950EF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Informații care trebuie incluse în anunțurile privind publicarea unui anunț de intenție pe un profil de cumpărător</w:t>
            </w:r>
          </w:p>
        </w:tc>
        <w:tc>
          <w:tcPr>
            <w:tcW w:w="4394" w:type="dxa"/>
          </w:tcPr>
          <w:p w14:paraId="50F2BA5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AE2ED3A" w14:textId="77777777" w:rsidR="00F77D10" w:rsidRPr="0043047F" w:rsidRDefault="00F77D10" w:rsidP="00F77D10">
            <w:pPr>
              <w:rPr>
                <w:rFonts w:ascii="Times New Roman" w:hAnsi="Times New Roman"/>
                <w:sz w:val="20"/>
                <w:szCs w:val="20"/>
              </w:rPr>
            </w:pPr>
          </w:p>
        </w:tc>
        <w:tc>
          <w:tcPr>
            <w:tcW w:w="1276" w:type="dxa"/>
          </w:tcPr>
          <w:p w14:paraId="3EB39333" w14:textId="77777777" w:rsidR="00F77D10" w:rsidRPr="0043047F" w:rsidRDefault="00F77D10" w:rsidP="00F77D10">
            <w:pPr>
              <w:rPr>
                <w:rFonts w:ascii="Times New Roman" w:hAnsi="Times New Roman"/>
                <w:sz w:val="20"/>
                <w:szCs w:val="20"/>
              </w:rPr>
            </w:pPr>
          </w:p>
        </w:tc>
        <w:tc>
          <w:tcPr>
            <w:tcW w:w="1480" w:type="dxa"/>
          </w:tcPr>
          <w:p w14:paraId="0A22F029" w14:textId="77777777" w:rsidR="00F77D10" w:rsidRPr="0043047F" w:rsidRDefault="00F77D10" w:rsidP="00F77D10">
            <w:pPr>
              <w:rPr>
                <w:rFonts w:ascii="Times New Roman" w:hAnsi="Times New Roman"/>
                <w:sz w:val="20"/>
                <w:szCs w:val="20"/>
              </w:rPr>
            </w:pPr>
          </w:p>
        </w:tc>
        <w:tc>
          <w:tcPr>
            <w:tcW w:w="2035" w:type="dxa"/>
          </w:tcPr>
          <w:p w14:paraId="79640632" w14:textId="77777777" w:rsidR="00F77D10" w:rsidRPr="0043047F" w:rsidRDefault="00F77D10" w:rsidP="00F77D10">
            <w:pPr>
              <w:jc w:val="center"/>
              <w:rPr>
                <w:rFonts w:ascii="Times New Roman" w:hAnsi="Times New Roman"/>
                <w:sz w:val="20"/>
                <w:szCs w:val="20"/>
              </w:rPr>
            </w:pPr>
          </w:p>
        </w:tc>
      </w:tr>
      <w:tr w:rsidR="00F77D10" w:rsidRPr="0043047F" w14:paraId="55A6EF42" w14:textId="77777777" w:rsidTr="00DB2D9B">
        <w:trPr>
          <w:trHeight w:val="123"/>
        </w:trPr>
        <w:tc>
          <w:tcPr>
            <w:tcW w:w="3828" w:type="dxa"/>
          </w:tcPr>
          <w:p w14:paraId="1B7443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Denumirea, numărul de identificare (în cazul în care este prevăzut de legislația națională), adresa, inclusiv codul NUTS, numărul de telefon, numărul de fax, adresa de e-mail și de internet ale autorității contractante și, dacă sunt diferite, cele ale serviciului de la care se pot obține informații suplimentare.</w:t>
            </w:r>
          </w:p>
          <w:p w14:paraId="565667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Tipul autorității contractante și obiectul principal de activitate.</w:t>
            </w:r>
          </w:p>
          <w:p w14:paraId="4BCB61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Dacă este cazul, mențiunea că autoritatea contractantă este un organism centralizat de achiziție sau că achiziția implică sau poate să implice o altă formă de achiziție comună.</w:t>
            </w:r>
          </w:p>
          <w:p w14:paraId="546634D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Codurile CPV.</w:t>
            </w:r>
          </w:p>
          <w:p w14:paraId="70071C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Adresa de internet a „profilului de cumpărător” (URL).</w:t>
            </w:r>
          </w:p>
          <w:p w14:paraId="5BD9DA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Data expedierii anunțului privind publicarea unui anunț de intenție pe profilul cumpărătorului.</w:t>
            </w:r>
          </w:p>
        </w:tc>
        <w:tc>
          <w:tcPr>
            <w:tcW w:w="4394" w:type="dxa"/>
          </w:tcPr>
          <w:p w14:paraId="4F99E830" w14:textId="77777777" w:rsidR="00F77D10" w:rsidRPr="0043047F" w:rsidRDefault="00F77D10" w:rsidP="00F77D10">
            <w:pPr>
              <w:widowControl/>
              <w:tabs>
                <w:tab w:val="left" w:pos="184"/>
              </w:tabs>
              <w:ind w:right="34"/>
              <w:jc w:val="both"/>
              <w:rPr>
                <w:rFonts w:ascii="Times New Roman" w:eastAsiaTheme="minorEastAsia" w:hAnsi="Times New Roman"/>
                <w:b/>
                <w:bCs/>
                <w:iCs/>
                <w:sz w:val="20"/>
                <w:szCs w:val="20"/>
                <w:lang w:eastAsia="ro-RO"/>
              </w:rPr>
            </w:pPr>
            <w:r w:rsidRPr="0043047F">
              <w:rPr>
                <w:rFonts w:ascii="Times New Roman" w:eastAsiaTheme="minorEastAsia" w:hAnsi="Times New Roman"/>
                <w:b/>
                <w:bCs/>
                <w:iCs/>
                <w:sz w:val="20"/>
                <w:szCs w:val="20"/>
                <w:lang w:eastAsia="ro-RO"/>
              </w:rPr>
              <w:t>Proiect de lege</w:t>
            </w:r>
          </w:p>
          <w:p w14:paraId="5E6D5632" w14:textId="77777777" w:rsidR="00F77D10" w:rsidRPr="0043047F" w:rsidRDefault="00F77D10" w:rsidP="00F77D10">
            <w:pPr>
              <w:widowControl/>
              <w:tabs>
                <w:tab w:val="left" w:pos="184"/>
              </w:tabs>
              <w:ind w:right="34"/>
              <w:jc w:val="both"/>
              <w:rPr>
                <w:rFonts w:ascii="Times New Roman" w:eastAsiaTheme="minorEastAsia" w:hAnsi="Times New Roman"/>
                <w:b/>
                <w:bCs/>
                <w:iCs/>
                <w:sz w:val="20"/>
                <w:szCs w:val="20"/>
                <w:lang w:eastAsia="ro-RO"/>
              </w:rPr>
            </w:pPr>
            <w:r w:rsidRPr="0043047F">
              <w:rPr>
                <w:rFonts w:ascii="Times New Roman" w:eastAsiaTheme="minorEastAsia" w:hAnsi="Times New Roman"/>
                <w:b/>
                <w:bCs/>
                <w:iCs/>
                <w:sz w:val="20"/>
                <w:szCs w:val="20"/>
                <w:lang w:eastAsia="ro-RO"/>
              </w:rPr>
              <w:t>Articolul 47. Anunțul de intenție</w:t>
            </w:r>
          </w:p>
          <w:p w14:paraId="2390B76C" w14:textId="77777777" w:rsidR="00F77D10" w:rsidRPr="0043047F" w:rsidRDefault="00F77D10" w:rsidP="00F77D10">
            <w:pPr>
              <w:widowControl/>
              <w:tabs>
                <w:tab w:val="left" w:pos="184"/>
              </w:tabs>
              <w:ind w:right="34"/>
              <w:jc w:val="both"/>
              <w:rPr>
                <w:rFonts w:ascii="Times New Roman" w:eastAsiaTheme="minorEastAsia" w:hAnsi="Times New Roman"/>
                <w:bCs/>
                <w:iCs/>
                <w:sz w:val="20"/>
                <w:szCs w:val="20"/>
                <w:lang w:eastAsia="ro-RO"/>
              </w:rPr>
            </w:pPr>
            <w:r w:rsidRPr="0043047F">
              <w:rPr>
                <w:rFonts w:ascii="Times New Roman" w:eastAsiaTheme="minorEastAsia" w:hAnsi="Times New Roman"/>
                <w:bCs/>
                <w:iCs/>
                <w:sz w:val="20"/>
                <w:szCs w:val="20"/>
                <w:lang w:eastAsia="ro-RO"/>
              </w:rPr>
              <w:t>(5) Notificarea menționată la alin. (4) va conține următoarele informații:</w:t>
            </w:r>
          </w:p>
          <w:p w14:paraId="01D97C5C" w14:textId="77777777" w:rsidR="00F77D10" w:rsidRPr="0043047F" w:rsidRDefault="00F77D10" w:rsidP="00F77D10">
            <w:pPr>
              <w:widowControl/>
              <w:tabs>
                <w:tab w:val="left" w:pos="184"/>
              </w:tabs>
              <w:ind w:right="34"/>
              <w:jc w:val="both"/>
              <w:rPr>
                <w:rFonts w:ascii="Times New Roman" w:eastAsiaTheme="minorEastAsia" w:hAnsi="Times New Roman"/>
                <w:bCs/>
                <w:iCs/>
                <w:sz w:val="20"/>
                <w:szCs w:val="20"/>
                <w:lang w:eastAsia="ro-RO"/>
              </w:rPr>
            </w:pPr>
            <w:r w:rsidRPr="0043047F">
              <w:rPr>
                <w:rFonts w:ascii="Times New Roman" w:eastAsiaTheme="minorEastAsia" w:hAnsi="Times New Roman"/>
                <w:bCs/>
                <w:iCs/>
                <w:sz w:val="20"/>
                <w:szCs w:val="20"/>
                <w:lang w:eastAsia="ro-RO"/>
              </w:rPr>
              <w:t>1) Denumirea, IDNO, adresa, inclusiv codul NUTS, numărul de telefon, numărul de fax, adresa de e-mail și de internet ale autorității contractante și, dacă sunt diferite, cele ale serviciului de la care se pot obține informații suplimentare.</w:t>
            </w:r>
          </w:p>
          <w:p w14:paraId="0F848BE6" w14:textId="77777777" w:rsidR="00F77D10" w:rsidRPr="0043047F" w:rsidRDefault="00F77D10" w:rsidP="00F77D10">
            <w:pPr>
              <w:widowControl/>
              <w:tabs>
                <w:tab w:val="left" w:pos="184"/>
              </w:tabs>
              <w:ind w:right="34"/>
              <w:jc w:val="both"/>
              <w:rPr>
                <w:rFonts w:ascii="Times New Roman" w:eastAsiaTheme="minorEastAsia" w:hAnsi="Times New Roman"/>
                <w:bCs/>
                <w:iCs/>
                <w:sz w:val="20"/>
                <w:szCs w:val="20"/>
                <w:lang w:eastAsia="ro-RO"/>
              </w:rPr>
            </w:pPr>
            <w:r w:rsidRPr="0043047F">
              <w:rPr>
                <w:rFonts w:ascii="Times New Roman" w:eastAsiaTheme="minorEastAsia" w:hAnsi="Times New Roman"/>
                <w:bCs/>
                <w:iCs/>
                <w:sz w:val="20"/>
                <w:szCs w:val="20"/>
                <w:lang w:eastAsia="ro-RO"/>
              </w:rPr>
              <w:t>2) Tipul autorității contractante și obiectul principal de activitate.</w:t>
            </w:r>
          </w:p>
          <w:p w14:paraId="6AF7AC0E" w14:textId="77777777" w:rsidR="00F77D10" w:rsidRPr="0043047F" w:rsidRDefault="00F77D10" w:rsidP="00F77D10">
            <w:pPr>
              <w:widowControl/>
              <w:tabs>
                <w:tab w:val="left" w:pos="184"/>
              </w:tabs>
              <w:ind w:right="34"/>
              <w:jc w:val="both"/>
              <w:rPr>
                <w:rFonts w:ascii="Times New Roman" w:eastAsiaTheme="minorEastAsia" w:hAnsi="Times New Roman"/>
                <w:bCs/>
                <w:iCs/>
                <w:sz w:val="20"/>
                <w:szCs w:val="20"/>
                <w:lang w:eastAsia="ro-RO"/>
              </w:rPr>
            </w:pPr>
            <w:r w:rsidRPr="0043047F">
              <w:rPr>
                <w:rFonts w:ascii="Times New Roman" w:eastAsiaTheme="minorEastAsia" w:hAnsi="Times New Roman"/>
                <w:bCs/>
                <w:iCs/>
                <w:sz w:val="20"/>
                <w:szCs w:val="20"/>
                <w:lang w:eastAsia="ro-RO"/>
              </w:rPr>
              <w:t>3) Dacă este cazul, mențiunea că autoritatea contractantă este un organism centralizat de achiziție sau că achiziția implică sau poate să implice o altă formă de achiziție comună.</w:t>
            </w:r>
          </w:p>
          <w:p w14:paraId="3A907A17" w14:textId="77777777" w:rsidR="00F77D10" w:rsidRPr="0043047F" w:rsidRDefault="00F77D10" w:rsidP="00F77D10">
            <w:pPr>
              <w:widowControl/>
              <w:tabs>
                <w:tab w:val="left" w:pos="184"/>
              </w:tabs>
              <w:ind w:right="34"/>
              <w:jc w:val="both"/>
              <w:rPr>
                <w:rFonts w:ascii="Times New Roman" w:eastAsiaTheme="minorEastAsia" w:hAnsi="Times New Roman"/>
                <w:bCs/>
                <w:iCs/>
                <w:sz w:val="20"/>
                <w:szCs w:val="20"/>
                <w:lang w:eastAsia="ro-RO"/>
              </w:rPr>
            </w:pPr>
            <w:r w:rsidRPr="0043047F">
              <w:rPr>
                <w:rFonts w:ascii="Times New Roman" w:eastAsiaTheme="minorEastAsia" w:hAnsi="Times New Roman"/>
                <w:bCs/>
                <w:iCs/>
                <w:sz w:val="20"/>
                <w:szCs w:val="20"/>
                <w:lang w:eastAsia="ro-RO"/>
              </w:rPr>
              <w:t>4) Codurile CPV.</w:t>
            </w:r>
          </w:p>
          <w:p w14:paraId="53A89880" w14:textId="77777777" w:rsidR="00F77D10" w:rsidRPr="0043047F" w:rsidRDefault="00F77D10" w:rsidP="00F77D10">
            <w:pPr>
              <w:widowControl/>
              <w:tabs>
                <w:tab w:val="left" w:pos="184"/>
              </w:tabs>
              <w:ind w:right="34"/>
              <w:jc w:val="both"/>
              <w:rPr>
                <w:rFonts w:ascii="Times New Roman" w:eastAsiaTheme="minorEastAsia" w:hAnsi="Times New Roman"/>
                <w:bCs/>
                <w:iCs/>
                <w:sz w:val="20"/>
                <w:szCs w:val="20"/>
                <w:lang w:eastAsia="ro-RO"/>
              </w:rPr>
            </w:pPr>
            <w:r w:rsidRPr="0043047F">
              <w:rPr>
                <w:rFonts w:ascii="Times New Roman" w:eastAsiaTheme="minorEastAsia" w:hAnsi="Times New Roman"/>
                <w:bCs/>
                <w:iCs/>
                <w:sz w:val="20"/>
                <w:szCs w:val="20"/>
                <w:lang w:eastAsia="ro-RO"/>
              </w:rPr>
              <w:t xml:space="preserve">5) Adresa de internet a anunțului din Sistemul informațional automatizat </w:t>
            </w:r>
            <w:r>
              <w:rPr>
                <w:rFonts w:ascii="Times New Roman" w:eastAsiaTheme="minorEastAsia" w:hAnsi="Times New Roman"/>
                <w:bCs/>
                <w:iCs/>
                <w:sz w:val="20"/>
                <w:szCs w:val="20"/>
                <w:lang w:eastAsia="ro-RO"/>
              </w:rPr>
              <w:t>„</w:t>
            </w:r>
            <w:r w:rsidRPr="0043047F">
              <w:rPr>
                <w:rFonts w:ascii="Times New Roman" w:eastAsiaTheme="minorEastAsia" w:hAnsi="Times New Roman"/>
                <w:bCs/>
                <w:iCs/>
                <w:sz w:val="20"/>
                <w:szCs w:val="20"/>
                <w:lang w:eastAsia="ro-RO"/>
              </w:rPr>
              <w:t>Registrul de stat al achizițiilor publice” (URL).</w:t>
            </w:r>
          </w:p>
          <w:p w14:paraId="05EF3FA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eastAsia="Calibri" w:hAnsi="Times New Roman" w:cs="Times New Roman"/>
                <w:bCs/>
                <w:iCs/>
                <w:sz w:val="20"/>
                <w:szCs w:val="20"/>
                <w:lang w:val="ro-RO" w:eastAsia="ro-RO"/>
              </w:rPr>
              <w:t>6) Data expedierii anunțului privind publicarea unui anunț de intenție în Sist</w:t>
            </w:r>
            <w:r>
              <w:rPr>
                <w:rFonts w:ascii="Times New Roman" w:eastAsia="Calibri" w:hAnsi="Times New Roman" w:cs="Times New Roman"/>
                <w:bCs/>
                <w:iCs/>
                <w:sz w:val="20"/>
                <w:szCs w:val="20"/>
                <w:lang w:val="ro-RO" w:eastAsia="ro-RO"/>
              </w:rPr>
              <w:t>emul informațional automatizat „</w:t>
            </w:r>
            <w:r w:rsidRPr="0043047F">
              <w:rPr>
                <w:rFonts w:ascii="Times New Roman" w:eastAsia="Calibri" w:hAnsi="Times New Roman" w:cs="Times New Roman"/>
                <w:bCs/>
                <w:iCs/>
                <w:sz w:val="20"/>
                <w:szCs w:val="20"/>
                <w:lang w:val="ro-RO" w:eastAsia="ro-RO"/>
              </w:rPr>
              <w:t>Registrul de stat al achizițiilor publice”.</w:t>
            </w:r>
          </w:p>
        </w:tc>
        <w:tc>
          <w:tcPr>
            <w:tcW w:w="1701" w:type="dxa"/>
          </w:tcPr>
          <w:p w14:paraId="466A3C7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Compatibil</w:t>
            </w:r>
          </w:p>
        </w:tc>
        <w:tc>
          <w:tcPr>
            <w:tcW w:w="1276" w:type="dxa"/>
          </w:tcPr>
          <w:p w14:paraId="749D932A" w14:textId="77777777" w:rsidR="00F77D10" w:rsidRPr="0043047F" w:rsidRDefault="00F77D10" w:rsidP="00F77D10">
            <w:pPr>
              <w:rPr>
                <w:rFonts w:ascii="Times New Roman" w:hAnsi="Times New Roman"/>
                <w:sz w:val="20"/>
                <w:szCs w:val="20"/>
              </w:rPr>
            </w:pPr>
          </w:p>
        </w:tc>
        <w:tc>
          <w:tcPr>
            <w:tcW w:w="1480" w:type="dxa"/>
          </w:tcPr>
          <w:p w14:paraId="5C23A379" w14:textId="77777777" w:rsidR="00F77D10" w:rsidRPr="0043047F" w:rsidRDefault="00F77D10" w:rsidP="00F77D10">
            <w:pPr>
              <w:rPr>
                <w:rFonts w:ascii="Times New Roman" w:hAnsi="Times New Roman"/>
                <w:sz w:val="20"/>
                <w:szCs w:val="20"/>
              </w:rPr>
            </w:pPr>
          </w:p>
        </w:tc>
        <w:tc>
          <w:tcPr>
            <w:tcW w:w="2035" w:type="dxa"/>
          </w:tcPr>
          <w:p w14:paraId="5E43447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54F1CCC" w14:textId="77777777" w:rsidTr="00DB2D9B">
        <w:trPr>
          <w:trHeight w:val="123"/>
        </w:trPr>
        <w:tc>
          <w:tcPr>
            <w:tcW w:w="3828" w:type="dxa"/>
          </w:tcPr>
          <w:p w14:paraId="0035A9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PARTEA B</w:t>
            </w:r>
          </w:p>
          <w:p w14:paraId="25AA897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de intenție</w:t>
            </w:r>
          </w:p>
          <w:p w14:paraId="1A6766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48)</w:t>
            </w:r>
          </w:p>
        </w:tc>
        <w:tc>
          <w:tcPr>
            <w:tcW w:w="4394" w:type="dxa"/>
          </w:tcPr>
          <w:p w14:paraId="0BCD882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Proiect de lege</w:t>
            </w:r>
          </w:p>
          <w:p w14:paraId="66EDC9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Anexa nr. 3</w:t>
            </w:r>
          </w:p>
          <w:p w14:paraId="4B63210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p>
        </w:tc>
        <w:tc>
          <w:tcPr>
            <w:tcW w:w="1701" w:type="dxa"/>
          </w:tcPr>
          <w:p w14:paraId="34F5D5F1" w14:textId="77777777" w:rsidR="00F77D10" w:rsidRPr="0043047F" w:rsidRDefault="00F77D10" w:rsidP="00F77D10">
            <w:pPr>
              <w:rPr>
                <w:rFonts w:ascii="Times New Roman" w:hAnsi="Times New Roman"/>
                <w:sz w:val="20"/>
                <w:szCs w:val="20"/>
              </w:rPr>
            </w:pPr>
          </w:p>
        </w:tc>
        <w:tc>
          <w:tcPr>
            <w:tcW w:w="1276" w:type="dxa"/>
          </w:tcPr>
          <w:p w14:paraId="561D4954" w14:textId="77777777" w:rsidR="00F77D10" w:rsidRPr="0043047F" w:rsidRDefault="00F77D10" w:rsidP="00F77D10">
            <w:pPr>
              <w:rPr>
                <w:rFonts w:ascii="Times New Roman" w:hAnsi="Times New Roman"/>
                <w:sz w:val="20"/>
                <w:szCs w:val="20"/>
              </w:rPr>
            </w:pPr>
          </w:p>
        </w:tc>
        <w:tc>
          <w:tcPr>
            <w:tcW w:w="1480" w:type="dxa"/>
          </w:tcPr>
          <w:p w14:paraId="3C92FFFF" w14:textId="77777777" w:rsidR="00F77D10" w:rsidRPr="0043047F" w:rsidRDefault="00F77D10" w:rsidP="00F77D10">
            <w:pPr>
              <w:rPr>
                <w:rFonts w:ascii="Times New Roman" w:hAnsi="Times New Roman"/>
                <w:sz w:val="20"/>
                <w:szCs w:val="20"/>
              </w:rPr>
            </w:pPr>
          </w:p>
        </w:tc>
        <w:tc>
          <w:tcPr>
            <w:tcW w:w="2035" w:type="dxa"/>
          </w:tcPr>
          <w:p w14:paraId="6E73A35D" w14:textId="77777777" w:rsidR="00F77D10" w:rsidRPr="0043047F" w:rsidRDefault="00F77D10" w:rsidP="00F77D10">
            <w:pPr>
              <w:jc w:val="center"/>
              <w:rPr>
                <w:rFonts w:ascii="Times New Roman" w:hAnsi="Times New Roman"/>
                <w:sz w:val="20"/>
                <w:szCs w:val="20"/>
              </w:rPr>
            </w:pPr>
          </w:p>
        </w:tc>
      </w:tr>
      <w:tr w:rsidR="00F77D10" w:rsidRPr="0043047F" w14:paraId="34B755C6" w14:textId="77777777" w:rsidTr="00DB2D9B">
        <w:trPr>
          <w:trHeight w:val="123"/>
        </w:trPr>
        <w:tc>
          <w:tcPr>
            <w:tcW w:w="3828" w:type="dxa"/>
          </w:tcPr>
          <w:p w14:paraId="27109B3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    Informații care trebuie incluse în toate cazurile</w:t>
            </w:r>
          </w:p>
        </w:tc>
        <w:tc>
          <w:tcPr>
            <w:tcW w:w="4394" w:type="dxa"/>
          </w:tcPr>
          <w:p w14:paraId="43209142"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iCs/>
                <w:sz w:val="20"/>
                <w:szCs w:val="20"/>
                <w:lang w:val="ro-RO" w:eastAsia="ro-RO"/>
              </w:rPr>
              <w:t>Informații care trebuie incluse în anunțul de intenție</w:t>
            </w:r>
          </w:p>
        </w:tc>
        <w:tc>
          <w:tcPr>
            <w:tcW w:w="1701" w:type="dxa"/>
          </w:tcPr>
          <w:p w14:paraId="537174DB" w14:textId="77777777" w:rsidR="00F77D10" w:rsidRPr="0043047F" w:rsidRDefault="00F77D10" w:rsidP="00F77D10">
            <w:pPr>
              <w:rPr>
                <w:rFonts w:ascii="Times New Roman" w:hAnsi="Times New Roman"/>
                <w:sz w:val="20"/>
                <w:szCs w:val="20"/>
              </w:rPr>
            </w:pPr>
          </w:p>
        </w:tc>
        <w:tc>
          <w:tcPr>
            <w:tcW w:w="1276" w:type="dxa"/>
          </w:tcPr>
          <w:p w14:paraId="429CD445" w14:textId="77777777" w:rsidR="00F77D10" w:rsidRPr="0043047F" w:rsidRDefault="00F77D10" w:rsidP="00F77D10">
            <w:pPr>
              <w:rPr>
                <w:rFonts w:ascii="Times New Roman" w:hAnsi="Times New Roman"/>
                <w:sz w:val="20"/>
                <w:szCs w:val="20"/>
              </w:rPr>
            </w:pPr>
          </w:p>
        </w:tc>
        <w:tc>
          <w:tcPr>
            <w:tcW w:w="1480" w:type="dxa"/>
          </w:tcPr>
          <w:p w14:paraId="15882553" w14:textId="77777777" w:rsidR="00F77D10" w:rsidRPr="0043047F" w:rsidRDefault="00F77D10" w:rsidP="00F77D10">
            <w:pPr>
              <w:rPr>
                <w:rFonts w:ascii="Times New Roman" w:hAnsi="Times New Roman"/>
                <w:sz w:val="20"/>
                <w:szCs w:val="20"/>
              </w:rPr>
            </w:pPr>
          </w:p>
        </w:tc>
        <w:tc>
          <w:tcPr>
            <w:tcW w:w="2035" w:type="dxa"/>
          </w:tcPr>
          <w:p w14:paraId="230C94DB" w14:textId="77777777" w:rsidR="00F77D10" w:rsidRPr="0043047F" w:rsidRDefault="00F77D10" w:rsidP="00F77D10">
            <w:pPr>
              <w:jc w:val="center"/>
              <w:rPr>
                <w:rFonts w:ascii="Times New Roman" w:hAnsi="Times New Roman"/>
                <w:sz w:val="20"/>
                <w:szCs w:val="20"/>
              </w:rPr>
            </w:pPr>
          </w:p>
        </w:tc>
      </w:tr>
      <w:tr w:rsidR="00F77D10" w:rsidRPr="0043047F" w14:paraId="008BDC37" w14:textId="77777777" w:rsidTr="00DB2D9B">
        <w:trPr>
          <w:trHeight w:val="123"/>
        </w:trPr>
        <w:tc>
          <w:tcPr>
            <w:tcW w:w="3828" w:type="dxa"/>
          </w:tcPr>
          <w:p w14:paraId="786259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numărul de telefon, numărul de fax, adresa de e-mail și de internet ale autorității contractante și, dacă sunt diferite, cele ale serviciului de la care se pot obține informații suplimentare.</w:t>
            </w:r>
          </w:p>
          <w:p w14:paraId="7021DB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Adresa de e-mail sau de internet de la care se vor putea obține accesul liber, direct, total și gratuit la documentele achiziției.</w:t>
            </w:r>
          </w:p>
          <w:p w14:paraId="5DE8F3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din motivele prevăzute la articolul 53 alineatul (1) al doilea și al treilea paragraf, nu se asigură accesul liber, direct, total și gratuit, o mențiune privind modul în care pot fi accesate documentele achiziției.</w:t>
            </w:r>
          </w:p>
          <w:p w14:paraId="4CCB72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Tipul autorității contractante și obiectul principal de activitate.</w:t>
            </w:r>
          </w:p>
          <w:p w14:paraId="33FCE6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Dacă este cazul, mențiunea că autoritatea contractantă este un organism centralizat de achiziție sau că achiziția implică sau ar putea implica o altă formă de achiziție comună.</w:t>
            </w:r>
          </w:p>
          <w:p w14:paraId="0817CE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Codurile CPV; în cazul în care contractul este împărțit în loturi, aceste informații trebuie furnizate pentru fiecare lot.</w:t>
            </w:r>
          </w:p>
          <w:p w14:paraId="1458EE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Codul NUTS al locului principal de executare a lucrărilor în cazul contractelor de lucrări sau codul NUTS al locului principal de livrare sau de prestare în cazul contractelor de produse și de servicii. În cazul în care contractul este împărțit în loturi, aceste informații se furnizează pentru fiecare lot.</w:t>
            </w:r>
          </w:p>
          <w:p w14:paraId="32C7FEF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O scurtă descriere a achiziției: natura și amploarea lucrărilor, natura și cantitatea sau valoarea produselor, natura și amploarea serviciilor.</w:t>
            </w:r>
          </w:p>
          <w:p w14:paraId="3D8E21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În cazul în care anunțul respectiv nu este utilizat ca invitație la o procedură concurențială de ofertare, data estimată (datele estimate) pentru publicarea anunțului sau a anunțurilor de participare pentru contractul (contractele) la care se referă anunțul de intenție.</w:t>
            </w:r>
          </w:p>
          <w:p w14:paraId="10B952A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Data expedierii anunțului.</w:t>
            </w:r>
          </w:p>
          <w:p w14:paraId="30A48F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Orice alte informații relevante.</w:t>
            </w:r>
          </w:p>
          <w:p w14:paraId="341A9DD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Se specifică dacă contractul intră sub incidența AAP.</w:t>
            </w:r>
          </w:p>
        </w:tc>
        <w:tc>
          <w:tcPr>
            <w:tcW w:w="4394" w:type="dxa"/>
          </w:tcPr>
          <w:p w14:paraId="7C2640A1"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1. Denumirea, numărul de identificare de stat (IDNO), adresa,</w:t>
            </w:r>
            <w:r w:rsidRPr="0043047F">
              <w:rPr>
                <w:rFonts w:ascii="Times New Roman" w:hAnsi="Times New Roman"/>
                <w:bCs/>
                <w:sz w:val="20"/>
                <w:szCs w:val="20"/>
                <w:lang w:eastAsia="ro-RO"/>
              </w:rPr>
              <w:t xml:space="preserve"> </w:t>
            </w:r>
            <w:r w:rsidRPr="0043047F">
              <w:rPr>
                <w:rFonts w:ascii="Times New Roman" w:eastAsia="Times New Roman" w:hAnsi="Times New Roman"/>
                <w:bCs/>
                <w:sz w:val="20"/>
                <w:szCs w:val="20"/>
                <w:lang w:eastAsia="en-GB"/>
              </w:rPr>
              <w:t>inclusiv codul NUTS, numărul de telefon, numărul de fax, adresa de e-mail şi de internet ale autorităţii contractante şi, dacă sunt diferite, cele ale biroului de la care se pot obţine informaţii suplimentare.</w:t>
            </w:r>
          </w:p>
          <w:p w14:paraId="628A6689"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 Adresa de e-mail sau de internet de la care se va putea obţine accesul liber, direct, total şi gratuit la documentaţia de atribuire.</w:t>
            </w:r>
          </w:p>
          <w:p w14:paraId="728C6DF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În cazul în care nu se asigură accesul liber, direct, total şi gratuit, o menţiune privind modul în care poate fi accesată documentaţia de atribuire.</w:t>
            </w:r>
          </w:p>
          <w:p w14:paraId="10634831"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3. Tipul autorității contractante şi obiectul principal de activitate.</w:t>
            </w:r>
          </w:p>
          <w:p w14:paraId="4BD540C3"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4. Dacă este cazul, menţiunea că autoritatea contractantă este o autoritate centrală de achiziţii sau că achiziţia implică ori ar putea implica o altă formă de achiziţie comună.</w:t>
            </w:r>
          </w:p>
          <w:p w14:paraId="4F22653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5. Codurile CPV; în cazul în care contractul este împărţit în loturi, aceste informaţii trebuie furnizate pentru fiecare lot.</w:t>
            </w:r>
          </w:p>
          <w:p w14:paraId="7590AEF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6. Codul NUTS (Nomenclatorul comun al unităților teritoriale de statistică) al locului principal de executare a lucrărilor, în cazul contractelor de concesiune de lucrări, ori codul NUTS al locului principal de prestare, în cazul contractelor de concesiune de servicii.</w:t>
            </w:r>
          </w:p>
          <w:p w14:paraId="4A94187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7. O scurtă descriere a achiziţiei: natura şi cantitatea sau valoarea bunurilor, natura şi amploarea serviciilor, natura şi amploarea lucrărilor.</w:t>
            </w:r>
          </w:p>
          <w:p w14:paraId="2E7C2B1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8. Data estimată (datele estimate) pentru publicarea anunţului sau a anunţurilor de participare pentru contractul/contractele la care se referă anunţul de intenţie.</w:t>
            </w:r>
          </w:p>
          <w:p w14:paraId="6C8D9CE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9. Data transmiterii spre publicare a anunţului de intenţie.</w:t>
            </w:r>
          </w:p>
          <w:p w14:paraId="0FC8D5F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10. Orice alte informaţii relevante.</w:t>
            </w:r>
          </w:p>
          <w:p w14:paraId="26C5E177"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11. Pentru contractele de achiziții publice, se specifică dacă contractul intră în sfera de competență a Acordului privind achizițiile publice al Organizației Mondiale a Comerțului.</w:t>
            </w:r>
          </w:p>
          <w:p w14:paraId="10675F8F" w14:textId="77777777" w:rsidR="00F77D10" w:rsidRPr="0043047F" w:rsidRDefault="00F77D10" w:rsidP="00F77D10">
            <w:pPr>
              <w:jc w:val="both"/>
              <w:rPr>
                <w:rFonts w:ascii="Times New Roman" w:eastAsia="Times New Roman" w:hAnsi="Times New Roman"/>
                <w:bCs/>
                <w:sz w:val="20"/>
                <w:szCs w:val="20"/>
                <w:lang w:eastAsia="en-GB"/>
              </w:rPr>
            </w:pPr>
          </w:p>
          <w:p w14:paraId="68C9B5CE" w14:textId="77777777" w:rsidR="00F77D10" w:rsidRPr="0043047F" w:rsidRDefault="00F77D10" w:rsidP="00F77D10">
            <w:pPr>
              <w:jc w:val="both"/>
              <w:rPr>
                <w:rStyle w:val="FontStyle81"/>
                <w:rFonts w:ascii="Times New Roman" w:eastAsia="Times New Roman" w:hAnsi="Times New Roman" w:cs="Times New Roman"/>
                <w:b w:val="0"/>
                <w:sz w:val="20"/>
                <w:szCs w:val="20"/>
                <w:lang w:eastAsia="en-GB"/>
              </w:rPr>
            </w:pPr>
          </w:p>
        </w:tc>
        <w:tc>
          <w:tcPr>
            <w:tcW w:w="1701" w:type="dxa"/>
          </w:tcPr>
          <w:p w14:paraId="1D509D4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8AE1617" w14:textId="77777777" w:rsidR="00F77D10" w:rsidRPr="0043047F" w:rsidRDefault="00F77D10" w:rsidP="00F77D10">
            <w:pPr>
              <w:rPr>
                <w:rFonts w:ascii="Times New Roman" w:hAnsi="Times New Roman"/>
                <w:sz w:val="20"/>
                <w:szCs w:val="20"/>
              </w:rPr>
            </w:pPr>
          </w:p>
        </w:tc>
        <w:tc>
          <w:tcPr>
            <w:tcW w:w="1480" w:type="dxa"/>
          </w:tcPr>
          <w:p w14:paraId="099248C6" w14:textId="77777777" w:rsidR="00F77D10" w:rsidRPr="0043047F" w:rsidRDefault="00F77D10" w:rsidP="00F77D10">
            <w:pPr>
              <w:rPr>
                <w:rFonts w:ascii="Times New Roman" w:hAnsi="Times New Roman"/>
                <w:sz w:val="20"/>
                <w:szCs w:val="20"/>
              </w:rPr>
            </w:pPr>
          </w:p>
        </w:tc>
        <w:tc>
          <w:tcPr>
            <w:tcW w:w="2035" w:type="dxa"/>
          </w:tcPr>
          <w:p w14:paraId="4BFE944B"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178CFCC" w14:textId="77777777" w:rsidTr="00DB2D9B">
        <w:trPr>
          <w:trHeight w:val="123"/>
        </w:trPr>
        <w:tc>
          <w:tcPr>
            <w:tcW w:w="3828" w:type="dxa"/>
            <w:shd w:val="clear" w:color="auto" w:fill="auto"/>
          </w:tcPr>
          <w:p w14:paraId="108BCA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lastRenderedPageBreak/>
              <w:t xml:space="preserve">II. Informații suplimentare care trebuie furnizate în cazul în care anunțul este </w:t>
            </w:r>
            <w:r w:rsidRPr="0043047F">
              <w:rPr>
                <w:rStyle w:val="FontStyle81"/>
                <w:rFonts w:ascii="Times New Roman" w:hAnsi="Times New Roman" w:cs="Times New Roman"/>
                <w:sz w:val="20"/>
                <w:szCs w:val="20"/>
                <w:lang w:val="ro-RO" w:eastAsia="ro-RO"/>
              </w:rPr>
              <w:lastRenderedPageBreak/>
              <w:t>utilizat ca invitație la o procedură concurențială de ofertare</w:t>
            </w:r>
            <w:r w:rsidRPr="0043047F">
              <w:rPr>
                <w:rStyle w:val="FontStyle81"/>
                <w:rFonts w:ascii="Times New Roman" w:hAnsi="Times New Roman" w:cs="Times New Roman"/>
                <w:b w:val="0"/>
                <w:sz w:val="20"/>
                <w:szCs w:val="20"/>
                <w:lang w:val="ro-RO" w:eastAsia="ro-RO"/>
              </w:rPr>
              <w:t xml:space="preserve"> [articolul 48 alineatul (2)]</w:t>
            </w:r>
          </w:p>
        </w:tc>
        <w:tc>
          <w:tcPr>
            <w:tcW w:w="4394" w:type="dxa"/>
          </w:tcPr>
          <w:p w14:paraId="5DED038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Proiect de lege</w:t>
            </w:r>
          </w:p>
          <w:p w14:paraId="68AC719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4</w:t>
            </w:r>
          </w:p>
          <w:p w14:paraId="3A8DE061"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sz w:val="20"/>
                <w:szCs w:val="20"/>
                <w:lang w:val="ro-RO" w:eastAsia="ro-RO"/>
              </w:rPr>
            </w:pPr>
          </w:p>
          <w:p w14:paraId="6FE5CA1E"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sz w:val="20"/>
                <w:szCs w:val="20"/>
                <w:lang w:val="ro-RO" w:eastAsia="ro-RO"/>
              </w:rPr>
              <w:t>Informații suplimentare care trebuie furnizate în cazul în care anunțul este utilizat ca invitație la o procedură concurențială de ofertare, conform art. 47 alin. (6)</w:t>
            </w:r>
          </w:p>
        </w:tc>
        <w:tc>
          <w:tcPr>
            <w:tcW w:w="1701" w:type="dxa"/>
          </w:tcPr>
          <w:p w14:paraId="5D87DBC8" w14:textId="77777777" w:rsidR="00F77D10" w:rsidRPr="0043047F" w:rsidRDefault="00F77D10" w:rsidP="00F77D10">
            <w:pPr>
              <w:rPr>
                <w:rFonts w:ascii="Times New Roman" w:hAnsi="Times New Roman"/>
                <w:sz w:val="20"/>
                <w:szCs w:val="20"/>
              </w:rPr>
            </w:pPr>
          </w:p>
        </w:tc>
        <w:tc>
          <w:tcPr>
            <w:tcW w:w="1276" w:type="dxa"/>
          </w:tcPr>
          <w:p w14:paraId="40075D4D" w14:textId="77777777" w:rsidR="00F77D10" w:rsidRPr="0043047F" w:rsidRDefault="00F77D10" w:rsidP="00F77D10">
            <w:pPr>
              <w:rPr>
                <w:rFonts w:ascii="Times New Roman" w:hAnsi="Times New Roman"/>
                <w:sz w:val="20"/>
                <w:szCs w:val="20"/>
              </w:rPr>
            </w:pPr>
          </w:p>
        </w:tc>
        <w:tc>
          <w:tcPr>
            <w:tcW w:w="1480" w:type="dxa"/>
          </w:tcPr>
          <w:p w14:paraId="75931E0C" w14:textId="77777777" w:rsidR="00F77D10" w:rsidRPr="0043047F" w:rsidRDefault="00F77D10" w:rsidP="00F77D10">
            <w:pPr>
              <w:rPr>
                <w:rFonts w:ascii="Times New Roman" w:hAnsi="Times New Roman"/>
                <w:sz w:val="20"/>
                <w:szCs w:val="20"/>
              </w:rPr>
            </w:pPr>
          </w:p>
        </w:tc>
        <w:tc>
          <w:tcPr>
            <w:tcW w:w="2035" w:type="dxa"/>
          </w:tcPr>
          <w:p w14:paraId="27F4B2B7" w14:textId="77777777" w:rsidR="00F77D10" w:rsidRPr="0043047F" w:rsidRDefault="00F77D10" w:rsidP="00F77D10">
            <w:pPr>
              <w:jc w:val="center"/>
              <w:rPr>
                <w:rFonts w:ascii="Times New Roman" w:hAnsi="Times New Roman"/>
                <w:sz w:val="20"/>
                <w:szCs w:val="20"/>
              </w:rPr>
            </w:pPr>
          </w:p>
        </w:tc>
      </w:tr>
      <w:tr w:rsidR="00F77D10" w:rsidRPr="0043047F" w14:paraId="579FF005" w14:textId="77777777" w:rsidTr="00DB2D9B">
        <w:trPr>
          <w:trHeight w:val="123"/>
        </w:trPr>
        <w:tc>
          <w:tcPr>
            <w:tcW w:w="3828" w:type="dxa"/>
          </w:tcPr>
          <w:p w14:paraId="42C8C3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Menționarea faptului că este necesar ca operatorii economici interesați să comunice autorității interesul lor pentru contract sau contracte.</w:t>
            </w:r>
          </w:p>
          <w:p w14:paraId="2B0442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Tipul procedurii de atribuire (proceduri restrânse, care implică sau nu un sistem dinamic de achiziții, sau proceduri competitive cu negociere).</w:t>
            </w:r>
          </w:p>
          <w:p w14:paraId="5D8005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Dacă este cazul, se menționează că:</w:t>
            </w:r>
          </w:p>
          <w:p w14:paraId="135461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că este vorba de un acord-cadru;</w:t>
            </w:r>
          </w:p>
          <w:p w14:paraId="272D3B8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că este vorba de un sistem dinamic de achiziții.</w:t>
            </w:r>
          </w:p>
          <w:p w14:paraId="0D515D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În măsura în care sunt deja cunoscute, calendarul pentru livrarea produselor, executarea lucrărilor sau prestarea serviciilor și durata contractului.</w:t>
            </w:r>
          </w:p>
          <w:p w14:paraId="057209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În măsura în care sunt deja cunoscute, condițiile de participare, inclusiv:</w:t>
            </w:r>
          </w:p>
          <w:p w14:paraId="02E383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dacă este cazul, se menționează că respectivul contract de achiziție publică este rezervat unor ateliere protejate sau că acesta poate fi executat numai în cadrul unor programe de angajare protejată;</w:t>
            </w:r>
          </w:p>
          <w:p w14:paraId="6D41B66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dacă este cazul, se menționează că prestarea serviciului este rezervată unei anumite profesii în temeiul unor acte cu putere de lege sau al unor acte administrative;</w:t>
            </w:r>
          </w:p>
          <w:p w14:paraId="0CFECDC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o scurtă descriere a criteriilor de selecție.</w:t>
            </w:r>
          </w:p>
          <w:p w14:paraId="262A408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În măsura în care sunt deja cunoscute, o scurtă descriere a criteriilor care urmează a fi utilizate pentru atribuirea contractului.</w:t>
            </w:r>
          </w:p>
          <w:p w14:paraId="3DF9B1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7. În măsura în care sunt deja cunoscute, mărimea totală estimată a contractului (contractelor); în cazul în care contractul este </w:t>
            </w:r>
            <w:r w:rsidRPr="0043047F">
              <w:rPr>
                <w:rStyle w:val="FontStyle81"/>
                <w:rFonts w:ascii="Times New Roman" w:hAnsi="Times New Roman" w:cs="Times New Roman"/>
                <w:b w:val="0"/>
                <w:sz w:val="20"/>
                <w:szCs w:val="20"/>
                <w:lang w:val="ro-RO" w:eastAsia="ro-RO"/>
              </w:rPr>
              <w:lastRenderedPageBreak/>
              <w:t>împărțit în loturi, aceste informații trebuie furnizate pentru fiecare lot.</w:t>
            </w:r>
          </w:p>
          <w:p w14:paraId="2F2B2D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Termenele pentru primirea scrisorilor de exprimare a interesului.</w:t>
            </w:r>
          </w:p>
          <w:p w14:paraId="266C64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Adresa la care se trimit scrisorile de exprimare a interesului.</w:t>
            </w:r>
          </w:p>
          <w:p w14:paraId="274A0B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Limba sau limbile autorizate pentru prezentarea candidaturilor sau a ofertelor.</w:t>
            </w:r>
          </w:p>
          <w:p w14:paraId="5E94BDA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Dacă este cazul, se menționează dacă:</w:t>
            </w:r>
          </w:p>
          <w:p w14:paraId="0B3C10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este obligatorie sau se acceptă depunerea electronică a ofertelor sau a cererilor de participare;</w:t>
            </w:r>
          </w:p>
          <w:p w14:paraId="1A5A62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se va utiliza sistemul de comenzi electronice;</w:t>
            </w:r>
          </w:p>
          <w:p w14:paraId="187CB6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se va utiliza facturarea electronică;</w:t>
            </w:r>
          </w:p>
          <w:p w14:paraId="036674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se vor accepta plățile electronice.</w:t>
            </w:r>
          </w:p>
          <w:p w14:paraId="0C87B9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Se specifică dacă respectivul contract se referă la un proiect și/sau program finanțat din fonduri ale Uniunii.</w:t>
            </w:r>
          </w:p>
          <w:p w14:paraId="4DD16D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13. Denumirea și adresa organismului de soluționare a contestațiilor și, după caz, de mediere. Informații exacte privind termenele pentru procedurile de contestare sau, după caz, denumirea, adresa, numărul de telefon, numărul de fax și adresa de e-mail ale serviciului de la care se pot obține aceste informații.</w:t>
            </w:r>
          </w:p>
        </w:tc>
        <w:tc>
          <w:tcPr>
            <w:tcW w:w="4394" w:type="dxa"/>
          </w:tcPr>
          <w:p w14:paraId="76561CF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1. O trimitere la faptul că operatorii economici interesați informează autoritatea contractantă cu privire la interesul acestora față de contract sau contracte;</w:t>
            </w:r>
          </w:p>
          <w:p w14:paraId="60A1B307"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 Tipul procedurii de achiziție publică (proceduri restrânse, care implică sau nu un sistem dinamic de achiziții, sau proceduri competitive cu negociere).</w:t>
            </w:r>
          </w:p>
          <w:p w14:paraId="365DED1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3. După caz, se menționează dacă:</w:t>
            </w:r>
          </w:p>
          <w:p w14:paraId="4C5D1ACA"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a) urmează a fi încheiat un acord-cadru;</w:t>
            </w:r>
          </w:p>
          <w:p w14:paraId="2AD9A142"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b) urmează a fi utilizat un sistem dinamic de achiziții.</w:t>
            </w:r>
          </w:p>
          <w:p w14:paraId="7A0C2DB3"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4. Termenul de livrare/prestare/executare sau de finalizare ori durata contractului şi, în măsura în care este posibil, data începerii livrării/prestării/executării. </w:t>
            </w:r>
          </w:p>
          <w:p w14:paraId="40422C3B"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5. Condițiile de participare, inclusiv:</w:t>
            </w:r>
          </w:p>
          <w:p w14:paraId="45A7A52E"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a) dacă este cazul, se menționează că respectivul contract de de achiziție publică este rezervat unor ateliere protejate sau întreprinderi sociale de inserție;</w:t>
            </w:r>
          </w:p>
          <w:p w14:paraId="4B78B611"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b) dacă este cazul, se menționează că prestarea serviciului este rezervată unei anumite profesii în temeiul unor acte cu putere de lege sau al unor acte administrative; </w:t>
            </w:r>
          </w:p>
          <w:p w14:paraId="70ED9AA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c) o listă și o scurtă descriere a criteriilor de selecție.</w:t>
            </w:r>
          </w:p>
          <w:p w14:paraId="66527811"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6. Criteriile care urmează a fi utilizate pentru atribuirea contractului/contractelor.</w:t>
            </w:r>
          </w:p>
          <w:p w14:paraId="04D5130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7. Valoarea totală estimată a contractului (contractelor); în cazul în care contractul este împărțit în loturi, aceste informații trebuie furnizate pentru fiecare lot.</w:t>
            </w:r>
          </w:p>
          <w:p w14:paraId="7D468CE9"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8.</w:t>
            </w:r>
            <w:r w:rsidRPr="0043047F">
              <w:rPr>
                <w:rFonts w:ascii="Times New Roman" w:hAnsi="Times New Roman"/>
                <w:sz w:val="20"/>
                <w:szCs w:val="20"/>
              </w:rPr>
              <w:t xml:space="preserve"> </w:t>
            </w:r>
            <w:r w:rsidRPr="0043047F">
              <w:rPr>
                <w:rFonts w:ascii="Times New Roman" w:eastAsia="Times New Roman" w:hAnsi="Times New Roman"/>
                <w:bCs/>
                <w:sz w:val="20"/>
                <w:szCs w:val="20"/>
                <w:lang w:eastAsia="en-GB"/>
              </w:rPr>
              <w:t xml:space="preserve">Termenele pentru primirea manifestării interesului </w:t>
            </w:r>
          </w:p>
          <w:p w14:paraId="1698C367"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9. Adresa la care trebuie transmisă manifestarea interesului.</w:t>
            </w:r>
          </w:p>
          <w:p w14:paraId="7D8D0A86"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10. Limba sau limbile autorizate pentru prezentarea candidaturilor sau a ofertelor.</w:t>
            </w:r>
          </w:p>
          <w:p w14:paraId="26D9BB28"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11. După caz, se menţionează dacă:</w:t>
            </w:r>
          </w:p>
          <w:p w14:paraId="09EDA668"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a) este obligatorie ori se acceptă depunerea electronică a ofertelor sau a cererilor de participare;</w:t>
            </w:r>
          </w:p>
          <w:p w14:paraId="7D15921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b) se va utiliza sistemul de comenzi electronice;</w:t>
            </w:r>
          </w:p>
          <w:p w14:paraId="3F923992"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c) se va accepta facturarea electronică;</w:t>
            </w:r>
          </w:p>
          <w:p w14:paraId="67B77F5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d) se vor utiliza plăţile electronice.</w:t>
            </w:r>
          </w:p>
          <w:p w14:paraId="059C01C6"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12. Se specifică dacă respectivul contract se referă la un proiect și/sau program finanțat din fondurile Uniunii Europene și/sau din unul dintre statele membre ale Uniunii Europene.</w:t>
            </w:r>
          </w:p>
          <w:p w14:paraId="4CFCB703" w14:textId="77777777" w:rsidR="00F77D10" w:rsidRPr="0043047F" w:rsidRDefault="00F77D10" w:rsidP="00F77D10">
            <w:pPr>
              <w:jc w:val="both"/>
              <w:rPr>
                <w:rStyle w:val="FontStyle81"/>
                <w:rFonts w:ascii="Times New Roman" w:eastAsia="Times New Roman" w:hAnsi="Times New Roman" w:cs="Times New Roman"/>
                <w:b w:val="0"/>
                <w:sz w:val="20"/>
                <w:szCs w:val="20"/>
                <w:lang w:eastAsia="en-GB"/>
              </w:rPr>
            </w:pPr>
            <w:r w:rsidRPr="0043047F">
              <w:rPr>
                <w:rFonts w:ascii="Times New Roman" w:eastAsia="Times New Roman" w:hAnsi="Times New Roman"/>
                <w:bCs/>
                <w:sz w:val="20"/>
                <w:szCs w:val="20"/>
                <w:lang w:eastAsia="en-GB"/>
              </w:rPr>
              <w:t>13.</w:t>
            </w:r>
            <w:r w:rsidRPr="0043047F">
              <w:rPr>
                <w:rFonts w:ascii="Times New Roman" w:eastAsia="Times New Roman" w:hAnsi="Times New Roman"/>
                <w:bCs/>
                <w:sz w:val="20"/>
                <w:szCs w:val="20"/>
                <w:lang w:val="en-US" w:eastAsia="en-GB"/>
              </w:rPr>
              <w:t xml:space="preserve">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  </w:t>
            </w:r>
          </w:p>
        </w:tc>
        <w:tc>
          <w:tcPr>
            <w:tcW w:w="1701" w:type="dxa"/>
          </w:tcPr>
          <w:p w14:paraId="1605BCC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5277A66" w14:textId="77777777" w:rsidR="00F77D10" w:rsidRPr="0043047F" w:rsidRDefault="00F77D10" w:rsidP="00F77D10">
            <w:pPr>
              <w:rPr>
                <w:rFonts w:ascii="Times New Roman" w:hAnsi="Times New Roman"/>
                <w:sz w:val="20"/>
                <w:szCs w:val="20"/>
              </w:rPr>
            </w:pPr>
          </w:p>
        </w:tc>
        <w:tc>
          <w:tcPr>
            <w:tcW w:w="1480" w:type="dxa"/>
          </w:tcPr>
          <w:p w14:paraId="068F9B09" w14:textId="77777777" w:rsidR="00F77D10" w:rsidRPr="0043047F" w:rsidRDefault="00F77D10" w:rsidP="00F77D10">
            <w:pPr>
              <w:rPr>
                <w:rFonts w:ascii="Times New Roman" w:hAnsi="Times New Roman"/>
                <w:sz w:val="20"/>
                <w:szCs w:val="20"/>
              </w:rPr>
            </w:pPr>
          </w:p>
        </w:tc>
        <w:tc>
          <w:tcPr>
            <w:tcW w:w="2035" w:type="dxa"/>
          </w:tcPr>
          <w:p w14:paraId="4E3B6509"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B881324" w14:textId="77777777" w:rsidTr="00DB2D9B">
        <w:trPr>
          <w:trHeight w:val="123"/>
        </w:trPr>
        <w:tc>
          <w:tcPr>
            <w:tcW w:w="3828" w:type="dxa"/>
          </w:tcPr>
          <w:p w14:paraId="2DC7E3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C</w:t>
            </w:r>
          </w:p>
          <w:p w14:paraId="686717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de participare</w:t>
            </w:r>
          </w:p>
          <w:p w14:paraId="55FC60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49)</w:t>
            </w:r>
          </w:p>
        </w:tc>
        <w:tc>
          <w:tcPr>
            <w:tcW w:w="4394" w:type="dxa"/>
          </w:tcPr>
          <w:p w14:paraId="4E0A913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0672410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5</w:t>
            </w:r>
          </w:p>
          <w:p w14:paraId="68366789"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iCs/>
                <w:sz w:val="20"/>
                <w:szCs w:val="20"/>
                <w:lang w:val="ro-RO" w:eastAsia="ro-RO"/>
              </w:rPr>
            </w:pPr>
          </w:p>
          <w:p w14:paraId="0A2EEE7B" w14:textId="77777777" w:rsidR="00F77D10" w:rsidRPr="0043047F" w:rsidRDefault="00F77D10" w:rsidP="00F77D10">
            <w:pPr>
              <w:pStyle w:val="Style8"/>
              <w:widowControl/>
              <w:tabs>
                <w:tab w:val="left" w:pos="184"/>
              </w:tabs>
              <w:spacing w:line="240" w:lineRule="auto"/>
              <w:ind w:right="34"/>
              <w:jc w:val="center"/>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Informații care trebuie incluse în anunțul de participare</w:t>
            </w:r>
          </w:p>
        </w:tc>
        <w:tc>
          <w:tcPr>
            <w:tcW w:w="1701" w:type="dxa"/>
          </w:tcPr>
          <w:p w14:paraId="457F93E3" w14:textId="77777777" w:rsidR="00F77D10" w:rsidRPr="0043047F" w:rsidRDefault="00F77D10" w:rsidP="00F77D10">
            <w:pPr>
              <w:rPr>
                <w:rFonts w:ascii="Times New Roman" w:hAnsi="Times New Roman"/>
                <w:sz w:val="20"/>
                <w:szCs w:val="20"/>
              </w:rPr>
            </w:pPr>
          </w:p>
        </w:tc>
        <w:tc>
          <w:tcPr>
            <w:tcW w:w="1276" w:type="dxa"/>
          </w:tcPr>
          <w:p w14:paraId="4A5955F0" w14:textId="77777777" w:rsidR="00F77D10" w:rsidRPr="0043047F" w:rsidRDefault="00F77D10" w:rsidP="00F77D10">
            <w:pPr>
              <w:rPr>
                <w:rFonts w:ascii="Times New Roman" w:hAnsi="Times New Roman"/>
                <w:sz w:val="20"/>
                <w:szCs w:val="20"/>
              </w:rPr>
            </w:pPr>
          </w:p>
        </w:tc>
        <w:tc>
          <w:tcPr>
            <w:tcW w:w="1480" w:type="dxa"/>
          </w:tcPr>
          <w:p w14:paraId="6042B64C" w14:textId="77777777" w:rsidR="00F77D10" w:rsidRPr="0043047F" w:rsidRDefault="00F77D10" w:rsidP="00F77D10">
            <w:pPr>
              <w:rPr>
                <w:rFonts w:ascii="Times New Roman" w:hAnsi="Times New Roman"/>
                <w:sz w:val="20"/>
                <w:szCs w:val="20"/>
              </w:rPr>
            </w:pPr>
          </w:p>
        </w:tc>
        <w:tc>
          <w:tcPr>
            <w:tcW w:w="2035" w:type="dxa"/>
          </w:tcPr>
          <w:p w14:paraId="7A5860D7" w14:textId="77777777" w:rsidR="00F77D10" w:rsidRPr="0043047F" w:rsidRDefault="00F77D10" w:rsidP="00F77D10">
            <w:pPr>
              <w:jc w:val="center"/>
              <w:rPr>
                <w:rFonts w:ascii="Times New Roman" w:hAnsi="Times New Roman"/>
                <w:sz w:val="20"/>
                <w:szCs w:val="20"/>
              </w:rPr>
            </w:pPr>
          </w:p>
        </w:tc>
      </w:tr>
      <w:tr w:rsidR="00F77D10" w:rsidRPr="0043047F" w14:paraId="232146AE" w14:textId="77777777" w:rsidTr="00DB2D9B">
        <w:trPr>
          <w:trHeight w:val="123"/>
        </w:trPr>
        <w:tc>
          <w:tcPr>
            <w:tcW w:w="3828" w:type="dxa"/>
          </w:tcPr>
          <w:p w14:paraId="1E5309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numărul de telefon, numărul de fax, adresa de e-mail și de internet ale autorității contractante și, dacă sunt diferite, cele ale serviciului de la care se pot obține informații suplimentare.</w:t>
            </w:r>
          </w:p>
          <w:p w14:paraId="729E2B2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Adresa de e-mail sau de internet de la care se vor putea obține accesul liber, direct, total și gratuit la documentele achiziției.</w:t>
            </w:r>
          </w:p>
          <w:p w14:paraId="38EBA2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din motivele prevăzute la articolul 53 alineatul (1) al doilea și al treilea paragraf, nu se asigură accesul liber, direct, total și gratuit, o mențiune privind modul în care pot fi accesate documentele achiziției.</w:t>
            </w:r>
          </w:p>
          <w:p w14:paraId="42D6843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Tipul autorității contractante și obiectul principal de activitate.</w:t>
            </w:r>
          </w:p>
          <w:p w14:paraId="3A9B00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Dacă este cazul, mențiunea că autoritatea contractantă este un organism central de achiziție sau că achiziția implică o altă formă de achiziție comună.</w:t>
            </w:r>
          </w:p>
          <w:p w14:paraId="6763BD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Codurile CPV; în cazul în care contractul este împărțit în loturi, aceste informații trebuie furnizate pentru fiecare lot.</w:t>
            </w:r>
          </w:p>
          <w:p w14:paraId="7856C1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Codul NUTS al locului principal de executare a lucrărilor în cazul contractelor de lucrări sau codul NUTS al locului principal de livrare sau de prestare în cazul contractelor de produse și de servicii. În cazul în care contractul este împărțit în loturi, aceste informații trebuie furnizate pentru fiecare lot.</w:t>
            </w:r>
          </w:p>
          <w:p w14:paraId="3351F7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Descrierea achiziției: natura și amploarea lucrărilor, natura și cantitatea sau valoarea produselor, natura și amploarea serviciilor. În cazul în care contractul este împărțit în loturi, aceste informații trebuie furnizate pentru fiecare lot. Dacă este cazul, descrierea opțiunilor.</w:t>
            </w:r>
          </w:p>
          <w:p w14:paraId="6A880D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Ordinul de mărime total estimat al contractului (contractelor); în cazul în care contractul este împărțit în loturi, aceste informații trebuie furnizate pentru fiecare lot.</w:t>
            </w:r>
          </w:p>
          <w:p w14:paraId="00687B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Admiterea sau interzicerea variantelor.</w:t>
            </w:r>
          </w:p>
          <w:p w14:paraId="4361E1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Calendarul pentru livrarea produselor, executarea lucrărilor sau prestarea serviciilor și, dacă este posibil, durata contractului:</w:t>
            </w:r>
          </w:p>
          <w:p w14:paraId="1D1C90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unui acord-cadru, se indică durata prevăzută a acordului-cadru, </w:t>
            </w:r>
            <w:r w:rsidRPr="0043047F">
              <w:rPr>
                <w:rStyle w:val="FontStyle81"/>
                <w:rFonts w:ascii="Times New Roman" w:hAnsi="Times New Roman" w:cs="Times New Roman"/>
                <w:b w:val="0"/>
                <w:sz w:val="20"/>
                <w:szCs w:val="20"/>
                <w:lang w:val="ro-RO" w:eastAsia="ro-RO"/>
              </w:rPr>
              <w:lastRenderedPageBreak/>
              <w:t>precizând, după caz, motivele care justifică o durată de peste patru ani. Se indică, dacă este posibil, valoarea sau ordinul de mărime și frecvența contractelor care urmează să fie atribuite, numărul și, după caz, numărul maxim propus de operatori economici care urmează să participe;</w:t>
            </w:r>
          </w:p>
          <w:p w14:paraId="6BEA26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cazul în care este vorba de un sistem dinamic de achiziții, se indică durata prevăzută a sistemului respectiv; se indică, dacă este posibil, valoarea sau ordinul de mărime și frecvența contractelor care urmează să fie atribuite.</w:t>
            </w:r>
          </w:p>
          <w:p w14:paraId="10D726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Condițiile de participare, inclusiv:</w:t>
            </w:r>
          </w:p>
          <w:p w14:paraId="28F0C1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dacă este cazul, se menționează că respectivul contract de achiziție publică este rezervat unor ateliere protejate sau că acesta poate fi executat numai în cadrul unor programe de angajare protejată;</w:t>
            </w:r>
          </w:p>
          <w:p w14:paraId="372FD6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dacă este cazul, se menționează că prestarea serviciului este rezervată unei anumite profesii în temeiul unor acte cu putere de lege sau al unor acte administrative; se menționează respectivele acte cu putere de lege și acte administrative;</w:t>
            </w:r>
          </w:p>
          <w:p w14:paraId="41402A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o listă și o scurtă descriere a criteriilor privind situația personală a operatorilor economici care pot determina eliminarea acestora și a criteriilor de selecție; nivelul (nivelurile) minim(e) al(e) cerințelor eventual impuse; se menționează informațiile solicitate (declarații pe propria răspundere, documentație).</w:t>
            </w:r>
          </w:p>
          <w:p w14:paraId="55B77D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Tipul procedurii de atribuire; dacă este cazul, motivele utilizării unei proceduri accelerate (în proceduri deschise și restrânse și proceduri competitive cu negociere).</w:t>
            </w:r>
          </w:p>
          <w:p w14:paraId="7B480F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13. Dacă este cazul, se menționează că:</w:t>
            </w:r>
          </w:p>
          <w:p w14:paraId="16823B5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că este vorba de un acord-cadru;</w:t>
            </w:r>
          </w:p>
          <w:p w14:paraId="1D2BBA2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că este vorba de un sistem dinamic de achiziții;</w:t>
            </w:r>
          </w:p>
          <w:p w14:paraId="3190FE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(c) că este vorba de o licitație electronică (în cazul procedurilor deschise sau restrânse sau al procedurilor competitive cu negociere).</w:t>
            </w:r>
          </w:p>
          <w:p w14:paraId="2270EB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14. În cazul în care contractul este împărțit în loturi, se menționează dacă este posibilă depunerea de oferte pentru un singur lot, pentru mai multe loturi sau pentru toate loturile. Se indică orice posibile limitări privind numărul de loturi care pot fi atribuite aceluiași ofertant. În cazul în care contractul nu este împărțit în loturi, se vor indica motivele, cu excepția cazului în care această informație este furnizată în raportul individual.</w:t>
            </w:r>
          </w:p>
          <w:p w14:paraId="60F6807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15. Pentru procedurile restrânse, procedurile competitive cu negociere, dialogurile competitive sau parteneriatele pentru inovare, în cazul în care se recurge la opțiunea de reducere a numărului de candidați care vor fi invitați să depună oferte, să negocieze sau să participe la dialogul competitiv: numărul minim și, după caz, numărul maxim propus de candidați și criteriile obiective care urmează să se aplice pentru alegerea candidaților respectivi.</w:t>
            </w:r>
          </w:p>
          <w:p w14:paraId="6BAAD2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16. Pentru procedurile competitive cu negociere, dialogurile competitive și parteneriatele pentru inovare, se indică, după caz, recurgerea la o procedură care se derulează în etape succesive pentru a reduce în mod progresiv numărul de oferte care urmează să fie negociate sau de soluții care urmează să fie discutate.</w:t>
            </w:r>
          </w:p>
          <w:p w14:paraId="1358B7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17. Condițiile speciale la care este supusă realizarea contractului, după caz.</w:t>
            </w:r>
          </w:p>
          <w:p w14:paraId="4D738B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18. Criteriile care urmează să fie utilizate pentru atribuirea contractului sau a contractelor. Cu excepția cazului în care oferta cea mai avantajoasă din punct de vedere economic este identificată doar pe baza prețului, se menționează criteriile </w:t>
            </w:r>
            <w:r w:rsidRPr="0043047F">
              <w:rPr>
                <w:rStyle w:val="FontStyle81"/>
                <w:rFonts w:ascii="Times New Roman" w:hAnsi="Times New Roman" w:cs="Times New Roman"/>
                <w:b w:val="0"/>
                <w:sz w:val="20"/>
                <w:szCs w:val="20"/>
                <w:lang w:val="ro-RO" w:eastAsia="ro-RO"/>
              </w:rPr>
              <w:lastRenderedPageBreak/>
              <w:t>corespunzătoare ofertei celei mai avantajoase din punct de vedere economic, precum și ponderea lor dacă acestea nu figurează în caietele de sarcini sau, în cazul dialogului competitiv, în documentul descriptiv.</w:t>
            </w:r>
          </w:p>
          <w:p w14:paraId="64B3BC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19. Termenul pentru primirea ofertelor (proceduri deschise) sau a cererilor de participare (proceduri restrânse, proceduri competitive cu negociere, sisteme dinamice de achiziții, dialoguri competitive, parteneriate pentru inovare).</w:t>
            </w:r>
          </w:p>
          <w:p w14:paraId="5E42FA1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20. Adresa la care trebuie transmise ofertele sau cererile de participare.</w:t>
            </w:r>
          </w:p>
          <w:p w14:paraId="4A8158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21. În cazul procedurilor deschise:</w:t>
            </w:r>
          </w:p>
          <w:p w14:paraId="5F3530D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perioada de timp pe parcursul căreia ofertantul trebuie să își mențină oferta;</w:t>
            </w:r>
          </w:p>
          <w:p w14:paraId="169F38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data, ora și locul deschiderii ofertelor;</w:t>
            </w:r>
          </w:p>
          <w:p w14:paraId="755090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persoanele autorizate să fie prezente la această deschidere.</w:t>
            </w:r>
          </w:p>
          <w:p w14:paraId="2ED51EB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22. Limba sau limbile în care trebuie redactate ofertele sau cererile de participare.</w:t>
            </w:r>
          </w:p>
          <w:p w14:paraId="4107BF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23. Dacă este cazul, se menționează dacă:</w:t>
            </w:r>
          </w:p>
          <w:p w14:paraId="613FD3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se acceptă depunerea electronică a ofertelor sau a cererilor de participare;</w:t>
            </w:r>
          </w:p>
          <w:p w14:paraId="68ABA27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se va utiliza sistemul de comenzi electronice;</w:t>
            </w:r>
          </w:p>
          <w:p w14:paraId="1B8401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se va accepta facturarea electronică;</w:t>
            </w:r>
          </w:p>
          <w:p w14:paraId="324C92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se vor utiliza plățile electronice.</w:t>
            </w:r>
          </w:p>
          <w:p w14:paraId="3E98AD2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24. Se specifică dacă respectivul contract se referă la un proiect și/sau program finanțat din fonduri ale Uniunii.</w:t>
            </w:r>
          </w:p>
          <w:p w14:paraId="02371B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25. Denumirea și adresa organismului de soluționare a contestațiilor și, după caz, de mediere. Informații exacte privind termenele pentru procedurile de contestare sau, după caz, denumirea, adresa, numărul de telefon, numărul de fax și adresa de e-mail ale serviciului de la care se pot obține aceste informații</w:t>
            </w:r>
          </w:p>
          <w:p w14:paraId="17219E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26. Data (datele) și referința (referințele) publicărilor anterioare în Jurnalul Oficial al </w:t>
            </w:r>
            <w:r w:rsidRPr="0043047F">
              <w:rPr>
                <w:rStyle w:val="FontStyle81"/>
                <w:rFonts w:ascii="Times New Roman" w:hAnsi="Times New Roman" w:cs="Times New Roman"/>
                <w:b w:val="0"/>
                <w:sz w:val="20"/>
                <w:szCs w:val="20"/>
                <w:lang w:val="ro-RO" w:eastAsia="ro-RO"/>
              </w:rPr>
              <w:lastRenderedPageBreak/>
              <w:t>Uniunii Europene privind contractul (contractele) la care se referă anunțul respectiv.</w:t>
            </w:r>
          </w:p>
          <w:p w14:paraId="7FBADA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27. În cazul achizițiilor periodice, calendarul estimat pentru publicarea anunțurilor viitoare.</w:t>
            </w:r>
          </w:p>
          <w:p w14:paraId="3E57CB8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28. Data expedierii anunțului.</w:t>
            </w:r>
          </w:p>
          <w:p w14:paraId="49278DE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29. Se specifică dacă contractul intră sub incidența AAP.</w:t>
            </w:r>
          </w:p>
          <w:p w14:paraId="0D7B8F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30. Orice alte informații relevante.</w:t>
            </w:r>
          </w:p>
        </w:tc>
        <w:tc>
          <w:tcPr>
            <w:tcW w:w="4394" w:type="dxa"/>
          </w:tcPr>
          <w:p w14:paraId="583F6D7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1. Denumirea, numărul de identificare de stat (IDNO), adresa, inclusiv codul NUTS, numărul de telefon, numărul de fax, adresa de e-mail şi de internet ale autorității contractante şi, dacă sunt diferite, cele ale</w:t>
            </w:r>
            <w:r w:rsidRPr="0043047F">
              <w:rPr>
                <w:rFonts w:ascii="Times New Roman" w:eastAsia="Times New Roman" w:hAnsi="Times New Roman"/>
                <w:b/>
                <w:bCs/>
                <w:sz w:val="20"/>
                <w:szCs w:val="20"/>
                <w:lang w:eastAsia="en-GB"/>
              </w:rPr>
              <w:t xml:space="preserve"> </w:t>
            </w:r>
            <w:r w:rsidRPr="0043047F">
              <w:rPr>
                <w:rFonts w:ascii="Times New Roman" w:eastAsia="Times New Roman" w:hAnsi="Times New Roman"/>
                <w:bCs/>
                <w:sz w:val="20"/>
                <w:szCs w:val="20"/>
                <w:lang w:eastAsia="en-GB"/>
              </w:rPr>
              <w:t>biroului de la care se pot obţine informaţii suplimentare.</w:t>
            </w:r>
          </w:p>
          <w:p w14:paraId="145651A2"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 Adresa de e-mail sau de internet de la care se va putea obţine accesul liber, direct, total şi gratuit la documentaţia de atribuire.</w:t>
            </w:r>
          </w:p>
          <w:p w14:paraId="4E86759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În cazul în care nu se asigură accesul liber, direct, total şi gratuit, o menţiune privind modul în care poate fi accesată documentaţia de atribuire.</w:t>
            </w:r>
          </w:p>
          <w:p w14:paraId="1758FA9E"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3. Tipul autorității contractante şi obiectul principal de activitate.</w:t>
            </w:r>
          </w:p>
          <w:p w14:paraId="4B93490D"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4. Dacă este cazul, menţiunea că autoritatea contractantă este o autoritate centrală de achiziţii sau că achiziţia implică o altă formă de achiziţie comună.</w:t>
            </w:r>
          </w:p>
          <w:p w14:paraId="6C6666C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5. Codurile CPV; în cazul în care contractul este împărţit în loturi, aceste informaţii trebuie furnizate pentru fiecare lot.</w:t>
            </w:r>
          </w:p>
          <w:p w14:paraId="2F814E63"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6. Codul NUTS al locului principal de executare a lucrărilor, în cazul lucrărilor, ori codul NUTS al locului principal de furnizare sau de prestare, în cazul bunurilor şi serviciilor. În cazul în care contractul este împărțit în loturi, aceste informații trebuie furnizate pentru fiecare lot.</w:t>
            </w:r>
          </w:p>
          <w:p w14:paraId="0EA8F612"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7. Descrierea achiziţiei: natura şi cantitatea sau valoarea bunurilor, natura şi amploarea serviciilor şi lucrărilor.  În cazul în care contractul este împărţit în loturi, aceste informaţii trebuie furnizate pentru fiecare lot.</w:t>
            </w:r>
            <w:r w:rsidRPr="0043047F">
              <w:rPr>
                <w:rFonts w:ascii="Times New Roman" w:hAnsi="Times New Roman"/>
                <w:sz w:val="20"/>
                <w:szCs w:val="20"/>
              </w:rPr>
              <w:t xml:space="preserve"> </w:t>
            </w:r>
            <w:r w:rsidRPr="0043047F">
              <w:rPr>
                <w:rFonts w:ascii="Times New Roman" w:eastAsia="Times New Roman" w:hAnsi="Times New Roman"/>
                <w:bCs/>
                <w:sz w:val="20"/>
                <w:szCs w:val="20"/>
                <w:lang w:eastAsia="en-GB"/>
              </w:rPr>
              <w:t>Dacă este cazul, descrierea opțiunilor.</w:t>
            </w:r>
          </w:p>
          <w:p w14:paraId="02F4DCA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8. Valoarea totală estimată a contractului/contractelor; în cazul în care contractul este împărţit în loturi, aceste informaţii trebuie furnizate pentru fiecare lot.</w:t>
            </w:r>
          </w:p>
          <w:p w14:paraId="06C2549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9. Admiterea sau interzicerea ofertelor alternative.</w:t>
            </w:r>
          </w:p>
          <w:p w14:paraId="68337E0B"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10. Calendarul pentru livrarea bunurilor, prestarea serviciilor sau executarea lucrărilor şi, dacă este posibil, durata contractului: </w:t>
            </w:r>
          </w:p>
          <w:p w14:paraId="1A775962"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a) în cazul unui acord-cadru, se indică durata prevăzută a acordului-cadru, precizând, după caz, motivele care justifică o durată de peste 4 ani. Se indică, dacă este posibil, valoarea sau ordinul de mărime şi frecvenţa contractelor care urmează a fi atribuite, numărul şi, după caz, numărul maxim propus de operatori economici</w:t>
            </w:r>
            <w:r w:rsidRPr="0043047F">
              <w:rPr>
                <w:rFonts w:ascii="Times New Roman" w:eastAsia="Times New Roman" w:hAnsi="Times New Roman"/>
                <w:b/>
                <w:bCs/>
                <w:sz w:val="20"/>
                <w:szCs w:val="20"/>
                <w:lang w:eastAsia="en-GB"/>
              </w:rPr>
              <w:t xml:space="preserve"> </w:t>
            </w:r>
            <w:r w:rsidRPr="0043047F">
              <w:rPr>
                <w:rFonts w:ascii="Times New Roman" w:eastAsia="Times New Roman" w:hAnsi="Times New Roman"/>
                <w:bCs/>
                <w:sz w:val="20"/>
                <w:szCs w:val="20"/>
                <w:lang w:eastAsia="en-GB"/>
              </w:rPr>
              <w:t>care urmează să participe;</w:t>
            </w:r>
          </w:p>
          <w:p w14:paraId="6FACD6A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b) în cazul în care este vorba de un sistem dinamic de achiziţii, se indică durata prevăzută a sistemului respectiv; se indică, dacă este posibil, valoarea sau </w:t>
            </w:r>
            <w:r w:rsidRPr="0043047F">
              <w:rPr>
                <w:rFonts w:ascii="Times New Roman" w:eastAsia="Times New Roman" w:hAnsi="Times New Roman"/>
                <w:bCs/>
                <w:sz w:val="20"/>
                <w:szCs w:val="20"/>
                <w:lang w:eastAsia="en-GB"/>
              </w:rPr>
              <w:lastRenderedPageBreak/>
              <w:t>ordinul de mărime şi frecvenţa contractelor care urmează a fi atribuite.</w:t>
            </w:r>
          </w:p>
          <w:p w14:paraId="54B3742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11. Condiţiile de participare, inclusiv:</w:t>
            </w:r>
          </w:p>
          <w:p w14:paraId="037C9C1F"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a) dacă este cazul, se menţionează că respectivul contract este rezervat unor ateliere protejate sau întreprinderi sociale de inserție;</w:t>
            </w:r>
          </w:p>
          <w:p w14:paraId="5E7E0676"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b) dacă este cazul, se menţionează că prestarea serviciului este rezervată unei anumite profesii în temeiul unor acte cu putere de lege sau al unor acte administrative; se menţionează respectivele acte cu putere de lege şi acte administrative;</w:t>
            </w:r>
          </w:p>
          <w:p w14:paraId="23CAB55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c) o listă şi o scurtă descriere a criteriilor privind eligibilitatea operatorilor economici care pot determina eliminarea acestora şi a criteriilor de selecţie; nivelul minim (nivelurile minime) al (ale) cerinţelor eventual impuse; se menţionează informaţiile solicitate (declaraţii pe propria răspundere, documentaţie).</w:t>
            </w:r>
          </w:p>
          <w:p w14:paraId="329C51C1" w14:textId="3667F078"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12. Tipul procedurii de atribuire; dacă este cazul, motivele utilizării unei proceduri accelerate (în cazul licitaţiei deschise, licitaţiei restrânse şi al negocierii </w:t>
            </w:r>
            <w:r w:rsidR="00095CE0">
              <w:rPr>
                <w:rFonts w:ascii="Times New Roman" w:eastAsia="Times New Roman" w:hAnsi="Times New Roman"/>
                <w:bCs/>
                <w:sz w:val="20"/>
                <w:szCs w:val="20"/>
                <w:lang w:eastAsia="en-GB"/>
              </w:rPr>
              <w:t>competitive</w:t>
            </w:r>
            <w:r w:rsidRPr="0043047F">
              <w:rPr>
                <w:rFonts w:ascii="Times New Roman" w:eastAsia="Times New Roman" w:hAnsi="Times New Roman"/>
                <w:bCs/>
                <w:sz w:val="20"/>
                <w:szCs w:val="20"/>
                <w:lang w:eastAsia="en-GB"/>
              </w:rPr>
              <w:t>).</w:t>
            </w:r>
          </w:p>
          <w:p w14:paraId="31F92FF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13. Dacă este cazul, se menţionează că este vorba de:</w:t>
            </w:r>
          </w:p>
          <w:p w14:paraId="3FB1917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a) un acord-cadru;</w:t>
            </w:r>
          </w:p>
          <w:p w14:paraId="1A2726D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b) un sistem dinamic de achiziţii;</w:t>
            </w:r>
          </w:p>
          <w:p w14:paraId="6B095241" w14:textId="30C5088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c) o licitaţie electronică (în cazul licitaţiei deschise, licitaţiei restrânse sau al negocierii </w:t>
            </w:r>
            <w:r w:rsidR="00095CE0">
              <w:rPr>
                <w:rFonts w:ascii="Times New Roman" w:eastAsia="Times New Roman" w:hAnsi="Times New Roman"/>
                <w:bCs/>
                <w:sz w:val="20"/>
                <w:szCs w:val="20"/>
                <w:lang w:eastAsia="en-GB"/>
              </w:rPr>
              <w:t>competitive</w:t>
            </w:r>
            <w:r w:rsidRPr="0043047F">
              <w:rPr>
                <w:rFonts w:ascii="Times New Roman" w:eastAsia="Times New Roman" w:hAnsi="Times New Roman"/>
                <w:bCs/>
                <w:sz w:val="20"/>
                <w:szCs w:val="20"/>
                <w:lang w:eastAsia="en-GB"/>
              </w:rPr>
              <w:t>).</w:t>
            </w:r>
          </w:p>
          <w:p w14:paraId="5FA56D2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14. În cazul în care contractul este împărţit în loturi, se menţionează dacă este posibilă depunerea de oferte pentru un singur lot, pentru mai multe loturi sau pentru toate loturile. Se indică orice posibile limitări privind numărul de loturi care pot fi atribuite aceluiaşi ofertant. În cazul în care contractul nu este împărţit în loturi,</w:t>
            </w:r>
            <w:r w:rsidRPr="0043047F">
              <w:rPr>
                <w:rFonts w:ascii="Times New Roman" w:eastAsia="Times New Roman" w:hAnsi="Times New Roman"/>
                <w:b/>
                <w:bCs/>
                <w:sz w:val="20"/>
                <w:szCs w:val="20"/>
                <w:lang w:eastAsia="en-GB"/>
              </w:rPr>
              <w:t xml:space="preserve"> </w:t>
            </w:r>
            <w:r w:rsidRPr="0043047F">
              <w:rPr>
                <w:rFonts w:ascii="Times New Roman" w:eastAsia="Times New Roman" w:hAnsi="Times New Roman"/>
                <w:bCs/>
                <w:sz w:val="20"/>
                <w:szCs w:val="20"/>
                <w:lang w:eastAsia="en-GB"/>
              </w:rPr>
              <w:t>se indică motivele, cu excepţia cazului în care această informaţie este furnizată în darea de seamă.</w:t>
            </w:r>
          </w:p>
          <w:p w14:paraId="6858DCB6"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15. După caz, orice garanţii solicitate.</w:t>
            </w:r>
          </w:p>
          <w:p w14:paraId="34181BC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16. Principalele modalităţi de finanţare şi plată şi/sau trimiterile la dispoziţiile care le conţin.</w:t>
            </w:r>
          </w:p>
          <w:p w14:paraId="1BEE0C64" w14:textId="571D74F9"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17. Pentru licitaţia restrânsă, negocierea </w:t>
            </w:r>
            <w:r>
              <w:rPr>
                <w:rFonts w:ascii="Times New Roman" w:eastAsia="Times New Roman" w:hAnsi="Times New Roman"/>
                <w:bCs/>
                <w:sz w:val="20"/>
                <w:szCs w:val="20"/>
                <w:lang w:eastAsia="en-GB"/>
              </w:rPr>
              <w:t>competitivă</w:t>
            </w:r>
            <w:r w:rsidRPr="0043047F">
              <w:rPr>
                <w:rFonts w:ascii="Times New Roman" w:eastAsia="Times New Roman" w:hAnsi="Times New Roman"/>
                <w:bCs/>
                <w:sz w:val="20"/>
                <w:szCs w:val="20"/>
                <w:lang w:eastAsia="en-GB"/>
              </w:rPr>
              <w:t xml:space="preserve">, dialogul competitiv sau parteneriatul </w:t>
            </w:r>
            <w:r w:rsidRPr="0043047F">
              <w:rPr>
                <w:rFonts w:ascii="Times New Roman" w:eastAsia="Times New Roman" w:hAnsi="Times New Roman"/>
                <w:bCs/>
                <w:sz w:val="20"/>
                <w:szCs w:val="20"/>
                <w:lang w:eastAsia="en-GB"/>
              </w:rPr>
              <w:lastRenderedPageBreak/>
              <w:t>pentru inovare, în cazul în care se recurge la opţiunea de reducere a numărului de candidaţi care vor fi invitaţi să depună oferte, să negocieze sau să participe la dialogul competitiv: numărul minim şi, după caz, numărul maxim propus de candidaţi şi criteriile obiective care urmează să se aplice pentru alegerea candidaţilor respectivi.</w:t>
            </w:r>
          </w:p>
          <w:p w14:paraId="165E182B" w14:textId="22CC1245"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18. Pentru negocierea </w:t>
            </w:r>
            <w:r>
              <w:rPr>
                <w:rFonts w:ascii="Times New Roman" w:eastAsia="Times New Roman" w:hAnsi="Times New Roman"/>
                <w:bCs/>
                <w:sz w:val="20"/>
                <w:szCs w:val="20"/>
                <w:lang w:eastAsia="en-GB"/>
              </w:rPr>
              <w:t>competitivă</w:t>
            </w:r>
            <w:r w:rsidR="00095CE0">
              <w:rPr>
                <w:rFonts w:ascii="Times New Roman" w:eastAsia="Times New Roman" w:hAnsi="Times New Roman"/>
                <w:bCs/>
                <w:sz w:val="20"/>
                <w:szCs w:val="20"/>
                <w:lang w:eastAsia="en-GB"/>
              </w:rPr>
              <w:t>,</w:t>
            </w:r>
            <w:r w:rsidRPr="0043047F">
              <w:rPr>
                <w:rFonts w:ascii="Times New Roman" w:eastAsia="Times New Roman" w:hAnsi="Times New Roman"/>
                <w:bCs/>
                <w:sz w:val="20"/>
                <w:szCs w:val="20"/>
                <w:lang w:eastAsia="en-GB"/>
              </w:rPr>
              <w:t xml:space="preserve"> dialogul competitiv şi parteneriatul pentru inovare, se indică, după caz, recurgerea la o procedură care se derulează în etape succesive pentru a reduce în mod progresiv numărul de oferte care urmează a fi negociate sau de soluţii care urmează a fi discutate.</w:t>
            </w:r>
          </w:p>
          <w:p w14:paraId="32D1FA2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19. Condiţiile speciale la care este supusă realizarea contractului, după caz.</w:t>
            </w:r>
          </w:p>
          <w:p w14:paraId="3C772793"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20. Criteriile care urmează a fi utilizate pentru atribuirea contractului/contractelor.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în cazul dialogului competitiv, în documentul descriptiv.</w:t>
            </w:r>
          </w:p>
          <w:p w14:paraId="42361815" w14:textId="1FB346E3"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21. Termenul pentru primirea ofertelor (licitaţie deschisă) sau a cererilor de participare (licitaţie restrânsă, negociere </w:t>
            </w:r>
            <w:r>
              <w:rPr>
                <w:rFonts w:ascii="Times New Roman" w:eastAsia="Times New Roman" w:hAnsi="Times New Roman"/>
                <w:bCs/>
                <w:sz w:val="20"/>
                <w:szCs w:val="20"/>
                <w:lang w:eastAsia="en-GB"/>
              </w:rPr>
              <w:t>competitivă</w:t>
            </w:r>
            <w:r w:rsidRPr="0043047F">
              <w:rPr>
                <w:rFonts w:ascii="Times New Roman" w:eastAsia="Times New Roman" w:hAnsi="Times New Roman"/>
                <w:bCs/>
                <w:sz w:val="20"/>
                <w:szCs w:val="20"/>
                <w:lang w:eastAsia="en-GB"/>
              </w:rPr>
              <w:t>, sistem dinamic de achiziţii, dialog competitiv, parteneriat pentru inovare).</w:t>
            </w:r>
          </w:p>
          <w:p w14:paraId="3046A3C3"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22. Adresa la care trebuie transmise ofertele sau cererile de participare.</w:t>
            </w:r>
          </w:p>
          <w:p w14:paraId="21054A48"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23. În cazul licitaţiei deschise:</w:t>
            </w:r>
          </w:p>
          <w:p w14:paraId="62FF68D9"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a) perioada de timp pe parcursul căreia ofertantul trebuie să îşi menţină oferta;</w:t>
            </w:r>
          </w:p>
          <w:p w14:paraId="7B662B9D"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b) data, ora şi locul deschiderii ofertelor;</w:t>
            </w:r>
          </w:p>
          <w:p w14:paraId="19A41DA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c) persoanele autorizate să fie prezente la această deschidere.</w:t>
            </w:r>
          </w:p>
          <w:p w14:paraId="481132B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24. Limba sau limbile în care trebuie redactate ofertele sau cererile de participare.</w:t>
            </w:r>
          </w:p>
          <w:p w14:paraId="56D30A57"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25. După caz, se menţionează dacă:</w:t>
            </w:r>
          </w:p>
          <w:p w14:paraId="79409B78"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a) se acceptă depunerea electronică a ofertelor sau a </w:t>
            </w:r>
            <w:r w:rsidRPr="0043047F">
              <w:rPr>
                <w:rFonts w:ascii="Times New Roman" w:eastAsia="Times New Roman" w:hAnsi="Times New Roman"/>
                <w:bCs/>
                <w:sz w:val="20"/>
                <w:szCs w:val="20"/>
                <w:lang w:eastAsia="en-GB"/>
              </w:rPr>
              <w:lastRenderedPageBreak/>
              <w:t>cererilor de participare;</w:t>
            </w:r>
          </w:p>
          <w:p w14:paraId="3E995211"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b) se va utiliza sistemul de comenzi electronice;</w:t>
            </w:r>
          </w:p>
          <w:p w14:paraId="1AEE193D"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c) se va accepta facturarea electronică;</w:t>
            </w:r>
          </w:p>
          <w:p w14:paraId="3B4B0271"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d) se vor utiliza plăţile electronice.</w:t>
            </w:r>
          </w:p>
          <w:p w14:paraId="47A97541"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26. Se specifică dacă respectivul contract se referă la un proiect şi/sau program finanţat din fondurile Uniunii Europene şi/sau din unul dintre statele membre ale Uniunii Europene.</w:t>
            </w:r>
          </w:p>
          <w:p w14:paraId="4B040E09"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27.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759B5DC9"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28. </w:t>
            </w:r>
            <w:r w:rsidRPr="0043047F">
              <w:rPr>
                <w:rStyle w:val="FontStyle81"/>
                <w:rFonts w:ascii="Times New Roman" w:hAnsi="Times New Roman" w:cs="Times New Roman"/>
                <w:b w:val="0"/>
                <w:sz w:val="20"/>
                <w:szCs w:val="20"/>
                <w:lang w:eastAsia="ro-RO"/>
              </w:rPr>
              <w:t>Data/datele și referința/referințele publicărilor anterioare în Jurnalul Oficial al Uniunii Europene privind contractul/contractele la care se referă anunțul respectiv.</w:t>
            </w:r>
          </w:p>
          <w:p w14:paraId="6469E526"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29. În cazul achiziţiilor periodice, calendarul estimat pentru publicarea anunţurilor viitoare.</w:t>
            </w:r>
          </w:p>
          <w:p w14:paraId="4D88C9D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30. Data publicării anunţului de intenţie sau, după caz, precizarea că nu a fost publicat un astfel de anunţ.</w:t>
            </w:r>
          </w:p>
          <w:p w14:paraId="13B3C0DB"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31. Data transmiterii spre publicare a anunţului de participare.</w:t>
            </w:r>
          </w:p>
          <w:p w14:paraId="71FA482E"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32.</w:t>
            </w:r>
            <w:r w:rsidRPr="0043047F">
              <w:rPr>
                <w:rFonts w:ascii="Times New Roman" w:hAnsi="Times New Roman"/>
                <w:sz w:val="20"/>
                <w:szCs w:val="20"/>
              </w:rPr>
              <w:t xml:space="preserve"> </w:t>
            </w:r>
            <w:r w:rsidRPr="0043047F">
              <w:rPr>
                <w:rFonts w:ascii="Times New Roman" w:eastAsia="Times New Roman" w:hAnsi="Times New Roman"/>
                <w:bCs/>
                <w:sz w:val="20"/>
                <w:szCs w:val="20"/>
                <w:lang w:eastAsia="en-GB"/>
              </w:rPr>
              <w:t>Se specifică dacă contractul intră sub incidenţa Acordului privind achiziţiile guvernamentale al Organizaţiei Mondiale a Comerţului.</w:t>
            </w:r>
          </w:p>
          <w:p w14:paraId="29AFF683"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33. Orice alte informaţii relevante.</w:t>
            </w:r>
          </w:p>
          <w:p w14:paraId="5E90C55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2EFC54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3709F8A" w14:textId="77777777" w:rsidR="00F77D10" w:rsidRPr="0043047F" w:rsidRDefault="00F77D10" w:rsidP="00F77D10">
            <w:pPr>
              <w:rPr>
                <w:rFonts w:ascii="Times New Roman" w:hAnsi="Times New Roman"/>
                <w:sz w:val="20"/>
                <w:szCs w:val="20"/>
              </w:rPr>
            </w:pPr>
          </w:p>
        </w:tc>
        <w:tc>
          <w:tcPr>
            <w:tcW w:w="1480" w:type="dxa"/>
          </w:tcPr>
          <w:p w14:paraId="42A5747B" w14:textId="77777777" w:rsidR="00F77D10" w:rsidRPr="0043047F" w:rsidRDefault="00F77D10" w:rsidP="00F77D10">
            <w:pPr>
              <w:rPr>
                <w:rFonts w:ascii="Times New Roman" w:hAnsi="Times New Roman"/>
                <w:sz w:val="20"/>
                <w:szCs w:val="20"/>
              </w:rPr>
            </w:pPr>
          </w:p>
        </w:tc>
        <w:tc>
          <w:tcPr>
            <w:tcW w:w="2035" w:type="dxa"/>
          </w:tcPr>
          <w:p w14:paraId="60727C8E"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0423624" w14:textId="77777777" w:rsidTr="00DB2D9B">
        <w:trPr>
          <w:trHeight w:val="123"/>
        </w:trPr>
        <w:tc>
          <w:tcPr>
            <w:tcW w:w="3828" w:type="dxa"/>
          </w:tcPr>
          <w:p w14:paraId="4EA134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D</w:t>
            </w:r>
          </w:p>
          <w:p w14:paraId="196F159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de atribuire a contractelor</w:t>
            </w:r>
          </w:p>
          <w:p w14:paraId="559CDB0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50)</w:t>
            </w:r>
          </w:p>
        </w:tc>
        <w:tc>
          <w:tcPr>
            <w:tcW w:w="4394" w:type="dxa"/>
          </w:tcPr>
          <w:p w14:paraId="7D8CC3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1C23226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6</w:t>
            </w:r>
          </w:p>
          <w:p w14:paraId="0AEAFC0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p>
          <w:p w14:paraId="73D30D4D"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anunțul de atribuire al contractului</w:t>
            </w:r>
          </w:p>
          <w:p w14:paraId="02B239B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A5DB765" w14:textId="77777777" w:rsidR="00F77D10" w:rsidRPr="0043047F" w:rsidRDefault="00F77D10" w:rsidP="00F77D10">
            <w:pPr>
              <w:rPr>
                <w:rFonts w:ascii="Times New Roman" w:hAnsi="Times New Roman"/>
                <w:sz w:val="20"/>
                <w:szCs w:val="20"/>
              </w:rPr>
            </w:pPr>
          </w:p>
        </w:tc>
        <w:tc>
          <w:tcPr>
            <w:tcW w:w="1276" w:type="dxa"/>
          </w:tcPr>
          <w:p w14:paraId="485145DB" w14:textId="77777777" w:rsidR="00F77D10" w:rsidRPr="0043047F" w:rsidRDefault="00F77D10" w:rsidP="00F77D10">
            <w:pPr>
              <w:rPr>
                <w:rFonts w:ascii="Times New Roman" w:hAnsi="Times New Roman"/>
                <w:sz w:val="20"/>
                <w:szCs w:val="20"/>
              </w:rPr>
            </w:pPr>
          </w:p>
        </w:tc>
        <w:tc>
          <w:tcPr>
            <w:tcW w:w="1480" w:type="dxa"/>
          </w:tcPr>
          <w:p w14:paraId="70F1BAD0" w14:textId="77777777" w:rsidR="00F77D10" w:rsidRPr="0043047F" w:rsidRDefault="00F77D10" w:rsidP="00F77D10">
            <w:pPr>
              <w:rPr>
                <w:rFonts w:ascii="Times New Roman" w:hAnsi="Times New Roman"/>
                <w:sz w:val="20"/>
                <w:szCs w:val="20"/>
              </w:rPr>
            </w:pPr>
          </w:p>
        </w:tc>
        <w:tc>
          <w:tcPr>
            <w:tcW w:w="2035" w:type="dxa"/>
          </w:tcPr>
          <w:p w14:paraId="0498AD6F" w14:textId="77777777" w:rsidR="00F77D10" w:rsidRPr="0043047F" w:rsidRDefault="00F77D10" w:rsidP="00F77D10">
            <w:pPr>
              <w:jc w:val="center"/>
              <w:rPr>
                <w:rFonts w:ascii="Times New Roman" w:hAnsi="Times New Roman"/>
                <w:sz w:val="20"/>
                <w:szCs w:val="20"/>
              </w:rPr>
            </w:pPr>
          </w:p>
        </w:tc>
      </w:tr>
      <w:tr w:rsidR="00F77D10" w:rsidRPr="0043047F" w14:paraId="2E947C26" w14:textId="77777777" w:rsidTr="00DB2D9B">
        <w:trPr>
          <w:trHeight w:val="123"/>
        </w:trPr>
        <w:tc>
          <w:tcPr>
            <w:tcW w:w="3828" w:type="dxa"/>
          </w:tcPr>
          <w:p w14:paraId="3723F3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numărul de telefon, numărul de fax, adresa de e-mail și de internet ale autorității contractante și, dacă sunt diferite, cele ale serviciului de la care se pot obține informații suplimentare.</w:t>
            </w:r>
          </w:p>
          <w:p w14:paraId="79402E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Tipul autorității contractante și obiectul principal de activitate.</w:t>
            </w:r>
          </w:p>
          <w:p w14:paraId="2E3601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Dacă este cazul, mențiunea că autoritatea contractantă este un organism central de achiziție sau că achiziția implică o altă formă de achiziție comună.</w:t>
            </w:r>
          </w:p>
          <w:p w14:paraId="68E371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Codurile CPV.</w:t>
            </w:r>
          </w:p>
          <w:p w14:paraId="788131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Codul NUTS al locului principal de executare a lucrărilor în cazul contractelor de lucrări sau codul NUTS al locului principal de livrare sau de prestare în cazul contractelor de produse și de servicii.</w:t>
            </w:r>
          </w:p>
          <w:p w14:paraId="0F4F8D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6. Descrierea achiziției: natura și amploarea lucrărilor, natura și cantitatea sau valoarea produselor, natura și amploarea serviciilor. În cazul în care contractul este împărțit în loturi, aceste informații trebuie furnizate pentru </w:t>
            </w:r>
            <w:r w:rsidRPr="0043047F">
              <w:rPr>
                <w:rStyle w:val="FontStyle81"/>
                <w:rFonts w:ascii="Times New Roman" w:hAnsi="Times New Roman" w:cs="Times New Roman"/>
                <w:b w:val="0"/>
                <w:sz w:val="20"/>
                <w:szCs w:val="20"/>
                <w:lang w:val="ro-RO" w:eastAsia="ro-RO"/>
              </w:rPr>
              <w:lastRenderedPageBreak/>
              <w:t>fiecare lot. Dacă este cazul, descrierea opțiunilor.</w:t>
            </w:r>
          </w:p>
          <w:p w14:paraId="79E81A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Tipul procedurii de atribuire; în cazul unei proceduri de negociere fără publicare prealabilă, justificarea alegerii acesteia.</w:t>
            </w:r>
          </w:p>
          <w:p w14:paraId="5840B2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Dacă este cazul, se menționează că:</w:t>
            </w:r>
          </w:p>
          <w:p w14:paraId="44FF1D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atribuirea a implicat un acord-cadru;</w:t>
            </w:r>
          </w:p>
          <w:p w14:paraId="0A0AF7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s-a utilizat un sistem dinamic de achiziții.</w:t>
            </w:r>
          </w:p>
          <w:p w14:paraId="61B3D04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Criteriile prevăzute la articolul 67 care au fost utilizate pentru atribuirea contractului sau a contractelor. Dacă este cazul, se precizează că s-a organizat o licitație electronică (în cazul procedurilor deschise sau restrânse sau al procedurilor competitive cu negociere).</w:t>
            </w:r>
          </w:p>
          <w:p w14:paraId="4A4A6D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Data încheierii contractului (contractelor) sau a acordului-cadru (acordurilor-cadru) ca urmare a deciziei de acordare sau încheiere a acestuia/acestora.</w:t>
            </w:r>
          </w:p>
          <w:p w14:paraId="24508C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Numărul de oferte primite pentru fiecare atribuire, inclusiv:</w:t>
            </w:r>
          </w:p>
          <w:p w14:paraId="412611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numărul de oferte primite de la operatorii economici care sunt întreprinderi mici sau mijlocii;</w:t>
            </w:r>
          </w:p>
          <w:p w14:paraId="6C7822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numărul de oferte primite dintr-un alt stat membru sau dintr-o țară terță;</w:t>
            </w:r>
          </w:p>
          <w:p w14:paraId="57D7F02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numărul de oferte primite pe cale electronică.</w:t>
            </w:r>
          </w:p>
          <w:p w14:paraId="12254B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Pentru fiecare atribuire, numele, adresa, inclusiv codul NUTS, numărul de telefon, numărul de fax, adresa de e-mail și adresa de internet ale ofertantului (ofertanților) câștigător(i), inclusiv:</w:t>
            </w:r>
          </w:p>
          <w:p w14:paraId="3BCE82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mențiunea dacă ofertantul câștigător este o întreprindere din categoria întreprinderilor mici și mijlocii;</w:t>
            </w:r>
          </w:p>
          <w:p w14:paraId="7C69E0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mențiunea dacă contractul a fost atribuit unui grup de operatori economici (societate mixtă, consorțiu sau altele).</w:t>
            </w:r>
          </w:p>
          <w:p w14:paraId="04D653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13. Valoarea ofertei (ofertelor) câștigătoare sau valorile ofertei celei mai ridicate și a ofertei celei mai scăzute luate în considerare pentru atribuirea contractului sau a contractelor.</w:t>
            </w:r>
          </w:p>
          <w:p w14:paraId="2D4027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14. Dacă este cazul, se indică pentru fiecare atribuire valoarea și procentul din contract care poate fi subcontractat unor terți.</w:t>
            </w:r>
          </w:p>
          <w:p w14:paraId="1146A5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15. Se specifică dacă respectivul contract se referă la un proiect și/sau program finanțat din fonduri ale Uniunii.</w:t>
            </w:r>
          </w:p>
          <w:p w14:paraId="5E3993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16. Denumirea și adresa organismului de soluționare a contestațiilor și, după caz, de mediere. Informații exacte privind termenele pentru procedurile de contestare sau, după caz, denumirea, adresa, numărul de telefon, numărul de fax și adresa de e-mail ale serviciului de la care se pot obține aceste informații.</w:t>
            </w:r>
          </w:p>
          <w:p w14:paraId="61EC694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17. Data (datele) și referința (referințele) publicărilor anterioare în Jurnalul Oficial al Uniunii Europene privind contractul (contractele) la care se referă anunțul respectiv.</w:t>
            </w:r>
          </w:p>
          <w:p w14:paraId="45907B0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18. Data expedierii anunțului.</w:t>
            </w:r>
          </w:p>
          <w:p w14:paraId="52CC7D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19. Orice alte informații relevante.</w:t>
            </w:r>
          </w:p>
        </w:tc>
        <w:tc>
          <w:tcPr>
            <w:tcW w:w="4394" w:type="dxa"/>
          </w:tcPr>
          <w:p w14:paraId="09E56C4F"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1. Denumirea, numărul de identificare de stat (IDNO), adresa,</w:t>
            </w:r>
            <w:r w:rsidRPr="0043047F">
              <w:rPr>
                <w:rFonts w:ascii="Times New Roman" w:hAnsi="Times New Roman"/>
                <w:bCs/>
                <w:sz w:val="20"/>
                <w:szCs w:val="20"/>
                <w:lang w:eastAsia="ro-RO"/>
              </w:rPr>
              <w:t xml:space="preserve"> </w:t>
            </w:r>
            <w:r w:rsidRPr="0043047F">
              <w:rPr>
                <w:rFonts w:ascii="Times New Roman" w:eastAsia="Times New Roman" w:hAnsi="Times New Roman"/>
                <w:bCs/>
                <w:sz w:val="20"/>
                <w:szCs w:val="20"/>
                <w:lang w:eastAsia="en-GB"/>
              </w:rPr>
              <w:t xml:space="preserve">inclusiv codul NUTS, </w:t>
            </w:r>
            <w:r w:rsidRPr="0043047F">
              <w:rPr>
                <w:rFonts w:ascii="Times New Roman" w:eastAsia="Times New Roman" w:hAnsi="Times New Roman"/>
                <w:sz w:val="20"/>
                <w:szCs w:val="20"/>
                <w:lang w:eastAsia="en-GB"/>
              </w:rPr>
              <w:t xml:space="preserve">numărul de telefon, numărul de fax, adresa de e-mail și de internet ale autorității contractante și, dacă sunt diferite, cele ale biroului de la care se pot obține informații suplimentare. </w:t>
            </w:r>
          </w:p>
          <w:p w14:paraId="4178C25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2. Tipul autorității contractante și obiectul principal de activitate. </w:t>
            </w:r>
          </w:p>
          <w:p w14:paraId="50C4E49D"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3. Dacă este cazul, mențiunea că autoritatea contractantă este o autoritate centrală de achiziții sau că achiziția implică o altă formă de achiziție comună. </w:t>
            </w:r>
          </w:p>
          <w:p w14:paraId="2C8346C9"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4. Codurile CPV. </w:t>
            </w:r>
          </w:p>
          <w:p w14:paraId="433F4823"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sz w:val="20"/>
                <w:szCs w:val="20"/>
                <w:lang w:eastAsia="en-GB"/>
              </w:rPr>
              <w:t xml:space="preserve">5. </w:t>
            </w:r>
            <w:r w:rsidRPr="0043047F">
              <w:rPr>
                <w:rFonts w:ascii="Times New Roman" w:eastAsia="Times New Roman" w:hAnsi="Times New Roman"/>
                <w:bCs/>
                <w:sz w:val="20"/>
                <w:szCs w:val="20"/>
                <w:lang w:eastAsia="en-GB"/>
              </w:rPr>
              <w:t xml:space="preserve">Codul NUTS al locului principal de executare a lucrărilor, în cazul lucrărilor, ori codul NUTS al locului principal de furnizare sau de prestare, în cazul bunurilor şi serviciilor. </w:t>
            </w:r>
          </w:p>
          <w:p w14:paraId="6DBF4C9D"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6. </w:t>
            </w:r>
            <w:r w:rsidRPr="0043047F">
              <w:rPr>
                <w:rFonts w:ascii="Times New Roman" w:eastAsia="Times New Roman" w:hAnsi="Times New Roman"/>
                <w:bCs/>
                <w:sz w:val="20"/>
                <w:szCs w:val="20"/>
                <w:lang w:eastAsia="en-GB"/>
              </w:rPr>
              <w:t>Descrierea achiziţiei: natura şi cantitatea sau valoarea bunurilor, natura şi amploarea serviciilor şi lucrărilor.  În cazul în care contractul este împărţit în loturi, aceste informaţii trebuie furnizate pentru fiecare lot.</w:t>
            </w:r>
            <w:r w:rsidRPr="0043047F">
              <w:rPr>
                <w:rFonts w:ascii="Times New Roman" w:eastAsia="Times New Roman" w:hAnsi="Times New Roman"/>
                <w:sz w:val="20"/>
                <w:szCs w:val="20"/>
                <w:lang w:eastAsia="en-GB"/>
              </w:rPr>
              <w:t xml:space="preserve"> </w:t>
            </w:r>
            <w:r w:rsidRPr="0043047F">
              <w:rPr>
                <w:rFonts w:ascii="Times New Roman" w:eastAsia="Times New Roman" w:hAnsi="Times New Roman"/>
                <w:bCs/>
                <w:sz w:val="20"/>
                <w:szCs w:val="20"/>
                <w:lang w:eastAsia="en-GB"/>
              </w:rPr>
              <w:t>Dacă este cazul, descrierea opțiunilor.</w:t>
            </w:r>
          </w:p>
          <w:p w14:paraId="5EEB246F"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7. Tipul procedurii de atribuire; în cazul unei proceduri de negociere fără publicarea prealabilă a unui anunț de participare, justificarea alegerii acesteia. </w:t>
            </w:r>
          </w:p>
          <w:p w14:paraId="7DE1AAD6"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 xml:space="preserve">8. Dacă este cazul, se menționează că: </w:t>
            </w:r>
          </w:p>
          <w:p w14:paraId="5563BEE4"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a) atribuirea a implicat un acord-cadru; </w:t>
            </w:r>
          </w:p>
          <w:p w14:paraId="6E9F0113"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b) s-a utilizat un sistem dinamic de achiziții. </w:t>
            </w:r>
          </w:p>
          <w:p w14:paraId="64F92458" w14:textId="052FA28B"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9. Criteriile prevăzute la art. 66 care au fost utilizate pentru atribuirea contractului sau a contractelor. Dacă este cazul, se precizează că s-a organizat o licitație electronică (în cazu</w:t>
            </w:r>
            <w:r w:rsidR="00156CAC">
              <w:rPr>
                <w:rFonts w:ascii="Times New Roman" w:eastAsia="Times New Roman" w:hAnsi="Times New Roman"/>
                <w:sz w:val="20"/>
                <w:szCs w:val="20"/>
                <w:lang w:eastAsia="en-GB"/>
              </w:rPr>
              <w:t>l licitației deschise sau restrâ</w:t>
            </w:r>
            <w:r w:rsidRPr="0043047F">
              <w:rPr>
                <w:rFonts w:ascii="Times New Roman" w:eastAsia="Times New Roman" w:hAnsi="Times New Roman"/>
                <w:sz w:val="20"/>
                <w:szCs w:val="20"/>
                <w:lang w:eastAsia="en-GB"/>
              </w:rPr>
              <w:t xml:space="preserve">nse ori al negocierii </w:t>
            </w:r>
            <w:r w:rsidR="00156CAC">
              <w:rPr>
                <w:rFonts w:ascii="Times New Roman" w:eastAsia="Times New Roman" w:hAnsi="Times New Roman"/>
                <w:sz w:val="20"/>
                <w:szCs w:val="20"/>
                <w:lang w:eastAsia="en-GB"/>
              </w:rPr>
              <w:t>competitive</w:t>
            </w:r>
            <w:r w:rsidRPr="0043047F">
              <w:rPr>
                <w:rFonts w:ascii="Times New Roman" w:eastAsia="Times New Roman" w:hAnsi="Times New Roman"/>
                <w:sz w:val="20"/>
                <w:szCs w:val="20"/>
                <w:lang w:eastAsia="en-GB"/>
              </w:rPr>
              <w:t>).</w:t>
            </w:r>
          </w:p>
          <w:p w14:paraId="44F43A48"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10. Data încheierii contractului/contractelor sau a acordului-cadru/acordurilor-cadru ca urmare a deciziei de acordare sau încheiere a acestuia/acestora. </w:t>
            </w:r>
          </w:p>
          <w:p w14:paraId="686CAEBA"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11. Numărul de oferte primite pentru fiecare atribuire, inclusiv: </w:t>
            </w:r>
          </w:p>
          <w:p w14:paraId="2C77F5D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a) numărul de oferte primite de la operatorii economici care sunt întreprinderi mici sau mijlocii; </w:t>
            </w:r>
          </w:p>
          <w:p w14:paraId="111F95B3"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b) numărul de oferte primite dintr-un stat membru UE, stat membru al Acordului privind Achizițiile Publice, cu excepția statelor membre UE, sau </w:t>
            </w:r>
            <w:r w:rsidRPr="0043047F">
              <w:rPr>
                <w:rFonts w:ascii="Times New Roman" w:eastAsia="Times New Roman" w:hAnsi="Times New Roman"/>
                <w:bCs/>
                <w:sz w:val="20"/>
                <w:szCs w:val="20"/>
                <w:lang w:eastAsia="en-GB"/>
              </w:rPr>
              <w:t>dintr-o țară terță</w:t>
            </w:r>
            <w:r w:rsidRPr="0043047F">
              <w:rPr>
                <w:rFonts w:ascii="Times New Roman" w:eastAsia="Times New Roman" w:hAnsi="Times New Roman"/>
                <w:sz w:val="20"/>
                <w:szCs w:val="20"/>
                <w:lang w:eastAsia="en-GB"/>
              </w:rPr>
              <w:t xml:space="preserve">;  </w:t>
            </w:r>
          </w:p>
          <w:p w14:paraId="03BE9DE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c) numărul de oferte primite pe cale electronică.</w:t>
            </w:r>
          </w:p>
          <w:p w14:paraId="10BD036E" w14:textId="380C8E8D" w:rsidR="00551BA1"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12. Pentru fiecare atribuire, numele, adresa, </w:t>
            </w:r>
            <w:r w:rsidRPr="0043047F">
              <w:rPr>
                <w:rFonts w:ascii="Times New Roman" w:eastAsia="Times New Roman" w:hAnsi="Times New Roman"/>
                <w:bCs/>
                <w:sz w:val="20"/>
                <w:szCs w:val="20"/>
                <w:lang w:eastAsia="en-GB"/>
              </w:rPr>
              <w:t>inclusiv codul NUTS,</w:t>
            </w:r>
            <w:r w:rsidRPr="0043047F">
              <w:rPr>
                <w:rFonts w:ascii="Times New Roman" w:eastAsia="Times New Roman" w:hAnsi="Times New Roman"/>
                <w:sz w:val="20"/>
                <w:szCs w:val="20"/>
                <w:lang w:eastAsia="en-GB"/>
              </w:rPr>
              <w:t xml:space="preserve"> numărul de telefon, numărul de fax, adresa de e-mail și adresa de internet ale ofertantului/ofertanților </w:t>
            </w:r>
            <w:r w:rsidR="00551BA1" w:rsidRPr="0002694A">
              <w:rPr>
                <w:rFonts w:ascii="Times New Roman" w:eastAsia="Times New Roman" w:hAnsi="Times New Roman"/>
                <w:sz w:val="20"/>
                <w:szCs w:val="20"/>
                <w:lang w:eastAsia="en-GB"/>
              </w:rPr>
              <w:t xml:space="preserve">câștigător/câștigători, </w:t>
            </w:r>
            <w:r w:rsidR="00551BA1" w:rsidRPr="007B25D1">
              <w:rPr>
                <w:rFonts w:ascii="Times New Roman" w:eastAsia="Times New Roman" w:hAnsi="Times New Roman"/>
                <w:sz w:val="20"/>
                <w:szCs w:val="20"/>
                <w:lang w:eastAsia="en-GB"/>
              </w:rPr>
              <w:t>precum și</w:t>
            </w:r>
            <w:r w:rsidR="00551BA1">
              <w:rPr>
                <w:rFonts w:ascii="Times New Roman" w:eastAsia="Times New Roman" w:hAnsi="Times New Roman"/>
                <w:sz w:val="20"/>
                <w:szCs w:val="20"/>
                <w:lang w:eastAsia="en-GB"/>
              </w:rPr>
              <w:t xml:space="preserve"> </w:t>
            </w:r>
            <w:r w:rsidRPr="0043047F">
              <w:rPr>
                <w:rFonts w:ascii="Times New Roman" w:eastAsia="Times New Roman" w:hAnsi="Times New Roman"/>
                <w:sz w:val="20"/>
                <w:szCs w:val="20"/>
                <w:lang w:eastAsia="en-GB"/>
              </w:rPr>
              <w:t xml:space="preserve">mențiunea dacă ofertantul </w:t>
            </w:r>
            <w:r w:rsidR="00551BA1" w:rsidRPr="0093070C">
              <w:rPr>
                <w:rFonts w:ascii="Times New Roman" w:eastAsia="Times New Roman" w:hAnsi="Times New Roman"/>
                <w:sz w:val="20"/>
                <w:szCs w:val="20"/>
                <w:lang w:eastAsia="en-GB"/>
              </w:rPr>
              <w:t>câștigător este o întreprindere din categoria întreprinderilor mici și mijlocii</w:t>
            </w:r>
            <w:r w:rsidR="00551BA1">
              <w:rPr>
                <w:rFonts w:ascii="Times New Roman" w:eastAsia="Times New Roman" w:hAnsi="Times New Roman"/>
                <w:sz w:val="20"/>
                <w:szCs w:val="20"/>
                <w:lang w:eastAsia="en-GB"/>
              </w:rPr>
              <w:t xml:space="preserve"> </w:t>
            </w:r>
            <w:r w:rsidR="00551BA1" w:rsidRPr="007B25D1">
              <w:rPr>
                <w:rFonts w:ascii="Times New Roman" w:eastAsia="Times New Roman" w:hAnsi="Times New Roman"/>
                <w:sz w:val="20"/>
                <w:szCs w:val="20"/>
                <w:lang w:eastAsia="en-GB"/>
              </w:rPr>
              <w:t>sau dacă contractul a fost atribuit unei asociații de operatori economici (societate mixtă, consorțiu sau altele)</w:t>
            </w:r>
            <w:r w:rsidR="00551BA1">
              <w:rPr>
                <w:rFonts w:ascii="Times New Roman" w:eastAsia="Times New Roman" w:hAnsi="Times New Roman"/>
                <w:sz w:val="20"/>
                <w:szCs w:val="20"/>
                <w:lang w:eastAsia="en-GB"/>
              </w:rPr>
              <w:t>.</w:t>
            </w:r>
          </w:p>
          <w:p w14:paraId="50EE2F2A" w14:textId="0E02D8AB"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13. Valoarea ofertei/ofertelor </w:t>
            </w:r>
            <w:r w:rsidR="00551BA1" w:rsidRPr="0093070C">
              <w:rPr>
                <w:rFonts w:ascii="Times New Roman" w:eastAsia="Times New Roman" w:hAnsi="Times New Roman"/>
                <w:sz w:val="20"/>
                <w:szCs w:val="20"/>
                <w:lang w:eastAsia="en-GB"/>
              </w:rPr>
              <w:t>câștigătoare</w:t>
            </w:r>
            <w:r w:rsidR="00551BA1">
              <w:rPr>
                <w:rFonts w:ascii="Times New Roman" w:eastAsia="Times New Roman" w:hAnsi="Times New Roman"/>
                <w:sz w:val="20"/>
                <w:szCs w:val="20"/>
                <w:lang w:eastAsia="en-GB"/>
              </w:rPr>
              <w:t xml:space="preserve"> </w:t>
            </w:r>
            <w:r w:rsidR="00551BA1" w:rsidRPr="0093070C">
              <w:rPr>
                <w:rFonts w:ascii="Times New Roman" w:eastAsia="Times New Roman" w:hAnsi="Times New Roman"/>
                <w:sz w:val="20"/>
                <w:szCs w:val="20"/>
                <w:lang w:eastAsia="en-GB"/>
              </w:rPr>
              <w:t>sau valorile ofertei celei mai ridicate și a ofertei celei mai scăzute luate în considerare pentru atribuirea contractului sau a contractelor</w:t>
            </w:r>
            <w:r w:rsidRPr="0043047F">
              <w:rPr>
                <w:rFonts w:ascii="Times New Roman" w:eastAsia="Times New Roman" w:hAnsi="Times New Roman"/>
                <w:sz w:val="20"/>
                <w:szCs w:val="20"/>
                <w:lang w:eastAsia="en-GB"/>
              </w:rPr>
              <w:t xml:space="preserve">. </w:t>
            </w:r>
          </w:p>
          <w:p w14:paraId="5C9446C8"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14. Dacă este cazul, se indică pentru fiecare atribuire valoarea și procentul din contract care poate fi subcontractat unor terți. </w:t>
            </w:r>
          </w:p>
          <w:p w14:paraId="3F6C4F68"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15. Se specifică dacă respectivul contract se referă la un proiect și/sau program finanțat din fonduri ale Uniunii Europene</w:t>
            </w:r>
            <w:r w:rsidRPr="0043047F">
              <w:rPr>
                <w:rFonts w:ascii="Times New Roman" w:eastAsia="Times New Roman" w:hAnsi="Times New Roman"/>
                <w:bCs/>
                <w:sz w:val="20"/>
                <w:szCs w:val="20"/>
                <w:lang w:eastAsia="en-GB"/>
              </w:rPr>
              <w:t xml:space="preserve"> şi/sau din unul dintre statele membre ale Uniunii Europene</w:t>
            </w:r>
            <w:r w:rsidRPr="0043047F">
              <w:rPr>
                <w:rFonts w:ascii="Times New Roman" w:eastAsia="Times New Roman" w:hAnsi="Times New Roman"/>
                <w:sz w:val="20"/>
                <w:szCs w:val="20"/>
                <w:lang w:eastAsia="en-GB"/>
              </w:rPr>
              <w:t xml:space="preserve">. </w:t>
            </w:r>
          </w:p>
          <w:p w14:paraId="392F2013"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 xml:space="preserve">16. Denumirea și adresa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p>
          <w:p w14:paraId="5FEE43D4"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17. Data/datele și referința/referințele publicărilor anterioare în Jurnalul Oficial al Uniunii Europene privind contractul/contractele la care se referă anunțul respectiv. </w:t>
            </w:r>
          </w:p>
          <w:p w14:paraId="52AD0E6E"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18. Data publicării anunțului de participare.</w:t>
            </w:r>
          </w:p>
          <w:p w14:paraId="540F79D0"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19. Data transmiterii spre publicare a anunţului de atribuire.</w:t>
            </w:r>
          </w:p>
          <w:p w14:paraId="70C0F0F5"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20. Orice alte informații relevante.</w:t>
            </w:r>
          </w:p>
        </w:tc>
        <w:tc>
          <w:tcPr>
            <w:tcW w:w="1701" w:type="dxa"/>
          </w:tcPr>
          <w:p w14:paraId="34E8E363"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5681485" w14:textId="77777777" w:rsidR="00F77D10" w:rsidRPr="0043047F" w:rsidRDefault="00F77D10" w:rsidP="00F77D10">
            <w:pPr>
              <w:rPr>
                <w:rFonts w:ascii="Times New Roman" w:hAnsi="Times New Roman"/>
                <w:sz w:val="20"/>
                <w:szCs w:val="20"/>
              </w:rPr>
            </w:pPr>
          </w:p>
        </w:tc>
        <w:tc>
          <w:tcPr>
            <w:tcW w:w="1480" w:type="dxa"/>
          </w:tcPr>
          <w:p w14:paraId="64E81E10" w14:textId="77777777" w:rsidR="00F77D10" w:rsidRPr="0043047F" w:rsidRDefault="00F77D10" w:rsidP="00F77D10">
            <w:pPr>
              <w:rPr>
                <w:rFonts w:ascii="Times New Roman" w:hAnsi="Times New Roman"/>
                <w:sz w:val="20"/>
                <w:szCs w:val="20"/>
              </w:rPr>
            </w:pPr>
          </w:p>
        </w:tc>
        <w:tc>
          <w:tcPr>
            <w:tcW w:w="2035" w:type="dxa"/>
          </w:tcPr>
          <w:p w14:paraId="37D62D4C"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0CD1FDD" w14:textId="77777777" w:rsidTr="00DB2D9B">
        <w:trPr>
          <w:trHeight w:val="123"/>
        </w:trPr>
        <w:tc>
          <w:tcPr>
            <w:tcW w:w="3828" w:type="dxa"/>
          </w:tcPr>
          <w:p w14:paraId="116B98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E</w:t>
            </w:r>
          </w:p>
          <w:p w14:paraId="67D3648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privind concursurile de proiecte</w:t>
            </w:r>
          </w:p>
          <w:p w14:paraId="33C50C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79 alineatul (1)]</w:t>
            </w:r>
          </w:p>
        </w:tc>
        <w:tc>
          <w:tcPr>
            <w:tcW w:w="4394" w:type="dxa"/>
          </w:tcPr>
          <w:p w14:paraId="29841D1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4C5BF54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7</w:t>
            </w:r>
          </w:p>
          <w:p w14:paraId="7EDEB342"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p>
          <w:p w14:paraId="408FE9D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 xml:space="preserve">Informații care trebuie incluse în anunțul privind concursul de soluții </w:t>
            </w:r>
          </w:p>
          <w:p w14:paraId="6C0A57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3D697D4" w14:textId="77777777" w:rsidR="00F77D10" w:rsidRPr="0043047F" w:rsidRDefault="00F77D10" w:rsidP="00F77D10">
            <w:pPr>
              <w:rPr>
                <w:rFonts w:ascii="Times New Roman" w:hAnsi="Times New Roman"/>
                <w:sz w:val="20"/>
                <w:szCs w:val="20"/>
              </w:rPr>
            </w:pPr>
          </w:p>
        </w:tc>
        <w:tc>
          <w:tcPr>
            <w:tcW w:w="1276" w:type="dxa"/>
          </w:tcPr>
          <w:p w14:paraId="3A8B89BD" w14:textId="77777777" w:rsidR="00F77D10" w:rsidRPr="0043047F" w:rsidRDefault="00F77D10" w:rsidP="00F77D10">
            <w:pPr>
              <w:rPr>
                <w:rFonts w:ascii="Times New Roman" w:hAnsi="Times New Roman"/>
                <w:sz w:val="20"/>
                <w:szCs w:val="20"/>
              </w:rPr>
            </w:pPr>
          </w:p>
        </w:tc>
        <w:tc>
          <w:tcPr>
            <w:tcW w:w="1480" w:type="dxa"/>
          </w:tcPr>
          <w:p w14:paraId="162FFCD1" w14:textId="77777777" w:rsidR="00F77D10" w:rsidRPr="0043047F" w:rsidRDefault="00F77D10" w:rsidP="00F77D10">
            <w:pPr>
              <w:rPr>
                <w:rFonts w:ascii="Times New Roman" w:hAnsi="Times New Roman"/>
                <w:sz w:val="20"/>
                <w:szCs w:val="20"/>
              </w:rPr>
            </w:pPr>
          </w:p>
        </w:tc>
        <w:tc>
          <w:tcPr>
            <w:tcW w:w="2035" w:type="dxa"/>
          </w:tcPr>
          <w:p w14:paraId="4A0299A5" w14:textId="77777777" w:rsidR="00F77D10" w:rsidRPr="0043047F" w:rsidRDefault="00F77D10" w:rsidP="00F77D10">
            <w:pPr>
              <w:jc w:val="center"/>
              <w:rPr>
                <w:rFonts w:ascii="Times New Roman" w:hAnsi="Times New Roman"/>
                <w:sz w:val="20"/>
                <w:szCs w:val="20"/>
              </w:rPr>
            </w:pPr>
          </w:p>
        </w:tc>
      </w:tr>
      <w:tr w:rsidR="00F77D10" w:rsidRPr="0043047F" w14:paraId="599FB82D" w14:textId="77777777" w:rsidTr="00DB2D9B">
        <w:trPr>
          <w:trHeight w:val="123"/>
        </w:trPr>
        <w:tc>
          <w:tcPr>
            <w:tcW w:w="3828" w:type="dxa"/>
          </w:tcPr>
          <w:p w14:paraId="384C41B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numărul de telefon, numărul de fax, adresa de e-mail și de internet ale autorității contractante și, dacă sunt diferite, cele ale serviciului de la care se pot obține informații suplimentare.</w:t>
            </w:r>
          </w:p>
          <w:p w14:paraId="608200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Adresa de e-mail sau de internet de la care se vor putea obține accesul liber, direct, total și gratuit la documentele achiziției.</w:t>
            </w:r>
          </w:p>
          <w:p w14:paraId="7669FF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din motivele prevăzute la articolul 53 alineatul (1) al doilea și al treilea paragraf, nu se asigură accesul liber, direct, total și gratuit, o mențiune privind modul în care pot fi accesate documentele achiziției.</w:t>
            </w:r>
          </w:p>
          <w:p w14:paraId="5B76F51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Tipul autorității contractante și obiectul principal de activitate.</w:t>
            </w:r>
          </w:p>
          <w:p w14:paraId="7DA47C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Dacă este cazul, mențiunea că autoritatea contractantă este un organism central de achiziție sau că achiziția implică o altă formă de achiziție comună.</w:t>
            </w:r>
          </w:p>
          <w:p w14:paraId="2A41316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Codurile CPV; în cazul în care contractul este împărțit în loturi, aceste informații trebuie furnizate pentru fiecare lot.</w:t>
            </w:r>
          </w:p>
          <w:p w14:paraId="2210DC1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Descrierea principalelor caracteristici ale proiectului.</w:t>
            </w:r>
          </w:p>
          <w:p w14:paraId="7BD9180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Numărul și valoarea premiilor.</w:t>
            </w:r>
          </w:p>
          <w:p w14:paraId="527AC58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Tipul concursului de proiecte (deschis sau restrâns).</w:t>
            </w:r>
          </w:p>
          <w:p w14:paraId="4AF91D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În cazul unui concurs de proiecte deschis, termenul de depunere a proiectelor.</w:t>
            </w:r>
          </w:p>
          <w:p w14:paraId="51F212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În cazul unui concurs de proiecte restrâns:</w:t>
            </w:r>
          </w:p>
          <w:p w14:paraId="4EADA2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numărul de participanți avut în vedere;</w:t>
            </w:r>
          </w:p>
          <w:p w14:paraId="7643AD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după caz, numele participanților deja selectați;</w:t>
            </w:r>
          </w:p>
          <w:p w14:paraId="1D5209D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criterii de selecție a participanților;</w:t>
            </w:r>
          </w:p>
          <w:p w14:paraId="6F5123C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termenul de depunere a cererilor de participare.</w:t>
            </w:r>
          </w:p>
          <w:p w14:paraId="16D732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Dacă este cazul, se menționează că participarea este rezervată unei anumite profesii.</w:t>
            </w:r>
          </w:p>
          <w:p w14:paraId="58A65BF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Criteriile care urmează să fie aplicate la evaluarea proiectelor.</w:t>
            </w:r>
          </w:p>
          <w:p w14:paraId="012288B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13. Se precizează dacă decizia juriului are caracter obligatoriu pentru autoritatea contractantă.</w:t>
            </w:r>
          </w:p>
          <w:p w14:paraId="24E2BB1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14. Dacă este cazul, se indică plățile care urmează să fie efectuate tuturor participanților.</w:t>
            </w:r>
          </w:p>
          <w:p w14:paraId="2930B54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15. Se precizează dacă contractele care urmează concursului de proiecte vor fi atribuite câștigătorului sau câștigătorilor concursului de proiecte.</w:t>
            </w:r>
          </w:p>
          <w:p w14:paraId="4CA657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16. Data expedierii anunțului.</w:t>
            </w:r>
          </w:p>
          <w:p w14:paraId="247DFD2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17. Orice alte informații relevante.</w:t>
            </w:r>
          </w:p>
        </w:tc>
        <w:tc>
          <w:tcPr>
            <w:tcW w:w="4394" w:type="dxa"/>
          </w:tcPr>
          <w:p w14:paraId="10664C11"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1. Denumirea, numărul de identificare de stat (IDNO), adresa,</w:t>
            </w:r>
            <w:r w:rsidRPr="0043047F">
              <w:rPr>
                <w:rFonts w:ascii="Times New Roman" w:hAnsi="Times New Roman"/>
                <w:bCs/>
                <w:sz w:val="20"/>
                <w:szCs w:val="20"/>
                <w:lang w:eastAsia="ro-RO"/>
              </w:rPr>
              <w:t xml:space="preserve"> </w:t>
            </w:r>
            <w:r w:rsidRPr="0043047F">
              <w:rPr>
                <w:rFonts w:ascii="Times New Roman" w:eastAsia="Times New Roman" w:hAnsi="Times New Roman"/>
                <w:bCs/>
                <w:sz w:val="20"/>
                <w:szCs w:val="20"/>
                <w:lang w:eastAsia="en-GB"/>
              </w:rPr>
              <w:t>inclusiv codul NUTS,</w:t>
            </w:r>
            <w:r w:rsidRPr="0043047F">
              <w:rPr>
                <w:rFonts w:ascii="Times New Roman" w:eastAsia="Times New Roman" w:hAnsi="Times New Roman"/>
                <w:sz w:val="20"/>
                <w:szCs w:val="20"/>
                <w:lang w:eastAsia="en-GB"/>
              </w:rPr>
              <w:t xml:space="preserve"> numărul de telefon, numărul de fax, adresa de e-mail și de internet ale autorității contractante și, dacă sunt diferite, cele ale biroului de la care se pot obține informații suplimentare. </w:t>
            </w:r>
          </w:p>
          <w:p w14:paraId="3F80DBCD"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2. Adresa de e-mail sau de internet de la care se va putea obține accesul liber, direct, total și gratuit la documentația de concurs. În cazul în care, din </w:t>
            </w:r>
            <w:r w:rsidRPr="0043047F">
              <w:rPr>
                <w:rFonts w:ascii="Times New Roman" w:eastAsia="Times New Roman" w:hAnsi="Times New Roman"/>
                <w:sz w:val="20"/>
                <w:szCs w:val="20"/>
                <w:lang w:eastAsia="en-GB"/>
              </w:rPr>
              <w:lastRenderedPageBreak/>
              <w:t xml:space="preserve">motivele prevăzute la art. 52 alin. (1) – (5), nu se asigură accesul liber, direct, total și gratuit, o mențiune privind modul în care poate fi accesată documentația de concurs. </w:t>
            </w:r>
          </w:p>
          <w:p w14:paraId="4D7D2715"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3. Tipul autorității contractante și obiectul principal de activitate. </w:t>
            </w:r>
          </w:p>
          <w:p w14:paraId="555121C6"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4. Dacă este cazul, mențiunea că autoritatea contractantă este o autoritate centrală de achiziții sau că achiziția implică o altă formă de achiziție comună. </w:t>
            </w:r>
          </w:p>
          <w:p w14:paraId="24899E45"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5. Codurile CPV; în cazul în care contractul este împărțit în loturi, aceste informații trebuie furnizate pentru fiecare lot. </w:t>
            </w:r>
          </w:p>
          <w:p w14:paraId="4E8981C6"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6. Descrierea principalelor caracteristici ale proiectului. </w:t>
            </w:r>
          </w:p>
          <w:p w14:paraId="0C44786D"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7. Numărul și valoarea premiilor. </w:t>
            </w:r>
          </w:p>
          <w:p w14:paraId="39CCABDD"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8. Tipul concursului de soluții (deschis sau restrâns). </w:t>
            </w:r>
          </w:p>
          <w:p w14:paraId="7BEA14F3"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9. În cazul unui concurs de soluții deschis, termenul de depunere a proiectelor. </w:t>
            </w:r>
          </w:p>
          <w:p w14:paraId="5E329C0C"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10. În cazul unui concurs de soluții restrâns: </w:t>
            </w:r>
          </w:p>
          <w:p w14:paraId="5699563E"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 a) numărul de participanți avut în vedere; </w:t>
            </w:r>
          </w:p>
          <w:p w14:paraId="538E7937"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 b) după caz, numele participanților deja selectați; </w:t>
            </w:r>
          </w:p>
          <w:p w14:paraId="1BCD1404"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 c) criterii de selecție a participanților; </w:t>
            </w:r>
          </w:p>
          <w:p w14:paraId="2585998C"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d) termenul de depunere a cererilor de participare.</w:t>
            </w:r>
          </w:p>
          <w:p w14:paraId="11605D43"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11. Dacă este cazul, se menționează că participarea este rezervată unei anumite profesii. </w:t>
            </w:r>
          </w:p>
          <w:p w14:paraId="38E69F2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12. Criteriile care urmează a fi aplicate la evaluarea proiectelor. </w:t>
            </w:r>
          </w:p>
          <w:p w14:paraId="02750792"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13. Se precizează dacă decizia juriului are caracter obligatoriu pentru autoritatea contractantă. </w:t>
            </w:r>
          </w:p>
          <w:p w14:paraId="5EB0226F"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14. Dacă este cazul, se indică plățile care urmează a fi efectuate tuturor participanților. </w:t>
            </w:r>
          </w:p>
          <w:p w14:paraId="2625F796"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15. Se precizează dacă contractele care urmează concursului de soluții vor fi atribuite câștigătorului/câștigătorilor concursului de soluții.</w:t>
            </w:r>
          </w:p>
          <w:p w14:paraId="1997F842"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16. Data expedierii anunțului. </w:t>
            </w:r>
          </w:p>
          <w:p w14:paraId="761BA961"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Fonts w:ascii="Times New Roman" w:eastAsia="Times New Roman" w:hAnsi="Times New Roman"/>
                <w:sz w:val="20"/>
                <w:szCs w:val="20"/>
                <w:lang w:eastAsia="en-GB"/>
              </w:rPr>
              <w:t>17. Orice alte informații relevante.</w:t>
            </w:r>
          </w:p>
        </w:tc>
        <w:tc>
          <w:tcPr>
            <w:tcW w:w="1701" w:type="dxa"/>
          </w:tcPr>
          <w:p w14:paraId="1E3DF14A"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95E71E2" w14:textId="77777777" w:rsidR="00F77D10" w:rsidRPr="0043047F" w:rsidRDefault="00F77D10" w:rsidP="00F77D10">
            <w:pPr>
              <w:rPr>
                <w:rFonts w:ascii="Times New Roman" w:hAnsi="Times New Roman"/>
                <w:sz w:val="20"/>
                <w:szCs w:val="20"/>
              </w:rPr>
            </w:pPr>
          </w:p>
        </w:tc>
        <w:tc>
          <w:tcPr>
            <w:tcW w:w="1480" w:type="dxa"/>
          </w:tcPr>
          <w:p w14:paraId="4743C850" w14:textId="77777777" w:rsidR="00F77D10" w:rsidRPr="0043047F" w:rsidRDefault="00F77D10" w:rsidP="00F77D10">
            <w:pPr>
              <w:rPr>
                <w:rFonts w:ascii="Times New Roman" w:hAnsi="Times New Roman"/>
                <w:sz w:val="20"/>
                <w:szCs w:val="20"/>
              </w:rPr>
            </w:pPr>
          </w:p>
        </w:tc>
        <w:tc>
          <w:tcPr>
            <w:tcW w:w="2035" w:type="dxa"/>
          </w:tcPr>
          <w:p w14:paraId="0E687D68"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B24F4FE" w14:textId="77777777" w:rsidTr="00DB2D9B">
        <w:trPr>
          <w:trHeight w:val="123"/>
        </w:trPr>
        <w:tc>
          <w:tcPr>
            <w:tcW w:w="3828" w:type="dxa"/>
          </w:tcPr>
          <w:p w14:paraId="5F6975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F</w:t>
            </w:r>
          </w:p>
          <w:p w14:paraId="6BCAEA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privind rezultatele unui concurs</w:t>
            </w:r>
          </w:p>
          <w:p w14:paraId="628206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79 alineatul (2)]</w:t>
            </w:r>
          </w:p>
        </w:tc>
        <w:tc>
          <w:tcPr>
            <w:tcW w:w="4394" w:type="dxa"/>
          </w:tcPr>
          <w:p w14:paraId="314FDAC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5F89F99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8</w:t>
            </w:r>
          </w:p>
          <w:p w14:paraId="4B38C6C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p w14:paraId="5C2ED7F2"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anunțul privind rezultatele unui concurs</w:t>
            </w:r>
          </w:p>
          <w:p w14:paraId="0C1F515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87FEB5E" w14:textId="77777777" w:rsidR="00F77D10" w:rsidRPr="0043047F" w:rsidRDefault="00F77D10" w:rsidP="00F77D10">
            <w:pPr>
              <w:rPr>
                <w:rFonts w:ascii="Times New Roman" w:hAnsi="Times New Roman"/>
                <w:sz w:val="20"/>
                <w:szCs w:val="20"/>
              </w:rPr>
            </w:pPr>
          </w:p>
        </w:tc>
        <w:tc>
          <w:tcPr>
            <w:tcW w:w="1276" w:type="dxa"/>
          </w:tcPr>
          <w:p w14:paraId="4E75458C" w14:textId="77777777" w:rsidR="00F77D10" w:rsidRPr="0043047F" w:rsidRDefault="00F77D10" w:rsidP="00F77D10">
            <w:pPr>
              <w:rPr>
                <w:rFonts w:ascii="Times New Roman" w:hAnsi="Times New Roman"/>
                <w:sz w:val="20"/>
                <w:szCs w:val="20"/>
              </w:rPr>
            </w:pPr>
          </w:p>
        </w:tc>
        <w:tc>
          <w:tcPr>
            <w:tcW w:w="1480" w:type="dxa"/>
          </w:tcPr>
          <w:p w14:paraId="03F9E1E2" w14:textId="77777777" w:rsidR="00F77D10" w:rsidRPr="0043047F" w:rsidRDefault="00F77D10" w:rsidP="00F77D10">
            <w:pPr>
              <w:rPr>
                <w:rFonts w:ascii="Times New Roman" w:hAnsi="Times New Roman"/>
                <w:sz w:val="20"/>
                <w:szCs w:val="20"/>
              </w:rPr>
            </w:pPr>
          </w:p>
        </w:tc>
        <w:tc>
          <w:tcPr>
            <w:tcW w:w="2035" w:type="dxa"/>
          </w:tcPr>
          <w:p w14:paraId="245B3C4C" w14:textId="77777777" w:rsidR="00F77D10" w:rsidRPr="0043047F" w:rsidRDefault="00F77D10" w:rsidP="00F77D10">
            <w:pPr>
              <w:jc w:val="center"/>
              <w:rPr>
                <w:rFonts w:ascii="Times New Roman" w:hAnsi="Times New Roman"/>
                <w:sz w:val="20"/>
                <w:szCs w:val="20"/>
              </w:rPr>
            </w:pPr>
          </w:p>
        </w:tc>
      </w:tr>
      <w:tr w:rsidR="00F77D10" w:rsidRPr="0043047F" w14:paraId="5C9549B8" w14:textId="77777777" w:rsidTr="00DB2D9B">
        <w:trPr>
          <w:trHeight w:val="123"/>
        </w:trPr>
        <w:tc>
          <w:tcPr>
            <w:tcW w:w="3828" w:type="dxa"/>
          </w:tcPr>
          <w:p w14:paraId="33D795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numărul de telefon, numărul de fax, adresa de e-mail și de internet ale autorității contractante și, dacă sunt diferite, cele ale serviciului de la care se pot obține informații suplimentare.</w:t>
            </w:r>
          </w:p>
          <w:p w14:paraId="7098F3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Tipul autorității contractante și obiectul principal de activitate.</w:t>
            </w:r>
          </w:p>
          <w:p w14:paraId="36AFBB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Dacă este cazul, mențiunea că autoritatea contractantă este un organism central de achiziție sau că achiziția implică o altă formă de achiziție comună.</w:t>
            </w:r>
          </w:p>
          <w:p w14:paraId="0EB89EE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Codurile CPV.</w:t>
            </w:r>
          </w:p>
          <w:p w14:paraId="5BB5AEE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Descrierea principalelor caracteristici ale proiectului.</w:t>
            </w:r>
          </w:p>
          <w:p w14:paraId="6402E4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Valoarea premiilor.</w:t>
            </w:r>
          </w:p>
          <w:p w14:paraId="5DF9590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Tipul concursului de proiecte (deschis sau restrâns).</w:t>
            </w:r>
          </w:p>
          <w:p w14:paraId="41D9864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Criteriile care au fost aplicate la evaluarea proiectelor.</w:t>
            </w:r>
          </w:p>
          <w:p w14:paraId="51026EF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Data deciziei juriului.</w:t>
            </w:r>
          </w:p>
          <w:p w14:paraId="6567297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Numărul de participanți:</w:t>
            </w:r>
          </w:p>
          <w:p w14:paraId="41AF3F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numărul de participanți care sunt IMM-uri;</w:t>
            </w:r>
          </w:p>
          <w:p w14:paraId="7B1B80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(b) numărul de participanți din străinătate.</w:t>
            </w:r>
          </w:p>
          <w:p w14:paraId="6925412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Numele, adresa, inclusiv codul NUTS, numărul de telefon, numărul de fax, adresa de e-mail și adresa de internet ale câștigătorului (câștigătorilor) concursului și mențiunea dacă acesta (aceștia) intră în categoria întreprinderilor mici și mijlocii.</w:t>
            </w:r>
          </w:p>
          <w:p w14:paraId="55420F6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Se specifică dacă concursul de proiecte se referă la un proiect sau program finanțat din fonduri ale Uniunii Europene.</w:t>
            </w:r>
          </w:p>
          <w:p w14:paraId="625685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13. Data (datele) și referința (referințele) publicărilor anterioare în Jurnalul Oficial al Uniunii Europene privind proiectul (proiectele) la care se referă anunțul respectiv.</w:t>
            </w:r>
          </w:p>
          <w:p w14:paraId="2C4446A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14. Data expedierii anunțului.</w:t>
            </w:r>
          </w:p>
          <w:p w14:paraId="5257DF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15. Orice alte informații relevante.</w:t>
            </w:r>
          </w:p>
        </w:tc>
        <w:tc>
          <w:tcPr>
            <w:tcW w:w="4394" w:type="dxa"/>
          </w:tcPr>
          <w:p w14:paraId="102008EA"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1. Denumirea, numărul de identificare de stat (IDNO), adresa,</w:t>
            </w:r>
            <w:r w:rsidRPr="0043047F">
              <w:rPr>
                <w:rFonts w:ascii="Times New Roman" w:hAnsi="Times New Roman"/>
                <w:bCs/>
                <w:sz w:val="20"/>
                <w:szCs w:val="20"/>
                <w:lang w:eastAsia="ro-RO"/>
              </w:rPr>
              <w:t xml:space="preserve"> </w:t>
            </w:r>
            <w:r w:rsidRPr="0043047F">
              <w:rPr>
                <w:rFonts w:ascii="Times New Roman" w:eastAsia="Times New Roman" w:hAnsi="Times New Roman"/>
                <w:bCs/>
                <w:sz w:val="20"/>
                <w:szCs w:val="20"/>
                <w:lang w:eastAsia="en-GB"/>
              </w:rPr>
              <w:t>inclusiv codul NUTS,</w:t>
            </w:r>
            <w:r w:rsidRPr="0043047F">
              <w:rPr>
                <w:rFonts w:ascii="Times New Roman" w:eastAsia="Times New Roman" w:hAnsi="Times New Roman"/>
                <w:sz w:val="20"/>
                <w:szCs w:val="20"/>
                <w:lang w:eastAsia="en-GB"/>
              </w:rPr>
              <w:t xml:space="preserve"> numărul de telefon, numărul de fax, adresa de e-mail și de internet ale autorității contractante și, dacă sunt diferite, cele ale biroului de la care se pot obține informații suplimentare. </w:t>
            </w:r>
          </w:p>
          <w:p w14:paraId="3802B999"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2. Tipul autorității contractante și obiectul principal de activitate. </w:t>
            </w:r>
          </w:p>
          <w:p w14:paraId="5B96EC16"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3. Dacă este cazul, mențiunea că autoritatea contractantă este o autoritate centrală de achiziții sau că achiziția implică o altă formă de achiziție comună. </w:t>
            </w:r>
          </w:p>
          <w:p w14:paraId="47EBE919"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4. Codurile CPV.</w:t>
            </w:r>
          </w:p>
          <w:p w14:paraId="405A4D82"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5. Descrierea principalelor caracteristici ale proiectului. </w:t>
            </w:r>
          </w:p>
          <w:p w14:paraId="635C3D81"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6. Valoarea premiilor.</w:t>
            </w:r>
          </w:p>
          <w:p w14:paraId="64B0706D"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7. Tipul concursului de soluții (deschis sau restrâns).</w:t>
            </w:r>
          </w:p>
          <w:p w14:paraId="5FD5FB62" w14:textId="77777777" w:rsidR="00F77D10" w:rsidRPr="0043047F" w:rsidRDefault="00F77D10" w:rsidP="00F77D10">
            <w:pPr>
              <w:jc w:val="both"/>
              <w:rPr>
                <w:rFonts w:ascii="Times New Roman" w:eastAsia="Times New Roman" w:hAnsi="Times New Roman"/>
                <w:sz w:val="20"/>
                <w:szCs w:val="20"/>
                <w:lang w:eastAsia="en-GB"/>
              </w:rPr>
            </w:pPr>
            <w:r w:rsidRPr="0043047F">
              <w:rPr>
                <w:rStyle w:val="FontStyle81"/>
                <w:rFonts w:ascii="Times New Roman" w:hAnsi="Times New Roman" w:cs="Times New Roman"/>
                <w:b w:val="0"/>
                <w:iCs/>
                <w:sz w:val="20"/>
                <w:szCs w:val="20"/>
                <w:lang w:eastAsia="ro-RO"/>
              </w:rPr>
              <w:t xml:space="preserve">8. </w:t>
            </w:r>
            <w:r w:rsidRPr="0043047F">
              <w:rPr>
                <w:rFonts w:ascii="Times New Roman" w:eastAsia="Times New Roman" w:hAnsi="Times New Roman"/>
                <w:sz w:val="20"/>
                <w:szCs w:val="20"/>
                <w:lang w:val="en-US" w:eastAsia="en-GB"/>
              </w:rPr>
              <w:t xml:space="preserve">Criteriile care urmează a fi aplicate la evaluarea </w:t>
            </w:r>
            <w:r w:rsidRPr="0043047F">
              <w:rPr>
                <w:rFonts w:ascii="Times New Roman" w:eastAsia="Times New Roman" w:hAnsi="Times New Roman"/>
                <w:sz w:val="20"/>
                <w:szCs w:val="20"/>
                <w:lang w:eastAsia="en-GB"/>
              </w:rPr>
              <w:t>proiectelor.</w:t>
            </w:r>
          </w:p>
          <w:p w14:paraId="2F19CD1F"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9. Data deciziei juriului. </w:t>
            </w:r>
          </w:p>
          <w:p w14:paraId="0BDEF508"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10. Numărul de participanți: </w:t>
            </w:r>
          </w:p>
          <w:p w14:paraId="036AF46C"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 a) numărul de participanți care sunt întreprinderi mici și mijlocii; </w:t>
            </w:r>
          </w:p>
          <w:p w14:paraId="392F95C5"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 b) numărul de participanți din străinătate. </w:t>
            </w:r>
          </w:p>
          <w:p w14:paraId="71918BC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11. Numele, adresa, inclusiv codul NUTS, numărul de telefon, numărul de fax, adresa de e-mail și adresa de internet ale câștigătorului/câștigătorilor </w:t>
            </w:r>
            <w:r w:rsidRPr="0043047F">
              <w:rPr>
                <w:rFonts w:ascii="Times New Roman" w:eastAsia="Times New Roman" w:hAnsi="Times New Roman"/>
                <w:sz w:val="20"/>
                <w:szCs w:val="20"/>
                <w:lang w:eastAsia="en-GB"/>
              </w:rPr>
              <w:lastRenderedPageBreak/>
              <w:t xml:space="preserve">concursului și mențiunea dacă acesta/aceștia intră în categoria întreprinderilor mici și mijlocii. </w:t>
            </w:r>
          </w:p>
          <w:p w14:paraId="77ACD3C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12. Se specifică dacă concursul de soluții se referă la un proiect sau program finanțat din fonduri ale Uniunii Europene</w:t>
            </w:r>
            <w:r w:rsidRPr="0043047F">
              <w:rPr>
                <w:rFonts w:ascii="Times New Roman" w:eastAsia="Times New Roman" w:hAnsi="Times New Roman"/>
                <w:bCs/>
                <w:sz w:val="20"/>
                <w:szCs w:val="20"/>
                <w:lang w:eastAsia="en-GB"/>
              </w:rPr>
              <w:t xml:space="preserve"> şi/sau din unul dintre statele membre ale Uniunii Europene</w:t>
            </w:r>
            <w:r w:rsidRPr="0043047F">
              <w:rPr>
                <w:rFonts w:ascii="Times New Roman" w:eastAsia="Times New Roman" w:hAnsi="Times New Roman"/>
                <w:sz w:val="20"/>
                <w:szCs w:val="20"/>
                <w:lang w:eastAsia="en-GB"/>
              </w:rPr>
              <w:t xml:space="preserve">. </w:t>
            </w:r>
          </w:p>
          <w:p w14:paraId="3C460610"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13. Data/datele și referința/referințele publicărilor anterioare în Jurnalul Oficial al Uniunii Europene privind contractul/contractele la care se referă anunțul respectiv. </w:t>
            </w:r>
          </w:p>
          <w:p w14:paraId="65635C44"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14. Data expedierii anunțului. </w:t>
            </w:r>
          </w:p>
          <w:p w14:paraId="2FD78F58" w14:textId="77777777" w:rsidR="00F77D10" w:rsidRPr="0043047F" w:rsidRDefault="00F77D10" w:rsidP="00F77D10">
            <w:pPr>
              <w:jc w:val="both"/>
              <w:rPr>
                <w:rStyle w:val="FontStyle81"/>
                <w:rFonts w:ascii="Times New Roman" w:hAnsi="Times New Roman" w:cs="Times New Roman"/>
                <w:b w:val="0"/>
                <w:iCs/>
                <w:sz w:val="20"/>
                <w:szCs w:val="20"/>
                <w:lang w:val="en-US" w:eastAsia="ro-RO"/>
              </w:rPr>
            </w:pPr>
            <w:r w:rsidRPr="0043047F">
              <w:rPr>
                <w:rFonts w:ascii="Times New Roman" w:eastAsia="Times New Roman" w:hAnsi="Times New Roman"/>
                <w:sz w:val="20"/>
                <w:szCs w:val="20"/>
                <w:lang w:eastAsia="en-GB"/>
              </w:rPr>
              <w:t>15. Orice alte informații relevante.</w:t>
            </w:r>
          </w:p>
        </w:tc>
        <w:tc>
          <w:tcPr>
            <w:tcW w:w="1701" w:type="dxa"/>
          </w:tcPr>
          <w:p w14:paraId="7BA2F95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64528D2" w14:textId="77777777" w:rsidR="00F77D10" w:rsidRPr="0043047F" w:rsidRDefault="00F77D10" w:rsidP="00F77D10">
            <w:pPr>
              <w:rPr>
                <w:rFonts w:ascii="Times New Roman" w:hAnsi="Times New Roman"/>
                <w:sz w:val="20"/>
                <w:szCs w:val="20"/>
              </w:rPr>
            </w:pPr>
          </w:p>
        </w:tc>
        <w:tc>
          <w:tcPr>
            <w:tcW w:w="1480" w:type="dxa"/>
          </w:tcPr>
          <w:p w14:paraId="163BD76F" w14:textId="77777777" w:rsidR="00F77D10" w:rsidRPr="0043047F" w:rsidRDefault="00F77D10" w:rsidP="00F77D10">
            <w:pPr>
              <w:rPr>
                <w:rFonts w:ascii="Times New Roman" w:hAnsi="Times New Roman"/>
                <w:sz w:val="20"/>
                <w:szCs w:val="20"/>
              </w:rPr>
            </w:pPr>
          </w:p>
        </w:tc>
        <w:tc>
          <w:tcPr>
            <w:tcW w:w="2035" w:type="dxa"/>
          </w:tcPr>
          <w:p w14:paraId="10C47A5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04D9F71F" w14:textId="77777777" w:rsidTr="00DB2D9B">
        <w:trPr>
          <w:trHeight w:val="123"/>
        </w:trPr>
        <w:tc>
          <w:tcPr>
            <w:tcW w:w="3828" w:type="dxa"/>
          </w:tcPr>
          <w:p w14:paraId="6639FEF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G</w:t>
            </w:r>
          </w:p>
          <w:p w14:paraId="59F661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privind modificarea unui contract în cursul perioadei sale de valabilitate</w:t>
            </w:r>
          </w:p>
          <w:p w14:paraId="5C01B8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72 alineatul (1)]</w:t>
            </w:r>
          </w:p>
        </w:tc>
        <w:tc>
          <w:tcPr>
            <w:tcW w:w="4394" w:type="dxa"/>
          </w:tcPr>
          <w:p w14:paraId="49201FE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7074EFE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9</w:t>
            </w:r>
          </w:p>
          <w:p w14:paraId="51237A7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p>
          <w:p w14:paraId="591DADBF"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anunțul privind modificarea unui contract în cursul perioadei sale de valabilitate</w:t>
            </w:r>
          </w:p>
          <w:p w14:paraId="629F710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p>
        </w:tc>
        <w:tc>
          <w:tcPr>
            <w:tcW w:w="1701" w:type="dxa"/>
          </w:tcPr>
          <w:p w14:paraId="19BFB798" w14:textId="77777777" w:rsidR="00F77D10" w:rsidRPr="0043047F" w:rsidRDefault="00F77D10" w:rsidP="00F77D10">
            <w:pPr>
              <w:rPr>
                <w:rFonts w:ascii="Times New Roman" w:hAnsi="Times New Roman"/>
                <w:sz w:val="20"/>
                <w:szCs w:val="20"/>
              </w:rPr>
            </w:pPr>
          </w:p>
        </w:tc>
        <w:tc>
          <w:tcPr>
            <w:tcW w:w="1276" w:type="dxa"/>
          </w:tcPr>
          <w:p w14:paraId="6AF2EF79" w14:textId="77777777" w:rsidR="00F77D10" w:rsidRPr="0043047F" w:rsidRDefault="00F77D10" w:rsidP="00F77D10">
            <w:pPr>
              <w:rPr>
                <w:rFonts w:ascii="Times New Roman" w:hAnsi="Times New Roman"/>
                <w:sz w:val="20"/>
                <w:szCs w:val="20"/>
              </w:rPr>
            </w:pPr>
          </w:p>
        </w:tc>
        <w:tc>
          <w:tcPr>
            <w:tcW w:w="1480" w:type="dxa"/>
          </w:tcPr>
          <w:p w14:paraId="04D9EA13" w14:textId="77777777" w:rsidR="00F77D10" w:rsidRPr="0043047F" w:rsidRDefault="00F77D10" w:rsidP="00F77D10">
            <w:pPr>
              <w:rPr>
                <w:rFonts w:ascii="Times New Roman" w:hAnsi="Times New Roman"/>
                <w:sz w:val="20"/>
                <w:szCs w:val="20"/>
              </w:rPr>
            </w:pPr>
          </w:p>
        </w:tc>
        <w:tc>
          <w:tcPr>
            <w:tcW w:w="2035" w:type="dxa"/>
          </w:tcPr>
          <w:p w14:paraId="36F58AC8" w14:textId="77777777" w:rsidR="00F77D10" w:rsidRPr="0043047F" w:rsidRDefault="00F77D10" w:rsidP="00F77D10">
            <w:pPr>
              <w:jc w:val="center"/>
              <w:rPr>
                <w:rFonts w:ascii="Times New Roman" w:hAnsi="Times New Roman"/>
                <w:sz w:val="20"/>
                <w:szCs w:val="20"/>
              </w:rPr>
            </w:pPr>
          </w:p>
        </w:tc>
      </w:tr>
      <w:tr w:rsidR="00F77D10" w:rsidRPr="0043047F" w14:paraId="05343710" w14:textId="77777777" w:rsidTr="00DB2D9B">
        <w:trPr>
          <w:trHeight w:val="123"/>
        </w:trPr>
        <w:tc>
          <w:tcPr>
            <w:tcW w:w="3828" w:type="dxa"/>
          </w:tcPr>
          <w:p w14:paraId="38EA194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numărul de telefon, numărul de fax, adresa de e-mail și de internet ale autorității contractante și, dacă sunt diferite, cele ale serviciului de la care se pot obține informații suplimentare.</w:t>
            </w:r>
          </w:p>
          <w:p w14:paraId="07D8C1C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Codurile CPV.</w:t>
            </w:r>
          </w:p>
          <w:p w14:paraId="218E31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Codul NUTS al locului principal de executare a lucrărilor în cazul contractelor de lucrări sau codul NUTS al locului principal de livrare sau de prestare în cazul contractelor de produse și de servicii.</w:t>
            </w:r>
          </w:p>
          <w:p w14:paraId="6701754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4. Descrierea achiziției înainte și după modificare: natura și amploarea lucrărilor, </w:t>
            </w:r>
            <w:r w:rsidRPr="0043047F">
              <w:rPr>
                <w:rStyle w:val="FontStyle81"/>
                <w:rFonts w:ascii="Times New Roman" w:hAnsi="Times New Roman" w:cs="Times New Roman"/>
                <w:b w:val="0"/>
                <w:sz w:val="20"/>
                <w:szCs w:val="20"/>
                <w:lang w:val="ro-RO" w:eastAsia="ro-RO"/>
              </w:rPr>
              <w:lastRenderedPageBreak/>
              <w:t>natura și cantitatea sau valoarea produselor, natura și amploarea serviciilor.</w:t>
            </w:r>
          </w:p>
          <w:p w14:paraId="3DFDB84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Dacă este cazul, creșterea prețului în urma modificării.</w:t>
            </w:r>
          </w:p>
          <w:p w14:paraId="49945E0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Descrierea circumstanțelor care au făcut necesară modificarea.</w:t>
            </w:r>
          </w:p>
          <w:p w14:paraId="5BE9112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Data deciziei de atribuire a contractului.</w:t>
            </w:r>
          </w:p>
          <w:p w14:paraId="17431B3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8. Dacă este cazul, numele, adresa, inclusiv codul NUTS, numărul de telefon, numărul de fax, adresa de e-mail și adresa de internet ale noului operator economic sau ale noilor operatori economici.</w:t>
            </w:r>
          </w:p>
          <w:p w14:paraId="047813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9. Se specifică dacă respectivul contract se referă la un proiect și/sau program finanțat din fonduri ale Uniunii.</w:t>
            </w:r>
          </w:p>
          <w:p w14:paraId="0D8A4B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10. Denumirea și adresa organismului de supraveghere și ale organismului de soluționare a contestațiilor și, după caz, de mediere. Informații exacte privind termenele pentru procedurile de contestare sau, după caz, denumirea, adresa, numărul de telefon, numărul de fax și adresa de e-mail ale serviciului de la care se pot obține aceste informații</w:t>
            </w:r>
          </w:p>
          <w:p w14:paraId="0D7184D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11. Data (datele) și referința (referințele) publicărilor anterioare în Jurnalul Oficial al Uniunii Europene privind proiectul (proiectele) la care se referă anunțul respectiv.</w:t>
            </w:r>
          </w:p>
          <w:p w14:paraId="5700E6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12. Data expedierii anunțului.</w:t>
            </w:r>
          </w:p>
          <w:p w14:paraId="5889F75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13. Orice alte informații relevante.</w:t>
            </w:r>
          </w:p>
        </w:tc>
        <w:tc>
          <w:tcPr>
            <w:tcW w:w="4394" w:type="dxa"/>
          </w:tcPr>
          <w:p w14:paraId="3FE21BD8"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1. Denumirea, numărul de identificare de stat (IDNO), adresa,</w:t>
            </w:r>
            <w:r w:rsidRPr="0043047F">
              <w:rPr>
                <w:rFonts w:ascii="Times New Roman" w:hAnsi="Times New Roman"/>
                <w:bCs/>
                <w:sz w:val="20"/>
                <w:szCs w:val="20"/>
                <w:lang w:eastAsia="ro-RO"/>
              </w:rPr>
              <w:t xml:space="preserve"> </w:t>
            </w:r>
            <w:r w:rsidRPr="0043047F">
              <w:rPr>
                <w:rFonts w:ascii="Times New Roman" w:eastAsia="Times New Roman" w:hAnsi="Times New Roman"/>
                <w:bCs/>
                <w:sz w:val="20"/>
                <w:szCs w:val="20"/>
                <w:lang w:eastAsia="en-GB"/>
              </w:rPr>
              <w:t xml:space="preserve">inclusiv codul NUTS, </w:t>
            </w:r>
            <w:r w:rsidRPr="0043047F">
              <w:rPr>
                <w:rFonts w:ascii="Times New Roman" w:eastAsia="Times New Roman" w:hAnsi="Times New Roman"/>
                <w:sz w:val="20"/>
                <w:szCs w:val="20"/>
                <w:lang w:eastAsia="en-GB"/>
              </w:rPr>
              <w:t xml:space="preserve">numărul de telefon, numărul de fax, adresa de e-mail și de internet ale autorității contractante și, dacă sunt diferite, cele ale biroului de la care se pot obține informații suplimentare. </w:t>
            </w:r>
          </w:p>
          <w:p w14:paraId="60530E80"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2. Codurile CPV. </w:t>
            </w:r>
          </w:p>
          <w:p w14:paraId="6D6026F4"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sz w:val="20"/>
                <w:szCs w:val="20"/>
                <w:lang w:eastAsia="en-GB"/>
              </w:rPr>
              <w:t xml:space="preserve">3. </w:t>
            </w:r>
            <w:r w:rsidRPr="0043047F">
              <w:rPr>
                <w:rFonts w:ascii="Times New Roman" w:eastAsia="Times New Roman" w:hAnsi="Times New Roman"/>
                <w:bCs/>
                <w:sz w:val="20"/>
                <w:szCs w:val="20"/>
                <w:lang w:eastAsia="en-GB"/>
              </w:rPr>
              <w:t xml:space="preserve">Codul NUTS al locului principal de executare a lucrărilor, în cazul lucrărilor, ori codul NUTS al locului principal de furnizare sau de prestare, în cazul bunurilor şi serviciilor. </w:t>
            </w:r>
          </w:p>
          <w:p w14:paraId="1CC35268" w14:textId="5BC045DC"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4. </w:t>
            </w:r>
            <w:r w:rsidRPr="0043047F">
              <w:rPr>
                <w:rFonts w:ascii="Times New Roman" w:eastAsia="Times New Roman" w:hAnsi="Times New Roman"/>
                <w:bCs/>
                <w:sz w:val="20"/>
                <w:szCs w:val="20"/>
                <w:lang w:eastAsia="en-GB"/>
              </w:rPr>
              <w:t>Descrierea achiziţiei înainte și după modificare: natura şi cantitatea sau valoarea bunurilor, natura şi amploarea serviciilor şi lucrărilor. În cazul în care contractul este împărţit în loturi, aceste informaţii trebuie furnizate pentru fiecare lot.</w:t>
            </w:r>
            <w:r w:rsidRPr="0043047F">
              <w:rPr>
                <w:rFonts w:ascii="Times New Roman" w:eastAsia="Times New Roman" w:hAnsi="Times New Roman"/>
                <w:sz w:val="20"/>
                <w:szCs w:val="20"/>
                <w:lang w:eastAsia="en-GB"/>
              </w:rPr>
              <w:t xml:space="preserve"> </w:t>
            </w:r>
            <w:r w:rsidRPr="0043047F">
              <w:rPr>
                <w:rFonts w:ascii="Times New Roman" w:eastAsia="Times New Roman" w:hAnsi="Times New Roman"/>
                <w:bCs/>
                <w:sz w:val="20"/>
                <w:szCs w:val="20"/>
                <w:lang w:eastAsia="en-GB"/>
              </w:rPr>
              <w:t>Dacă este cazul, descrierea opțiunilor.</w:t>
            </w:r>
          </w:p>
          <w:p w14:paraId="0C3D2B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5. Dacă este cazul, creșterea prețului în urma modificării.</w:t>
            </w:r>
          </w:p>
          <w:p w14:paraId="21C1B2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Descrierea circumstanțelor care au făcut necesară modificarea.</w:t>
            </w:r>
          </w:p>
          <w:p w14:paraId="1EE93E0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Data deciziei de atribuire a contractului.</w:t>
            </w:r>
          </w:p>
          <w:p w14:paraId="74FE4DFD"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8.</w:t>
            </w:r>
            <w:r w:rsidRPr="0043047F">
              <w:rPr>
                <w:rFonts w:ascii="Times New Roman" w:hAnsi="Times New Roman"/>
                <w:sz w:val="20"/>
                <w:szCs w:val="20"/>
              </w:rPr>
              <w:t xml:space="preserve"> </w:t>
            </w:r>
            <w:r w:rsidRPr="0043047F">
              <w:rPr>
                <w:rStyle w:val="FontStyle81"/>
                <w:rFonts w:ascii="Times New Roman" w:hAnsi="Times New Roman" w:cs="Times New Roman"/>
                <w:b w:val="0"/>
                <w:iCs/>
                <w:sz w:val="20"/>
                <w:szCs w:val="20"/>
                <w:lang w:eastAsia="ro-RO"/>
              </w:rPr>
              <w:t>Dacă este cazul, numele, adresa,</w:t>
            </w:r>
            <w:r w:rsidRPr="0043047F">
              <w:rPr>
                <w:rStyle w:val="FontStyle81"/>
                <w:rFonts w:ascii="Times New Roman" w:hAnsi="Times New Roman" w:cs="Times New Roman"/>
                <w:b w:val="0"/>
                <w:sz w:val="20"/>
                <w:szCs w:val="20"/>
                <w:lang w:eastAsia="ro-RO"/>
              </w:rPr>
              <w:t xml:space="preserve"> inclusiv codul NUTS,</w:t>
            </w:r>
            <w:r w:rsidRPr="0043047F">
              <w:rPr>
                <w:rStyle w:val="FontStyle81"/>
                <w:rFonts w:ascii="Times New Roman" w:hAnsi="Times New Roman" w:cs="Times New Roman"/>
                <w:b w:val="0"/>
                <w:iCs/>
                <w:sz w:val="20"/>
                <w:szCs w:val="20"/>
                <w:lang w:eastAsia="ro-RO"/>
              </w:rPr>
              <w:t xml:space="preserve"> numărul de telefon, numărul de fax, adresa de e-mail și adresa de internet ale noului operator economic sau ale noilor operatori economici.</w:t>
            </w:r>
          </w:p>
          <w:p w14:paraId="5B02D7DF"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9. Se specifică dacă respectivul contract se referă la un proiect și/sau program finanțat din fonduri ale Uniunii Europene</w:t>
            </w:r>
            <w:r w:rsidRPr="0043047F">
              <w:rPr>
                <w:rFonts w:ascii="Times New Roman" w:eastAsia="Times New Roman" w:hAnsi="Times New Roman"/>
                <w:bCs/>
                <w:sz w:val="20"/>
                <w:szCs w:val="20"/>
                <w:lang w:eastAsia="en-GB"/>
              </w:rPr>
              <w:t xml:space="preserve"> şi/sau din unul dintre statele membre ale Uniunii Europene</w:t>
            </w:r>
            <w:r w:rsidRPr="0043047F">
              <w:rPr>
                <w:rStyle w:val="FontStyle81"/>
                <w:rFonts w:ascii="Times New Roman" w:hAnsi="Times New Roman" w:cs="Times New Roman"/>
                <w:b w:val="0"/>
                <w:iCs/>
                <w:sz w:val="20"/>
                <w:szCs w:val="20"/>
                <w:lang w:eastAsia="ro-RO"/>
              </w:rPr>
              <w:t xml:space="preserve">. </w:t>
            </w:r>
          </w:p>
          <w:p w14:paraId="172074AF"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 xml:space="preserve">10. Denumirea și adresa organismului de supraveghere și ale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p>
          <w:p w14:paraId="53291BEA"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11. Data/datele și referința/referințele publicărilor anterioare în Jurnalul Oficial al Uniunii Europene privind contractul/contractele la care se referă anunțul respectiv.</w:t>
            </w:r>
          </w:p>
          <w:p w14:paraId="6B20BEA4"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12. Data transmiterii spre publicare a anunţului privind modificarea contractului/contractelor de achiziții.</w:t>
            </w:r>
          </w:p>
          <w:p w14:paraId="623E833A" w14:textId="77777777" w:rsidR="00F77D10" w:rsidRPr="0043047F" w:rsidRDefault="00F77D10" w:rsidP="00F77D10">
            <w:pPr>
              <w:jc w:val="both"/>
              <w:rPr>
                <w:rStyle w:val="FontStyle81"/>
                <w:rFonts w:ascii="Times New Roman" w:hAnsi="Times New Roman" w:cs="Times New Roman"/>
                <w:b w:val="0"/>
                <w:iCs/>
                <w:sz w:val="20"/>
                <w:szCs w:val="20"/>
                <w:lang w:eastAsia="ro-RO"/>
              </w:rPr>
            </w:pPr>
            <w:r w:rsidRPr="0043047F">
              <w:rPr>
                <w:rStyle w:val="FontStyle81"/>
                <w:rFonts w:ascii="Times New Roman" w:hAnsi="Times New Roman" w:cs="Times New Roman"/>
                <w:b w:val="0"/>
                <w:iCs/>
                <w:sz w:val="20"/>
                <w:szCs w:val="20"/>
                <w:lang w:eastAsia="ro-RO"/>
              </w:rPr>
              <w:t>13. Orice alte informații relevante.</w:t>
            </w:r>
          </w:p>
        </w:tc>
        <w:tc>
          <w:tcPr>
            <w:tcW w:w="1701" w:type="dxa"/>
          </w:tcPr>
          <w:p w14:paraId="133D266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BF7318F" w14:textId="77777777" w:rsidR="00F77D10" w:rsidRPr="0043047F" w:rsidRDefault="00F77D10" w:rsidP="00F77D10">
            <w:pPr>
              <w:rPr>
                <w:rFonts w:ascii="Times New Roman" w:hAnsi="Times New Roman"/>
                <w:sz w:val="20"/>
                <w:szCs w:val="20"/>
              </w:rPr>
            </w:pPr>
          </w:p>
        </w:tc>
        <w:tc>
          <w:tcPr>
            <w:tcW w:w="1480" w:type="dxa"/>
          </w:tcPr>
          <w:p w14:paraId="45350341" w14:textId="77777777" w:rsidR="00F77D10" w:rsidRPr="0043047F" w:rsidRDefault="00F77D10" w:rsidP="00F77D10">
            <w:pPr>
              <w:rPr>
                <w:rFonts w:ascii="Times New Roman" w:hAnsi="Times New Roman"/>
                <w:sz w:val="20"/>
                <w:szCs w:val="20"/>
              </w:rPr>
            </w:pPr>
          </w:p>
        </w:tc>
        <w:tc>
          <w:tcPr>
            <w:tcW w:w="2035" w:type="dxa"/>
          </w:tcPr>
          <w:p w14:paraId="1DCAB952"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466F81DD" w14:textId="77777777" w:rsidTr="00DB2D9B">
        <w:trPr>
          <w:trHeight w:val="123"/>
        </w:trPr>
        <w:tc>
          <w:tcPr>
            <w:tcW w:w="3828" w:type="dxa"/>
          </w:tcPr>
          <w:p w14:paraId="3F3124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H</w:t>
            </w:r>
          </w:p>
          <w:p w14:paraId="5B42B1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de participare privind contractele care au ca obiect servicii sociale și alte servicii specifice</w:t>
            </w:r>
          </w:p>
          <w:p w14:paraId="289763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75 alineatul (1)]</w:t>
            </w:r>
          </w:p>
        </w:tc>
        <w:tc>
          <w:tcPr>
            <w:tcW w:w="4394" w:type="dxa"/>
          </w:tcPr>
          <w:p w14:paraId="52E08BD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0B6127F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10</w:t>
            </w:r>
          </w:p>
          <w:p w14:paraId="29473AC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p w14:paraId="2CA6841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anunțul de participare privind contractele care au ca obiect servicii sociale și alte servicii specifice</w:t>
            </w:r>
          </w:p>
          <w:p w14:paraId="0B25344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D525E4F" w14:textId="77777777" w:rsidR="00F77D10" w:rsidRPr="0043047F" w:rsidRDefault="00F77D10" w:rsidP="00F77D10">
            <w:pPr>
              <w:rPr>
                <w:rFonts w:ascii="Times New Roman" w:hAnsi="Times New Roman"/>
                <w:sz w:val="20"/>
                <w:szCs w:val="20"/>
              </w:rPr>
            </w:pPr>
          </w:p>
        </w:tc>
        <w:tc>
          <w:tcPr>
            <w:tcW w:w="1276" w:type="dxa"/>
          </w:tcPr>
          <w:p w14:paraId="4BF8B51F" w14:textId="77777777" w:rsidR="00F77D10" w:rsidRPr="0043047F" w:rsidRDefault="00F77D10" w:rsidP="00F77D10">
            <w:pPr>
              <w:rPr>
                <w:rFonts w:ascii="Times New Roman" w:hAnsi="Times New Roman"/>
                <w:sz w:val="20"/>
                <w:szCs w:val="20"/>
              </w:rPr>
            </w:pPr>
          </w:p>
        </w:tc>
        <w:tc>
          <w:tcPr>
            <w:tcW w:w="1480" w:type="dxa"/>
          </w:tcPr>
          <w:p w14:paraId="1F49377C" w14:textId="77777777" w:rsidR="00F77D10" w:rsidRPr="0043047F" w:rsidRDefault="00F77D10" w:rsidP="00F77D10">
            <w:pPr>
              <w:rPr>
                <w:rFonts w:ascii="Times New Roman" w:hAnsi="Times New Roman"/>
                <w:sz w:val="20"/>
                <w:szCs w:val="20"/>
              </w:rPr>
            </w:pPr>
          </w:p>
        </w:tc>
        <w:tc>
          <w:tcPr>
            <w:tcW w:w="2035" w:type="dxa"/>
          </w:tcPr>
          <w:p w14:paraId="56E265FD" w14:textId="77777777" w:rsidR="00F77D10" w:rsidRPr="0043047F" w:rsidRDefault="00F77D10" w:rsidP="00F77D10">
            <w:pPr>
              <w:jc w:val="center"/>
              <w:rPr>
                <w:rFonts w:ascii="Times New Roman" w:hAnsi="Times New Roman"/>
                <w:sz w:val="20"/>
                <w:szCs w:val="20"/>
              </w:rPr>
            </w:pPr>
          </w:p>
        </w:tc>
      </w:tr>
      <w:tr w:rsidR="00F77D10" w:rsidRPr="0043047F" w14:paraId="78AD6A1E" w14:textId="77777777" w:rsidTr="00DB2D9B">
        <w:trPr>
          <w:trHeight w:val="123"/>
        </w:trPr>
        <w:tc>
          <w:tcPr>
            <w:tcW w:w="3828" w:type="dxa"/>
          </w:tcPr>
          <w:p w14:paraId="3ED5C4C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1. Denumirea, numărul de identificare (în cazul în care este prevăzut de legislația națională), adresa, inclusiv codul NUTS, </w:t>
            </w:r>
            <w:r w:rsidRPr="0043047F">
              <w:rPr>
                <w:rStyle w:val="FontStyle81"/>
                <w:rFonts w:ascii="Times New Roman" w:hAnsi="Times New Roman" w:cs="Times New Roman"/>
                <w:b w:val="0"/>
                <w:sz w:val="20"/>
                <w:szCs w:val="20"/>
                <w:lang w:val="ro-RO" w:eastAsia="ro-RO"/>
              </w:rPr>
              <w:lastRenderedPageBreak/>
              <w:t>adresa de e-mail și de internet ale autorității contractante.</w:t>
            </w:r>
          </w:p>
          <w:p w14:paraId="29EB5A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Codul NUTS al locului principal de executare a lucrărilor în cazul lucrărilor sau codul NUTS al locului principal de livrare sau de prestare în cazul produselor și serviciilor.</w:t>
            </w:r>
          </w:p>
          <w:p w14:paraId="44FB56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Scurtă descriere a contractului în cauză, inclusiv codurile CPV.</w:t>
            </w:r>
          </w:p>
          <w:p w14:paraId="793F190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Condițiile de participare, inclusiv:</w:t>
            </w:r>
          </w:p>
          <w:p w14:paraId="04AFC76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dacă este cazul, se menționează că respectivul contract de achiziție publică este rezervat unor ateliere protejate sau că acesta poate fi executat numai în cadrul unor programe de angajare protejată;</w:t>
            </w:r>
          </w:p>
          <w:p w14:paraId="6680CA1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dacă este cazul, se menționează că executarea serviciului este rezervată unei anumite profesii în temeiul unor acte cu putere de lege sau al unor acte administrative.</w:t>
            </w:r>
          </w:p>
          <w:p w14:paraId="75D6169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Termenul (termenele) pentru contactarea autorității contractante în vederea participării.</w:t>
            </w:r>
          </w:p>
          <w:p w14:paraId="312CB1B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O scurtă descriere a principalelor caracteristici ale procedurii de atribuire care urmează să fie aplicată.</w:t>
            </w:r>
          </w:p>
        </w:tc>
        <w:tc>
          <w:tcPr>
            <w:tcW w:w="4394" w:type="dxa"/>
          </w:tcPr>
          <w:p w14:paraId="1AA96DE7"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1. Denumirea, numărul de identificare de stat (IDNO), adresa,</w:t>
            </w:r>
            <w:r w:rsidRPr="0043047F">
              <w:rPr>
                <w:rFonts w:ascii="Times New Roman" w:hAnsi="Times New Roman"/>
                <w:bCs/>
                <w:sz w:val="20"/>
                <w:szCs w:val="20"/>
                <w:lang w:eastAsia="ro-RO"/>
              </w:rPr>
              <w:t xml:space="preserve"> </w:t>
            </w:r>
            <w:r w:rsidRPr="0043047F">
              <w:rPr>
                <w:rFonts w:ascii="Times New Roman" w:eastAsia="Times New Roman" w:hAnsi="Times New Roman"/>
                <w:bCs/>
                <w:sz w:val="20"/>
                <w:szCs w:val="20"/>
                <w:lang w:eastAsia="en-GB"/>
              </w:rPr>
              <w:t xml:space="preserve">inclusiv codul NUTS, </w:t>
            </w:r>
            <w:r w:rsidRPr="0043047F">
              <w:rPr>
                <w:rFonts w:ascii="Times New Roman" w:eastAsia="Times New Roman" w:hAnsi="Times New Roman"/>
                <w:sz w:val="20"/>
                <w:szCs w:val="20"/>
                <w:lang w:eastAsia="en-GB"/>
              </w:rPr>
              <w:t xml:space="preserve">numărul de telefon, numărul de fax, adresa de e-mail și de </w:t>
            </w:r>
            <w:r w:rsidRPr="0043047F">
              <w:rPr>
                <w:rFonts w:ascii="Times New Roman" w:eastAsia="Times New Roman" w:hAnsi="Times New Roman"/>
                <w:sz w:val="20"/>
                <w:szCs w:val="20"/>
                <w:lang w:eastAsia="en-GB"/>
              </w:rPr>
              <w:lastRenderedPageBreak/>
              <w:t xml:space="preserve">internet ale autorității contractante și, dacă sunt diferite, cele ale biroului de la care se pot obține informații suplimentare. </w:t>
            </w:r>
          </w:p>
          <w:p w14:paraId="70E9FCE6"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sz w:val="20"/>
                <w:szCs w:val="20"/>
                <w:lang w:eastAsia="en-GB"/>
              </w:rPr>
              <w:t xml:space="preserve">2. </w:t>
            </w:r>
            <w:r w:rsidRPr="0043047F">
              <w:rPr>
                <w:rFonts w:ascii="Times New Roman" w:eastAsia="Times New Roman" w:hAnsi="Times New Roman"/>
                <w:bCs/>
                <w:sz w:val="20"/>
                <w:szCs w:val="20"/>
                <w:lang w:eastAsia="en-GB"/>
              </w:rPr>
              <w:t xml:space="preserve">Codul NUTS al locului principal de executare a lucrărilor, în cazul lucrărilor, ori codul NUTS al locului principal de furnizare sau de prestare, în cazul bunurilor şi serviciilor. </w:t>
            </w:r>
          </w:p>
          <w:p w14:paraId="5B97F66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3. Scurtă descriere a contractului în cauză, inclusiv codurile CPV. </w:t>
            </w:r>
          </w:p>
          <w:p w14:paraId="6FD5523E"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4. Condițiile de participare, inclusiv: </w:t>
            </w:r>
          </w:p>
          <w:p w14:paraId="65C0F986"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a) dacă este cazul, se menționează că respectivul contract de achiziții publice este rezervat unor ateliere protejate sau întreprinderi sociale de inserție; </w:t>
            </w:r>
          </w:p>
          <w:p w14:paraId="37318430"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b) dacă este cazul, se menționează că executarea serviciului este rezervată unei anumite profesii în temeiul unor acte cu putere de lege sau al unor acte administrative. </w:t>
            </w:r>
          </w:p>
          <w:p w14:paraId="01A8FE9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 xml:space="preserve">5. Termenul/termenele pentru contactarea autorității contractante în vederea participării. </w:t>
            </w:r>
          </w:p>
          <w:p w14:paraId="4B3C39A1"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6. O scurtă descriere a principalelor caracteristici ale procedurii de atribuire care urmează să fie aplicată.</w:t>
            </w:r>
          </w:p>
          <w:p w14:paraId="607BAD9A"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t>7. Orice alte informații relevante.</w:t>
            </w:r>
          </w:p>
        </w:tc>
        <w:tc>
          <w:tcPr>
            <w:tcW w:w="1701" w:type="dxa"/>
          </w:tcPr>
          <w:p w14:paraId="03BFE9A1"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472828D" w14:textId="77777777" w:rsidR="00F77D10" w:rsidRPr="0043047F" w:rsidRDefault="00F77D10" w:rsidP="00F77D10">
            <w:pPr>
              <w:rPr>
                <w:rFonts w:ascii="Times New Roman" w:hAnsi="Times New Roman"/>
                <w:sz w:val="20"/>
                <w:szCs w:val="20"/>
              </w:rPr>
            </w:pPr>
          </w:p>
        </w:tc>
        <w:tc>
          <w:tcPr>
            <w:tcW w:w="1480" w:type="dxa"/>
          </w:tcPr>
          <w:p w14:paraId="68075CD9" w14:textId="77777777" w:rsidR="00F77D10" w:rsidRPr="0043047F" w:rsidRDefault="00F77D10" w:rsidP="00F77D10">
            <w:pPr>
              <w:rPr>
                <w:rFonts w:ascii="Times New Roman" w:hAnsi="Times New Roman"/>
                <w:sz w:val="20"/>
                <w:szCs w:val="20"/>
              </w:rPr>
            </w:pPr>
          </w:p>
        </w:tc>
        <w:tc>
          <w:tcPr>
            <w:tcW w:w="2035" w:type="dxa"/>
          </w:tcPr>
          <w:p w14:paraId="7D81D3F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E873105" w14:textId="77777777" w:rsidTr="00DB2D9B">
        <w:trPr>
          <w:trHeight w:val="123"/>
        </w:trPr>
        <w:tc>
          <w:tcPr>
            <w:tcW w:w="3828" w:type="dxa"/>
          </w:tcPr>
          <w:p w14:paraId="2FCCF48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I</w:t>
            </w:r>
          </w:p>
          <w:p w14:paraId="64CD29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de intenție care au ca obiect serviciile sociale și alte servicii specifice</w:t>
            </w:r>
          </w:p>
          <w:p w14:paraId="2DCDFE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75 alineatul (1)]</w:t>
            </w:r>
          </w:p>
        </w:tc>
        <w:tc>
          <w:tcPr>
            <w:tcW w:w="4394" w:type="dxa"/>
          </w:tcPr>
          <w:p w14:paraId="52AA58E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6C22A52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11</w:t>
            </w:r>
          </w:p>
          <w:p w14:paraId="0826012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p w14:paraId="35076CD1"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anunțul de intenție care au ca obiect serviciile sociale și alte servicii specifice</w:t>
            </w:r>
          </w:p>
          <w:p w14:paraId="78E66F7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B4FAE8E" w14:textId="77777777" w:rsidR="00F77D10" w:rsidRPr="0043047F" w:rsidRDefault="00F77D10" w:rsidP="00F77D10">
            <w:pPr>
              <w:rPr>
                <w:rFonts w:ascii="Times New Roman" w:hAnsi="Times New Roman"/>
                <w:sz w:val="20"/>
                <w:szCs w:val="20"/>
              </w:rPr>
            </w:pPr>
          </w:p>
        </w:tc>
        <w:tc>
          <w:tcPr>
            <w:tcW w:w="1276" w:type="dxa"/>
          </w:tcPr>
          <w:p w14:paraId="7AE85493" w14:textId="77777777" w:rsidR="00F77D10" w:rsidRPr="0043047F" w:rsidRDefault="00F77D10" w:rsidP="00F77D10">
            <w:pPr>
              <w:rPr>
                <w:rFonts w:ascii="Times New Roman" w:hAnsi="Times New Roman"/>
                <w:sz w:val="20"/>
                <w:szCs w:val="20"/>
              </w:rPr>
            </w:pPr>
          </w:p>
        </w:tc>
        <w:tc>
          <w:tcPr>
            <w:tcW w:w="1480" w:type="dxa"/>
          </w:tcPr>
          <w:p w14:paraId="3E01872F" w14:textId="77777777" w:rsidR="00F77D10" w:rsidRPr="0043047F" w:rsidRDefault="00F77D10" w:rsidP="00F77D10">
            <w:pPr>
              <w:rPr>
                <w:rFonts w:ascii="Times New Roman" w:hAnsi="Times New Roman"/>
                <w:sz w:val="20"/>
                <w:szCs w:val="20"/>
              </w:rPr>
            </w:pPr>
          </w:p>
        </w:tc>
        <w:tc>
          <w:tcPr>
            <w:tcW w:w="2035" w:type="dxa"/>
          </w:tcPr>
          <w:p w14:paraId="5BABF29C" w14:textId="77777777" w:rsidR="00F77D10" w:rsidRPr="0043047F" w:rsidRDefault="00F77D10" w:rsidP="00F77D10">
            <w:pPr>
              <w:jc w:val="center"/>
              <w:rPr>
                <w:rFonts w:ascii="Times New Roman" w:hAnsi="Times New Roman"/>
                <w:sz w:val="20"/>
                <w:szCs w:val="20"/>
              </w:rPr>
            </w:pPr>
          </w:p>
        </w:tc>
      </w:tr>
      <w:tr w:rsidR="00F77D10" w:rsidRPr="0043047F" w14:paraId="1D027469" w14:textId="77777777" w:rsidTr="00DB2D9B">
        <w:trPr>
          <w:trHeight w:val="123"/>
        </w:trPr>
        <w:tc>
          <w:tcPr>
            <w:tcW w:w="3828" w:type="dxa"/>
          </w:tcPr>
          <w:p w14:paraId="537091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adresa de e-mail și de internet ale autorității contractante.</w:t>
            </w:r>
          </w:p>
          <w:p w14:paraId="2091028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Scurtă descriere a contractului în cauză, inclusiv valoarea totală estimată a contractului și codurile CPV.</w:t>
            </w:r>
          </w:p>
          <w:p w14:paraId="761B7B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În măsura în care sunt deja cunoscute:</w:t>
            </w:r>
          </w:p>
          <w:p w14:paraId="176CBB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(a) codul NUTS al locului principal de executare a lucrărilor în cazul lucrărilor sau codul NUTS al locului principal de livrare sau de prestare în cazul produselor și serviciilor;</w:t>
            </w:r>
          </w:p>
          <w:p w14:paraId="4154EBE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termenul pentru livrarea sau furnizarea de produse, lucrări sau servicii și durata contractului;</w:t>
            </w:r>
          </w:p>
          <w:p w14:paraId="71EC1A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condițiile de participare, inclusiv:</w:t>
            </w:r>
          </w:p>
          <w:p w14:paraId="09B1141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dacă este cazul, se menționează că respectivul contract de achiziție publică este rezervat unor ateliere protejate sau că acesta poate fi executat numai în cadrul unor programe de angajare protejată;</w:t>
            </w:r>
          </w:p>
          <w:p w14:paraId="695D3B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dacă este cazul, se menționează că executarea serviciului este rezervată unei anumite profesii în temeiul unor acte cu putere de lege sau al unor acte administrative;</w:t>
            </w:r>
          </w:p>
          <w:p w14:paraId="38BFB8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o scurtă descriere a principalelor caracteristici ale procedurii de atribuire care urmează să fie aplicată.</w:t>
            </w:r>
          </w:p>
          <w:p w14:paraId="2E0A40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O trimitere la faptul că operatorii economici interesați informează autoritatea contractantă cu privire la interesul acestora față de contract sau de contracte, termenele pentru primirea manifestării interesului și adresa la care trebuie transmisă manifestarea interesului.</w:t>
            </w:r>
          </w:p>
        </w:tc>
        <w:tc>
          <w:tcPr>
            <w:tcW w:w="4394" w:type="dxa"/>
          </w:tcPr>
          <w:p w14:paraId="5A4D4C19"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1. Denumirea, numărul de identificare de stat (IDNO), adresa,</w:t>
            </w:r>
            <w:r w:rsidRPr="0043047F">
              <w:rPr>
                <w:rFonts w:ascii="Times New Roman" w:hAnsi="Times New Roman"/>
                <w:bCs/>
                <w:sz w:val="20"/>
                <w:szCs w:val="20"/>
                <w:lang w:eastAsia="ro-RO"/>
              </w:rPr>
              <w:t xml:space="preserve"> </w:t>
            </w:r>
            <w:r w:rsidRPr="0043047F">
              <w:rPr>
                <w:rFonts w:ascii="Times New Roman" w:eastAsia="Times New Roman" w:hAnsi="Times New Roman"/>
                <w:bCs/>
                <w:sz w:val="20"/>
                <w:szCs w:val="20"/>
                <w:lang w:eastAsia="en-GB"/>
              </w:rPr>
              <w:t>inclusiv codul NUTS, numărul de telefon, numărul de fax, adresa de e-mail şi de internet ale autorităţii contractante şi, dacă sunt diferite, cele ale biroului de la care se pot obţine informaţii suplimentare.</w:t>
            </w:r>
          </w:p>
          <w:p w14:paraId="626D530A"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2. Scurtă descriere a contractului în cauză, inclusiv valoarea totală estimată a contractului și codurile CPV. </w:t>
            </w:r>
          </w:p>
          <w:p w14:paraId="17179F6C"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3. În măsura în care sunt deja cunoscute: </w:t>
            </w:r>
          </w:p>
          <w:p w14:paraId="004B9E39"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a) codul NUTS al locului principal de executare a lucrărilor, în cazul lucrărilor, ori codul NUTS al locului principal de furnizare sau de prestare, în cazul bunurilor şi serviciilor;</w:t>
            </w:r>
          </w:p>
          <w:p w14:paraId="700195B8"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b) termenul pentru livrarea sau furnizarea de bunuri, servicii sau lucrări și durata contractului; </w:t>
            </w:r>
          </w:p>
          <w:p w14:paraId="65F4F7C8" w14:textId="77777777" w:rsidR="00834BB3"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c) condițiile de participare, inclusiv:</w:t>
            </w:r>
          </w:p>
          <w:p w14:paraId="5AD9786C" w14:textId="06B4ED01"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 dacă este cazul, se menționează că respectivul contract de achiziție publică este rezervat unor ateliere protejate sau întreprinderi sociale de inserție; – dacă este cazul, se menționează că executarea serviciului este rezervată unei anumite profesii în temeiul unor acte cu putere de lege sau al unor acte administrative; </w:t>
            </w:r>
          </w:p>
          <w:p w14:paraId="63EDB8C0"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 xml:space="preserve">d) o scurtă descriere a principalelor caracteristici ale procedurii de atribuire care urmează a fi aplicată. </w:t>
            </w:r>
          </w:p>
          <w:p w14:paraId="31D57EB5"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t>4. O trimitere la faptul că operatorii economici interesați informează autoritatea contractantă cu privire la interesul acestora față de contract/contracte, termenele pentru primirea manifestării interesului și adresa la care trebuie transmisă manifestarea interesului.</w:t>
            </w:r>
          </w:p>
          <w:p w14:paraId="666AC13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884390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738D4CCF" w14:textId="77777777" w:rsidR="00F77D10" w:rsidRPr="0043047F" w:rsidRDefault="00F77D10" w:rsidP="00F77D10">
            <w:pPr>
              <w:rPr>
                <w:rFonts w:ascii="Times New Roman" w:hAnsi="Times New Roman"/>
                <w:sz w:val="20"/>
                <w:szCs w:val="20"/>
              </w:rPr>
            </w:pPr>
          </w:p>
        </w:tc>
        <w:tc>
          <w:tcPr>
            <w:tcW w:w="1480" w:type="dxa"/>
          </w:tcPr>
          <w:p w14:paraId="0EC89E08" w14:textId="77777777" w:rsidR="00F77D10" w:rsidRPr="0043047F" w:rsidRDefault="00F77D10" w:rsidP="00F77D10">
            <w:pPr>
              <w:rPr>
                <w:rFonts w:ascii="Times New Roman" w:hAnsi="Times New Roman"/>
                <w:sz w:val="20"/>
                <w:szCs w:val="20"/>
              </w:rPr>
            </w:pPr>
          </w:p>
        </w:tc>
        <w:tc>
          <w:tcPr>
            <w:tcW w:w="2035" w:type="dxa"/>
          </w:tcPr>
          <w:p w14:paraId="4163640F"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B9455C5" w14:textId="77777777" w:rsidTr="00DB2D9B">
        <w:trPr>
          <w:trHeight w:val="123"/>
        </w:trPr>
        <w:tc>
          <w:tcPr>
            <w:tcW w:w="3828" w:type="dxa"/>
          </w:tcPr>
          <w:p w14:paraId="023895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J</w:t>
            </w:r>
          </w:p>
          <w:p w14:paraId="4FC3499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anunțurile de atribuire a contractului privind contractele care au ca obiect servicii sociale și alte servicii specifice</w:t>
            </w:r>
          </w:p>
          <w:p w14:paraId="11EAF1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[menționate la articolul 75 alineatul (2)]</w:t>
            </w:r>
          </w:p>
        </w:tc>
        <w:tc>
          <w:tcPr>
            <w:tcW w:w="4394" w:type="dxa"/>
          </w:tcPr>
          <w:p w14:paraId="7D38512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Proiect de lege</w:t>
            </w:r>
          </w:p>
          <w:p w14:paraId="748EC6E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nr. 12</w:t>
            </w:r>
          </w:p>
          <w:p w14:paraId="24721F9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p>
          <w:p w14:paraId="4932547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 care trebuie incluse în anunțul de atribuire al contractului privind contractele care au ca obiect servicii sociale și alte servicii specifice</w:t>
            </w:r>
          </w:p>
          <w:p w14:paraId="2AE05CE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C592923" w14:textId="77777777" w:rsidR="00F77D10" w:rsidRPr="0043047F" w:rsidRDefault="00F77D10" w:rsidP="00F77D10">
            <w:pPr>
              <w:rPr>
                <w:rFonts w:ascii="Times New Roman" w:hAnsi="Times New Roman"/>
                <w:sz w:val="20"/>
                <w:szCs w:val="20"/>
              </w:rPr>
            </w:pPr>
          </w:p>
        </w:tc>
        <w:tc>
          <w:tcPr>
            <w:tcW w:w="1276" w:type="dxa"/>
          </w:tcPr>
          <w:p w14:paraId="038C2366" w14:textId="77777777" w:rsidR="00F77D10" w:rsidRPr="0043047F" w:rsidRDefault="00F77D10" w:rsidP="00F77D10">
            <w:pPr>
              <w:rPr>
                <w:rFonts w:ascii="Times New Roman" w:hAnsi="Times New Roman"/>
                <w:sz w:val="20"/>
                <w:szCs w:val="20"/>
              </w:rPr>
            </w:pPr>
          </w:p>
        </w:tc>
        <w:tc>
          <w:tcPr>
            <w:tcW w:w="1480" w:type="dxa"/>
          </w:tcPr>
          <w:p w14:paraId="3236A0F3" w14:textId="77777777" w:rsidR="00F77D10" w:rsidRPr="0043047F" w:rsidRDefault="00F77D10" w:rsidP="00F77D10">
            <w:pPr>
              <w:rPr>
                <w:rFonts w:ascii="Times New Roman" w:hAnsi="Times New Roman"/>
                <w:sz w:val="20"/>
                <w:szCs w:val="20"/>
              </w:rPr>
            </w:pPr>
          </w:p>
        </w:tc>
        <w:tc>
          <w:tcPr>
            <w:tcW w:w="2035" w:type="dxa"/>
          </w:tcPr>
          <w:p w14:paraId="74C95A26" w14:textId="77777777" w:rsidR="00F77D10" w:rsidRPr="0043047F" w:rsidRDefault="00F77D10" w:rsidP="00F77D10">
            <w:pPr>
              <w:jc w:val="center"/>
              <w:rPr>
                <w:rFonts w:ascii="Times New Roman" w:hAnsi="Times New Roman"/>
                <w:sz w:val="20"/>
                <w:szCs w:val="20"/>
              </w:rPr>
            </w:pPr>
          </w:p>
        </w:tc>
      </w:tr>
      <w:tr w:rsidR="00F77D10" w:rsidRPr="0043047F" w14:paraId="0BEB1CF5" w14:textId="77777777" w:rsidTr="00DB2D9B">
        <w:trPr>
          <w:trHeight w:val="123"/>
        </w:trPr>
        <w:tc>
          <w:tcPr>
            <w:tcW w:w="3828" w:type="dxa"/>
          </w:tcPr>
          <w:p w14:paraId="34AB4B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Denumirea, numărul de identificare (în cazul în care este prevăzut de legislația națională), adresa, inclusiv codul NUTS, adresa de e-mail și de internet ale autorității contractante.</w:t>
            </w:r>
          </w:p>
          <w:p w14:paraId="2A6AD5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2. Scurtă descriere a contractului în cauză, inclusiv codurile CPV.</w:t>
            </w:r>
          </w:p>
          <w:p w14:paraId="5F8082E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Codul NUTS al locului principal de executare a lucrărilor în cazul lucrărilor sau codul NUTS al locului principal de livrare sau de prestare în cazul produselor și serviciilor.</w:t>
            </w:r>
          </w:p>
          <w:p w14:paraId="6029A45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Numărul de oferte primite.</w:t>
            </w:r>
          </w:p>
          <w:p w14:paraId="389182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Prețul plătit sau intervalul în care se înscriu prețurile plătite (maxim/minim).</w:t>
            </w:r>
          </w:p>
          <w:p w14:paraId="413CE95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6. Pentru fiecare atribuire, numele, adresa, inclusiv codul NUTS, adresa de e-mail și adresa de internet ale operatorului (operatorilor) câștigător(i).</w:t>
            </w:r>
          </w:p>
          <w:p w14:paraId="58D1AB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7. Orice alte informații relevante.</w:t>
            </w:r>
          </w:p>
        </w:tc>
        <w:tc>
          <w:tcPr>
            <w:tcW w:w="4394" w:type="dxa"/>
          </w:tcPr>
          <w:p w14:paraId="7EA3392B" w14:textId="77777777" w:rsidR="00F77D10" w:rsidRPr="0043047F" w:rsidRDefault="00F77D10" w:rsidP="00F77D10">
            <w:pPr>
              <w:jc w:val="both"/>
              <w:rPr>
                <w:rFonts w:ascii="Times New Roman" w:eastAsia="Times New Roman" w:hAnsi="Times New Roman"/>
                <w:bCs/>
                <w:sz w:val="20"/>
                <w:szCs w:val="20"/>
                <w:lang w:eastAsia="en-GB"/>
              </w:rPr>
            </w:pPr>
            <w:r w:rsidRPr="0043047F">
              <w:rPr>
                <w:rFonts w:ascii="Times New Roman" w:eastAsia="Times New Roman" w:hAnsi="Times New Roman"/>
                <w:bCs/>
                <w:sz w:val="20"/>
                <w:szCs w:val="20"/>
                <w:lang w:eastAsia="en-GB"/>
              </w:rPr>
              <w:lastRenderedPageBreak/>
              <w:t>1. Denumirea, numărul de identificare de stat (IDNO), adresa, inclusiv codul NUTS, numărul de telefon, numărul de fax, adresa de e-mail şi de internet ale autorităţii contractante.</w:t>
            </w:r>
          </w:p>
          <w:p w14:paraId="56D52A0B"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bCs/>
                <w:sz w:val="20"/>
                <w:szCs w:val="20"/>
                <w:lang w:eastAsia="en-GB"/>
              </w:rPr>
              <w:t xml:space="preserve">2. </w:t>
            </w:r>
            <w:r w:rsidRPr="0043047F">
              <w:rPr>
                <w:rFonts w:ascii="Times New Roman" w:eastAsia="Times New Roman" w:hAnsi="Times New Roman"/>
                <w:sz w:val="20"/>
                <w:szCs w:val="20"/>
                <w:lang w:eastAsia="en-GB"/>
              </w:rPr>
              <w:t xml:space="preserve">Scurtă descriere a contractului în cauză, inclusiv codurile CPV. </w:t>
            </w:r>
          </w:p>
          <w:p w14:paraId="4ABAD8EA"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eastAsia="en-GB"/>
              </w:rPr>
              <w:lastRenderedPageBreak/>
              <w:t xml:space="preserve">3. </w:t>
            </w:r>
            <w:r w:rsidRPr="0043047F">
              <w:rPr>
                <w:rFonts w:ascii="Times New Roman" w:eastAsia="Times New Roman" w:hAnsi="Times New Roman"/>
                <w:bCs/>
                <w:sz w:val="20"/>
                <w:szCs w:val="20"/>
                <w:lang w:eastAsia="en-GB"/>
              </w:rPr>
              <w:t>Codul NUTS al locului principal de executare a lucrărilor, în cazul lucrărilor, ori codul NUTS al locului principal de furnizare sau de prestare, în cazul bunurilor şi serviciilor.</w:t>
            </w:r>
          </w:p>
          <w:p w14:paraId="7D205894" w14:textId="77777777" w:rsidR="00F77D10" w:rsidRPr="0043047F" w:rsidRDefault="00F77D10" w:rsidP="00F77D10">
            <w:pPr>
              <w:jc w:val="both"/>
              <w:rPr>
                <w:rFonts w:ascii="Times New Roman" w:eastAsia="Times New Roman" w:hAnsi="Times New Roman"/>
                <w:sz w:val="20"/>
                <w:szCs w:val="20"/>
                <w:lang w:val="en-US" w:eastAsia="en-GB"/>
              </w:rPr>
            </w:pPr>
            <w:r w:rsidRPr="0043047F">
              <w:rPr>
                <w:rFonts w:ascii="Times New Roman" w:eastAsia="Times New Roman" w:hAnsi="Times New Roman"/>
                <w:sz w:val="20"/>
                <w:szCs w:val="20"/>
                <w:lang w:eastAsia="en-GB"/>
              </w:rPr>
              <w:t xml:space="preserve">4. </w:t>
            </w:r>
            <w:r w:rsidRPr="0043047F">
              <w:rPr>
                <w:rFonts w:ascii="Times New Roman" w:eastAsia="Times New Roman" w:hAnsi="Times New Roman"/>
                <w:sz w:val="20"/>
                <w:szCs w:val="20"/>
                <w:lang w:val="en-US" w:eastAsia="en-GB"/>
              </w:rPr>
              <w:t xml:space="preserve">Numărul de oferte primite. </w:t>
            </w:r>
          </w:p>
          <w:p w14:paraId="5CF32238" w14:textId="77777777" w:rsidR="00F77D10" w:rsidRPr="0043047F" w:rsidRDefault="00F77D10" w:rsidP="00F77D10">
            <w:pPr>
              <w:jc w:val="both"/>
              <w:rPr>
                <w:rFonts w:ascii="Times New Roman" w:eastAsia="Times New Roman" w:hAnsi="Times New Roman"/>
                <w:sz w:val="20"/>
                <w:szCs w:val="20"/>
                <w:lang w:val="en-US" w:eastAsia="en-GB"/>
              </w:rPr>
            </w:pPr>
            <w:r w:rsidRPr="0043047F">
              <w:rPr>
                <w:rFonts w:ascii="Times New Roman" w:eastAsia="Times New Roman" w:hAnsi="Times New Roman"/>
                <w:sz w:val="20"/>
                <w:szCs w:val="20"/>
                <w:lang w:val="en-US" w:eastAsia="en-GB"/>
              </w:rPr>
              <w:t>5. Prețul plătit sau intervalul în care se înscriu prețurile plătite.</w:t>
            </w:r>
          </w:p>
          <w:p w14:paraId="7674B34E" w14:textId="77777777" w:rsidR="00F77D10" w:rsidRPr="0043047F" w:rsidRDefault="00F77D10" w:rsidP="00F77D10">
            <w:pPr>
              <w:jc w:val="both"/>
              <w:rPr>
                <w:rFonts w:ascii="Times New Roman" w:eastAsia="Times New Roman" w:hAnsi="Times New Roman"/>
                <w:sz w:val="20"/>
                <w:szCs w:val="20"/>
                <w:lang w:eastAsia="en-GB"/>
              </w:rPr>
            </w:pPr>
            <w:r w:rsidRPr="0043047F">
              <w:rPr>
                <w:rFonts w:ascii="Times New Roman" w:eastAsia="Times New Roman" w:hAnsi="Times New Roman"/>
                <w:sz w:val="20"/>
                <w:szCs w:val="20"/>
                <w:lang w:val="en-US" w:eastAsia="en-GB"/>
              </w:rPr>
              <w:t xml:space="preserve">6. Pentru fiecare atribuire, numele, adresa, </w:t>
            </w:r>
            <w:r w:rsidRPr="0043047F">
              <w:rPr>
                <w:rFonts w:ascii="Times New Roman" w:eastAsia="Times New Roman" w:hAnsi="Times New Roman"/>
                <w:bCs/>
                <w:sz w:val="20"/>
                <w:szCs w:val="20"/>
                <w:lang w:eastAsia="en-GB"/>
              </w:rPr>
              <w:t xml:space="preserve">inclusiv codul NUTS, </w:t>
            </w:r>
            <w:r w:rsidRPr="0043047F">
              <w:rPr>
                <w:rFonts w:ascii="Times New Roman" w:eastAsia="Times New Roman" w:hAnsi="Times New Roman"/>
                <w:sz w:val="20"/>
                <w:szCs w:val="20"/>
                <w:lang w:val="en-US" w:eastAsia="en-GB"/>
              </w:rPr>
              <w:t xml:space="preserve">adresa </w:t>
            </w:r>
            <w:r w:rsidRPr="0043047F">
              <w:rPr>
                <w:rFonts w:ascii="Times New Roman" w:eastAsia="Times New Roman" w:hAnsi="Times New Roman"/>
                <w:sz w:val="20"/>
                <w:szCs w:val="20"/>
                <w:lang w:eastAsia="en-GB"/>
              </w:rPr>
              <w:t xml:space="preserve">de e-mail și adresa de internet ale operatorului/operatorilor câștigător/câștigători. </w:t>
            </w:r>
          </w:p>
          <w:p w14:paraId="760FA5ED" w14:textId="77777777" w:rsidR="00F77D10" w:rsidRPr="0043047F" w:rsidRDefault="00F77D10" w:rsidP="00F77D10">
            <w:pPr>
              <w:pStyle w:val="Style8"/>
              <w:widowControl/>
              <w:tabs>
                <w:tab w:val="left" w:pos="184"/>
              </w:tabs>
              <w:spacing w:line="240" w:lineRule="auto"/>
              <w:ind w:right="34"/>
              <w:rPr>
                <w:rFonts w:ascii="Times New Roman" w:eastAsia="Times New Roman" w:hAnsi="Times New Roman" w:cs="Times New Roman"/>
                <w:sz w:val="20"/>
                <w:szCs w:val="20"/>
                <w:lang w:eastAsia="en-GB"/>
              </w:rPr>
            </w:pPr>
            <w:r w:rsidRPr="0043047F">
              <w:rPr>
                <w:rFonts w:ascii="Times New Roman" w:eastAsia="Times New Roman" w:hAnsi="Times New Roman" w:cs="Times New Roman"/>
                <w:sz w:val="20"/>
                <w:szCs w:val="20"/>
                <w:lang w:val="ro-RO" w:eastAsia="en-GB"/>
              </w:rPr>
              <w:t>7</w:t>
            </w:r>
            <w:r w:rsidRPr="0043047F">
              <w:rPr>
                <w:rFonts w:ascii="Times New Roman" w:eastAsia="Times New Roman" w:hAnsi="Times New Roman" w:cs="Times New Roman"/>
                <w:sz w:val="20"/>
                <w:szCs w:val="20"/>
                <w:lang w:eastAsia="en-GB"/>
              </w:rPr>
              <w:t>. Orice alte informații relevante.</w:t>
            </w:r>
          </w:p>
        </w:tc>
        <w:tc>
          <w:tcPr>
            <w:tcW w:w="1701" w:type="dxa"/>
          </w:tcPr>
          <w:p w14:paraId="515D793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09FF5600" w14:textId="77777777" w:rsidR="00F77D10" w:rsidRPr="0043047F" w:rsidRDefault="00F77D10" w:rsidP="00F77D10">
            <w:pPr>
              <w:rPr>
                <w:rFonts w:ascii="Times New Roman" w:hAnsi="Times New Roman"/>
                <w:sz w:val="20"/>
                <w:szCs w:val="20"/>
              </w:rPr>
            </w:pPr>
          </w:p>
        </w:tc>
        <w:tc>
          <w:tcPr>
            <w:tcW w:w="1480" w:type="dxa"/>
          </w:tcPr>
          <w:p w14:paraId="2392E185" w14:textId="77777777" w:rsidR="00F77D10" w:rsidRPr="0043047F" w:rsidRDefault="00F77D10" w:rsidP="00F77D10">
            <w:pPr>
              <w:rPr>
                <w:rFonts w:ascii="Times New Roman" w:hAnsi="Times New Roman"/>
                <w:sz w:val="20"/>
                <w:szCs w:val="20"/>
              </w:rPr>
            </w:pPr>
          </w:p>
        </w:tc>
        <w:tc>
          <w:tcPr>
            <w:tcW w:w="2035" w:type="dxa"/>
          </w:tcPr>
          <w:p w14:paraId="54E2628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793132F" w14:textId="77777777" w:rsidTr="00DB2D9B">
        <w:trPr>
          <w:trHeight w:val="123"/>
        </w:trPr>
        <w:tc>
          <w:tcPr>
            <w:tcW w:w="3828" w:type="dxa"/>
          </w:tcPr>
          <w:p w14:paraId="55C287CB"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VI</w:t>
            </w:r>
          </w:p>
          <w:p w14:paraId="22E057B5"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INFORMAȚIILE CARE TREBUIE INCLUSE ÎN DOCUMENTELE ACHIZIȚIEI ÎN CAZUL LICITAȚIILOR ELECTRONICE</w:t>
            </w:r>
          </w:p>
          <w:p w14:paraId="13916FE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[articolul 35 alineatul (4)]</w:t>
            </w:r>
          </w:p>
        </w:tc>
        <w:tc>
          <w:tcPr>
            <w:tcW w:w="4394" w:type="dxa"/>
          </w:tcPr>
          <w:p w14:paraId="4D7DDC4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077C1CA" w14:textId="77777777" w:rsidR="00F77D10" w:rsidRPr="0043047F" w:rsidRDefault="00F77D10" w:rsidP="00F77D10">
            <w:pPr>
              <w:rPr>
                <w:rFonts w:ascii="Times New Roman" w:hAnsi="Times New Roman"/>
                <w:sz w:val="20"/>
                <w:szCs w:val="20"/>
              </w:rPr>
            </w:pPr>
          </w:p>
        </w:tc>
        <w:tc>
          <w:tcPr>
            <w:tcW w:w="1276" w:type="dxa"/>
          </w:tcPr>
          <w:p w14:paraId="3D525F37" w14:textId="77777777" w:rsidR="00F77D10" w:rsidRPr="0043047F" w:rsidRDefault="00F77D10" w:rsidP="00F77D10">
            <w:pPr>
              <w:rPr>
                <w:rFonts w:ascii="Times New Roman" w:hAnsi="Times New Roman"/>
                <w:sz w:val="20"/>
                <w:szCs w:val="20"/>
              </w:rPr>
            </w:pPr>
          </w:p>
        </w:tc>
        <w:tc>
          <w:tcPr>
            <w:tcW w:w="1480" w:type="dxa"/>
          </w:tcPr>
          <w:p w14:paraId="1C1B8C23" w14:textId="77777777" w:rsidR="00F77D10" w:rsidRPr="0043047F" w:rsidRDefault="00F77D10" w:rsidP="00F77D10">
            <w:pPr>
              <w:rPr>
                <w:rFonts w:ascii="Times New Roman" w:hAnsi="Times New Roman"/>
                <w:sz w:val="20"/>
                <w:szCs w:val="20"/>
              </w:rPr>
            </w:pPr>
          </w:p>
        </w:tc>
        <w:tc>
          <w:tcPr>
            <w:tcW w:w="2035" w:type="dxa"/>
          </w:tcPr>
          <w:p w14:paraId="67DBD54F" w14:textId="77777777" w:rsidR="00F77D10" w:rsidRPr="0043047F" w:rsidRDefault="00F77D10" w:rsidP="00F77D10">
            <w:pPr>
              <w:jc w:val="center"/>
              <w:rPr>
                <w:rFonts w:ascii="Times New Roman" w:hAnsi="Times New Roman"/>
                <w:sz w:val="20"/>
                <w:szCs w:val="20"/>
              </w:rPr>
            </w:pPr>
          </w:p>
        </w:tc>
      </w:tr>
      <w:tr w:rsidR="00F77D10" w:rsidRPr="0043047F" w14:paraId="4045F026" w14:textId="77777777" w:rsidTr="00DB2D9B">
        <w:trPr>
          <w:trHeight w:val="123"/>
        </w:trPr>
        <w:tc>
          <w:tcPr>
            <w:tcW w:w="3828" w:type="dxa"/>
          </w:tcPr>
          <w:p w14:paraId="6053E9F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cazul în care autoritățile contractante au decis să organizeze o licitație electronică, documentele achiziției includ cel puțin următoarele informații:</w:t>
            </w:r>
          </w:p>
          <w:p w14:paraId="0E434DD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elementele ale căror valori vor face obiectul licitației electronice, cu condiția ca respectivele elemente să fie cuantificabile, astfel încât să poată fi exprimate în cifre sau în procente;</w:t>
            </w:r>
          </w:p>
          <w:p w14:paraId="470D47C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eventualele limite ale valorilor care pot fi prezentate, astfel cum rezultă din specificațiile privind obiectul contractului;</w:t>
            </w:r>
          </w:p>
          <w:p w14:paraId="6386A87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informațiile care vor fi puse la dispoziția ofertanților pe parcursul licitației electronice și, după caz, în ce moment vor fi disponibile;</w:t>
            </w:r>
          </w:p>
          <w:p w14:paraId="3FFA49B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informațiile relevante privind desfășurarea licitației electronice;</w:t>
            </w:r>
          </w:p>
          <w:p w14:paraId="7FEA621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condițiile în care ofertanții vor putea licita, în special diferențele minime care, dacă este cazul, vor fi impuse pentru a licita;</w:t>
            </w:r>
          </w:p>
          <w:p w14:paraId="5DC3100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(f) informațiile relevante privind echipamentele electronice utilizate, precum și modalitățile și specificațiile tehnice de conectare.</w:t>
            </w:r>
          </w:p>
        </w:tc>
        <w:tc>
          <w:tcPr>
            <w:tcW w:w="4394" w:type="dxa"/>
          </w:tcPr>
          <w:p w14:paraId="1F4AFBEB"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1AAF274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Cs w:val="0"/>
                <w:iCs/>
                <w:sz w:val="20"/>
                <w:szCs w:val="20"/>
                <w:lang w:val="ro-RO" w:eastAsia="ro-RO"/>
              </w:rPr>
            </w:pPr>
            <w:r w:rsidRPr="0043047F">
              <w:rPr>
                <w:rStyle w:val="FontStyle81"/>
                <w:rFonts w:ascii="Times New Roman" w:hAnsi="Times New Roman" w:cs="Times New Roman"/>
                <w:bCs w:val="0"/>
                <w:iCs/>
                <w:sz w:val="20"/>
                <w:szCs w:val="20"/>
                <w:lang w:val="ro-RO" w:eastAsia="ro-RO"/>
              </w:rPr>
              <w:t>Articolul 34. Licitație electronică</w:t>
            </w:r>
          </w:p>
          <w:p w14:paraId="4C81F45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(6) Autoritatea contractantă are obligația de a specifica în anunțul de participare sau în invitația pentru confirmarea interesului utilizarea licitației electronice.</w:t>
            </w:r>
          </w:p>
          <w:p w14:paraId="308817A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În cazul în care intenționează să utilizeze licitația electronică, autoritatea contractantă are obligația de a include în documentația de atribuire următoarele informații:</w:t>
            </w:r>
          </w:p>
          <w:p w14:paraId="7001592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a) elemente ale ofertei care vor face obiectul procesului repetitiv de ofertare, cu condiția ca aceste elemente să fie cuantificabile și să poată fi exprimate în cifre sau procente;</w:t>
            </w:r>
          </w:p>
          <w:p w14:paraId="7EC54EE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eventuale limite ale valorilor până la care elementele prevăzute la lit. a) pot fi îmbunătățite, astfel cum rezultă acestea din specificațiile care definesc obiectul contractului;</w:t>
            </w:r>
          </w:p>
          <w:p w14:paraId="7271074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c) informații care urmează a fi puse la dispoziție ofertanților în cursul licitației electronice și momentul când aceste informații vor fi disponibile;</w:t>
            </w:r>
          </w:p>
          <w:p w14:paraId="7531F9E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d) informații relevante privind procesul licitației electronice;</w:t>
            </w:r>
          </w:p>
          <w:p w14:paraId="194CE02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condițiile în care ofertanții vor avea dreptul să liciteze, cu referire, în special, la pasul minim de licitare care, dacă este cazul, va fi solicitat pentru licitarea noilor oferte;</w:t>
            </w:r>
          </w:p>
          <w:p w14:paraId="3540B5F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b w:val="0"/>
                <w:iCs/>
                <w:sz w:val="20"/>
                <w:szCs w:val="20"/>
                <w:lang w:val="ro-RO" w:eastAsia="ro-RO"/>
              </w:rPr>
              <w:t>f) informații relevante referitoare la echipamentul electronic folosit, condiții tehnice și modalități concrete de realizare a conectării.</w:t>
            </w:r>
          </w:p>
        </w:tc>
        <w:tc>
          <w:tcPr>
            <w:tcW w:w="1701" w:type="dxa"/>
          </w:tcPr>
          <w:p w14:paraId="0E910D70"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6DBD3336" w14:textId="77777777" w:rsidR="00F77D10" w:rsidRPr="0043047F" w:rsidRDefault="00F77D10" w:rsidP="00F77D10">
            <w:pPr>
              <w:rPr>
                <w:rFonts w:ascii="Times New Roman" w:hAnsi="Times New Roman"/>
                <w:sz w:val="20"/>
                <w:szCs w:val="20"/>
              </w:rPr>
            </w:pPr>
          </w:p>
        </w:tc>
        <w:tc>
          <w:tcPr>
            <w:tcW w:w="1480" w:type="dxa"/>
          </w:tcPr>
          <w:p w14:paraId="0E62A14C" w14:textId="77777777" w:rsidR="00F77D10" w:rsidRPr="0043047F" w:rsidRDefault="00F77D10" w:rsidP="00F77D10">
            <w:pPr>
              <w:rPr>
                <w:rFonts w:ascii="Times New Roman" w:hAnsi="Times New Roman"/>
                <w:sz w:val="20"/>
                <w:szCs w:val="20"/>
              </w:rPr>
            </w:pPr>
          </w:p>
        </w:tc>
        <w:tc>
          <w:tcPr>
            <w:tcW w:w="2035" w:type="dxa"/>
          </w:tcPr>
          <w:p w14:paraId="78D28BB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C8C01E8" w14:textId="77777777" w:rsidTr="00DB2D9B">
        <w:trPr>
          <w:trHeight w:val="123"/>
        </w:trPr>
        <w:tc>
          <w:tcPr>
            <w:tcW w:w="3828" w:type="dxa"/>
          </w:tcPr>
          <w:p w14:paraId="561ABC8B"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VII</w:t>
            </w:r>
          </w:p>
          <w:p w14:paraId="5ABFF90F"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DEFINIȚIA ANUMITOR SPECIFICAȚII TEHNICE</w:t>
            </w:r>
          </w:p>
        </w:tc>
        <w:tc>
          <w:tcPr>
            <w:tcW w:w="4394" w:type="dxa"/>
          </w:tcPr>
          <w:p w14:paraId="11C2A91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3DE9041" w14:textId="77777777" w:rsidR="00F77D10" w:rsidRPr="0043047F" w:rsidRDefault="00F77D10" w:rsidP="00F77D10">
            <w:pPr>
              <w:rPr>
                <w:rFonts w:ascii="Times New Roman" w:hAnsi="Times New Roman"/>
                <w:sz w:val="20"/>
                <w:szCs w:val="20"/>
              </w:rPr>
            </w:pPr>
          </w:p>
        </w:tc>
        <w:tc>
          <w:tcPr>
            <w:tcW w:w="1276" w:type="dxa"/>
          </w:tcPr>
          <w:p w14:paraId="3C50FBD5" w14:textId="77777777" w:rsidR="00F77D10" w:rsidRPr="0043047F" w:rsidRDefault="00F77D10" w:rsidP="00F77D10">
            <w:pPr>
              <w:rPr>
                <w:rFonts w:ascii="Times New Roman" w:hAnsi="Times New Roman"/>
                <w:sz w:val="20"/>
                <w:szCs w:val="20"/>
              </w:rPr>
            </w:pPr>
          </w:p>
        </w:tc>
        <w:tc>
          <w:tcPr>
            <w:tcW w:w="1480" w:type="dxa"/>
          </w:tcPr>
          <w:p w14:paraId="09D9FBB7" w14:textId="77777777" w:rsidR="00F77D10" w:rsidRPr="0043047F" w:rsidRDefault="00F77D10" w:rsidP="00F77D10">
            <w:pPr>
              <w:rPr>
                <w:rFonts w:ascii="Times New Roman" w:hAnsi="Times New Roman"/>
                <w:sz w:val="20"/>
                <w:szCs w:val="20"/>
              </w:rPr>
            </w:pPr>
          </w:p>
        </w:tc>
        <w:tc>
          <w:tcPr>
            <w:tcW w:w="2035" w:type="dxa"/>
          </w:tcPr>
          <w:p w14:paraId="0A9A4D16" w14:textId="77777777" w:rsidR="00F77D10" w:rsidRPr="0043047F" w:rsidRDefault="00F77D10" w:rsidP="00F77D10">
            <w:pPr>
              <w:jc w:val="center"/>
              <w:rPr>
                <w:rFonts w:ascii="Times New Roman" w:hAnsi="Times New Roman"/>
                <w:sz w:val="20"/>
                <w:szCs w:val="20"/>
              </w:rPr>
            </w:pPr>
          </w:p>
        </w:tc>
      </w:tr>
      <w:tr w:rsidR="00F77D10" w:rsidRPr="0043047F" w14:paraId="45CC93F4" w14:textId="77777777" w:rsidTr="00DB2D9B">
        <w:trPr>
          <w:trHeight w:val="123"/>
        </w:trPr>
        <w:tc>
          <w:tcPr>
            <w:tcW w:w="3828" w:type="dxa"/>
          </w:tcPr>
          <w:p w14:paraId="023214F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aplicarea prezentei directive:</w:t>
            </w:r>
          </w:p>
          <w:p w14:paraId="565B595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„specificație tehnică” înseamnă:</w:t>
            </w:r>
          </w:p>
          <w:p w14:paraId="097E4F8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în cazul contractelor de achiziții publice de lucrări, ansamblul cerințelor tehnice cuprinse în special în documentele achiziției și care definesc caracteristicile pe care trebuie să le aibă un material, un produs sau un bun furnizat, astfel încât aceasta să poată fi utilizat în scopul urmărit de autoritatea contractantă; aceste caracteristici includ nivelurile de performanță ecologică, proiectarea pentru toate tipurile de utilizări (inclusiv accesul pentru persoanele cu dizabilități) și evaluarea conformității, performanțele, siguranța sau dimensiunile, inclusiv procedurile pentru asigurarea calității, terminologia, simbolurile, testările și metodele de testare, ambalarea, marcarea și etichetarea, instrucțiunile de utilizare, precum și metodele și procesele de producție în toate etapele ciclului de viață al lucrărilor; caracteristicile includ, de asemenea, normele de proiectare și calculare a costurilor, condițiile de testare, de control și de recepție a lucrărilor, precum și tehnicile sau metodele de construcție și toate celelalte condiții cu caracter tehnic pe care </w:t>
            </w:r>
            <w:r w:rsidRPr="0043047F">
              <w:rPr>
                <w:rStyle w:val="FontStyle81"/>
                <w:rFonts w:ascii="Times New Roman" w:hAnsi="Times New Roman" w:cs="Times New Roman"/>
                <w:b w:val="0"/>
                <w:sz w:val="20"/>
                <w:szCs w:val="20"/>
                <w:lang w:val="ro-RO" w:eastAsia="ro-RO"/>
              </w:rPr>
              <w:lastRenderedPageBreak/>
              <w:t>autoritatea contractantă este în măsură să le prevadă, conform unor reglementări generale sau specifice, în ceea ce privește lucrările finalizate și materialele sau componentele acestora;</w:t>
            </w:r>
          </w:p>
          <w:p w14:paraId="4DBC882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în cazul contractelor de achiziții publice de produse sau de servicii, o specificație menționată într-un document pentru a defini caracteristicile pe care trebuie să le aibă un produs sau serviciu, precum nivelurile de calitate, nivelurile de performanță ecologică, proiectarea pentru toate tipurile de utilizări (inclusiv accesul pentru persoanele cu dizabilități) și evaluarea conformității, performanțele, utilizarea produsului, siguranța sau dimensiunile acestuia, inclusiv cerințele aplicabile produsului în ceea ce privește denumirea sub care este comercializat, terminologia, simbolurile, testările și metodele de testare, ambalarea, marcarea și etichetarea, instrucțiunile de utilizare, procesele și metodele de producție în toate etapele ciclului de viață al bunului sau al serviciului, precum și procedurile de evaluare a conformității;</w:t>
            </w:r>
          </w:p>
          <w:p w14:paraId="54C0829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„standard” înseamnă o specificație tehnică adoptată de către un organism de standardizare recunoscut, pentru aplicare repetată sau continuă, care nu este obligatorie și care este unul dintre următoarele:</w:t>
            </w:r>
          </w:p>
          <w:p w14:paraId="785F5BD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„standard internațional” înseamnă un standard adoptat de un organism de standardizare internațional și pus la dispoziția publicului;</w:t>
            </w:r>
          </w:p>
          <w:p w14:paraId="7D53E1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„standard european” înseamnă un standard adoptat de o organizație de standardizare europeană și pus la dispoziția publicului;</w:t>
            </w:r>
          </w:p>
          <w:p w14:paraId="160AA8C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„standard național” înseamnă un standard adoptat de un organism de </w:t>
            </w:r>
            <w:r w:rsidRPr="0043047F">
              <w:rPr>
                <w:rStyle w:val="FontStyle81"/>
                <w:rFonts w:ascii="Times New Roman" w:hAnsi="Times New Roman" w:cs="Times New Roman"/>
                <w:b w:val="0"/>
                <w:sz w:val="20"/>
                <w:szCs w:val="20"/>
                <w:lang w:val="ro-RO" w:eastAsia="ro-RO"/>
              </w:rPr>
              <w:lastRenderedPageBreak/>
              <w:t>standardizare național și pus la dispoziția publicului;</w:t>
            </w:r>
          </w:p>
          <w:p w14:paraId="31F9A76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„evaluare tehnică europeană” înseamnă evaluarea documentată a performanțelor unui produs pentru construcții, în ceea ce privește caracteristicile esențiale ale acestuia, în conformitate cu respectivul document de evaluare european, astfel cum este definit în articolul 2 punctul 12 din Regulamentul (UE) nr. 305/2011 al Parlamentului European și al Consiliului ( 22 );</w:t>
            </w:r>
          </w:p>
          <w:p w14:paraId="5197A40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4. „specificație tehnică comună” înseamnă o specificație tehnică în domeniul TIC elaborată în conformitate cu articolele 13 și 14 din Regulamentul (UE) nr. 1025/2012;</w:t>
            </w:r>
          </w:p>
          <w:p w14:paraId="417BC42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5. „referință tehnică” înseamnă orice produs elaborat de organismele europene de standardizare, altul decât standardele europene, în conformitate cu proceduri adaptate în funcție de evoluția cerințelor pieței.</w:t>
            </w:r>
          </w:p>
        </w:tc>
        <w:tc>
          <w:tcPr>
            <w:tcW w:w="4394" w:type="dxa"/>
          </w:tcPr>
          <w:p w14:paraId="44210DCB"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lastRenderedPageBreak/>
              <w:t>Proiect de lege</w:t>
            </w:r>
          </w:p>
          <w:p w14:paraId="431B07BA" w14:textId="77777777" w:rsidR="00F77D10" w:rsidRPr="0043047F" w:rsidRDefault="00F77D10" w:rsidP="00F77D10">
            <w:pPr>
              <w:pStyle w:val="ListParagraph"/>
              <w:ind w:left="0"/>
              <w:jc w:val="both"/>
              <w:rPr>
                <w:rFonts w:ascii="Times New Roman" w:eastAsia="Times New Roman" w:hAnsi="Times New Roman"/>
                <w:b/>
                <w:sz w:val="20"/>
                <w:szCs w:val="20"/>
                <w:lang w:eastAsia="ru-RU"/>
              </w:rPr>
            </w:pPr>
            <w:r w:rsidRPr="0043047F">
              <w:rPr>
                <w:rFonts w:ascii="Times New Roman" w:eastAsia="Times New Roman" w:hAnsi="Times New Roman"/>
                <w:b/>
                <w:bCs/>
                <w:sz w:val="20"/>
                <w:szCs w:val="20"/>
                <w:lang w:eastAsia="ru-RU"/>
              </w:rPr>
              <w:t>Articolul 2.</w:t>
            </w:r>
            <w:r w:rsidRPr="0043047F">
              <w:rPr>
                <w:rFonts w:ascii="Times New Roman" w:eastAsia="Times New Roman" w:hAnsi="Times New Roman"/>
                <w:sz w:val="20"/>
                <w:szCs w:val="20"/>
                <w:lang w:eastAsia="ru-RU"/>
              </w:rPr>
              <w:t xml:space="preserve"> </w:t>
            </w:r>
            <w:r w:rsidRPr="0043047F">
              <w:rPr>
                <w:rFonts w:ascii="Times New Roman" w:eastAsia="Times New Roman" w:hAnsi="Times New Roman"/>
                <w:b/>
                <w:sz w:val="20"/>
                <w:szCs w:val="20"/>
                <w:lang w:eastAsia="ru-RU"/>
              </w:rPr>
              <w:t>Noţiuni principale</w:t>
            </w:r>
          </w:p>
          <w:p w14:paraId="7F044262" w14:textId="77777777" w:rsidR="00F77D10" w:rsidRPr="0043047F" w:rsidRDefault="00F77D10" w:rsidP="00F77D10">
            <w:pPr>
              <w:pStyle w:val="ListParagraph"/>
              <w:ind w:left="0"/>
              <w:jc w:val="both"/>
              <w:rPr>
                <w:rFonts w:ascii="Times New Roman" w:eastAsia="Times New Roman" w:hAnsi="Times New Roman"/>
                <w:bCs/>
                <w:i/>
                <w:iCs/>
                <w:sz w:val="20"/>
                <w:szCs w:val="20"/>
                <w:lang w:eastAsia="ru-RU"/>
              </w:rPr>
            </w:pPr>
            <w:r w:rsidRPr="0043047F">
              <w:rPr>
                <w:rFonts w:ascii="Times New Roman" w:eastAsia="Times New Roman" w:hAnsi="Times New Roman"/>
                <w:bCs/>
                <w:i/>
                <w:iCs/>
                <w:sz w:val="20"/>
                <w:szCs w:val="20"/>
                <w:lang w:eastAsia="ru-RU"/>
              </w:rPr>
              <w:t>specificație tehnică:</w:t>
            </w:r>
          </w:p>
          <w:p w14:paraId="6173A54E" w14:textId="77777777" w:rsidR="00F77D10" w:rsidRPr="0043047F" w:rsidRDefault="00F77D10" w:rsidP="00F77D10">
            <w:pPr>
              <w:pStyle w:val="ListParagraph"/>
              <w:ind w:left="0"/>
              <w:jc w:val="both"/>
              <w:rPr>
                <w:rFonts w:ascii="Times New Roman" w:eastAsia="Times New Roman" w:hAnsi="Times New Roman"/>
                <w:bCs/>
                <w:iCs/>
                <w:sz w:val="20"/>
                <w:szCs w:val="20"/>
                <w:lang w:eastAsia="ru-RU"/>
              </w:rPr>
            </w:pPr>
            <w:r w:rsidRPr="0043047F">
              <w:rPr>
                <w:rFonts w:ascii="Times New Roman" w:eastAsia="Times New Roman" w:hAnsi="Times New Roman"/>
                <w:bCs/>
                <w:iCs/>
                <w:sz w:val="20"/>
                <w:szCs w:val="20"/>
                <w:lang w:eastAsia="ru-RU"/>
              </w:rPr>
              <w:t xml:space="preserve">a) în cazul contractelor de achiziții de lucrări, ansamblul cerințelor tehnice, cuprinse în special în documentația de atribuire, care definesc caracteristicile pe care trebuie să le aibă un material, un bun furnizat, astfel încât acesta să poată fi utilizat în scopul urmărit de autoritatea contractantă. Aceste caracteristici includ nivelurile de performanță ecologică, proiectarea pentru toate tipurile de utilizări (inclusiv accesul pentru persoanele cu dizabilități) și evaluarea conformității, performanțele, siguranța sau dimensiunile, inclusiv procedurile pentru asigurarea calității, terminologia, simbolurile, testările și metodele de testare, ambalarea, marcarea și etichetarea, instrucțiunile de utilizare, precum și metodele și procesele de producție în toate etapele ciclului de viață al lucrărilor. Caracteristicile includ, norme de proiectare și calculare a costurilor, condiții de testare, de control și de recepție a lucrărilor, precum și tehnici sau metode de construcție și toate celelalte condiții cu caracter tehnic pe care autoritatea contractantă este în măsură să le prevadă, conform unor reglementări generale sau specifice, în ceea ce </w:t>
            </w:r>
            <w:r w:rsidRPr="0043047F">
              <w:rPr>
                <w:rFonts w:ascii="Times New Roman" w:eastAsia="Times New Roman" w:hAnsi="Times New Roman"/>
                <w:bCs/>
                <w:iCs/>
                <w:sz w:val="20"/>
                <w:szCs w:val="20"/>
                <w:lang w:eastAsia="ru-RU"/>
              </w:rPr>
              <w:lastRenderedPageBreak/>
              <w:t>privește lucrările finalizate și materialele sau componentele acestora;</w:t>
            </w:r>
          </w:p>
          <w:p w14:paraId="2C999D58" w14:textId="77777777" w:rsidR="00F77D10" w:rsidRPr="0043047F" w:rsidRDefault="00F77D10" w:rsidP="00F77D10">
            <w:pPr>
              <w:pStyle w:val="ListParagraph"/>
              <w:ind w:left="0"/>
              <w:jc w:val="both"/>
              <w:rPr>
                <w:rFonts w:ascii="Times New Roman" w:eastAsia="Times New Roman" w:hAnsi="Times New Roman"/>
                <w:bCs/>
                <w:iCs/>
                <w:sz w:val="20"/>
                <w:szCs w:val="20"/>
                <w:lang w:eastAsia="ru-RU"/>
              </w:rPr>
            </w:pPr>
            <w:r w:rsidRPr="0043047F">
              <w:rPr>
                <w:rFonts w:ascii="Times New Roman" w:eastAsia="Times New Roman" w:hAnsi="Times New Roman"/>
                <w:bCs/>
                <w:iCs/>
                <w:sz w:val="20"/>
                <w:szCs w:val="20"/>
                <w:lang w:eastAsia="ru-RU"/>
              </w:rPr>
              <w:t>b) în cazul contractelor de achiziții de bunuri sau de servicii, o specificație menționată într-un document pentru a defini caracteristicile pe care trebuie să le aibă un bun sau serviciu, precum nivelul de calitate, nivelul de performanță ecologică, proiectarea pentru toate tipurile de utilizări (inclusiv accesul pentru persoanele cu dizabilități) și evaluarea conformității, performanțele, utilizarea bunului, siguranța sau dimensiunile acestuia, inclusiv cerințele aplicabile bunului în ceea ce privește denumirea sub care este comercializat, terminologia, simboluri, testări și metode de testare, ambalarea, marcarea și etichetarea, instrucțiuni de utilizare, procese și metode de producție în toate etapele ciclului de viață al bunului sau al serviciului, precum și procedurile de evaluare a conformității;</w:t>
            </w:r>
          </w:p>
          <w:p w14:paraId="1C36040D" w14:textId="77777777" w:rsidR="00F77D10" w:rsidRPr="0043047F" w:rsidRDefault="00F77D10" w:rsidP="00F77D10">
            <w:pPr>
              <w:pStyle w:val="ListParagraph"/>
              <w:ind w:left="0"/>
              <w:jc w:val="both"/>
              <w:rPr>
                <w:rFonts w:ascii="Times New Roman" w:eastAsia="Times New Roman" w:hAnsi="Times New Roman"/>
                <w:bCs/>
                <w:iCs/>
                <w:sz w:val="20"/>
                <w:szCs w:val="20"/>
                <w:lang w:eastAsia="ru-RU"/>
              </w:rPr>
            </w:pPr>
            <w:r w:rsidRPr="0043047F">
              <w:rPr>
                <w:rFonts w:ascii="Times New Roman" w:eastAsia="Times New Roman" w:hAnsi="Times New Roman"/>
                <w:bCs/>
                <w:i/>
                <w:iCs/>
                <w:sz w:val="20"/>
                <w:szCs w:val="20"/>
                <w:lang w:eastAsia="ru-RU"/>
              </w:rPr>
              <w:t>standard</w:t>
            </w:r>
            <w:r w:rsidRPr="0043047F">
              <w:rPr>
                <w:rFonts w:ascii="Times New Roman" w:eastAsia="Times New Roman" w:hAnsi="Times New Roman"/>
                <w:bCs/>
                <w:iCs/>
                <w:sz w:val="20"/>
                <w:szCs w:val="20"/>
                <w:lang w:eastAsia="ru-RU"/>
              </w:rPr>
              <w:t xml:space="preserve"> - o specificație tehnică adoptată ca standard internațional, standard european sau standard național de către un organism de standardizare recunoscut, pentru aplicare repetată sau continuă, care nu este obligatorie; </w:t>
            </w:r>
          </w:p>
          <w:p w14:paraId="5F461A59" w14:textId="77777777" w:rsidR="00F77D10" w:rsidRPr="0043047F" w:rsidRDefault="00F77D10" w:rsidP="00F77D10">
            <w:pPr>
              <w:pStyle w:val="ListParagraph"/>
              <w:ind w:left="0"/>
              <w:jc w:val="both"/>
              <w:rPr>
                <w:rFonts w:ascii="Times New Roman" w:eastAsia="Times New Roman" w:hAnsi="Times New Roman"/>
                <w:iCs/>
                <w:sz w:val="20"/>
                <w:szCs w:val="20"/>
                <w:lang w:eastAsia="ru-RU"/>
              </w:rPr>
            </w:pPr>
            <w:r w:rsidRPr="0043047F">
              <w:rPr>
                <w:rFonts w:ascii="Times New Roman" w:eastAsia="Times New Roman" w:hAnsi="Times New Roman"/>
                <w:i/>
                <w:iCs/>
                <w:sz w:val="20"/>
                <w:szCs w:val="20"/>
                <w:lang w:eastAsia="ru-RU"/>
              </w:rPr>
              <w:t>standard european</w:t>
            </w:r>
            <w:r w:rsidRPr="0043047F">
              <w:rPr>
                <w:rFonts w:ascii="Times New Roman" w:eastAsia="Times New Roman" w:hAnsi="Times New Roman"/>
                <w:iCs/>
                <w:sz w:val="20"/>
                <w:szCs w:val="20"/>
                <w:lang w:eastAsia="ru-RU"/>
              </w:rPr>
              <w:t xml:space="preserve"> - standard adoptat de un organism european de standardizare și pus la dispoziția publicului;</w:t>
            </w:r>
          </w:p>
          <w:p w14:paraId="1F6DA7F1" w14:textId="77777777" w:rsidR="00F77D10" w:rsidRPr="0043047F" w:rsidRDefault="00F77D10" w:rsidP="00F77D10">
            <w:pPr>
              <w:pStyle w:val="ListParagraph"/>
              <w:ind w:left="0"/>
              <w:jc w:val="both"/>
              <w:rPr>
                <w:rFonts w:ascii="Times New Roman" w:eastAsia="Times New Roman" w:hAnsi="Times New Roman"/>
                <w:iCs/>
                <w:sz w:val="20"/>
                <w:szCs w:val="20"/>
                <w:lang w:eastAsia="ru-RU"/>
              </w:rPr>
            </w:pPr>
            <w:r w:rsidRPr="0043047F">
              <w:rPr>
                <w:rFonts w:ascii="Times New Roman" w:eastAsia="Times New Roman" w:hAnsi="Times New Roman"/>
                <w:i/>
                <w:iCs/>
                <w:sz w:val="20"/>
                <w:szCs w:val="20"/>
                <w:lang w:eastAsia="ru-RU"/>
              </w:rPr>
              <w:t>standard național -</w:t>
            </w:r>
            <w:r w:rsidRPr="0043047F">
              <w:rPr>
                <w:rFonts w:ascii="Times New Roman" w:eastAsia="Times New Roman" w:hAnsi="Times New Roman"/>
                <w:iCs/>
                <w:sz w:val="20"/>
                <w:szCs w:val="20"/>
                <w:lang w:eastAsia="ru-RU"/>
              </w:rPr>
              <w:t xml:space="preserve"> standard adoptat de un organism național de standardizare și pus la dispoziția publicului;</w:t>
            </w:r>
          </w:p>
          <w:p w14:paraId="4CD099B3" w14:textId="77777777" w:rsidR="00F77D10" w:rsidRPr="0043047F" w:rsidRDefault="00F77D10" w:rsidP="00F77D10">
            <w:pPr>
              <w:pStyle w:val="ListParagraph"/>
              <w:ind w:left="0"/>
              <w:jc w:val="both"/>
              <w:rPr>
                <w:rFonts w:ascii="Times New Roman" w:eastAsia="Times New Roman" w:hAnsi="Times New Roman"/>
                <w:iCs/>
                <w:sz w:val="20"/>
                <w:szCs w:val="20"/>
                <w:lang w:eastAsia="ru-RU"/>
              </w:rPr>
            </w:pPr>
            <w:r w:rsidRPr="0043047F">
              <w:rPr>
                <w:rFonts w:ascii="Times New Roman" w:eastAsia="Times New Roman" w:hAnsi="Times New Roman"/>
                <w:i/>
                <w:iCs/>
                <w:sz w:val="20"/>
                <w:szCs w:val="20"/>
                <w:lang w:eastAsia="ru-RU"/>
              </w:rPr>
              <w:t>standard internațional</w:t>
            </w:r>
            <w:r w:rsidRPr="0043047F">
              <w:rPr>
                <w:rFonts w:ascii="Times New Roman" w:eastAsia="Times New Roman" w:hAnsi="Times New Roman"/>
                <w:iCs/>
                <w:sz w:val="20"/>
                <w:szCs w:val="20"/>
                <w:lang w:eastAsia="ru-RU"/>
              </w:rPr>
              <w:t xml:space="preserve"> - standard adoptat de un organism internațional de standardizare și făcut public;</w:t>
            </w:r>
          </w:p>
          <w:p w14:paraId="79A53700" w14:textId="77777777" w:rsidR="00F77D10" w:rsidRPr="0043047F" w:rsidRDefault="00F77D10" w:rsidP="00F77D10">
            <w:pPr>
              <w:pStyle w:val="ListParagraph"/>
              <w:ind w:left="0"/>
              <w:jc w:val="both"/>
              <w:rPr>
                <w:rFonts w:ascii="Times New Roman" w:eastAsia="Times New Roman" w:hAnsi="Times New Roman"/>
                <w:sz w:val="20"/>
                <w:szCs w:val="20"/>
                <w:lang w:eastAsia="ru-RU"/>
              </w:rPr>
            </w:pPr>
            <w:r w:rsidRPr="0043047F">
              <w:rPr>
                <w:rFonts w:ascii="Times New Roman" w:eastAsia="Times New Roman" w:hAnsi="Times New Roman"/>
                <w:i/>
                <w:sz w:val="20"/>
                <w:szCs w:val="20"/>
                <w:lang w:eastAsia="ru-RU"/>
              </w:rPr>
              <w:t>evaluare tehnică europeană</w:t>
            </w:r>
            <w:r w:rsidRPr="0043047F">
              <w:rPr>
                <w:rFonts w:ascii="Times New Roman" w:eastAsia="Times New Roman" w:hAnsi="Times New Roman"/>
                <w:sz w:val="20"/>
                <w:szCs w:val="20"/>
                <w:lang w:eastAsia="ru-RU"/>
              </w:rPr>
              <w:t xml:space="preserve"> - evaluarea documentată a performanțelor unui produs pentru construcții, în ceea ce privește caracteristicile esențiale ale acestuia, în conformitate cu respectivul document de evaluare european, document adoptat de către organisme de evaluare tehnică desemnate de către statele membre UE în scopul întocmirii de evaluări tehnice europene;</w:t>
            </w:r>
          </w:p>
          <w:p w14:paraId="523BE612" w14:textId="77777777" w:rsidR="00F77D10" w:rsidRPr="0043047F" w:rsidRDefault="00F77D10" w:rsidP="00F77D10">
            <w:pPr>
              <w:pStyle w:val="ListParagraph"/>
              <w:ind w:left="0"/>
              <w:jc w:val="both"/>
              <w:rPr>
                <w:rFonts w:ascii="Times New Roman" w:eastAsia="Times New Roman" w:hAnsi="Times New Roman"/>
                <w:iCs/>
                <w:sz w:val="20"/>
                <w:szCs w:val="20"/>
                <w:lang w:eastAsia="ru-RU"/>
              </w:rPr>
            </w:pPr>
            <w:r w:rsidRPr="0043047F">
              <w:rPr>
                <w:rFonts w:ascii="Times New Roman" w:eastAsia="Times New Roman" w:hAnsi="Times New Roman"/>
                <w:i/>
                <w:iCs/>
                <w:sz w:val="20"/>
                <w:szCs w:val="20"/>
                <w:lang w:eastAsia="ru-RU"/>
              </w:rPr>
              <w:t>specificație tehnică comună</w:t>
            </w:r>
            <w:r w:rsidRPr="0043047F">
              <w:rPr>
                <w:rFonts w:ascii="Times New Roman" w:eastAsia="Times New Roman" w:hAnsi="Times New Roman"/>
                <w:iCs/>
                <w:sz w:val="20"/>
                <w:szCs w:val="20"/>
                <w:lang w:eastAsia="ru-RU"/>
              </w:rPr>
              <w:t xml:space="preserve"> - orice specificație </w:t>
            </w:r>
            <w:r w:rsidRPr="0043047F">
              <w:rPr>
                <w:rFonts w:ascii="Times New Roman" w:eastAsia="Times New Roman" w:hAnsi="Times New Roman"/>
                <w:iCs/>
                <w:sz w:val="20"/>
                <w:szCs w:val="20"/>
                <w:lang w:eastAsia="ru-RU"/>
              </w:rPr>
              <w:lastRenderedPageBreak/>
              <w:t>tehnică elaborată în conformitate cu o procedură recunoscută de către statele membre ale Uniunii Europene și publicată în Jurnalul Oficial al Uniunii Europene;</w:t>
            </w:r>
          </w:p>
          <w:p w14:paraId="5EF6301B" w14:textId="77777777" w:rsidR="00F77D10" w:rsidRPr="0043047F" w:rsidRDefault="00F77D10" w:rsidP="00F77D10">
            <w:pPr>
              <w:pStyle w:val="ListParagraph"/>
              <w:ind w:left="0"/>
              <w:jc w:val="both"/>
              <w:rPr>
                <w:rFonts w:ascii="Times New Roman" w:eastAsia="Times New Roman" w:hAnsi="Times New Roman"/>
                <w:iCs/>
                <w:sz w:val="20"/>
                <w:szCs w:val="20"/>
                <w:lang w:val="en-US" w:eastAsia="ru-RU"/>
              </w:rPr>
            </w:pPr>
            <w:r w:rsidRPr="0043047F">
              <w:rPr>
                <w:rFonts w:ascii="Times New Roman" w:eastAsia="Times New Roman" w:hAnsi="Times New Roman"/>
                <w:i/>
                <w:iCs/>
                <w:sz w:val="20"/>
                <w:szCs w:val="20"/>
                <w:lang w:val="en-US" w:eastAsia="ru-RU"/>
              </w:rPr>
              <w:t xml:space="preserve">referință tehnică - </w:t>
            </w:r>
            <w:r w:rsidRPr="0043047F">
              <w:rPr>
                <w:rFonts w:ascii="Times New Roman" w:eastAsia="Times New Roman" w:hAnsi="Times New Roman"/>
                <w:iCs/>
                <w:sz w:val="20"/>
                <w:szCs w:val="20"/>
                <w:lang w:val="en-US" w:eastAsia="ru-RU"/>
              </w:rPr>
              <w:t>orice produs elaborat de către organizațiile europene de standardizare, cu excepția standardelor oficiale, în conformitate cu o procedură adaptată în funcție de evoluția cerințelor pe piață.</w:t>
            </w:r>
          </w:p>
          <w:p w14:paraId="25A06768" w14:textId="77777777" w:rsidR="00F77D10" w:rsidRPr="0043047F" w:rsidRDefault="00F77D10" w:rsidP="00F77D10">
            <w:pPr>
              <w:pStyle w:val="ListParagraph"/>
              <w:ind w:left="0"/>
              <w:jc w:val="both"/>
              <w:rPr>
                <w:rFonts w:ascii="Times New Roman" w:eastAsia="Times New Roman" w:hAnsi="Times New Roman"/>
                <w:sz w:val="20"/>
                <w:szCs w:val="20"/>
                <w:lang w:val="en-US" w:eastAsia="ru-RU"/>
              </w:rPr>
            </w:pPr>
          </w:p>
          <w:p w14:paraId="15ABD454" w14:textId="77777777" w:rsidR="00F77D10" w:rsidRPr="004F3223"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en-US" w:eastAsia="ro-RO"/>
              </w:rPr>
            </w:pPr>
          </w:p>
        </w:tc>
        <w:tc>
          <w:tcPr>
            <w:tcW w:w="1701" w:type="dxa"/>
          </w:tcPr>
          <w:p w14:paraId="7BFD624B"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42B0D7E6" w14:textId="77777777" w:rsidR="00F77D10" w:rsidRPr="0043047F" w:rsidRDefault="00F77D10" w:rsidP="00F77D10">
            <w:pPr>
              <w:rPr>
                <w:rFonts w:ascii="Times New Roman" w:hAnsi="Times New Roman"/>
                <w:sz w:val="20"/>
                <w:szCs w:val="20"/>
              </w:rPr>
            </w:pPr>
          </w:p>
        </w:tc>
        <w:tc>
          <w:tcPr>
            <w:tcW w:w="1480" w:type="dxa"/>
          </w:tcPr>
          <w:p w14:paraId="155767C0" w14:textId="77777777" w:rsidR="00F77D10" w:rsidRPr="0043047F" w:rsidRDefault="00F77D10" w:rsidP="00F77D10">
            <w:pPr>
              <w:rPr>
                <w:rFonts w:ascii="Times New Roman" w:hAnsi="Times New Roman"/>
                <w:sz w:val="20"/>
                <w:szCs w:val="20"/>
              </w:rPr>
            </w:pPr>
          </w:p>
        </w:tc>
        <w:tc>
          <w:tcPr>
            <w:tcW w:w="2035" w:type="dxa"/>
          </w:tcPr>
          <w:p w14:paraId="5533F861"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29EB10E2" w14:textId="77777777" w:rsidTr="00DB2D9B">
        <w:trPr>
          <w:trHeight w:val="123"/>
        </w:trPr>
        <w:tc>
          <w:tcPr>
            <w:tcW w:w="3828" w:type="dxa"/>
          </w:tcPr>
          <w:p w14:paraId="5454D50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VIII</w:t>
            </w:r>
          </w:p>
          <w:p w14:paraId="557C4747"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DETALII PRIVIND PUBLICAREA</w:t>
            </w:r>
          </w:p>
        </w:tc>
        <w:tc>
          <w:tcPr>
            <w:tcW w:w="4394" w:type="dxa"/>
          </w:tcPr>
          <w:p w14:paraId="1BC7465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6E12488" w14:textId="77777777" w:rsidR="00F77D10" w:rsidRPr="0043047F" w:rsidRDefault="00F77D10" w:rsidP="00F77D10">
            <w:pPr>
              <w:rPr>
                <w:rFonts w:ascii="Times New Roman" w:hAnsi="Times New Roman"/>
                <w:sz w:val="20"/>
                <w:szCs w:val="20"/>
              </w:rPr>
            </w:pPr>
          </w:p>
        </w:tc>
        <w:tc>
          <w:tcPr>
            <w:tcW w:w="1276" w:type="dxa"/>
          </w:tcPr>
          <w:p w14:paraId="46435B75" w14:textId="77777777" w:rsidR="00F77D10" w:rsidRPr="0043047F" w:rsidRDefault="00F77D10" w:rsidP="00F77D10">
            <w:pPr>
              <w:rPr>
                <w:rFonts w:ascii="Times New Roman" w:hAnsi="Times New Roman"/>
                <w:sz w:val="20"/>
                <w:szCs w:val="20"/>
              </w:rPr>
            </w:pPr>
          </w:p>
        </w:tc>
        <w:tc>
          <w:tcPr>
            <w:tcW w:w="1480" w:type="dxa"/>
          </w:tcPr>
          <w:p w14:paraId="2118807B" w14:textId="77777777" w:rsidR="00F77D10" w:rsidRPr="0043047F" w:rsidRDefault="00F77D10" w:rsidP="00F77D10">
            <w:pPr>
              <w:rPr>
                <w:rFonts w:ascii="Times New Roman" w:hAnsi="Times New Roman"/>
                <w:sz w:val="20"/>
                <w:szCs w:val="20"/>
              </w:rPr>
            </w:pPr>
          </w:p>
        </w:tc>
        <w:tc>
          <w:tcPr>
            <w:tcW w:w="2035" w:type="dxa"/>
          </w:tcPr>
          <w:p w14:paraId="4405B484" w14:textId="77777777" w:rsidR="00F77D10" w:rsidRPr="0043047F" w:rsidRDefault="00F77D10" w:rsidP="00F77D10">
            <w:pPr>
              <w:jc w:val="center"/>
              <w:rPr>
                <w:rFonts w:ascii="Times New Roman" w:hAnsi="Times New Roman"/>
                <w:sz w:val="20"/>
                <w:szCs w:val="20"/>
              </w:rPr>
            </w:pPr>
          </w:p>
        </w:tc>
      </w:tr>
      <w:tr w:rsidR="00F77D10" w:rsidRPr="0043047F" w14:paraId="0CD7AE92" w14:textId="77777777" w:rsidTr="00DB2D9B">
        <w:trPr>
          <w:trHeight w:val="123"/>
        </w:trPr>
        <w:tc>
          <w:tcPr>
            <w:tcW w:w="3828" w:type="dxa"/>
          </w:tcPr>
          <w:p w14:paraId="39F37B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1.  Publicarea anunțurilor</w:t>
            </w:r>
          </w:p>
        </w:tc>
        <w:tc>
          <w:tcPr>
            <w:tcW w:w="4394" w:type="dxa"/>
          </w:tcPr>
          <w:p w14:paraId="4CCD301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6BA4E92" w14:textId="77777777" w:rsidR="00F77D10" w:rsidRPr="0043047F" w:rsidRDefault="00F77D10" w:rsidP="00F77D10">
            <w:pPr>
              <w:rPr>
                <w:rFonts w:ascii="Times New Roman" w:hAnsi="Times New Roman"/>
                <w:sz w:val="20"/>
                <w:szCs w:val="20"/>
              </w:rPr>
            </w:pPr>
          </w:p>
        </w:tc>
        <w:tc>
          <w:tcPr>
            <w:tcW w:w="1276" w:type="dxa"/>
          </w:tcPr>
          <w:p w14:paraId="6465390A" w14:textId="77777777" w:rsidR="00F77D10" w:rsidRPr="0043047F" w:rsidRDefault="00F77D10" w:rsidP="00F77D10">
            <w:pPr>
              <w:rPr>
                <w:rFonts w:ascii="Times New Roman" w:hAnsi="Times New Roman"/>
                <w:sz w:val="20"/>
                <w:szCs w:val="20"/>
              </w:rPr>
            </w:pPr>
          </w:p>
        </w:tc>
        <w:tc>
          <w:tcPr>
            <w:tcW w:w="1480" w:type="dxa"/>
          </w:tcPr>
          <w:p w14:paraId="1A4A142B" w14:textId="77777777" w:rsidR="00F77D10" w:rsidRPr="0043047F" w:rsidRDefault="00F77D10" w:rsidP="00F77D10">
            <w:pPr>
              <w:rPr>
                <w:rFonts w:ascii="Times New Roman" w:hAnsi="Times New Roman"/>
                <w:sz w:val="20"/>
                <w:szCs w:val="20"/>
              </w:rPr>
            </w:pPr>
          </w:p>
        </w:tc>
        <w:tc>
          <w:tcPr>
            <w:tcW w:w="2035" w:type="dxa"/>
          </w:tcPr>
          <w:p w14:paraId="26F47FCD" w14:textId="77777777" w:rsidR="00F77D10" w:rsidRPr="0043047F" w:rsidRDefault="00F77D10" w:rsidP="00F77D10">
            <w:pPr>
              <w:jc w:val="center"/>
              <w:rPr>
                <w:rFonts w:ascii="Times New Roman" w:hAnsi="Times New Roman"/>
                <w:sz w:val="20"/>
                <w:szCs w:val="20"/>
              </w:rPr>
            </w:pPr>
          </w:p>
        </w:tc>
      </w:tr>
      <w:tr w:rsidR="00F77D10" w:rsidRPr="0043047F" w14:paraId="1DA5F2F9" w14:textId="77777777" w:rsidTr="00DB2D9B">
        <w:trPr>
          <w:trHeight w:val="123"/>
        </w:trPr>
        <w:tc>
          <w:tcPr>
            <w:tcW w:w="3828" w:type="dxa"/>
          </w:tcPr>
          <w:p w14:paraId="4950DB6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Anunțurile prevăzute la articolele 48, 49, 50, 75 și 79 se trimit de către autoritățile contractante Oficiului pentru Publicații al Uniunii Europene și se publică conform următoarelor norme:</w:t>
            </w:r>
          </w:p>
          <w:p w14:paraId="3DFCBE8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Anunțurile prevăzute la articolele 48, 49, 50, 75 și 79 sunt publicate de Oficiul pentru Publicații al Uniunii Europene sau de autoritățile contractante în cazul apariției unui anunț de intenție pe un profil de cumpărător, în conformitate cu articolul 48 alineatul (1).</w:t>
            </w:r>
          </w:p>
          <w:p w14:paraId="242613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În plus, autoritățile contractante pot publica aceste informații pe internet, pe un „profil de cumpărător”, conform punctului 2 litera (b).</w:t>
            </w:r>
          </w:p>
          <w:p w14:paraId="63D6CDC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Oficiul pentru Publicații al Uniunii Europene transmite autorității contractante confirmarea </w:t>
            </w:r>
            <w:r w:rsidRPr="0043047F">
              <w:rPr>
                <w:rStyle w:val="FontStyle81"/>
                <w:rFonts w:ascii="Times New Roman" w:hAnsi="Times New Roman" w:cs="Times New Roman"/>
                <w:b w:val="0"/>
                <w:sz w:val="20"/>
                <w:szCs w:val="20"/>
                <w:lang w:val="ro-RO" w:eastAsia="ro-RO"/>
              </w:rPr>
              <w:lastRenderedPageBreak/>
              <w:t>menționată la articolul 51 alineatul (5) al doilea paragraf.</w:t>
            </w:r>
          </w:p>
        </w:tc>
        <w:tc>
          <w:tcPr>
            <w:tcW w:w="4394" w:type="dxa"/>
          </w:tcPr>
          <w:p w14:paraId="42A20A7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lastRenderedPageBreak/>
              <w:t>Proiect de lege</w:t>
            </w:r>
          </w:p>
          <w:p w14:paraId="5D792F28" w14:textId="77777777" w:rsidR="00F77D10" w:rsidRPr="0043047F" w:rsidRDefault="00F77D10" w:rsidP="00F77D10">
            <w:pPr>
              <w:pStyle w:val="Style8"/>
              <w:widowControl/>
              <w:tabs>
                <w:tab w:val="left" w:pos="184"/>
              </w:tabs>
              <w:spacing w:line="240" w:lineRule="auto"/>
              <w:ind w:right="34"/>
              <w:rPr>
                <w:rFonts w:ascii="Times New Roman" w:hAnsi="Times New Roman" w:cs="Times New Roman"/>
                <w:b/>
                <w:sz w:val="20"/>
                <w:szCs w:val="20"/>
                <w:lang w:val="en-US"/>
              </w:rPr>
            </w:pPr>
            <w:r w:rsidRPr="0043047F">
              <w:rPr>
                <w:rFonts w:ascii="Times New Roman" w:hAnsi="Times New Roman" w:cs="Times New Roman"/>
                <w:b/>
                <w:sz w:val="20"/>
                <w:szCs w:val="20"/>
                <w:lang w:val="en-US"/>
              </w:rPr>
              <w:t>Articolul 47. Anunțul de intenție</w:t>
            </w:r>
          </w:p>
          <w:p w14:paraId="0D12F1E4"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Autoritatea contractantă își poate face cunoscută intenția cu privire la achizițiile planificate prin publicarea unui anunț de intenție în Sist</w:t>
            </w:r>
            <w:r>
              <w:rPr>
                <w:rFonts w:ascii="Times New Roman" w:hAnsi="Times New Roman" w:cs="Times New Roman"/>
                <w:bCs/>
                <w:iCs/>
                <w:sz w:val="20"/>
                <w:szCs w:val="20"/>
                <w:lang w:val="en-US" w:eastAsia="ro-RO"/>
              </w:rPr>
              <w:t>emul informațional automatizat „</w:t>
            </w:r>
            <w:r w:rsidRPr="0043047F">
              <w:rPr>
                <w:rFonts w:ascii="Times New Roman" w:hAnsi="Times New Roman" w:cs="Times New Roman"/>
                <w:bCs/>
                <w:iCs/>
                <w:sz w:val="20"/>
                <w:szCs w:val="20"/>
                <w:lang w:val="en-US" w:eastAsia="ro-RO"/>
              </w:rPr>
              <w:t>Registrul de stat al achizițiilor publice” la compartimentul „Buletinul achiziții publice”.</w:t>
            </w:r>
          </w:p>
          <w:p w14:paraId="2AD681EF"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(3) În cazul achizițiilor publice prevăzute la art. 1 alin. (2), este obligatorie publicarea anunțului de intenție în Jurnalul Oficial al Uniunii Europene și în Sistemul informațional automatizat </w:t>
            </w:r>
            <w:r>
              <w:rPr>
                <w:rFonts w:ascii="Times New Roman" w:hAnsi="Times New Roman" w:cs="Times New Roman"/>
                <w:bCs/>
                <w:iCs/>
                <w:sz w:val="20"/>
                <w:szCs w:val="20"/>
                <w:lang w:val="en-US" w:eastAsia="ro-RO"/>
              </w:rPr>
              <w:t>„</w:t>
            </w:r>
            <w:r w:rsidRPr="0043047F">
              <w:rPr>
                <w:rFonts w:ascii="Times New Roman" w:hAnsi="Times New Roman" w:cs="Times New Roman"/>
                <w:bCs/>
                <w:iCs/>
                <w:sz w:val="20"/>
                <w:szCs w:val="20"/>
                <w:lang w:val="en-US" w:eastAsia="ro-RO"/>
              </w:rPr>
              <w:t>Registrul de stat al achizițiilor publice”.</w:t>
            </w:r>
          </w:p>
          <w:p w14:paraId="024379F5"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(4) În cazul în care publicarea anunțului de intenție în Jurnalul Oficial al Uniunii Europene nu este obligatorie conform prevederilor alin. (3) iar autoritatea contractantă publică anunțul de intenție </w:t>
            </w:r>
            <w:r w:rsidRPr="0043047F">
              <w:rPr>
                <w:rFonts w:ascii="Times New Roman" w:hAnsi="Times New Roman" w:cs="Times New Roman"/>
                <w:bCs/>
                <w:iCs/>
                <w:sz w:val="20"/>
                <w:szCs w:val="20"/>
                <w:lang w:val="en-US" w:eastAsia="ro-RO"/>
              </w:rPr>
              <w:lastRenderedPageBreak/>
              <w:t>în Sist</w:t>
            </w:r>
            <w:r>
              <w:rPr>
                <w:rFonts w:ascii="Times New Roman" w:hAnsi="Times New Roman" w:cs="Times New Roman"/>
                <w:bCs/>
                <w:iCs/>
                <w:sz w:val="20"/>
                <w:szCs w:val="20"/>
                <w:lang w:val="en-US" w:eastAsia="ro-RO"/>
              </w:rPr>
              <w:t>emul informațional automatizat „</w:t>
            </w:r>
            <w:r w:rsidRPr="0043047F">
              <w:rPr>
                <w:rFonts w:ascii="Times New Roman" w:hAnsi="Times New Roman" w:cs="Times New Roman"/>
                <w:bCs/>
                <w:iCs/>
                <w:sz w:val="20"/>
                <w:szCs w:val="20"/>
                <w:lang w:val="en-US" w:eastAsia="ro-RO"/>
              </w:rPr>
              <w:t>Registrul de stat al achizițiilor publice” conform prevederilor alin. (1), aceasta notifică Oficiul pentru Publicații al Uniunii Europene privind publicarea anunțului la nivel național.</w:t>
            </w:r>
          </w:p>
          <w:p w14:paraId="71AA4E18"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(5) Notificarea menționată la alin. (4) va conține următoarele informații:</w:t>
            </w:r>
          </w:p>
          <w:p w14:paraId="2D82E15D"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Denumirea, IDNO, adresa, inclusiv codul NUTS, numărul de telefon, numărul de fax, adresa de e-mail și de internet ale autorității contractante și, dacă sunt diferite, cele ale serviciului de la care se pot obține informații suplimentare.</w:t>
            </w:r>
          </w:p>
          <w:p w14:paraId="110C73E5"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Tipul autorității contractante și obiectul principal de activitate.</w:t>
            </w:r>
          </w:p>
          <w:p w14:paraId="25C6DA21"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Dacă este cazul, mențiunea că autoritatea contractantă este o autoritate centrală de achiziții sau că achiziția implică sau poate să implice o altă formă de achiziție comună.</w:t>
            </w:r>
          </w:p>
          <w:p w14:paraId="58AAF7D5"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d) Codurile CPV.</w:t>
            </w:r>
          </w:p>
          <w:p w14:paraId="31F28A09"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e) Adresa de internet a anunțului din Sistemul informațional automatizat </w:t>
            </w:r>
            <w:r>
              <w:rPr>
                <w:rFonts w:ascii="Times New Roman" w:hAnsi="Times New Roman" w:cs="Times New Roman"/>
                <w:bCs/>
                <w:iCs/>
                <w:sz w:val="20"/>
                <w:szCs w:val="20"/>
                <w:lang w:val="en-US" w:eastAsia="ro-RO"/>
              </w:rPr>
              <w:t>„</w:t>
            </w:r>
            <w:r w:rsidRPr="0043047F">
              <w:rPr>
                <w:rFonts w:ascii="Times New Roman" w:hAnsi="Times New Roman" w:cs="Times New Roman"/>
                <w:bCs/>
                <w:iCs/>
                <w:sz w:val="20"/>
                <w:szCs w:val="20"/>
                <w:lang w:val="en-US" w:eastAsia="ro-RO"/>
              </w:rPr>
              <w:t>Registrul de stat al achizițiilor publice” (URL).</w:t>
            </w:r>
          </w:p>
          <w:p w14:paraId="40A6451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f) Data expedierii anunțului privind publicarea unui anunț de intenție în Sistemul informațional automatizat </w:t>
            </w:r>
            <w:r>
              <w:rPr>
                <w:rFonts w:ascii="Times New Roman" w:hAnsi="Times New Roman" w:cs="Times New Roman"/>
                <w:bCs/>
                <w:iCs/>
                <w:sz w:val="20"/>
                <w:szCs w:val="20"/>
                <w:lang w:val="en-US" w:eastAsia="ro-RO"/>
              </w:rPr>
              <w:t>„</w:t>
            </w:r>
            <w:r w:rsidRPr="0043047F">
              <w:rPr>
                <w:rFonts w:ascii="Times New Roman" w:hAnsi="Times New Roman" w:cs="Times New Roman"/>
                <w:bCs/>
                <w:iCs/>
                <w:sz w:val="20"/>
                <w:szCs w:val="20"/>
                <w:lang w:val="en-US" w:eastAsia="ro-RO"/>
              </w:rPr>
              <w:t>Registrul de stat al achizițiilor publice”.</w:t>
            </w:r>
          </w:p>
          <w:p w14:paraId="45B4C085"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p>
          <w:p w14:paraId="424A8742" w14:textId="77777777" w:rsidR="00F77D10" w:rsidRPr="0043047F" w:rsidRDefault="00F77D10" w:rsidP="00F77D10">
            <w:pPr>
              <w:pStyle w:val="Style8"/>
              <w:tabs>
                <w:tab w:val="left" w:pos="184"/>
              </w:tabs>
              <w:spacing w:line="240" w:lineRule="auto"/>
              <w:ind w:right="34"/>
              <w:rPr>
                <w:rFonts w:ascii="Times New Roman" w:hAnsi="Times New Roman" w:cs="Times New Roman"/>
                <w:b/>
                <w:bCs/>
                <w:iCs/>
                <w:sz w:val="20"/>
                <w:szCs w:val="20"/>
                <w:lang w:val="en-US" w:eastAsia="ro-RO"/>
              </w:rPr>
            </w:pPr>
            <w:r w:rsidRPr="0043047F">
              <w:rPr>
                <w:rFonts w:ascii="Times New Roman" w:hAnsi="Times New Roman" w:cs="Times New Roman"/>
                <w:b/>
                <w:bCs/>
                <w:iCs/>
                <w:sz w:val="20"/>
                <w:szCs w:val="20"/>
                <w:lang w:val="en-US" w:eastAsia="ro-RO"/>
              </w:rPr>
              <w:t>Articolul 48. Anunț de participare</w:t>
            </w:r>
          </w:p>
          <w:p w14:paraId="4033B9C1"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Autoritatea contractantă are obligația de a publica un anunț de participare în Sist</w:t>
            </w:r>
            <w:r>
              <w:rPr>
                <w:rFonts w:ascii="Times New Roman" w:hAnsi="Times New Roman" w:cs="Times New Roman"/>
                <w:bCs/>
                <w:iCs/>
                <w:sz w:val="20"/>
                <w:szCs w:val="20"/>
                <w:lang w:val="en-US" w:eastAsia="ro-RO"/>
              </w:rPr>
              <w:t>emul informațional automatizat „</w:t>
            </w:r>
            <w:r w:rsidRPr="0043047F">
              <w:rPr>
                <w:rFonts w:ascii="Times New Roman" w:hAnsi="Times New Roman" w:cs="Times New Roman"/>
                <w:bCs/>
                <w:iCs/>
                <w:sz w:val="20"/>
                <w:szCs w:val="20"/>
                <w:lang w:val="en-US" w:eastAsia="ro-RO"/>
              </w:rPr>
              <w:t>Registrul de stat al achizițiilor publice” la compartimentul „Buletinul achiziții publice”, în următoarele cazuri:</w:t>
            </w:r>
          </w:p>
          <w:p w14:paraId="1B6A0598" w14:textId="7E07013F"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la inițierea procedurii de licitație deschisă, licitație restrânsă, dialog competitiv sau negociere </w:t>
            </w:r>
            <w:r w:rsidR="003416C3">
              <w:rPr>
                <w:rFonts w:ascii="Times New Roman" w:hAnsi="Times New Roman" w:cs="Times New Roman"/>
                <w:bCs/>
                <w:iCs/>
                <w:sz w:val="20"/>
                <w:szCs w:val="20"/>
                <w:lang w:val="en-US" w:eastAsia="ro-RO"/>
              </w:rPr>
              <w:t>competitivă</w:t>
            </w:r>
            <w:r w:rsidRPr="0043047F">
              <w:rPr>
                <w:rFonts w:ascii="Times New Roman" w:hAnsi="Times New Roman" w:cs="Times New Roman"/>
                <w:bCs/>
                <w:iCs/>
                <w:sz w:val="20"/>
                <w:szCs w:val="20"/>
                <w:lang w:val="en-US" w:eastAsia="ro-RO"/>
              </w:rPr>
              <w:t xml:space="preserve"> sau parteneriat pentru inovare; </w:t>
            </w:r>
          </w:p>
          <w:p w14:paraId="4D6561F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b) la lansarea unui sistem dinamic de achiziții; </w:t>
            </w:r>
          </w:p>
          <w:p w14:paraId="456B76ED"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c) la organizarea unui concurs de soluții; </w:t>
            </w:r>
          </w:p>
          <w:p w14:paraId="46BE3F29"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d) la inițierea procedurii de atribuire a contractelor de achiziții publice de servicii sociale și alte servicii specifice, prevăzute în anexa nr. 15, cu excepția </w:t>
            </w:r>
            <w:r w:rsidRPr="0043047F">
              <w:rPr>
                <w:rFonts w:ascii="Times New Roman" w:hAnsi="Times New Roman" w:cs="Times New Roman"/>
                <w:bCs/>
                <w:iCs/>
                <w:sz w:val="20"/>
                <w:szCs w:val="20"/>
                <w:lang w:val="en-US" w:eastAsia="ro-RO"/>
              </w:rPr>
              <w:lastRenderedPageBreak/>
              <w:t>cazului în care a fost publicat un anunț de intenție valabil în mod continuu.</w:t>
            </w:r>
          </w:p>
          <w:p w14:paraId="0B89D24D"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 (3) În cazul achizițiilor publice prevăzute la art. 1 alin. (2), publicarea anunțului de participare în Jurnalul Oficial al Uniunii Europene este obligatorie.</w:t>
            </w:r>
          </w:p>
          <w:p w14:paraId="4155959C"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p>
          <w:p w14:paraId="0B596003" w14:textId="77777777" w:rsidR="00F77D10" w:rsidRPr="0043047F" w:rsidRDefault="00F77D10" w:rsidP="00F77D10">
            <w:pPr>
              <w:pStyle w:val="Style8"/>
              <w:tabs>
                <w:tab w:val="left" w:pos="184"/>
              </w:tabs>
              <w:spacing w:line="240" w:lineRule="auto"/>
              <w:ind w:right="34"/>
              <w:rPr>
                <w:rFonts w:ascii="Times New Roman" w:hAnsi="Times New Roman" w:cs="Times New Roman"/>
                <w:b/>
                <w:bCs/>
                <w:iCs/>
                <w:sz w:val="20"/>
                <w:szCs w:val="20"/>
                <w:lang w:val="en-US" w:eastAsia="ro-RO"/>
              </w:rPr>
            </w:pPr>
            <w:r w:rsidRPr="0043047F">
              <w:rPr>
                <w:rFonts w:ascii="Times New Roman" w:hAnsi="Times New Roman" w:cs="Times New Roman"/>
                <w:b/>
                <w:bCs/>
                <w:iCs/>
                <w:sz w:val="20"/>
                <w:szCs w:val="20"/>
                <w:lang w:val="en-US" w:eastAsia="ro-RO"/>
              </w:rPr>
              <w:t>Articolul 49. Anunț de atribuire al contractului de achiziție publică</w:t>
            </w:r>
          </w:p>
          <w:p w14:paraId="7EC4FA80"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Autoritatea contractantă are obligația de a publica un anunț de atribuire, în Sist</w:t>
            </w:r>
            <w:r>
              <w:rPr>
                <w:rFonts w:ascii="Times New Roman" w:hAnsi="Times New Roman" w:cs="Times New Roman"/>
                <w:bCs/>
                <w:iCs/>
                <w:sz w:val="20"/>
                <w:szCs w:val="20"/>
                <w:lang w:val="en-US" w:eastAsia="ro-RO"/>
              </w:rPr>
              <w:t>emul informațional automatizat „</w:t>
            </w:r>
            <w:r w:rsidRPr="0043047F">
              <w:rPr>
                <w:rFonts w:ascii="Times New Roman" w:hAnsi="Times New Roman" w:cs="Times New Roman"/>
                <w:bCs/>
                <w:iCs/>
                <w:sz w:val="20"/>
                <w:szCs w:val="20"/>
                <w:lang w:val="en-US" w:eastAsia="ro-RO"/>
              </w:rPr>
              <w:t>Registrul de stat al achizițiilor publice” la compartimentul „Buletinul achiziții publice”,  în termen de 30 de zile din data:</w:t>
            </w:r>
          </w:p>
          <w:p w14:paraId="65CAEF2B"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a) semnării contractului de achiziție publică sau încheierii unui acord-cadru în urma finalizării procedurii de atribuire;</w:t>
            </w:r>
          </w:p>
          <w:p w14:paraId="35462967"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b) finalizării unui concurs de soluții prin stabilirea concurentului câștigător;</w:t>
            </w:r>
          </w:p>
          <w:p w14:paraId="5FAF13A8"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c) atribuirii unui contract de achiziție publică printr-un sistem dinamic de achiziții;</w:t>
            </w:r>
          </w:p>
          <w:p w14:paraId="5A91F98F"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d) închiderii unui sistem dinamic de achiziții.</w:t>
            </w:r>
          </w:p>
          <w:p w14:paraId="2D1FC18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(3) În cazul achizițiilor publice prevăzute la art. 1 alin. (2), publicarea anunțului de atribuire în Jurnalul Oficial al Uniunii Europene este obligatorie. </w:t>
            </w:r>
          </w:p>
          <w:p w14:paraId="364F7AE8"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p>
          <w:p w14:paraId="222AF897" w14:textId="77777777" w:rsidR="00F77D10" w:rsidRPr="0043047F" w:rsidRDefault="00F77D10" w:rsidP="00F77D10">
            <w:pPr>
              <w:pStyle w:val="Style8"/>
              <w:tabs>
                <w:tab w:val="left" w:pos="184"/>
              </w:tabs>
              <w:spacing w:line="240" w:lineRule="auto"/>
              <w:ind w:right="34"/>
              <w:rPr>
                <w:rFonts w:ascii="Times New Roman" w:hAnsi="Times New Roman" w:cs="Times New Roman"/>
                <w:b/>
                <w:bCs/>
                <w:iCs/>
                <w:sz w:val="20"/>
                <w:szCs w:val="20"/>
                <w:lang w:val="en-US" w:eastAsia="ro-RO"/>
              </w:rPr>
            </w:pPr>
            <w:r w:rsidRPr="0043047F">
              <w:rPr>
                <w:rFonts w:ascii="Times New Roman" w:hAnsi="Times New Roman" w:cs="Times New Roman"/>
                <w:b/>
                <w:bCs/>
                <w:iCs/>
                <w:sz w:val="20"/>
                <w:szCs w:val="20"/>
                <w:lang w:val="en-US" w:eastAsia="ro-RO"/>
              </w:rPr>
              <w:t>Articolul 76. Publicarea anunțurilor</w:t>
            </w:r>
          </w:p>
          <w:p w14:paraId="658F7851"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(1) Autoritatea contractantă care intenționează să atribuie un contract de achiziție publică pentru serviciile menționate la art. 75 își fac cunoscută intenția prin oricare dintre următoarele mijloace:</w:t>
            </w:r>
          </w:p>
          <w:p w14:paraId="4C07B5DC"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a) prin intermediul unui anunț de participare, care conține informațiile menționate în Anexa nr. 11, în conformitate cu formularele standard specificate la art. 50; </w:t>
            </w:r>
          </w:p>
          <w:p w14:paraId="5ED88B1E"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b) prin intermediul unui anunț de intenție, valabil în mod continuu care conține informațiile prevăzute în Anexa nr. 12. </w:t>
            </w:r>
          </w:p>
          <w:p w14:paraId="345DE1B4"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r w:rsidRPr="0043047F">
              <w:rPr>
                <w:rFonts w:ascii="Times New Roman" w:hAnsi="Times New Roman" w:cs="Times New Roman"/>
                <w:bCs/>
                <w:iCs/>
                <w:sz w:val="20"/>
                <w:szCs w:val="20"/>
                <w:lang w:val="en-US" w:eastAsia="ro-RO"/>
              </w:rPr>
              <w:t xml:space="preserve">(7) Publicarea anunțurilor prevăzute la prezentul articol se realizează în conformitate cu prevederile </w:t>
            </w:r>
            <w:r w:rsidRPr="0043047F">
              <w:rPr>
                <w:rFonts w:ascii="Times New Roman" w:hAnsi="Times New Roman" w:cs="Times New Roman"/>
                <w:bCs/>
                <w:iCs/>
                <w:sz w:val="20"/>
                <w:szCs w:val="20"/>
                <w:lang w:val="en-US" w:eastAsia="ro-RO"/>
              </w:rPr>
              <w:lastRenderedPageBreak/>
              <w:t xml:space="preserve">art. 50. </w:t>
            </w:r>
          </w:p>
          <w:p w14:paraId="10A88E2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en-US" w:eastAsia="ro-RO"/>
              </w:rPr>
            </w:pPr>
          </w:p>
          <w:p w14:paraId="2D617CBA" w14:textId="77777777" w:rsidR="00F77D10" w:rsidRPr="0043047F" w:rsidRDefault="00F77D10" w:rsidP="00F77D10">
            <w:pPr>
              <w:pStyle w:val="Style8"/>
              <w:tabs>
                <w:tab w:val="left" w:pos="184"/>
              </w:tabs>
              <w:spacing w:line="240" w:lineRule="auto"/>
              <w:ind w:right="34"/>
              <w:rPr>
                <w:rFonts w:ascii="Times New Roman" w:hAnsi="Times New Roman" w:cs="Times New Roman"/>
                <w:b/>
                <w:bCs/>
                <w:iCs/>
                <w:sz w:val="20"/>
                <w:szCs w:val="20"/>
                <w:lang w:val="ro-RO" w:eastAsia="ro-RO"/>
              </w:rPr>
            </w:pPr>
            <w:r w:rsidRPr="0043047F">
              <w:rPr>
                <w:rFonts w:ascii="Times New Roman" w:hAnsi="Times New Roman" w:cs="Times New Roman"/>
                <w:b/>
                <w:bCs/>
                <w:iCs/>
                <w:sz w:val="20"/>
                <w:szCs w:val="20"/>
                <w:lang w:val="ro-RO" w:eastAsia="ro-RO"/>
              </w:rPr>
              <w:t>Articolul 80. Anunțuri</w:t>
            </w:r>
          </w:p>
          <w:p w14:paraId="0FFAC543" w14:textId="77777777" w:rsidR="00F77D10" w:rsidRPr="0043047F" w:rsidRDefault="00F77D10" w:rsidP="00F77D10">
            <w:pPr>
              <w:pStyle w:val="Style8"/>
              <w:tabs>
                <w:tab w:val="left" w:pos="184"/>
              </w:tabs>
              <w:spacing w:line="240" w:lineRule="auto"/>
              <w:ind w:right="34"/>
              <w:rPr>
                <w:rFonts w:ascii="Times New Roman" w:hAnsi="Times New Roman" w:cs="Times New Roman"/>
                <w:bCs/>
                <w:iCs/>
                <w:sz w:val="20"/>
                <w:szCs w:val="20"/>
                <w:lang w:val="ro-RO" w:eastAsia="ro-RO"/>
              </w:rPr>
            </w:pPr>
            <w:r w:rsidRPr="0043047F">
              <w:rPr>
                <w:rFonts w:ascii="Times New Roman" w:hAnsi="Times New Roman" w:cs="Times New Roman"/>
                <w:bCs/>
                <w:iCs/>
                <w:sz w:val="20"/>
                <w:szCs w:val="20"/>
                <w:lang w:val="ro-RO" w:eastAsia="ro-RO"/>
              </w:rPr>
              <w:t xml:space="preserve">(1) Concursul de soluţii se iniţiază prin publicarea de către autoritatea contractantă a unui anunţ de concurs prin care solicită operatorilor economici interesaţi depunerea de proiecte. </w:t>
            </w:r>
          </w:p>
          <w:p w14:paraId="226E5F14" w14:textId="77777777" w:rsidR="00F77D10" w:rsidRPr="0043047F" w:rsidRDefault="00F77D10" w:rsidP="00F77D10">
            <w:pPr>
              <w:pStyle w:val="Style8"/>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Fonts w:ascii="Times New Roman" w:hAnsi="Times New Roman" w:cs="Times New Roman"/>
                <w:bCs/>
                <w:iCs/>
                <w:sz w:val="20"/>
                <w:szCs w:val="20"/>
                <w:lang w:val="en-US" w:eastAsia="ro-RO"/>
              </w:rPr>
              <w:t>(2) În cazul în care autoritatea contractantă intenţionează să atribuie un contract de achiziţie publică de servicii ca urmare a unui concurs în conformitate cu prevederile art. 31 alin. (7), autoritatea contractantă indică acest lucru în anunţul de concurs.</w:t>
            </w:r>
          </w:p>
        </w:tc>
        <w:tc>
          <w:tcPr>
            <w:tcW w:w="1701" w:type="dxa"/>
          </w:tcPr>
          <w:p w14:paraId="7F423D8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B3F7E3F" w14:textId="77777777" w:rsidR="00F77D10" w:rsidRPr="0043047F" w:rsidRDefault="00F77D10" w:rsidP="00F77D10">
            <w:pPr>
              <w:rPr>
                <w:rFonts w:ascii="Times New Roman" w:hAnsi="Times New Roman"/>
                <w:sz w:val="20"/>
                <w:szCs w:val="20"/>
              </w:rPr>
            </w:pPr>
          </w:p>
        </w:tc>
        <w:tc>
          <w:tcPr>
            <w:tcW w:w="1480" w:type="dxa"/>
          </w:tcPr>
          <w:p w14:paraId="3DDB09D5" w14:textId="77777777" w:rsidR="00F77D10" w:rsidRPr="0043047F" w:rsidRDefault="00F77D10" w:rsidP="00F77D10">
            <w:pPr>
              <w:rPr>
                <w:rFonts w:ascii="Times New Roman" w:hAnsi="Times New Roman"/>
                <w:sz w:val="20"/>
                <w:szCs w:val="20"/>
              </w:rPr>
            </w:pPr>
          </w:p>
        </w:tc>
        <w:tc>
          <w:tcPr>
            <w:tcW w:w="2035" w:type="dxa"/>
          </w:tcPr>
          <w:p w14:paraId="17150D25"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3308A202" w14:textId="77777777" w:rsidTr="00DB2D9B">
        <w:trPr>
          <w:trHeight w:val="123"/>
        </w:trPr>
        <w:tc>
          <w:tcPr>
            <w:tcW w:w="3828" w:type="dxa"/>
          </w:tcPr>
          <w:p w14:paraId="02670C95" w14:textId="77777777" w:rsidR="00F77D10" w:rsidRPr="0043047F" w:rsidRDefault="00F77D10" w:rsidP="00F77D10">
            <w:pPr>
              <w:pStyle w:val="Style8"/>
              <w:widowControl/>
              <w:tabs>
                <w:tab w:val="left" w:pos="317"/>
                <w:tab w:val="left" w:pos="752"/>
              </w:tabs>
              <w:spacing w:line="240" w:lineRule="auto"/>
              <w:jc w:val="left"/>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2. Publicarea informațiilor complementare sau suplimentare</w:t>
            </w:r>
          </w:p>
        </w:tc>
        <w:tc>
          <w:tcPr>
            <w:tcW w:w="4394" w:type="dxa"/>
          </w:tcPr>
          <w:p w14:paraId="465A669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51EFDD0" w14:textId="77777777" w:rsidR="00F77D10" w:rsidRPr="0043047F" w:rsidRDefault="00F77D10" w:rsidP="00F77D10">
            <w:pPr>
              <w:rPr>
                <w:rFonts w:ascii="Times New Roman" w:hAnsi="Times New Roman"/>
                <w:sz w:val="20"/>
                <w:szCs w:val="20"/>
              </w:rPr>
            </w:pPr>
          </w:p>
        </w:tc>
        <w:tc>
          <w:tcPr>
            <w:tcW w:w="1276" w:type="dxa"/>
          </w:tcPr>
          <w:p w14:paraId="60FBD333" w14:textId="77777777" w:rsidR="00F77D10" w:rsidRPr="0043047F" w:rsidRDefault="00F77D10" w:rsidP="00F77D10">
            <w:pPr>
              <w:rPr>
                <w:rFonts w:ascii="Times New Roman" w:hAnsi="Times New Roman"/>
                <w:sz w:val="20"/>
                <w:szCs w:val="20"/>
              </w:rPr>
            </w:pPr>
          </w:p>
        </w:tc>
        <w:tc>
          <w:tcPr>
            <w:tcW w:w="1480" w:type="dxa"/>
          </w:tcPr>
          <w:p w14:paraId="37E24609" w14:textId="77777777" w:rsidR="00F77D10" w:rsidRPr="0043047F" w:rsidRDefault="00F77D10" w:rsidP="00F77D10">
            <w:pPr>
              <w:rPr>
                <w:rFonts w:ascii="Times New Roman" w:hAnsi="Times New Roman"/>
                <w:sz w:val="20"/>
                <w:szCs w:val="20"/>
              </w:rPr>
            </w:pPr>
          </w:p>
        </w:tc>
        <w:tc>
          <w:tcPr>
            <w:tcW w:w="2035" w:type="dxa"/>
          </w:tcPr>
          <w:p w14:paraId="7EA5A06E" w14:textId="77777777" w:rsidR="00F77D10" w:rsidRPr="0043047F" w:rsidRDefault="00F77D10" w:rsidP="00F77D10">
            <w:pPr>
              <w:jc w:val="center"/>
              <w:rPr>
                <w:rFonts w:ascii="Times New Roman" w:hAnsi="Times New Roman"/>
                <w:sz w:val="20"/>
                <w:szCs w:val="20"/>
              </w:rPr>
            </w:pPr>
          </w:p>
        </w:tc>
      </w:tr>
      <w:tr w:rsidR="00F77D10" w:rsidRPr="0043047F" w14:paraId="2A2CF82A" w14:textId="77777777" w:rsidTr="00DB2D9B">
        <w:trPr>
          <w:trHeight w:val="123"/>
        </w:trPr>
        <w:tc>
          <w:tcPr>
            <w:tcW w:w="3828" w:type="dxa"/>
          </w:tcPr>
          <w:p w14:paraId="6D3BFE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Cu excepția cazului în care se prevede altfel la articolul 53 alineatul (1) al doilea și al treilea paragraf, autoritățile contractante publică în întregime documentele achiziției pe internet.</w:t>
            </w:r>
          </w:p>
          <w:p w14:paraId="31AF4F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Profilul de cumpărător poate conține anunțuri de intenție, prevăzute la articolul 48 alineatul (1), informații privind invitațiile de participare la proceduri de ofertare în curs, achizițiile programate, contractele încheiate, procedurile anulate și orice alte informații utile cu caracter general, precum un punct de contact, un număr de telefon și de fax, o adresă poștală și o adresă de e-mail. Profilul de cumpărător poate, de asemenea, include anunțuri de intenție utilizate ca mijloc de invitație la o procedură concurențială de ofertare, care sunt publicate la nivel național în conformitate cu articolul 52.</w:t>
            </w:r>
          </w:p>
        </w:tc>
        <w:tc>
          <w:tcPr>
            <w:tcW w:w="4394" w:type="dxa"/>
          </w:tcPr>
          <w:p w14:paraId="2D7DF22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Proiect de lege</w:t>
            </w:r>
          </w:p>
          <w:p w14:paraId="53BEA1F8" w14:textId="77777777" w:rsidR="00F77D10" w:rsidRPr="0043047F" w:rsidRDefault="00F77D10" w:rsidP="00F77D10">
            <w:pPr>
              <w:widowControl/>
              <w:spacing w:line="259" w:lineRule="auto"/>
              <w:jc w:val="both"/>
              <w:rPr>
                <w:rFonts w:ascii="Times New Roman" w:hAnsi="Times New Roman"/>
                <w:b/>
                <w:sz w:val="20"/>
                <w:szCs w:val="20"/>
              </w:rPr>
            </w:pPr>
            <w:r w:rsidRPr="0043047F">
              <w:rPr>
                <w:rFonts w:ascii="Times New Roman" w:hAnsi="Times New Roman"/>
                <w:b/>
                <w:sz w:val="20"/>
                <w:szCs w:val="20"/>
              </w:rPr>
              <w:t>Articolul 52. Disponibilitatea în format electronic a documentației de atribuire</w:t>
            </w:r>
          </w:p>
          <w:p w14:paraId="535899F5" w14:textId="77777777" w:rsidR="00F77D10" w:rsidRPr="0043047F" w:rsidRDefault="00F77D10" w:rsidP="00F77D10">
            <w:pPr>
              <w:widowControl/>
              <w:spacing w:line="259" w:lineRule="auto"/>
              <w:jc w:val="both"/>
              <w:rPr>
                <w:rFonts w:ascii="Times New Roman" w:hAnsi="Times New Roman"/>
                <w:sz w:val="20"/>
                <w:szCs w:val="20"/>
              </w:rPr>
            </w:pPr>
            <w:r w:rsidRPr="0043047F">
              <w:rPr>
                <w:rFonts w:ascii="Times New Roman" w:hAnsi="Times New Roman"/>
                <w:sz w:val="20"/>
                <w:szCs w:val="20"/>
              </w:rPr>
              <w:t xml:space="preserve">(1) Autoritatea contractantă asigură prin mijloace electronice, prin intermediul Sistemul informațional automatizat </w:t>
            </w:r>
            <w:r>
              <w:rPr>
                <w:rFonts w:ascii="Times New Roman" w:hAnsi="Times New Roman"/>
                <w:sz w:val="20"/>
                <w:szCs w:val="20"/>
              </w:rPr>
              <w:t>„</w:t>
            </w:r>
            <w:r w:rsidRPr="0043047F">
              <w:rPr>
                <w:rFonts w:ascii="Times New Roman" w:hAnsi="Times New Roman"/>
                <w:sz w:val="20"/>
                <w:szCs w:val="20"/>
              </w:rPr>
              <w:t xml:space="preserve">Registrul de stat al achizițiilor publice”, accesul liber, direct, total și gratuit al operatorilor economici la documentația de atribuire de la data publicării anunţului de participare sau trimiterii invitației pentru confirmarea interesului. </w:t>
            </w:r>
          </w:p>
          <w:p w14:paraId="0917374E" w14:textId="77777777" w:rsidR="00F77D10" w:rsidRPr="0043047F" w:rsidRDefault="00F77D10" w:rsidP="00F77D10">
            <w:pPr>
              <w:widowControl/>
              <w:spacing w:line="259" w:lineRule="auto"/>
              <w:jc w:val="both"/>
              <w:rPr>
                <w:rFonts w:ascii="Times New Roman" w:hAnsi="Times New Roman"/>
                <w:sz w:val="20"/>
                <w:szCs w:val="20"/>
              </w:rPr>
            </w:pPr>
            <w:r w:rsidRPr="0043047F">
              <w:rPr>
                <w:rFonts w:ascii="Times New Roman" w:hAnsi="Times New Roman"/>
                <w:sz w:val="20"/>
                <w:szCs w:val="20"/>
              </w:rPr>
              <w:t>(2) Autoritatea contractantă specifică în cuprinsul anunţului de participare sau a invitației pentru confirmarea interesului adresa de internet la care este disponibilă documentația de atribuire.</w:t>
            </w:r>
          </w:p>
          <w:p w14:paraId="5AB16302" w14:textId="77777777" w:rsidR="00F77D10" w:rsidRPr="0043047F" w:rsidRDefault="00F77D10" w:rsidP="00F77D10">
            <w:pPr>
              <w:widowControl/>
              <w:spacing w:line="259" w:lineRule="auto"/>
              <w:jc w:val="both"/>
              <w:rPr>
                <w:rFonts w:ascii="Times New Roman" w:hAnsi="Times New Roman"/>
                <w:sz w:val="20"/>
                <w:szCs w:val="20"/>
              </w:rPr>
            </w:pPr>
            <w:r w:rsidRPr="0043047F">
              <w:rPr>
                <w:rFonts w:ascii="Times New Roman" w:hAnsi="Times New Roman"/>
                <w:sz w:val="20"/>
                <w:szCs w:val="20"/>
              </w:rPr>
              <w:t>(3) Prin excepție de la alin. (1), în cazul în care nu se oferă accesul liber, direct, total și gratuit, prin mijloace electronice, la o parte din documentația de atribuire pe motivele prevăzute la art. 20 alin. (3), autoritatea contractantă indică în anunțul de participare sau în invitația pentru confirmarea interesului modalitatea de obținere a accesului la documentele în cauză.</w:t>
            </w:r>
          </w:p>
          <w:p w14:paraId="62301BFE" w14:textId="77777777" w:rsidR="00F77D10" w:rsidRPr="0043047F" w:rsidRDefault="00F77D10" w:rsidP="00F77D10">
            <w:pPr>
              <w:widowControl/>
              <w:spacing w:line="259" w:lineRule="auto"/>
              <w:jc w:val="both"/>
              <w:rPr>
                <w:rFonts w:ascii="Times New Roman" w:hAnsi="Times New Roman"/>
                <w:sz w:val="20"/>
                <w:szCs w:val="20"/>
              </w:rPr>
            </w:pPr>
            <w:r w:rsidRPr="0043047F">
              <w:rPr>
                <w:rFonts w:ascii="Times New Roman" w:hAnsi="Times New Roman"/>
                <w:sz w:val="20"/>
                <w:szCs w:val="20"/>
              </w:rPr>
              <w:t xml:space="preserve">(4) În situaţia în care autoritatea contractantă, din motive legate de protejarea naturii confidenţiale a </w:t>
            </w:r>
            <w:r w:rsidRPr="0043047F">
              <w:rPr>
                <w:rFonts w:ascii="Times New Roman" w:hAnsi="Times New Roman"/>
                <w:sz w:val="20"/>
                <w:szCs w:val="20"/>
              </w:rPr>
              <w:lastRenderedPageBreak/>
              <w:t>informaţiilor, aplică prevederile art. 19 alin. (2) și nu poate asigura prin mijloace electronice acces liber, direct, total și gratuit la o parte din documentația de atribuire, aceasta are obligaţia să indice în anunțul sau în invitația de confirmare a interesului măsurile necesare pentru asigurarea protecției caracterului confidențial al informațiilor, precum și modalitatea de obținere a accesului la documentele în cauză.</w:t>
            </w:r>
          </w:p>
          <w:p w14:paraId="6AAEB81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BD82104"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D77832D" w14:textId="77777777" w:rsidR="00F77D10" w:rsidRPr="0043047F" w:rsidRDefault="00F77D10" w:rsidP="00F77D10">
            <w:pPr>
              <w:rPr>
                <w:rFonts w:ascii="Times New Roman" w:hAnsi="Times New Roman"/>
                <w:sz w:val="20"/>
                <w:szCs w:val="20"/>
              </w:rPr>
            </w:pPr>
          </w:p>
        </w:tc>
        <w:tc>
          <w:tcPr>
            <w:tcW w:w="1480" w:type="dxa"/>
          </w:tcPr>
          <w:p w14:paraId="2CF01E54" w14:textId="77777777" w:rsidR="00F77D10" w:rsidRPr="0043047F" w:rsidRDefault="00F77D10" w:rsidP="00F77D10">
            <w:pPr>
              <w:rPr>
                <w:rFonts w:ascii="Times New Roman" w:hAnsi="Times New Roman"/>
                <w:sz w:val="20"/>
                <w:szCs w:val="20"/>
              </w:rPr>
            </w:pPr>
          </w:p>
        </w:tc>
        <w:tc>
          <w:tcPr>
            <w:tcW w:w="2035" w:type="dxa"/>
          </w:tcPr>
          <w:p w14:paraId="12C8533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524B284C" w14:textId="77777777" w:rsidTr="00DB2D9B">
        <w:trPr>
          <w:trHeight w:val="123"/>
        </w:trPr>
        <w:tc>
          <w:tcPr>
            <w:tcW w:w="3828" w:type="dxa"/>
          </w:tcPr>
          <w:p w14:paraId="1A3929E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3. Formatul și procedurile de trimitere electronică a anunțurilor</w:t>
            </w:r>
          </w:p>
        </w:tc>
        <w:tc>
          <w:tcPr>
            <w:tcW w:w="4394" w:type="dxa"/>
          </w:tcPr>
          <w:p w14:paraId="1E09DAD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B1E167D" w14:textId="77777777" w:rsidR="00F77D10" w:rsidRPr="0043047F" w:rsidRDefault="00F77D10" w:rsidP="00F77D10">
            <w:pPr>
              <w:rPr>
                <w:rFonts w:ascii="Times New Roman" w:hAnsi="Times New Roman"/>
                <w:sz w:val="20"/>
                <w:szCs w:val="20"/>
              </w:rPr>
            </w:pPr>
          </w:p>
        </w:tc>
        <w:tc>
          <w:tcPr>
            <w:tcW w:w="1276" w:type="dxa"/>
          </w:tcPr>
          <w:p w14:paraId="4C51C12E" w14:textId="77777777" w:rsidR="00F77D10" w:rsidRPr="0043047F" w:rsidRDefault="00F77D10" w:rsidP="00F77D10">
            <w:pPr>
              <w:rPr>
                <w:rFonts w:ascii="Times New Roman" w:hAnsi="Times New Roman"/>
                <w:sz w:val="20"/>
                <w:szCs w:val="20"/>
              </w:rPr>
            </w:pPr>
          </w:p>
        </w:tc>
        <w:tc>
          <w:tcPr>
            <w:tcW w:w="1480" w:type="dxa"/>
          </w:tcPr>
          <w:p w14:paraId="776CE0A4" w14:textId="77777777" w:rsidR="00F77D10" w:rsidRPr="0043047F" w:rsidRDefault="00F77D10" w:rsidP="00F77D10">
            <w:pPr>
              <w:rPr>
                <w:rFonts w:ascii="Times New Roman" w:hAnsi="Times New Roman"/>
                <w:sz w:val="20"/>
                <w:szCs w:val="20"/>
              </w:rPr>
            </w:pPr>
          </w:p>
        </w:tc>
        <w:tc>
          <w:tcPr>
            <w:tcW w:w="2035" w:type="dxa"/>
          </w:tcPr>
          <w:p w14:paraId="26F2F91A" w14:textId="77777777" w:rsidR="00F77D10" w:rsidRPr="0043047F" w:rsidRDefault="00F77D10" w:rsidP="00F77D10">
            <w:pPr>
              <w:jc w:val="center"/>
              <w:rPr>
                <w:rFonts w:ascii="Times New Roman" w:hAnsi="Times New Roman"/>
                <w:sz w:val="20"/>
                <w:szCs w:val="20"/>
              </w:rPr>
            </w:pPr>
          </w:p>
        </w:tc>
      </w:tr>
      <w:tr w:rsidR="00F77D10" w:rsidRPr="0043047F" w14:paraId="3AF7AA71" w14:textId="77777777" w:rsidTr="00DB2D9B">
        <w:trPr>
          <w:trHeight w:val="123"/>
        </w:trPr>
        <w:tc>
          <w:tcPr>
            <w:tcW w:w="3828" w:type="dxa"/>
          </w:tcPr>
          <w:p w14:paraId="2855BAE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Formatul și procedurile de trimitere electronică a anunțurilor, stabilite de Comisie, sunt accesibile la adresa de internet: http://simap.europa.eu</w:t>
            </w:r>
          </w:p>
        </w:tc>
        <w:tc>
          <w:tcPr>
            <w:tcW w:w="4394" w:type="dxa"/>
          </w:tcPr>
          <w:p w14:paraId="7BEF50A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6F72896"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72DCC241" w14:textId="77777777" w:rsidR="00F77D10" w:rsidRPr="0043047F" w:rsidRDefault="00F77D10" w:rsidP="00F77D10">
            <w:pPr>
              <w:rPr>
                <w:rFonts w:ascii="Times New Roman" w:hAnsi="Times New Roman"/>
                <w:sz w:val="20"/>
                <w:szCs w:val="20"/>
              </w:rPr>
            </w:pPr>
          </w:p>
        </w:tc>
        <w:tc>
          <w:tcPr>
            <w:tcW w:w="1480" w:type="dxa"/>
          </w:tcPr>
          <w:p w14:paraId="1A15278F" w14:textId="77777777" w:rsidR="00F77D10" w:rsidRPr="0043047F" w:rsidRDefault="00F77D10" w:rsidP="00F77D10">
            <w:pPr>
              <w:rPr>
                <w:rFonts w:ascii="Times New Roman" w:hAnsi="Times New Roman"/>
                <w:sz w:val="20"/>
                <w:szCs w:val="20"/>
              </w:rPr>
            </w:pPr>
          </w:p>
        </w:tc>
        <w:tc>
          <w:tcPr>
            <w:tcW w:w="2035" w:type="dxa"/>
          </w:tcPr>
          <w:p w14:paraId="389B5AD0" w14:textId="77777777" w:rsidR="00F77D10" w:rsidRPr="0043047F" w:rsidRDefault="00F77D10" w:rsidP="00F77D10">
            <w:pPr>
              <w:jc w:val="center"/>
              <w:rPr>
                <w:rFonts w:ascii="Times New Roman" w:hAnsi="Times New Roman"/>
                <w:sz w:val="20"/>
                <w:szCs w:val="20"/>
              </w:rPr>
            </w:pPr>
          </w:p>
        </w:tc>
      </w:tr>
      <w:tr w:rsidR="00F77D10" w:rsidRPr="0043047F" w14:paraId="5D6A84DF" w14:textId="77777777" w:rsidTr="00DB2D9B">
        <w:trPr>
          <w:trHeight w:val="123"/>
        </w:trPr>
        <w:tc>
          <w:tcPr>
            <w:tcW w:w="3828" w:type="dxa"/>
          </w:tcPr>
          <w:p w14:paraId="4A527276"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IX</w:t>
            </w:r>
          </w:p>
          <w:p w14:paraId="57FE08A9"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CONȚINUTUL INVITAȚIILOR DE DEPUNERE A OFERTELOR, DE PARTICIPARE LA DIALOG SAU DE CONFIRMARE A INTERESULUI PREVĂZUTE LA ARTICOLUL 54</w:t>
            </w:r>
          </w:p>
        </w:tc>
        <w:tc>
          <w:tcPr>
            <w:tcW w:w="4394" w:type="dxa"/>
          </w:tcPr>
          <w:p w14:paraId="479F158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Proiect de lege</w:t>
            </w:r>
          </w:p>
          <w:p w14:paraId="3D09EFF4"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Anexa nr. 13</w:t>
            </w:r>
          </w:p>
          <w:p w14:paraId="41472C8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p>
          <w:p w14:paraId="6284C69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Conținutul invitațiilor de depunere a ofertelor, de participare la dialog competitiv sau de confirmare a interesului, prevăzute la art. 53</w:t>
            </w:r>
          </w:p>
          <w:p w14:paraId="1AC3262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p>
        </w:tc>
        <w:tc>
          <w:tcPr>
            <w:tcW w:w="1701" w:type="dxa"/>
          </w:tcPr>
          <w:p w14:paraId="4B9BB92D" w14:textId="77777777" w:rsidR="00F77D10" w:rsidRPr="0043047F" w:rsidRDefault="00F77D10" w:rsidP="00F77D10">
            <w:pPr>
              <w:rPr>
                <w:rFonts w:ascii="Times New Roman" w:hAnsi="Times New Roman"/>
                <w:sz w:val="20"/>
                <w:szCs w:val="20"/>
              </w:rPr>
            </w:pPr>
          </w:p>
        </w:tc>
        <w:tc>
          <w:tcPr>
            <w:tcW w:w="1276" w:type="dxa"/>
          </w:tcPr>
          <w:p w14:paraId="301BDBB9" w14:textId="77777777" w:rsidR="00F77D10" w:rsidRPr="0043047F" w:rsidRDefault="00F77D10" w:rsidP="00F77D10">
            <w:pPr>
              <w:rPr>
                <w:rFonts w:ascii="Times New Roman" w:hAnsi="Times New Roman"/>
                <w:sz w:val="20"/>
                <w:szCs w:val="20"/>
              </w:rPr>
            </w:pPr>
          </w:p>
        </w:tc>
        <w:tc>
          <w:tcPr>
            <w:tcW w:w="1480" w:type="dxa"/>
          </w:tcPr>
          <w:p w14:paraId="37C92305" w14:textId="77777777" w:rsidR="00F77D10" w:rsidRPr="0043047F" w:rsidRDefault="00F77D10" w:rsidP="00F77D10">
            <w:pPr>
              <w:rPr>
                <w:rFonts w:ascii="Times New Roman" w:hAnsi="Times New Roman"/>
                <w:sz w:val="20"/>
                <w:szCs w:val="20"/>
              </w:rPr>
            </w:pPr>
          </w:p>
        </w:tc>
        <w:tc>
          <w:tcPr>
            <w:tcW w:w="2035" w:type="dxa"/>
          </w:tcPr>
          <w:p w14:paraId="3A51565A" w14:textId="77777777" w:rsidR="00F77D10" w:rsidRPr="0043047F" w:rsidRDefault="00F77D10" w:rsidP="00F77D10">
            <w:pPr>
              <w:jc w:val="center"/>
              <w:rPr>
                <w:rFonts w:ascii="Times New Roman" w:hAnsi="Times New Roman"/>
                <w:sz w:val="20"/>
                <w:szCs w:val="20"/>
              </w:rPr>
            </w:pPr>
          </w:p>
        </w:tc>
      </w:tr>
      <w:tr w:rsidR="00F77D10" w:rsidRPr="0043047F" w14:paraId="34FB01DD" w14:textId="77777777" w:rsidTr="00DB2D9B">
        <w:trPr>
          <w:trHeight w:val="123"/>
        </w:trPr>
        <w:tc>
          <w:tcPr>
            <w:tcW w:w="3828" w:type="dxa"/>
          </w:tcPr>
          <w:p w14:paraId="5A78587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1. Invitațiile pentru depunerea ofertelor sau pentru participarea la dialog prevăzute la articolul 54 trebuie să conțină cel puțin:</w:t>
            </w:r>
          </w:p>
          <w:p w14:paraId="55E6DE4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o trimitere la invitația la procedura concurențială de ofertare publicată;</w:t>
            </w:r>
          </w:p>
          <w:p w14:paraId="14EAAFE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termenul de primire a ofertelor, adresa la care trebuie trimise ofertele și limba sau limbile în care trebuie redactate ofertele;</w:t>
            </w:r>
          </w:p>
          <w:p w14:paraId="0A6ADD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(c) în cazul dialogului competitiv, data și adresa stabilite pentru începerea etapei de consultare, precum și limbile folosite;</w:t>
            </w:r>
          </w:p>
          <w:p w14:paraId="40BD746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o trimitere la documentele care pot fi anexate, fie în sprijinul declarațiilor care pot fi verificate furnizate de ofertant în conformitate cu articolele 59 și 60 și, după caz, cu articolul 62, fie în completarea informațiilor prevăzute la articolele </w:t>
            </w:r>
            <w:r w:rsidRPr="0043047F">
              <w:rPr>
                <w:rStyle w:val="FontStyle81"/>
                <w:rFonts w:ascii="Times New Roman" w:hAnsi="Times New Roman" w:cs="Times New Roman"/>
                <w:b w:val="0"/>
                <w:sz w:val="20"/>
                <w:szCs w:val="20"/>
                <w:lang w:val="ro-RO" w:eastAsia="ro-RO"/>
              </w:rPr>
              <w:lastRenderedPageBreak/>
              <w:t>respective și în condițiile prevăzute la articolele 59, 60 și 62;</w:t>
            </w:r>
          </w:p>
          <w:p w14:paraId="3F26F95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ponderea relativă a criteriilor de atribuire a contractului sau, după caz, ordinea descrescătoare a importanței respectivelor criterii, în cazul în care nu sunt menționate în anunțul de participare, în invitația pentru confirmarea interesului, în specificațiile tehnice sau în documentul descriptiv.</w:t>
            </w:r>
          </w:p>
          <w:p w14:paraId="553876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Cu toate acestea, în cazul contractelor atribuite prin dialog competitiv sau parteneriat pentru inovare, informațiile menționate la litera (b) nu se includ în invitația pentru participarea la dialog sau la negociere, dar trebuie menționate în invitația pentru depunerea unei oferte.</w:t>
            </w:r>
          </w:p>
          <w:p w14:paraId="722F2AD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cazul în care se face o invitație la o procedură concurențială de ofertare prin intermediul unui anunț de intenție, autoritățile contractante invită ulterior toți candidații să își confirme interesul, pe baza informațiilor detaliate referitoare la contractul respectiv, înainte de începerea selectării ofertanților sau a participanților la negociere.</w:t>
            </w:r>
          </w:p>
          <w:p w14:paraId="168B443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Invitația respectivă include cel puțin următoarele informații:</w:t>
            </w:r>
          </w:p>
          <w:p w14:paraId="77C497D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(a) natura și cantitatea, inclusiv toate opțiunile privind contractele complementare și, atunci când este posibil, termenul estimat pentru exercitarea acestor opțiuni în cazul contractelor care pot fi reînnoite, natura și cantitatea și, dacă este posibil, termenele estimate pentru publicarea anunțurilor ulterioare privind procedurile concurențiale de ofertare pentru lucrări, produse sau servicii;</w:t>
            </w:r>
          </w:p>
          <w:p w14:paraId="4C0122B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(b) tipul procedurii: procedură restrânsă sau procedură competitivă cu negociere;</w:t>
            </w:r>
          </w:p>
          <w:p w14:paraId="629D8EA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(c) după caz, data la care va începe sau se va finaliza livrarea produselor sau executarea lucrărilor sau a serviciilor;</w:t>
            </w:r>
          </w:p>
          <w:p w14:paraId="5175D9F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(d) în cazul în care nu poate fi oferit acces electronic, adresa și termenul pentru depunerea cererilor pentru a obține documentele achiziției și limba sau limbile autorizate pentru prezentarea lor;</w:t>
            </w:r>
          </w:p>
          <w:p w14:paraId="313859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(e) adresa autorității contractante care urmează să atribuie contractul;</w:t>
            </w:r>
          </w:p>
          <w:p w14:paraId="59BD7D5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(f) condițiile economice și tehnice, garanțiile financiare și informațiile necesare cerute de la operatorii economici;</w:t>
            </w:r>
          </w:p>
          <w:p w14:paraId="557EA48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(g) forma contractului care face obiectul invitației de participare la procedura de ofertare: cumpărare, leasing, închiriere sau cumpărare cu plata în rate, sau orice combinație a acestora; și</w:t>
            </w:r>
          </w:p>
          <w:p w14:paraId="767BEAFF"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(h) criteriile de atribuire a contractului și ponderile lor sau, după caz, ordinea importanței acestor criterii, în cazul în care aceste informații nu sunt indicate în anunțul de intenție sau în specificațiile tehnice ori în invitația de participare la procedura de ofertare sau de negociere.</w:t>
            </w:r>
          </w:p>
        </w:tc>
        <w:tc>
          <w:tcPr>
            <w:tcW w:w="4394" w:type="dxa"/>
          </w:tcPr>
          <w:p w14:paraId="0AF32BC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1. Invitațiile pentru depunerea ofertelor sau pentru participarea la dialog competitiv trebuie să conțină cel puțin:</w:t>
            </w:r>
            <w:r w:rsidRPr="0043047F">
              <w:rPr>
                <w:rFonts w:ascii="Times New Roman" w:hAnsi="Times New Roman" w:cs="Times New Roman"/>
                <w:sz w:val="20"/>
                <w:szCs w:val="20"/>
                <w:lang w:val="en-US"/>
              </w:rPr>
              <w:t xml:space="preserve"> </w:t>
            </w:r>
          </w:p>
          <w:p w14:paraId="2DE4385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o trimitere la invitația la procedura concurențială de ofertare publicată;</w:t>
            </w:r>
          </w:p>
          <w:p w14:paraId="2752CF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termenul de primire a ofertelor, adresa la care trebuie trimise ofertele și limba/limbile în care trebuie redactate ofertele;</w:t>
            </w:r>
          </w:p>
          <w:p w14:paraId="2EF2366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în cazul dialogului competitiv, data și adresa stabilite pentru începerea etapei de consultare, precum și limbile folosite;</w:t>
            </w:r>
          </w:p>
          <w:p w14:paraId="1D1E25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o trimitere la documentele care pot fi anexate, fie în sprijinul declarațiilor care pot fi verificate furnizate de ofertant în conformitate cu art. 59 și 60 și, după caz, cu art. 62, fie în completarea informațiilor prevăzute la articolele respective și în condițiile prevăzute la art. 59, 60 și 62;</w:t>
            </w:r>
          </w:p>
          <w:p w14:paraId="2886D5B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e) ponderea relativă a criteriilor de atribuire a contractului sau, după caz, ordinea descrescătoare a importanței respectivelor criterii, în cazul în care nu sunt menționate în anunțul de participare, în invitația pentru confirmarea interesului, în specificațiile tehnice sau în anunțul de participare.</w:t>
            </w:r>
          </w:p>
          <w:p w14:paraId="57C0ED4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2. În cazul contractelor atribuite prin dialog competitiv sau parteneriat pentru inovare, informațiile menționate la pct. 1 lit. b) nu se includ în invitația pentru participarea la dialog sau la negociere, dar trebuie menționate în invitația pentru depunerea unei oferte.</w:t>
            </w:r>
          </w:p>
          <w:p w14:paraId="1F5B679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3. În cazul în care se face o invitație la o procedură concurențială de ofertare prin intermediul unui anunț de intenție, autoritatea contractantă invită ulterior toți candidații să își confirme interesul, pe baza informațiilor detaliate referitoare la contractul respectiv, înainte de începerea selectării ofertanților sau a participanților la negociere.</w:t>
            </w:r>
          </w:p>
          <w:p w14:paraId="10A167B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Invitația respectivă include cel puțin următoarele informații:</w:t>
            </w:r>
          </w:p>
          <w:p w14:paraId="1B15A8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natura și cantitatea, inclusiv toate opțiunile privind acordurile adiționale și, atunci când este posibil, termenul estimat pentru exercitarea acestor opțiuni în cazul contractelor care pot fi modificate, natura și cantitatea și, dacă este posibil, termenele estimate pentru publicarea anunțurilor ulterioare privind procedurile concurențiale de ofertare pentru bunuri, servicii sau lucrări;</w:t>
            </w:r>
          </w:p>
          <w:p w14:paraId="28F6FD6E" w14:textId="3BB332D4"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b) tipul procedurii de atribuire: licitație restrânsă sau negociere </w:t>
            </w:r>
            <w:r>
              <w:rPr>
                <w:rStyle w:val="FontStyle81"/>
                <w:rFonts w:ascii="Times New Roman" w:hAnsi="Times New Roman" w:cs="Times New Roman"/>
                <w:b w:val="0"/>
                <w:sz w:val="20"/>
                <w:szCs w:val="20"/>
                <w:lang w:val="ro-RO" w:eastAsia="ro-RO"/>
              </w:rPr>
              <w:t>competitivă</w:t>
            </w:r>
            <w:r w:rsidRPr="0043047F">
              <w:rPr>
                <w:rStyle w:val="FontStyle81"/>
                <w:rFonts w:ascii="Times New Roman" w:hAnsi="Times New Roman" w:cs="Times New Roman"/>
                <w:b w:val="0"/>
                <w:sz w:val="20"/>
                <w:szCs w:val="20"/>
                <w:lang w:val="ro-RO" w:eastAsia="ro-RO"/>
              </w:rPr>
              <w:t>;</w:t>
            </w:r>
          </w:p>
          <w:p w14:paraId="2665233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după caz, data la care va începe sau se va finaliza livrarea bunurilor, prestarea serviciilor sau executarea lucrărilor;</w:t>
            </w:r>
          </w:p>
          <w:p w14:paraId="11053F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în cazul în care nu poate fi oferit acces electronic, adresa și termenul pentru depunerea cererilor pentru a obține documentația de atribuire și limba/limbile autorizate pentru prezentarea lor;</w:t>
            </w:r>
          </w:p>
          <w:p w14:paraId="116AFD1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 adresa autorității contractante care urmează să atribuie contractul;</w:t>
            </w:r>
          </w:p>
          <w:p w14:paraId="507B52F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f) cerințele economice și tehnice, garanțiile financiare și informațiile necesare cerute de la operatorii economici;</w:t>
            </w:r>
          </w:p>
          <w:p w14:paraId="262B774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 forma contractului care face obiectul invitației de participare la procedura de ofertare: cumpărare, leasing, închiriere sau cumpărare cu plata în rate, sau orice combinație a acestora; și</w:t>
            </w:r>
          </w:p>
          <w:p w14:paraId="6C8B773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sz w:val="20"/>
                <w:szCs w:val="20"/>
                <w:lang w:val="ro-RO" w:eastAsia="ro-RO"/>
              </w:rPr>
              <w:t>h) criteriile de atribuire a contractului și ponderile lor sau, după caz, ordinea importanței acestor criterii, în cazul în care aceste informații nu sunt indicate în anunțul de intenție sau în specificațiile tehnice ori în invitația de participare la procedura de ofertare sau de negociere.</w:t>
            </w:r>
          </w:p>
        </w:tc>
        <w:tc>
          <w:tcPr>
            <w:tcW w:w="1701" w:type="dxa"/>
          </w:tcPr>
          <w:p w14:paraId="3D69816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3970399" w14:textId="77777777" w:rsidR="00F77D10" w:rsidRPr="0043047F" w:rsidRDefault="00F77D10" w:rsidP="00F77D10">
            <w:pPr>
              <w:rPr>
                <w:rFonts w:ascii="Times New Roman" w:hAnsi="Times New Roman"/>
                <w:sz w:val="20"/>
                <w:szCs w:val="20"/>
              </w:rPr>
            </w:pPr>
          </w:p>
        </w:tc>
        <w:tc>
          <w:tcPr>
            <w:tcW w:w="1480" w:type="dxa"/>
          </w:tcPr>
          <w:p w14:paraId="2371C59F" w14:textId="77777777" w:rsidR="00F77D10" w:rsidRPr="0043047F" w:rsidRDefault="00F77D10" w:rsidP="00F77D10">
            <w:pPr>
              <w:rPr>
                <w:rFonts w:ascii="Times New Roman" w:hAnsi="Times New Roman"/>
                <w:sz w:val="20"/>
                <w:szCs w:val="20"/>
              </w:rPr>
            </w:pPr>
          </w:p>
        </w:tc>
        <w:tc>
          <w:tcPr>
            <w:tcW w:w="2035" w:type="dxa"/>
          </w:tcPr>
          <w:p w14:paraId="5EB731B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17D4CB79" w14:textId="77777777" w:rsidTr="00DB2D9B">
        <w:trPr>
          <w:trHeight w:val="123"/>
        </w:trPr>
        <w:tc>
          <w:tcPr>
            <w:tcW w:w="3828" w:type="dxa"/>
          </w:tcPr>
          <w:p w14:paraId="1C834099"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X</w:t>
            </w:r>
          </w:p>
          <w:p w14:paraId="7251E1BB"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LISTA CONVENȚIILOR INTERNAȚIONALE ÎN DOMENIUL SOCIAL ȘI AL MEDIULUI MENȚIONATE LA ARTICOLUL 18 ALINEATUL (2)</w:t>
            </w:r>
          </w:p>
        </w:tc>
        <w:tc>
          <w:tcPr>
            <w:tcW w:w="4394" w:type="dxa"/>
          </w:tcPr>
          <w:p w14:paraId="4A4DACF5"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0F10DBF"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Norme cu specific național</w:t>
            </w:r>
          </w:p>
        </w:tc>
        <w:tc>
          <w:tcPr>
            <w:tcW w:w="1276" w:type="dxa"/>
          </w:tcPr>
          <w:p w14:paraId="5AA90A96" w14:textId="77777777" w:rsidR="00F77D10" w:rsidRPr="0043047F" w:rsidRDefault="00F77D10" w:rsidP="00F77D10">
            <w:pPr>
              <w:rPr>
                <w:rFonts w:ascii="Times New Roman" w:hAnsi="Times New Roman"/>
                <w:sz w:val="20"/>
                <w:szCs w:val="20"/>
              </w:rPr>
            </w:pPr>
          </w:p>
        </w:tc>
        <w:tc>
          <w:tcPr>
            <w:tcW w:w="1480" w:type="dxa"/>
          </w:tcPr>
          <w:p w14:paraId="22081128"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Lipsa transpunerii acestei prevederi nu generează neconcordanțe cu directiva</w:t>
            </w:r>
          </w:p>
        </w:tc>
        <w:tc>
          <w:tcPr>
            <w:tcW w:w="2035" w:type="dxa"/>
          </w:tcPr>
          <w:p w14:paraId="2A86FE41" w14:textId="77777777" w:rsidR="00F77D10" w:rsidRPr="0043047F" w:rsidRDefault="00F77D10" w:rsidP="00F77D10">
            <w:pPr>
              <w:jc w:val="center"/>
              <w:rPr>
                <w:rFonts w:ascii="Times New Roman" w:hAnsi="Times New Roman"/>
                <w:sz w:val="20"/>
                <w:szCs w:val="20"/>
              </w:rPr>
            </w:pPr>
          </w:p>
        </w:tc>
      </w:tr>
      <w:tr w:rsidR="00F77D10" w:rsidRPr="0043047F" w14:paraId="7B099534" w14:textId="77777777" w:rsidTr="00DB2D9B">
        <w:trPr>
          <w:trHeight w:val="123"/>
        </w:trPr>
        <w:tc>
          <w:tcPr>
            <w:tcW w:w="3828" w:type="dxa"/>
          </w:tcPr>
          <w:p w14:paraId="598E9B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nr. 87 a OIM privind libertatea de asociere și protecția dreptului de organizare;</w:t>
            </w:r>
          </w:p>
          <w:p w14:paraId="4EFDCB3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nr. 98 a OIM privind dreptul de organizare și negociere colectivă;</w:t>
            </w:r>
          </w:p>
          <w:p w14:paraId="7968FE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nr. 29 a OIM privind munca forțată;</w:t>
            </w:r>
          </w:p>
          <w:p w14:paraId="4BECDDD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nr. 105 a OIM privind abolirea muncii forțate;</w:t>
            </w:r>
          </w:p>
          <w:p w14:paraId="59076FE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 Convenția nr. 138 a OIM privind vârsta minimă de încadrare în muncă;</w:t>
            </w:r>
          </w:p>
          <w:p w14:paraId="0D5DA36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nr. 111 a OIM privind discriminarea (ocuparea forței de muncă și profesie);</w:t>
            </w:r>
          </w:p>
          <w:p w14:paraId="5C51704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nr. 100 a OIM privind egalitatea remunerației;</w:t>
            </w:r>
          </w:p>
          <w:p w14:paraId="3B4CCB1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nr. 182 a OIM privind cele mai grave forme ale muncii copiilor;</w:t>
            </w:r>
          </w:p>
          <w:p w14:paraId="0C187B9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de la Viena privind protecția stratului de ozon și Protocolul său de la Montreal privind substanțele care epuizează stratul de ozon;</w:t>
            </w:r>
          </w:p>
          <w:p w14:paraId="224A0CD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de la Basel privind controlul circulației transfrontaliere a deșeurilor periculoase și al eliminării acestora (Convenția de la Basel);</w:t>
            </w:r>
          </w:p>
          <w:p w14:paraId="0DDBB52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Convenția de la Stockholm privind poluanții organici persistenți (Convenția de la Stockholm privind POP);</w:t>
            </w:r>
          </w:p>
          <w:p w14:paraId="40C073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tc>
        <w:tc>
          <w:tcPr>
            <w:tcW w:w="4394" w:type="dxa"/>
          </w:tcPr>
          <w:p w14:paraId="32247E0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D0311F5" w14:textId="77777777" w:rsidR="00F77D10" w:rsidRPr="0043047F" w:rsidRDefault="00F77D10" w:rsidP="00F77D10">
            <w:pPr>
              <w:rPr>
                <w:rFonts w:ascii="Times New Roman" w:hAnsi="Times New Roman"/>
                <w:sz w:val="20"/>
                <w:szCs w:val="20"/>
              </w:rPr>
            </w:pPr>
          </w:p>
        </w:tc>
        <w:tc>
          <w:tcPr>
            <w:tcW w:w="1276" w:type="dxa"/>
          </w:tcPr>
          <w:p w14:paraId="39D4A7D1" w14:textId="77777777" w:rsidR="00F77D10" w:rsidRPr="0043047F" w:rsidRDefault="00F77D10" w:rsidP="00F77D10">
            <w:pPr>
              <w:rPr>
                <w:rFonts w:ascii="Times New Roman" w:hAnsi="Times New Roman"/>
                <w:sz w:val="20"/>
                <w:szCs w:val="20"/>
              </w:rPr>
            </w:pPr>
          </w:p>
        </w:tc>
        <w:tc>
          <w:tcPr>
            <w:tcW w:w="1480" w:type="dxa"/>
          </w:tcPr>
          <w:p w14:paraId="2E36BF2A" w14:textId="77777777" w:rsidR="00F77D10" w:rsidRPr="0043047F" w:rsidRDefault="00F77D10" w:rsidP="00F77D10">
            <w:pPr>
              <w:rPr>
                <w:rFonts w:ascii="Times New Roman" w:hAnsi="Times New Roman"/>
                <w:sz w:val="20"/>
                <w:szCs w:val="20"/>
              </w:rPr>
            </w:pPr>
          </w:p>
        </w:tc>
        <w:tc>
          <w:tcPr>
            <w:tcW w:w="2035" w:type="dxa"/>
          </w:tcPr>
          <w:p w14:paraId="0550779E" w14:textId="77777777" w:rsidR="00F77D10" w:rsidRPr="0043047F" w:rsidRDefault="00F77D10" w:rsidP="00F77D10">
            <w:pPr>
              <w:jc w:val="center"/>
              <w:rPr>
                <w:rFonts w:ascii="Times New Roman" w:hAnsi="Times New Roman"/>
                <w:sz w:val="20"/>
                <w:szCs w:val="20"/>
              </w:rPr>
            </w:pPr>
          </w:p>
        </w:tc>
      </w:tr>
      <w:tr w:rsidR="00F77D10" w:rsidRPr="0043047F" w14:paraId="1AD35C1A" w14:textId="77777777" w:rsidTr="00DB2D9B">
        <w:trPr>
          <w:trHeight w:val="123"/>
        </w:trPr>
        <w:tc>
          <w:tcPr>
            <w:tcW w:w="3828" w:type="dxa"/>
          </w:tcPr>
          <w:p w14:paraId="39ADDD8F"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XI</w:t>
            </w:r>
          </w:p>
          <w:p w14:paraId="5E197F8E"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REGISTRE (</w:t>
            </w:r>
            <w:r w:rsidRPr="0043047F">
              <w:rPr>
                <w:rStyle w:val="FontStyle81"/>
                <w:rFonts w:ascii="Times New Roman" w:hAnsi="Times New Roman" w:cs="Times New Roman"/>
                <w:sz w:val="20"/>
                <w:szCs w:val="20"/>
                <w:vertAlign w:val="superscript"/>
                <w:lang w:val="ro-RO" w:eastAsia="ro-RO"/>
              </w:rPr>
              <w:t>23</w:t>
            </w:r>
            <w:r w:rsidRPr="0043047F">
              <w:rPr>
                <w:rStyle w:val="FontStyle81"/>
                <w:rFonts w:ascii="Times New Roman" w:hAnsi="Times New Roman" w:cs="Times New Roman"/>
                <w:sz w:val="20"/>
                <w:szCs w:val="20"/>
                <w:lang w:val="ro-RO" w:eastAsia="ro-RO"/>
              </w:rPr>
              <w:t>)</w:t>
            </w:r>
          </w:p>
        </w:tc>
        <w:tc>
          <w:tcPr>
            <w:tcW w:w="4394" w:type="dxa"/>
          </w:tcPr>
          <w:p w14:paraId="133F44C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D3F3A9F" w14:textId="77777777" w:rsidR="00F77D10" w:rsidRPr="0043047F" w:rsidRDefault="00F77D10" w:rsidP="00F77D10">
            <w:pPr>
              <w:rPr>
                <w:rFonts w:ascii="Times New Roman" w:hAnsi="Times New Roman"/>
                <w:sz w:val="20"/>
                <w:szCs w:val="20"/>
              </w:rPr>
            </w:pPr>
          </w:p>
        </w:tc>
        <w:tc>
          <w:tcPr>
            <w:tcW w:w="1276" w:type="dxa"/>
          </w:tcPr>
          <w:p w14:paraId="7DB8D0E8" w14:textId="77777777" w:rsidR="00F77D10" w:rsidRPr="0043047F" w:rsidRDefault="00F77D10" w:rsidP="00F77D10">
            <w:pPr>
              <w:rPr>
                <w:rFonts w:ascii="Times New Roman" w:hAnsi="Times New Roman"/>
                <w:sz w:val="20"/>
                <w:szCs w:val="20"/>
              </w:rPr>
            </w:pPr>
          </w:p>
        </w:tc>
        <w:tc>
          <w:tcPr>
            <w:tcW w:w="1480" w:type="dxa"/>
          </w:tcPr>
          <w:p w14:paraId="36334AE5" w14:textId="77777777" w:rsidR="00F77D10" w:rsidRPr="0043047F" w:rsidRDefault="00F77D10" w:rsidP="00F77D10">
            <w:pPr>
              <w:rPr>
                <w:rFonts w:ascii="Times New Roman" w:hAnsi="Times New Roman"/>
                <w:sz w:val="20"/>
                <w:szCs w:val="20"/>
              </w:rPr>
            </w:pPr>
          </w:p>
        </w:tc>
        <w:tc>
          <w:tcPr>
            <w:tcW w:w="2035" w:type="dxa"/>
          </w:tcPr>
          <w:p w14:paraId="68CCFB58" w14:textId="77777777" w:rsidR="00F77D10" w:rsidRPr="0043047F" w:rsidRDefault="00F77D10" w:rsidP="00F77D10">
            <w:pPr>
              <w:jc w:val="center"/>
              <w:rPr>
                <w:rFonts w:ascii="Times New Roman" w:hAnsi="Times New Roman"/>
                <w:sz w:val="20"/>
                <w:szCs w:val="20"/>
              </w:rPr>
            </w:pPr>
          </w:p>
        </w:tc>
      </w:tr>
      <w:tr w:rsidR="00F77D10" w:rsidRPr="0043047F" w14:paraId="46296EAA" w14:textId="77777777" w:rsidTr="00DB2D9B">
        <w:trPr>
          <w:trHeight w:val="123"/>
        </w:trPr>
        <w:tc>
          <w:tcPr>
            <w:tcW w:w="3828" w:type="dxa"/>
          </w:tcPr>
          <w:p w14:paraId="398111F6"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Registrele profesionale și comerciale relevante, precum și declarațiile și certificatele aferente pentru fiecare stat membru sunt:</w:t>
            </w:r>
          </w:p>
          <w:p w14:paraId="279ACCE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Belgia, „Registre du Commerce” /„Handelsregister” și, pentru contractele de servicii, „Ordres professionnels/Beroepsorden”;</w:t>
            </w:r>
          </w:p>
          <w:p w14:paraId="78B39F2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Bulgaria, „Търговски регистър”;</w:t>
            </w:r>
          </w:p>
          <w:p w14:paraId="1DED377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Republica Cehă, „obchodní rejstřík”;</w:t>
            </w:r>
          </w:p>
          <w:p w14:paraId="3076A9B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Danemarca, „Erhvervsstyrelsen”;</w:t>
            </w:r>
          </w:p>
          <w:p w14:paraId="535A0C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 în Germania, „Handelsregister”, „Handwerksrolle” și, pentru contractele de servicii, „Vereinsregister”, „Partnerschaftsregister” și „Mitgliedsverzeichnisse der Berufskammern der Länder”;</w:t>
            </w:r>
          </w:p>
          <w:p w14:paraId="40AFB1F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Estonia, „Registrite ja Infosüsteemide Keskus”;</w:t>
            </w:r>
          </w:p>
          <w:p w14:paraId="2F4A91C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Irlanda, operatorului economic i se poate solicita să prezinte un certificat eliberat de „Registrar of Companies” sau de „Registrar of Friendly Societies” sau, în cazul în care nu dispune de un asemenea document, un certificat care să ateste că persoana în cauză a declarat pe propria răspundere că exercită profesia respectivă în țara în care este stabilită, într-un loc specific și sub un nume comercial determinat;</w:t>
            </w:r>
          </w:p>
          <w:p w14:paraId="5AC7DC6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Grecia, „Μητρώο Εργοληπτικών Επιχειρήσεων – ΜΕΕΠ” al Ministerului Mediului, Amenajării Teritoriului și Lucrărilor Publice (Υ.ΠΕ.ΧΩ.Δ.Ε) pentru contractele de lucrări; „Βιοτεχνικό ή Εμπορικό ή Βιομηχανικό Επιμελητήριο” și „Μητρώο Κατασκευαστών Αμυντικού Υλικού” pentru contractele de achiziții de produse; în cazul contractelor de servicii, prestatorul de servicii poate fi invitat să prezinte o declarație pe propria răspundere în fața unui notar că exercită profesia în cauză; ►C1   în cazurile prevăzute de legislația națională în vigoare, pentru prestarea serviciilor de cercetare, registrul profesional ◄ „Μητρώο Μελετητών”, precum și „Μητρώο Γραφείων Μελετών”;</w:t>
            </w:r>
          </w:p>
          <w:p w14:paraId="405F5C7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Spania, „Registro Oficial de Licitadores y Empresas Clasificadas del Estado” pentru contractele de lucrări și servicii și, pentru contractele de achiziții de produse, „Registro Mercantil” sau, în cazul persoanelor neînregistrate, un certificat care să ateste că </w:t>
            </w:r>
            <w:r w:rsidRPr="0043047F">
              <w:rPr>
                <w:rStyle w:val="FontStyle81"/>
                <w:rFonts w:ascii="Times New Roman" w:hAnsi="Times New Roman" w:cs="Times New Roman"/>
                <w:b w:val="0"/>
                <w:sz w:val="20"/>
                <w:szCs w:val="20"/>
                <w:lang w:val="ro-RO" w:eastAsia="ro-RO"/>
              </w:rPr>
              <w:lastRenderedPageBreak/>
              <w:t>persoana în cauză a declarat pe propria răspundere că exercită profesia respectivă;</w:t>
            </w:r>
          </w:p>
          <w:p w14:paraId="256A530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Franța, „Registre du commerce et des sociétés” și „Répertoire des métiers”;</w:t>
            </w:r>
          </w:p>
          <w:p w14:paraId="7AFF6C8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Croația, „Sudski registar” și „Obrtni registar” sau, în cazul unor activități, un certificat potrivit căruia persoana respectivă este autorizată să exercite activitatea comercială sau profesia în cauză;</w:t>
            </w:r>
          </w:p>
          <w:p w14:paraId="33F2AF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Italia, „Registro della Camera di commercio, industria, agricoltura e artigianato”; și, de asemenea, „Registro delle commissioni provinciali per l’artigianato” pentru contractele de achiziții de produse și de servicii sau, pe lângă registrele deja menționate, „Consiglio nazionale degli ordini professionali” pentru contractele de servicii; pentru contractele de achiziții publice de lucrări sau servicii, „Albo nazionale dei gestori ambientali”, pe lângă registrele deja menționate;</w:t>
            </w:r>
          </w:p>
          <w:p w14:paraId="005455A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Cipru, în cazul contractelor de lucrări, contractantului i se poate solicita să prezinte un certificat eliberat de „Council for the Registration and Audit of Civil Engineering and Building Contractors (Συμβούλιο Εγγραφής και Ελέγχου Εργοληπτών Οικοδομικών και Τεχνικών Έργων)” în conformitate cu Legea privind înregistrarea și auditarea antreprenorilor din domeniul construcțiilor de clădiri și al construcțiilor civile (Registration and Audit of Civil Engineering and Building Contractors Law); în cazul contractelor de achiziții de produse și de servicii, furnizorului sau prestatorului de servicii i se poate solicita să prezinte un certificat eliberat de „Registrar of Companies and Official Receiver (Έφορος Εταιρειών και Επίσημος Παραλήπτης)” sau, dacă nu deține un astfel de document, un certificat care să ateste că persoana în cauză a declarat pe </w:t>
            </w:r>
            <w:r w:rsidRPr="0043047F">
              <w:rPr>
                <w:rStyle w:val="FontStyle81"/>
                <w:rFonts w:ascii="Times New Roman" w:hAnsi="Times New Roman" w:cs="Times New Roman"/>
                <w:b w:val="0"/>
                <w:sz w:val="20"/>
                <w:szCs w:val="20"/>
                <w:lang w:val="ro-RO" w:eastAsia="ro-RO"/>
              </w:rPr>
              <w:lastRenderedPageBreak/>
              <w:t>propria răspundere că exercită profesia respectivă în țara în care este stabilită, într-un loc specific și sub un nume comercial determinat;</w:t>
            </w:r>
          </w:p>
          <w:p w14:paraId="3E664B0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Letonia, „Uzņēmumu reģistrs”;</w:t>
            </w:r>
          </w:p>
          <w:p w14:paraId="7559D65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Lituania, „Juridinių asmenų registras”;</w:t>
            </w:r>
          </w:p>
          <w:p w14:paraId="12818F3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Luxemburg, „Registre aux firmes” și „Rôle de la chambre des métiers”;</w:t>
            </w:r>
          </w:p>
          <w:p w14:paraId="0F5F29B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Ungaria, „Cégnyilvántartás”, „egyéni vállalkozók jegyzői nyilvántartása” și, în cazul contractelor de servicii, anumite „szakmai kamarák nyilvántartása” sau, în cazul anumitor activități, un certificat care să ateste că persoana în cauză este autorizată să exercite activitatea comercială sau profesia respectivă;</w:t>
            </w:r>
          </w:p>
          <w:p w14:paraId="50D0F07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Malta, operatorul economic își prezintă „numru ta’ registrazzjoni tat-Taxxa tal-Valur Miżjud (VAT) u n-numru tal-licenzja ta’ kummerc” și, dacă este vorba de un parteneriat sau de o societate, numărul de înregistrare corespunzător eliberat de autoritatea malteză responsabilă de serviciile financiare;</w:t>
            </w:r>
          </w:p>
          <w:p w14:paraId="7AA58634"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Țările de Jos, „Handelsregister”;</w:t>
            </w:r>
          </w:p>
          <w:p w14:paraId="3B1A6098"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Austria, „Firmenbuch”, „Gewerberegister”, „Mitgliederverzeichnisse der Landeskammern”;</w:t>
            </w:r>
          </w:p>
          <w:p w14:paraId="7DF869A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Polonia, „Krajowy Rejestr Sądowy”;</w:t>
            </w:r>
          </w:p>
          <w:p w14:paraId="3DFB167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Portugalia, „Instituto da Construçăo e do Imobiliário” (INCI) pentru contractele de lucrări; „Registro Nacional das Pessoas Colectivas” pentru contractele de achiziții de produse și de servicii;</w:t>
            </w:r>
          </w:p>
          <w:p w14:paraId="6499E6E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România, „Registrul Comerțului”;</w:t>
            </w:r>
          </w:p>
          <w:p w14:paraId="7F3C795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Slovenia, „sodni register” și „obrtni register”;</w:t>
            </w:r>
          </w:p>
          <w:p w14:paraId="4E090D99"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Slovacia, „Obchodný register”;</w:t>
            </w:r>
          </w:p>
          <w:p w14:paraId="4C5B899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Finlanda, „Kaupparekisteri”/ „Handelsregistret”;</w:t>
            </w:r>
          </w:p>
          <w:p w14:paraId="6EB9312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 xml:space="preserve"> - în Suedia, „aktiebolags-, handels- eller föreningsregistren”;</w:t>
            </w:r>
          </w:p>
          <w:p w14:paraId="519E945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 în Regatul Unit, operatorului economic i se poate solicita să prezinte un certificat eliberat de „Registrar of Companies” care să ateste că a întemeiat o societate sau că este înscris într-un registru al comerțului sau, în cazul în care nu dispune de un asemenea document, un certificat care să ateste că persoana în cauză a declarat pe propria răspundere că exercită profesia respectivă într-un loc specific și sub un nume comercial determinat.</w:t>
            </w:r>
          </w:p>
        </w:tc>
        <w:tc>
          <w:tcPr>
            <w:tcW w:w="4394" w:type="dxa"/>
          </w:tcPr>
          <w:p w14:paraId="4BAD568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3DD1DC2"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Nu necesită transpunere</w:t>
            </w:r>
          </w:p>
        </w:tc>
        <w:tc>
          <w:tcPr>
            <w:tcW w:w="1276" w:type="dxa"/>
          </w:tcPr>
          <w:p w14:paraId="64CB7577" w14:textId="77777777" w:rsidR="00F77D10" w:rsidRPr="0043047F" w:rsidRDefault="00F77D10" w:rsidP="00F77D10">
            <w:pPr>
              <w:rPr>
                <w:rFonts w:ascii="Times New Roman" w:hAnsi="Times New Roman"/>
                <w:sz w:val="20"/>
                <w:szCs w:val="20"/>
              </w:rPr>
            </w:pPr>
          </w:p>
        </w:tc>
        <w:tc>
          <w:tcPr>
            <w:tcW w:w="1480" w:type="dxa"/>
          </w:tcPr>
          <w:p w14:paraId="6C6635D6" w14:textId="77777777" w:rsidR="00F77D10" w:rsidRPr="0043047F" w:rsidRDefault="00F77D10" w:rsidP="00F77D10">
            <w:pPr>
              <w:rPr>
                <w:rFonts w:ascii="Times New Roman" w:hAnsi="Times New Roman"/>
                <w:sz w:val="20"/>
                <w:szCs w:val="20"/>
              </w:rPr>
            </w:pPr>
          </w:p>
        </w:tc>
        <w:tc>
          <w:tcPr>
            <w:tcW w:w="2035" w:type="dxa"/>
          </w:tcPr>
          <w:p w14:paraId="282C4A41" w14:textId="77777777" w:rsidR="00F77D10" w:rsidRPr="0043047F" w:rsidRDefault="00F77D10" w:rsidP="00F77D10">
            <w:pPr>
              <w:jc w:val="center"/>
              <w:rPr>
                <w:rFonts w:ascii="Times New Roman" w:hAnsi="Times New Roman"/>
                <w:sz w:val="20"/>
                <w:szCs w:val="20"/>
              </w:rPr>
            </w:pPr>
          </w:p>
        </w:tc>
      </w:tr>
      <w:tr w:rsidR="00F77D10" w:rsidRPr="0043047F" w14:paraId="1DACC37E" w14:textId="77777777" w:rsidTr="00DB2D9B">
        <w:trPr>
          <w:trHeight w:val="123"/>
        </w:trPr>
        <w:tc>
          <w:tcPr>
            <w:tcW w:w="3828" w:type="dxa"/>
          </w:tcPr>
          <w:p w14:paraId="3E873B70"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XII</w:t>
            </w:r>
          </w:p>
          <w:p w14:paraId="64FFFCB2"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MIJLOACE DE DOVEDIRE A ÎNDEPLINIRII CRITERIILOR DE SELECȚIE</w:t>
            </w:r>
          </w:p>
        </w:tc>
        <w:tc>
          <w:tcPr>
            <w:tcW w:w="4394" w:type="dxa"/>
          </w:tcPr>
          <w:p w14:paraId="4B8E1DA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2614FD44" w14:textId="77777777" w:rsidR="00F77D10" w:rsidRPr="0043047F" w:rsidRDefault="00F77D10" w:rsidP="00F77D10">
            <w:pPr>
              <w:rPr>
                <w:rFonts w:ascii="Times New Roman" w:hAnsi="Times New Roman"/>
                <w:sz w:val="20"/>
                <w:szCs w:val="20"/>
              </w:rPr>
            </w:pPr>
          </w:p>
        </w:tc>
        <w:tc>
          <w:tcPr>
            <w:tcW w:w="1276" w:type="dxa"/>
          </w:tcPr>
          <w:p w14:paraId="0E44F2DF" w14:textId="77777777" w:rsidR="00F77D10" w:rsidRPr="0043047F" w:rsidRDefault="00F77D10" w:rsidP="00F77D10">
            <w:pPr>
              <w:rPr>
                <w:rFonts w:ascii="Times New Roman" w:hAnsi="Times New Roman"/>
                <w:sz w:val="20"/>
                <w:szCs w:val="20"/>
              </w:rPr>
            </w:pPr>
          </w:p>
        </w:tc>
        <w:tc>
          <w:tcPr>
            <w:tcW w:w="1480" w:type="dxa"/>
          </w:tcPr>
          <w:p w14:paraId="06260E56" w14:textId="77777777" w:rsidR="00F77D10" w:rsidRPr="0043047F" w:rsidRDefault="00F77D10" w:rsidP="00F77D10">
            <w:pPr>
              <w:rPr>
                <w:rFonts w:ascii="Times New Roman" w:hAnsi="Times New Roman"/>
                <w:sz w:val="20"/>
                <w:szCs w:val="20"/>
              </w:rPr>
            </w:pPr>
          </w:p>
        </w:tc>
        <w:tc>
          <w:tcPr>
            <w:tcW w:w="2035" w:type="dxa"/>
          </w:tcPr>
          <w:p w14:paraId="7D00AAFE" w14:textId="77777777" w:rsidR="00F77D10" w:rsidRPr="0043047F" w:rsidRDefault="00F77D10" w:rsidP="00F77D10">
            <w:pPr>
              <w:jc w:val="center"/>
              <w:rPr>
                <w:rFonts w:ascii="Times New Roman" w:hAnsi="Times New Roman"/>
                <w:sz w:val="20"/>
                <w:szCs w:val="20"/>
              </w:rPr>
            </w:pPr>
          </w:p>
        </w:tc>
      </w:tr>
      <w:tr w:rsidR="00F77D10" w:rsidRPr="0043047F" w14:paraId="2D79790B" w14:textId="77777777" w:rsidTr="00DB2D9B">
        <w:trPr>
          <w:trHeight w:val="123"/>
        </w:trPr>
        <w:tc>
          <w:tcPr>
            <w:tcW w:w="3828" w:type="dxa"/>
          </w:tcPr>
          <w:p w14:paraId="07D47DF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Partea I:    Situația economică și financiară</w:t>
            </w:r>
          </w:p>
        </w:tc>
        <w:tc>
          <w:tcPr>
            <w:tcW w:w="4394" w:type="dxa"/>
          </w:tcPr>
          <w:p w14:paraId="7DF00666"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7C326951" w14:textId="77777777" w:rsidR="00F77D10" w:rsidRPr="0043047F" w:rsidRDefault="00F77D10" w:rsidP="00F77D10">
            <w:pPr>
              <w:rPr>
                <w:rFonts w:ascii="Times New Roman" w:hAnsi="Times New Roman"/>
                <w:sz w:val="20"/>
                <w:szCs w:val="20"/>
              </w:rPr>
            </w:pPr>
          </w:p>
        </w:tc>
        <w:tc>
          <w:tcPr>
            <w:tcW w:w="1276" w:type="dxa"/>
          </w:tcPr>
          <w:p w14:paraId="34FF48C7" w14:textId="77777777" w:rsidR="00F77D10" w:rsidRPr="0043047F" w:rsidRDefault="00F77D10" w:rsidP="00F77D10">
            <w:pPr>
              <w:rPr>
                <w:rFonts w:ascii="Times New Roman" w:hAnsi="Times New Roman"/>
                <w:sz w:val="20"/>
                <w:szCs w:val="20"/>
              </w:rPr>
            </w:pPr>
          </w:p>
        </w:tc>
        <w:tc>
          <w:tcPr>
            <w:tcW w:w="1480" w:type="dxa"/>
          </w:tcPr>
          <w:p w14:paraId="4097D9FA" w14:textId="77777777" w:rsidR="00F77D10" w:rsidRPr="0043047F" w:rsidRDefault="00F77D10" w:rsidP="00F77D10">
            <w:pPr>
              <w:rPr>
                <w:rFonts w:ascii="Times New Roman" w:hAnsi="Times New Roman"/>
                <w:sz w:val="20"/>
                <w:szCs w:val="20"/>
              </w:rPr>
            </w:pPr>
          </w:p>
        </w:tc>
        <w:tc>
          <w:tcPr>
            <w:tcW w:w="2035" w:type="dxa"/>
          </w:tcPr>
          <w:p w14:paraId="1C9223F0" w14:textId="77777777" w:rsidR="00F77D10" w:rsidRPr="0043047F" w:rsidRDefault="00F77D10" w:rsidP="00F77D10">
            <w:pPr>
              <w:jc w:val="center"/>
              <w:rPr>
                <w:rFonts w:ascii="Times New Roman" w:hAnsi="Times New Roman"/>
                <w:sz w:val="20"/>
                <w:szCs w:val="20"/>
              </w:rPr>
            </w:pPr>
          </w:p>
        </w:tc>
      </w:tr>
      <w:tr w:rsidR="00F77D10" w:rsidRPr="0043047F" w14:paraId="57160A77" w14:textId="77777777" w:rsidTr="00DB2D9B">
        <w:trPr>
          <w:trHeight w:val="123"/>
        </w:trPr>
        <w:tc>
          <w:tcPr>
            <w:tcW w:w="3828" w:type="dxa"/>
          </w:tcPr>
          <w:p w14:paraId="2825601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Dovada situației economice și financiare a operatorului economic poate fi făcută, ca regulă generală, prin una sau mai multe dintre următoarele referințe:</w:t>
            </w:r>
          </w:p>
          <w:p w14:paraId="3CE3CB3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declarații bancare corespunzătoare sau, după caz, dovada unei asigurări a riscului profesional;</w:t>
            </w:r>
          </w:p>
          <w:p w14:paraId="09F8B33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prezentarea situațiilor financiare sau a extraselor de situații financiare, în cazul în care publicarea situațiilor financiare este prevăzută de legislația țării în care este stabilit operatorul economic;</w:t>
            </w:r>
          </w:p>
          <w:p w14:paraId="24FEEB9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(c) o declarație privind cifra totală de afaceri și, după caz, cifra de afaceri din domeniul de activitate care face obiectul contractului, pentru cel mult ultimele trei exerciții financiare disponibile, în funcție de data înființării sau începerii activităților operatorului economic, în măsura în care informațiile privind cifrele de afaceri sunt disponibile.</w:t>
            </w:r>
          </w:p>
        </w:tc>
        <w:tc>
          <w:tcPr>
            <w:tcW w:w="4394" w:type="dxa"/>
          </w:tcPr>
          <w:p w14:paraId="62A1C23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t xml:space="preserve">Proiect de lege </w:t>
            </w:r>
          </w:p>
          <w:p w14:paraId="72A3E20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60. Mijloace de probă</w:t>
            </w:r>
          </w:p>
          <w:p w14:paraId="1423665D"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(7) Demonstrarea situației economice şi financiare a operatorului economic se realizează</w:t>
            </w:r>
            <w:r w:rsidRPr="0043047F">
              <w:rPr>
                <w:rFonts w:ascii="Times New Roman" w:hAnsi="Times New Roman" w:cs="Times New Roman"/>
                <w:sz w:val="20"/>
                <w:szCs w:val="20"/>
                <w:lang w:val="en-US"/>
              </w:rPr>
              <w:t xml:space="preserve">, de regulă, prin prezentarea, după caz, </w:t>
            </w:r>
            <w:r w:rsidRPr="0043047F">
              <w:rPr>
                <w:rStyle w:val="FontStyle81"/>
                <w:rFonts w:ascii="Times New Roman" w:hAnsi="Times New Roman" w:cs="Times New Roman"/>
                <w:b w:val="0"/>
                <w:iCs/>
                <w:sz w:val="20"/>
                <w:szCs w:val="20"/>
                <w:lang w:val="ro-RO" w:eastAsia="ro-RO"/>
              </w:rPr>
              <w:t>unui sau mai multor documente relevante, cum ar fi:</w:t>
            </w:r>
          </w:p>
          <w:p w14:paraId="2D1AB143"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declaraţii sau extrase bancare corespunzătoare sau, acolo unde este cazul, dovada asigurării de risc profesional; </w:t>
            </w:r>
          </w:p>
          <w:p w14:paraId="740F2902"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b) prezentarea situaţiei financiare sau a extraselor din situaţiile financiare, în cazul în care publicarea situaţiilor financiare este prevăzută de legislaţia ţării în care este stabilit operatorul economic; </w:t>
            </w:r>
          </w:p>
          <w:p w14:paraId="04A5317C"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en-US" w:eastAsia="ro-RO"/>
              </w:rPr>
            </w:pPr>
            <w:r w:rsidRPr="0043047F">
              <w:rPr>
                <w:rFonts w:ascii="Times New Roman" w:hAnsi="Times New Roman" w:cs="Times New Roman"/>
                <w:sz w:val="20"/>
                <w:szCs w:val="20"/>
                <w:lang w:val="en-US"/>
              </w:rPr>
              <w:t>c) o declaraţie privind cifra totală de afaceri a operatorului economic şi, acolo unde este cazul, cifra de afaceri din domeniul de activitate care face obiectul contractului, pentru cel mult ultimele trei exerciţii financiare disponibile, în funcţie de data înfiinţării sau începerii activităţii operatorului economic, în măsura în care informaţiile privind cifrele de afaceri sunt disponibile.</w:t>
            </w:r>
          </w:p>
          <w:p w14:paraId="506809F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(8) În cazul în care, din motive obiective, justificate corespunzător, operatorul economic nu are posibilitatea de a prezenta documentele solicitate de </w:t>
            </w:r>
            <w:r w:rsidRPr="0043047F">
              <w:rPr>
                <w:rStyle w:val="FontStyle81"/>
                <w:rFonts w:ascii="Times New Roman" w:hAnsi="Times New Roman" w:cs="Times New Roman"/>
                <w:b w:val="0"/>
                <w:iCs/>
                <w:sz w:val="20"/>
                <w:szCs w:val="20"/>
                <w:lang w:val="ro-RO" w:eastAsia="ro-RO"/>
              </w:rPr>
              <w:lastRenderedPageBreak/>
              <w:t>autoritatea contractantă, acesta are dreptul de a demonstra capacitatea sa economică şi financiară prin prezentarea altor documente pe care autoritatea contractantă le poate considera edificatoare în măsura în care acestea reflectă o imagine fidelă a situaţiei economice şi financiare a ofertantului/candidatului.</w:t>
            </w:r>
          </w:p>
        </w:tc>
        <w:tc>
          <w:tcPr>
            <w:tcW w:w="1701" w:type="dxa"/>
          </w:tcPr>
          <w:p w14:paraId="4253DB4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260FADED" w14:textId="77777777" w:rsidR="00F77D10" w:rsidRPr="0043047F" w:rsidRDefault="00F77D10" w:rsidP="00F77D10">
            <w:pPr>
              <w:rPr>
                <w:rFonts w:ascii="Times New Roman" w:hAnsi="Times New Roman"/>
                <w:sz w:val="20"/>
                <w:szCs w:val="20"/>
              </w:rPr>
            </w:pPr>
          </w:p>
        </w:tc>
        <w:tc>
          <w:tcPr>
            <w:tcW w:w="1480" w:type="dxa"/>
          </w:tcPr>
          <w:p w14:paraId="429017FE" w14:textId="77777777" w:rsidR="00F77D10" w:rsidRPr="0043047F" w:rsidRDefault="00F77D10" w:rsidP="00F77D10">
            <w:pPr>
              <w:rPr>
                <w:rFonts w:ascii="Times New Roman" w:hAnsi="Times New Roman"/>
                <w:sz w:val="20"/>
                <w:szCs w:val="20"/>
              </w:rPr>
            </w:pPr>
          </w:p>
        </w:tc>
        <w:tc>
          <w:tcPr>
            <w:tcW w:w="2035" w:type="dxa"/>
          </w:tcPr>
          <w:p w14:paraId="2CF53C46"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5DEC784" w14:textId="77777777" w:rsidTr="00DB2D9B">
        <w:trPr>
          <w:trHeight w:val="123"/>
        </w:trPr>
        <w:tc>
          <w:tcPr>
            <w:tcW w:w="3828" w:type="dxa"/>
          </w:tcPr>
          <w:p w14:paraId="039C6A8D"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Partea II:    Capacitatea tehnică</w:t>
            </w:r>
          </w:p>
        </w:tc>
        <w:tc>
          <w:tcPr>
            <w:tcW w:w="4394" w:type="dxa"/>
          </w:tcPr>
          <w:p w14:paraId="22B0453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5F5D20D5" w14:textId="77777777" w:rsidR="00F77D10" w:rsidRPr="0043047F" w:rsidRDefault="00F77D10" w:rsidP="00F77D10">
            <w:pPr>
              <w:rPr>
                <w:rFonts w:ascii="Times New Roman" w:hAnsi="Times New Roman"/>
                <w:sz w:val="20"/>
                <w:szCs w:val="20"/>
              </w:rPr>
            </w:pPr>
          </w:p>
        </w:tc>
        <w:tc>
          <w:tcPr>
            <w:tcW w:w="1276" w:type="dxa"/>
          </w:tcPr>
          <w:p w14:paraId="12C165E5" w14:textId="77777777" w:rsidR="00F77D10" w:rsidRPr="0043047F" w:rsidRDefault="00F77D10" w:rsidP="00F77D10">
            <w:pPr>
              <w:rPr>
                <w:rFonts w:ascii="Times New Roman" w:hAnsi="Times New Roman"/>
                <w:sz w:val="20"/>
                <w:szCs w:val="20"/>
              </w:rPr>
            </w:pPr>
          </w:p>
        </w:tc>
        <w:tc>
          <w:tcPr>
            <w:tcW w:w="1480" w:type="dxa"/>
          </w:tcPr>
          <w:p w14:paraId="206EC5DB" w14:textId="77777777" w:rsidR="00F77D10" w:rsidRPr="0043047F" w:rsidRDefault="00F77D10" w:rsidP="00F77D10">
            <w:pPr>
              <w:rPr>
                <w:rFonts w:ascii="Times New Roman" w:hAnsi="Times New Roman"/>
                <w:sz w:val="20"/>
                <w:szCs w:val="20"/>
              </w:rPr>
            </w:pPr>
          </w:p>
        </w:tc>
        <w:tc>
          <w:tcPr>
            <w:tcW w:w="2035" w:type="dxa"/>
          </w:tcPr>
          <w:p w14:paraId="54A916DC" w14:textId="77777777" w:rsidR="00F77D10" w:rsidRPr="0043047F" w:rsidRDefault="00F77D10" w:rsidP="00F77D10">
            <w:pPr>
              <w:jc w:val="center"/>
              <w:rPr>
                <w:rFonts w:ascii="Times New Roman" w:hAnsi="Times New Roman"/>
                <w:sz w:val="20"/>
                <w:szCs w:val="20"/>
              </w:rPr>
            </w:pPr>
          </w:p>
        </w:tc>
      </w:tr>
      <w:tr w:rsidR="00F77D10" w:rsidRPr="0043047F" w14:paraId="589D2762" w14:textId="77777777" w:rsidTr="00DB2D9B">
        <w:trPr>
          <w:trHeight w:val="123"/>
        </w:trPr>
        <w:tc>
          <w:tcPr>
            <w:tcW w:w="3828" w:type="dxa"/>
          </w:tcPr>
          <w:p w14:paraId="7E990BBC"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Mijloace de dovedire a capacităților tehnice ale operatorilor economici, astfel cum se menționează la articolul 58:</w:t>
            </w:r>
          </w:p>
          <w:p w14:paraId="5064240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(a) următoarele liste:</w:t>
            </w:r>
          </w:p>
          <w:p w14:paraId="2CC62C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lista lucrărilor efectuate în decursul unei perioade care acoperă cel mult ultimii cinci ani, însoțită de certificate de bună execuție și de rezultat pentru lucrările cele mai importante. Atunci când este necesar în scopul asigurării unui nivel adecvat de concurență, autoritățile contractante pot preciza faptul că se vor lua în considerare elemente de probă pentru lucrări relevante executate cu mai mult de cinci ani în urmă;</w:t>
            </w:r>
          </w:p>
          <w:p w14:paraId="4999B72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lista principalelor livrări sau a principalelor servicii efectuate în decursul unei perioade care acoperă cel mult ultimii trei ani, indicând valoarea, data și beneficiarii publici sau privați. Atunci când este necesar în scopul asigurării unui nivel adecvat de concurență, autoritățile contractante pot preciza faptul că se vor lua în considerare elemente de probă pentru produse sau servicii relevante furnizate cu mai mult de trei ani în urmă;</w:t>
            </w:r>
          </w:p>
          <w:p w14:paraId="29152AB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(b) indicarea tehnicienilor sau a organismelor tehnice implicate, indiferent dacă fac sau nu parte din întreprinderea operatorului economic, în special a celor care răspund de controlul calității și, dacă este vorba de contracte de achiziții publice de lucrări, a celor de care va dispune contractantul în vederea executării lucrărilor;</w:t>
            </w:r>
          </w:p>
          <w:p w14:paraId="2C148181"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lastRenderedPageBreak/>
              <w:t>(c) descrierea instalațiilor tehnice și a măsurilor utilizate de operatorul economic în vederea asigurării calității și a resurselor sale de studiu și de cercetare;</w:t>
            </w:r>
          </w:p>
          <w:p w14:paraId="29B8EF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 precizarea sistemelor de management și de trasabilitate din cadrul lanțului de aprovizionare pe care operatorul economic le va putea aplica în cadrul executării contractului;</w:t>
            </w:r>
          </w:p>
          <w:p w14:paraId="36BE7B35"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(e) în cazul în care produsele sau serviciile care urmează să fie furnizate sunt complexe sau, în mod excepțional, acestea sunt destinate unui scop special, un control efectuat de autoritatea contractantă sau, în numele acesteia, de un organism oficial competent din țara în care este stabilit furnizorul sau prestatorul de servicii, sub rezerva acordului respectivului organism; controlul vizează capacitățile de producție ale furnizorului sau capacitatea tehnică a prestatorului de servicii și, dacă este necesar, resursele de studiu și de cercetare de care acesta dispune și măsurile de control al calității pe care acesta urmează să le aplice;</w:t>
            </w:r>
          </w:p>
          <w:p w14:paraId="448972C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(f) calificările educaționale și profesionale ale prestatorului de servicii sau ale contractantului sau ale personalului de conducere al întreprinderii, cu condiția ca acestea să nu fie evaluate drept criteriu de atribuire;</w:t>
            </w:r>
          </w:p>
          <w:p w14:paraId="68040910"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(g) precizarea măsurilor privind managementul de mediu pe care operatorul economic le va putea aplica pe parcursul executării contractului;</w:t>
            </w:r>
          </w:p>
          <w:p w14:paraId="7DDC986E"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(h) o declarație care să indice efectivele medii anuale de personal ale prestatorului de servicii sau ale contractantului și numărul membrilor personalului de conducere din ultimii trei ani;</w:t>
            </w:r>
          </w:p>
          <w:p w14:paraId="12D0AA3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(i) o declarație care să indice utilajele, instalațiile și echipamentul tehnic de care va </w:t>
            </w:r>
            <w:r w:rsidRPr="0043047F">
              <w:rPr>
                <w:rStyle w:val="FontStyle81"/>
                <w:rFonts w:ascii="Times New Roman" w:hAnsi="Times New Roman" w:cs="Times New Roman"/>
                <w:b w:val="0"/>
                <w:sz w:val="20"/>
                <w:szCs w:val="20"/>
                <w:lang w:val="ro-RO" w:eastAsia="ro-RO"/>
              </w:rPr>
              <w:lastRenderedPageBreak/>
              <w:t>dispune prestatorul de servicii sau contractantul pentru executarea contractului;</w:t>
            </w:r>
          </w:p>
          <w:p w14:paraId="6A1E3247"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(j) precizarea părții din contract pe care operatorul economic are intenția să o subcontracteze;</w:t>
            </w:r>
          </w:p>
          <w:p w14:paraId="237BC023"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(k) în ceea ce privește produsele care urmează să fie furnizate:</w:t>
            </w:r>
          </w:p>
          <w:p w14:paraId="5D86B93B"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 eșantioane, descrieri sau fotografii a căror autenticitate trebuie dovedită la cererea autorității contractante;</w:t>
            </w:r>
          </w:p>
          <w:p w14:paraId="147D0752"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 xml:space="preserve">   (ii) certificate emise de institute sau servicii oficiale responsabile cu controlul calității și cu competențe recunoscute, care să ateste conformitatea produselor clar identificate prin trimiterea la specificații tehnice sau la standarde.</w:t>
            </w:r>
          </w:p>
        </w:tc>
        <w:tc>
          <w:tcPr>
            <w:tcW w:w="4394" w:type="dxa"/>
          </w:tcPr>
          <w:p w14:paraId="1B8E8412" w14:textId="77777777" w:rsidR="00F77D10" w:rsidRPr="0043047F" w:rsidRDefault="00F77D10" w:rsidP="00F77D10">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lang w:val="ro-RO" w:eastAsia="ro-RO"/>
              </w:rPr>
            </w:pPr>
            <w:r w:rsidRPr="0043047F">
              <w:rPr>
                <w:rStyle w:val="FontStyle80"/>
                <w:rFonts w:ascii="Times New Roman" w:hAnsi="Times New Roman" w:cs="Times New Roman"/>
                <w:b/>
                <w:i w:val="0"/>
                <w:iCs w:val="0"/>
                <w:sz w:val="20"/>
                <w:szCs w:val="20"/>
                <w:lang w:val="ro-RO" w:eastAsia="ro-RO"/>
              </w:rPr>
              <w:lastRenderedPageBreak/>
              <w:t xml:space="preserve">Proiect de lege </w:t>
            </w:r>
          </w:p>
          <w:p w14:paraId="456D719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Articolul 60. Mijloace de probă</w:t>
            </w:r>
          </w:p>
          <w:p w14:paraId="12AC9464" w14:textId="77777777" w:rsidR="00F77D10" w:rsidRPr="0043047F" w:rsidRDefault="00F77D10" w:rsidP="00F77D10">
            <w:pPr>
              <w:pStyle w:val="Style8"/>
              <w:widowControl/>
              <w:tabs>
                <w:tab w:val="left" w:pos="184"/>
              </w:tabs>
              <w:spacing w:line="240" w:lineRule="auto"/>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(9) Demonstrarea capacit</w:t>
            </w:r>
            <w:r w:rsidRPr="004F3223">
              <w:rPr>
                <w:rStyle w:val="FontStyle81"/>
                <w:rFonts w:ascii="Times New Roman" w:hAnsi="Times New Roman" w:cs="Times New Roman"/>
                <w:b w:val="0"/>
                <w:iCs/>
                <w:sz w:val="20"/>
                <w:szCs w:val="20"/>
                <w:lang w:val="en-US" w:eastAsia="ro-RO"/>
              </w:rPr>
              <w:t xml:space="preserve">ății </w:t>
            </w:r>
            <w:r w:rsidRPr="0043047F">
              <w:rPr>
                <w:rStyle w:val="FontStyle81"/>
                <w:rFonts w:ascii="Times New Roman" w:hAnsi="Times New Roman" w:cs="Times New Roman"/>
                <w:b w:val="0"/>
                <w:iCs/>
                <w:sz w:val="20"/>
                <w:szCs w:val="20"/>
                <w:lang w:val="ro-RO" w:eastAsia="ro-RO"/>
              </w:rPr>
              <w:t>tehnice sau profesionale a operatorului economic se realizează</w:t>
            </w:r>
            <w:r w:rsidRPr="0043047F">
              <w:rPr>
                <w:rFonts w:ascii="Times New Roman" w:hAnsi="Times New Roman" w:cs="Times New Roman"/>
                <w:sz w:val="20"/>
                <w:szCs w:val="20"/>
                <w:lang w:val="en-US"/>
              </w:rPr>
              <w:t xml:space="preserve">, de regulă, prin prezentarea, după caz, </w:t>
            </w:r>
            <w:r w:rsidRPr="0043047F">
              <w:rPr>
                <w:rStyle w:val="FontStyle81"/>
                <w:rFonts w:ascii="Times New Roman" w:hAnsi="Times New Roman" w:cs="Times New Roman"/>
                <w:b w:val="0"/>
                <w:iCs/>
                <w:sz w:val="20"/>
                <w:szCs w:val="20"/>
                <w:lang w:val="ro-RO" w:eastAsia="ro-RO"/>
              </w:rPr>
              <w:t xml:space="preserve"> unuia sau a mai multor documente relevante, </w:t>
            </w:r>
            <w:r w:rsidRPr="0043047F">
              <w:rPr>
                <w:rStyle w:val="FontStyle81"/>
                <w:rFonts w:ascii="Times New Roman" w:hAnsi="Times New Roman" w:cs="Times New Roman"/>
                <w:b w:val="0"/>
                <w:sz w:val="20"/>
                <w:szCs w:val="20"/>
                <w:lang w:val="ro-RO" w:eastAsia="ro-RO"/>
              </w:rPr>
              <w:t>în funcție de natura, cantitatea sau importanța și de utilizarea lucrărilor, a bunurilor sau a serviciilor,</w:t>
            </w:r>
            <w:r w:rsidRPr="0043047F">
              <w:rPr>
                <w:rStyle w:val="FontStyle81"/>
                <w:rFonts w:ascii="Times New Roman" w:hAnsi="Times New Roman" w:cs="Times New Roman"/>
                <w:b w:val="0"/>
                <w:iCs/>
                <w:sz w:val="20"/>
                <w:szCs w:val="20"/>
                <w:lang w:val="ro-RO" w:eastAsia="ro-RO"/>
              </w:rPr>
              <w:t xml:space="preserve"> cum ar fi:</w:t>
            </w:r>
          </w:p>
          <w:p w14:paraId="01C57994"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a) lista lucrărilor similare executate în cursul unei perioade care acoperă cel mult ultimii 5 ani, însoţită de certificări de bună execuţie pentru lucrările cele mai importante, în cazul când este necesar în scopul asigurării unui nivel corespunzător de concurenţă, autoritatea contractantă poate stabili că sunt luate în considerare lucrări similare executate cu mai mult de 5 ani în urmă; </w:t>
            </w:r>
          </w:p>
          <w:p w14:paraId="0FD5CD8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b) lista principalelor livrări de bunuri efectuate sau a principalelor servicii prestate în cursul unei perioade care acoperă cel mult ultimii 3 ani, cu indicarea valorilor, datelor şi a beneficiarilor publici sau privaţi, iar în cazul când este necesar în scopul asigurării unui nivel corespunzător de concurenţă, autoritatea contractantă poate stabili că sunt luate în considerare livrări de bunuri similare efectuate sau servicii similare prestate cu mai mult de 3 ani în urmă;</w:t>
            </w:r>
          </w:p>
          <w:p w14:paraId="183B6934" w14:textId="77777777" w:rsidR="00F77D10" w:rsidRPr="0043047F" w:rsidRDefault="00F77D10" w:rsidP="00F77D10">
            <w:pPr>
              <w:jc w:val="both"/>
              <w:rPr>
                <w:rFonts w:ascii="Times New Roman" w:hAnsi="Times New Roman"/>
                <w:sz w:val="20"/>
                <w:szCs w:val="20"/>
              </w:rPr>
            </w:pPr>
            <w:r w:rsidRPr="0043047F">
              <w:rPr>
                <w:rFonts w:ascii="Times New Roman" w:hAnsi="Times New Roman"/>
                <w:sz w:val="20"/>
                <w:szCs w:val="20"/>
              </w:rPr>
              <w:t xml:space="preserve">c) </w:t>
            </w:r>
            <w:r w:rsidRPr="0043047F">
              <w:rPr>
                <w:rStyle w:val="FontStyle81"/>
                <w:rFonts w:ascii="Times New Roman" w:hAnsi="Times New Roman" w:cs="Times New Roman"/>
                <w:b w:val="0"/>
                <w:iCs/>
                <w:sz w:val="20"/>
                <w:szCs w:val="20"/>
                <w:lang w:eastAsia="ro-RO"/>
              </w:rPr>
              <w:t>informaţii referitoare la personalul/organismul tehnic de specialitate</w:t>
            </w:r>
            <w:r w:rsidRPr="0043047F">
              <w:rPr>
                <w:rFonts w:ascii="Times New Roman" w:hAnsi="Times New Roman"/>
                <w:sz w:val="20"/>
                <w:szCs w:val="20"/>
              </w:rPr>
              <w:t xml:space="preserve"> implicați, indiferent dacă fac sau nu parte din organizaţia operatorului economic, în special a celor care răspund de controlul calităţii şi, în cazul contractelor de achiziţii publice de lucrări, a celor aflaţi la dispoziţia contractantului în vederea executării lucrărilor; </w:t>
            </w:r>
          </w:p>
          <w:p w14:paraId="3A3FA53E"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d) descrieri referitoare la echipamentele tehnice şi la măsurile aplicate în vederea asigurării calităţii, precum şi, dacă este cazul, la resursele de studiu şi cercetare;</w:t>
            </w:r>
          </w:p>
          <w:p w14:paraId="36B2FB97"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e) precizarea sistemelor de management şi de trasabilitate din cadrul lanţului de aprovizionare pe care operatorul economic le va putea aplica pe parcursul executării contractului;</w:t>
            </w:r>
          </w:p>
          <w:p w14:paraId="0B6A8EF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f) în cazul în care bunurile sau serviciile care urmează să fie furnizate sunt complexe sau, cu caracter excepţional, sunt destinate unui scop special, rezultatele unui control efectuat de autoritatea contractantă sau, în numele acesteia, de un organism oficial competent din ţara în care este stabilit operatorul economic, sub rezerva acordului respectivului organism, care vizează capacităţile de producţie ale operatorului economic care furnizează bunurile sau capacitatea tehnică a operatorului economic care prestează serviciile şi, dacă este necesar, resursele de studiu şi de cercetare care sunt la dispoziţia acestuia şi măsurile de control al calităţii pe care acesta urmează să le aplice;</w:t>
            </w:r>
          </w:p>
          <w:p w14:paraId="11FAB18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g) calificările educaţionale şi profesionale ale operatorului economic care prestează servicii ori execută lucrări sau ale personalului de conducere al operatorului economic, dacă acestea nu constituie factori de evaluare;</w:t>
            </w:r>
          </w:p>
          <w:p w14:paraId="597888AA"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h) precizarea măsurilor de management de mediu pe care operatorul economic le va putea aplica pe parcursul executării contractului;</w:t>
            </w:r>
          </w:p>
          <w:p w14:paraId="001FC3B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i) declaraţia cu privire la numărul mediu anual de personal al operatorului economic care prestează servicii ori execută lucrări şi numărul personalului de conducere din ultimii 3 ani;</w:t>
            </w:r>
          </w:p>
          <w:p w14:paraId="5DA32049"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 xml:space="preserve">j) declaraţia cu privire la utilajele, instalaţiile şi echipamentele tehnice la dispoziţia operatorului economic care prestează servicii ori execută lucrări pentru executarea contractului; </w:t>
            </w:r>
          </w:p>
          <w:p w14:paraId="561A7932"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t>k) precizarea părţii din contract pe care operatorul economic intenţionează să o subcontracteze;</w:t>
            </w:r>
          </w:p>
          <w:p w14:paraId="50A851D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ro-RO" w:eastAsia="ro-RO"/>
              </w:rPr>
              <w:lastRenderedPageBreak/>
              <w:t xml:space="preserve">l) eşantioane, descrieri sau fotografii ale produselor care urmează a fi livrate, a căror autenticitate trebuie să poată fi demonstrată la solicitarea autorităţii contractante; </w:t>
            </w:r>
          </w:p>
          <w:p w14:paraId="6459C8A1"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r w:rsidRPr="0043047F">
              <w:rPr>
                <w:rStyle w:val="FontStyle81"/>
                <w:rFonts w:ascii="Times New Roman" w:hAnsi="Times New Roman" w:cs="Times New Roman"/>
                <w:b w:val="0"/>
                <w:iCs/>
                <w:sz w:val="20"/>
                <w:szCs w:val="20"/>
                <w:lang w:val="en-US" w:eastAsia="ro-RO"/>
              </w:rPr>
              <w:t>m) certificate emise de institute oficiale responsabile cu controlul calităţii sau organisme cu competenţe recunoscute, care atestă conformitatea produselor care urmează a fi livrate, identificată în mod clar prin trimitere la specificaţii tehnice sau standarde.</w:t>
            </w:r>
          </w:p>
        </w:tc>
        <w:tc>
          <w:tcPr>
            <w:tcW w:w="1701" w:type="dxa"/>
          </w:tcPr>
          <w:p w14:paraId="6372A28D"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3FD2E1CD" w14:textId="77777777" w:rsidR="00F77D10" w:rsidRPr="0043047F" w:rsidRDefault="00F77D10" w:rsidP="00F77D10">
            <w:pPr>
              <w:rPr>
                <w:rFonts w:ascii="Times New Roman" w:hAnsi="Times New Roman"/>
                <w:sz w:val="20"/>
                <w:szCs w:val="20"/>
              </w:rPr>
            </w:pPr>
          </w:p>
        </w:tc>
        <w:tc>
          <w:tcPr>
            <w:tcW w:w="1480" w:type="dxa"/>
          </w:tcPr>
          <w:p w14:paraId="182D4280" w14:textId="77777777" w:rsidR="00F77D10" w:rsidRPr="0043047F" w:rsidRDefault="00F77D10" w:rsidP="00F77D10">
            <w:pPr>
              <w:rPr>
                <w:rFonts w:ascii="Times New Roman" w:hAnsi="Times New Roman"/>
                <w:sz w:val="20"/>
                <w:szCs w:val="20"/>
              </w:rPr>
            </w:pPr>
          </w:p>
        </w:tc>
        <w:tc>
          <w:tcPr>
            <w:tcW w:w="2035" w:type="dxa"/>
          </w:tcPr>
          <w:p w14:paraId="1B5CF7DA"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61B54E99" w14:textId="77777777" w:rsidTr="00DB2D9B">
        <w:trPr>
          <w:trHeight w:val="123"/>
        </w:trPr>
        <w:tc>
          <w:tcPr>
            <w:tcW w:w="3828" w:type="dxa"/>
          </w:tcPr>
          <w:p w14:paraId="1FFCB57E"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lastRenderedPageBreak/>
              <w:t>ANEXA XIII</w:t>
            </w:r>
          </w:p>
          <w:p w14:paraId="3CCB62EA"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LISTA ACTELOR LEGISLATIVE ALE UNIUNII MENȚIONATE LA ARTICOLUL 68 ALINEATUL (3)</w:t>
            </w:r>
          </w:p>
        </w:tc>
        <w:tc>
          <w:tcPr>
            <w:tcW w:w="4394" w:type="dxa"/>
          </w:tcPr>
          <w:p w14:paraId="619E7110"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16646CA6" w14:textId="77777777" w:rsidR="00F77D10" w:rsidRPr="0043047F" w:rsidRDefault="00F77D10" w:rsidP="00F77D10">
            <w:pPr>
              <w:rPr>
                <w:rFonts w:ascii="Times New Roman" w:hAnsi="Times New Roman"/>
                <w:sz w:val="20"/>
                <w:szCs w:val="20"/>
              </w:rPr>
            </w:pPr>
          </w:p>
        </w:tc>
        <w:tc>
          <w:tcPr>
            <w:tcW w:w="1276" w:type="dxa"/>
          </w:tcPr>
          <w:p w14:paraId="25A8DD1F" w14:textId="77777777" w:rsidR="00F77D10" w:rsidRPr="0043047F" w:rsidRDefault="00F77D10" w:rsidP="00F77D10">
            <w:pPr>
              <w:rPr>
                <w:rFonts w:ascii="Times New Roman" w:hAnsi="Times New Roman"/>
                <w:sz w:val="20"/>
                <w:szCs w:val="20"/>
              </w:rPr>
            </w:pPr>
          </w:p>
        </w:tc>
        <w:tc>
          <w:tcPr>
            <w:tcW w:w="1480" w:type="dxa"/>
          </w:tcPr>
          <w:p w14:paraId="5A37A64F" w14:textId="77777777" w:rsidR="00F77D10" w:rsidRPr="0043047F" w:rsidRDefault="00F77D10" w:rsidP="00F77D10">
            <w:pPr>
              <w:rPr>
                <w:rFonts w:ascii="Times New Roman" w:hAnsi="Times New Roman"/>
                <w:sz w:val="20"/>
                <w:szCs w:val="20"/>
              </w:rPr>
            </w:pPr>
          </w:p>
        </w:tc>
        <w:tc>
          <w:tcPr>
            <w:tcW w:w="2035" w:type="dxa"/>
          </w:tcPr>
          <w:p w14:paraId="23F3F972" w14:textId="77777777" w:rsidR="00F77D10" w:rsidRPr="0043047F" w:rsidRDefault="00F77D10" w:rsidP="00F77D10">
            <w:pPr>
              <w:jc w:val="center"/>
              <w:rPr>
                <w:rFonts w:ascii="Times New Roman" w:hAnsi="Times New Roman"/>
                <w:sz w:val="20"/>
                <w:szCs w:val="20"/>
              </w:rPr>
            </w:pPr>
          </w:p>
        </w:tc>
      </w:tr>
      <w:tr w:rsidR="00F77D10" w:rsidRPr="0043047F" w14:paraId="248F3EF7" w14:textId="77777777" w:rsidTr="00DB2D9B">
        <w:trPr>
          <w:trHeight w:val="123"/>
        </w:trPr>
        <w:tc>
          <w:tcPr>
            <w:tcW w:w="3828" w:type="dxa"/>
          </w:tcPr>
          <w:p w14:paraId="039528A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b w:val="0"/>
                <w:sz w:val="20"/>
                <w:szCs w:val="20"/>
                <w:lang w:val="ro-RO" w:eastAsia="ro-RO"/>
              </w:rPr>
              <w:t>Directiva 2009/33/CE a Parlamentului European și a Consiliului.</w:t>
            </w:r>
          </w:p>
        </w:tc>
        <w:tc>
          <w:tcPr>
            <w:tcW w:w="4394" w:type="dxa"/>
          </w:tcPr>
          <w:p w14:paraId="0C45B683"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69776E45"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Normă UE nepreluată</w:t>
            </w:r>
          </w:p>
        </w:tc>
        <w:tc>
          <w:tcPr>
            <w:tcW w:w="1276" w:type="dxa"/>
          </w:tcPr>
          <w:p w14:paraId="25CE2D20" w14:textId="77777777" w:rsidR="00F77D10" w:rsidRPr="0043047F" w:rsidRDefault="00F77D10" w:rsidP="00F77D10">
            <w:pPr>
              <w:rPr>
                <w:rFonts w:ascii="Times New Roman" w:hAnsi="Times New Roman"/>
                <w:sz w:val="20"/>
                <w:szCs w:val="20"/>
              </w:rPr>
            </w:pPr>
          </w:p>
        </w:tc>
        <w:tc>
          <w:tcPr>
            <w:tcW w:w="1480" w:type="dxa"/>
          </w:tcPr>
          <w:p w14:paraId="71A5F937" w14:textId="77777777" w:rsidR="00F77D10" w:rsidRPr="0043047F" w:rsidRDefault="00F77D10" w:rsidP="00F77D10">
            <w:pPr>
              <w:rPr>
                <w:rFonts w:ascii="Times New Roman" w:hAnsi="Times New Roman"/>
                <w:sz w:val="20"/>
                <w:szCs w:val="20"/>
              </w:rPr>
            </w:pPr>
          </w:p>
        </w:tc>
        <w:tc>
          <w:tcPr>
            <w:tcW w:w="2035" w:type="dxa"/>
          </w:tcPr>
          <w:p w14:paraId="0756B5F5" w14:textId="77777777" w:rsidR="00F77D10" w:rsidRPr="0043047F" w:rsidRDefault="00F77D10" w:rsidP="00F77D10">
            <w:pPr>
              <w:jc w:val="center"/>
              <w:rPr>
                <w:rFonts w:ascii="Times New Roman" w:hAnsi="Times New Roman"/>
                <w:sz w:val="20"/>
                <w:szCs w:val="20"/>
              </w:rPr>
            </w:pPr>
          </w:p>
        </w:tc>
      </w:tr>
      <w:tr w:rsidR="00F77D10" w:rsidRPr="0043047F" w14:paraId="529C4357" w14:textId="77777777" w:rsidTr="00DB2D9B">
        <w:trPr>
          <w:trHeight w:val="123"/>
        </w:trPr>
        <w:tc>
          <w:tcPr>
            <w:tcW w:w="3828" w:type="dxa"/>
          </w:tcPr>
          <w:p w14:paraId="266F3DBC"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43047F">
              <w:rPr>
                <w:rStyle w:val="FontStyle81"/>
                <w:rFonts w:ascii="Times New Roman" w:hAnsi="Times New Roman" w:cs="Times New Roman"/>
                <w:sz w:val="20"/>
                <w:szCs w:val="20"/>
                <w:lang w:val="ro-RO" w:eastAsia="ro-RO"/>
              </w:rPr>
              <w:t>ANEXA XIV</w:t>
            </w:r>
          </w:p>
          <w:p w14:paraId="14A00B06" w14:textId="77777777" w:rsidR="00F77D10" w:rsidRPr="0043047F" w:rsidRDefault="00F77D10" w:rsidP="00F77D10">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43047F">
              <w:rPr>
                <w:rStyle w:val="FontStyle81"/>
                <w:rFonts w:ascii="Times New Roman" w:hAnsi="Times New Roman" w:cs="Times New Roman"/>
                <w:sz w:val="20"/>
                <w:szCs w:val="20"/>
                <w:lang w:val="ro-RO" w:eastAsia="ro-RO"/>
              </w:rPr>
              <w:t>SERVICII MENȚIONATE LA ARTICOLUL 74</w:t>
            </w:r>
          </w:p>
        </w:tc>
        <w:tc>
          <w:tcPr>
            <w:tcW w:w="4394" w:type="dxa"/>
          </w:tcPr>
          <w:p w14:paraId="5AD3A1B8"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Proiect de lege</w:t>
            </w:r>
          </w:p>
          <w:p w14:paraId="03F0070F"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iCs/>
                <w:sz w:val="20"/>
                <w:szCs w:val="20"/>
                <w:lang w:val="ro-RO" w:eastAsia="ro-RO"/>
              </w:rPr>
            </w:pPr>
            <w:r w:rsidRPr="0043047F">
              <w:rPr>
                <w:rStyle w:val="FontStyle81"/>
                <w:rFonts w:ascii="Times New Roman" w:hAnsi="Times New Roman" w:cs="Times New Roman"/>
                <w:iCs/>
                <w:sz w:val="20"/>
                <w:szCs w:val="20"/>
                <w:lang w:val="ro-RO" w:eastAsia="ro-RO"/>
              </w:rPr>
              <w:t>Anexa nr. 14</w:t>
            </w:r>
          </w:p>
        </w:tc>
        <w:tc>
          <w:tcPr>
            <w:tcW w:w="1701" w:type="dxa"/>
          </w:tcPr>
          <w:p w14:paraId="2A4B7D8D" w14:textId="77777777" w:rsidR="00F77D10" w:rsidRPr="0043047F" w:rsidRDefault="00F77D10" w:rsidP="00F77D10">
            <w:pPr>
              <w:rPr>
                <w:rFonts w:ascii="Times New Roman" w:hAnsi="Times New Roman"/>
                <w:sz w:val="20"/>
                <w:szCs w:val="20"/>
              </w:rPr>
            </w:pPr>
          </w:p>
        </w:tc>
        <w:tc>
          <w:tcPr>
            <w:tcW w:w="1276" w:type="dxa"/>
          </w:tcPr>
          <w:p w14:paraId="2D1C5F6B" w14:textId="77777777" w:rsidR="00F77D10" w:rsidRPr="0043047F" w:rsidRDefault="00F77D10" w:rsidP="00F77D10">
            <w:pPr>
              <w:rPr>
                <w:rFonts w:ascii="Times New Roman" w:hAnsi="Times New Roman"/>
                <w:sz w:val="20"/>
                <w:szCs w:val="20"/>
              </w:rPr>
            </w:pPr>
          </w:p>
        </w:tc>
        <w:tc>
          <w:tcPr>
            <w:tcW w:w="1480" w:type="dxa"/>
          </w:tcPr>
          <w:p w14:paraId="34855381" w14:textId="77777777" w:rsidR="00F77D10" w:rsidRPr="0043047F" w:rsidRDefault="00F77D10" w:rsidP="00F77D10">
            <w:pPr>
              <w:rPr>
                <w:rFonts w:ascii="Times New Roman" w:hAnsi="Times New Roman"/>
                <w:sz w:val="20"/>
                <w:szCs w:val="20"/>
              </w:rPr>
            </w:pPr>
          </w:p>
        </w:tc>
        <w:tc>
          <w:tcPr>
            <w:tcW w:w="2035" w:type="dxa"/>
          </w:tcPr>
          <w:p w14:paraId="79E14836" w14:textId="77777777" w:rsidR="00F77D10" w:rsidRPr="0043047F" w:rsidRDefault="00F77D10" w:rsidP="00F77D10">
            <w:pPr>
              <w:jc w:val="center"/>
              <w:rPr>
                <w:rFonts w:ascii="Times New Roman" w:hAnsi="Times New Roman"/>
                <w:sz w:val="20"/>
                <w:szCs w:val="20"/>
              </w:rPr>
            </w:pPr>
          </w:p>
        </w:tc>
      </w:tr>
      <w:tr w:rsidR="00F77D10" w:rsidRPr="0043047F" w14:paraId="0A5A88BC" w14:textId="77777777" w:rsidTr="00DB2D9B">
        <w:trPr>
          <w:trHeight w:val="123"/>
        </w:trPr>
        <w:tc>
          <w:tcPr>
            <w:tcW w:w="3828" w:type="dxa"/>
          </w:tcPr>
          <w:tbl>
            <w:tblPr>
              <w:tblW w:w="356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442"/>
              <w:gridCol w:w="2126"/>
            </w:tblGrid>
            <w:tr w:rsidR="00F77D10" w:rsidRPr="0043047F" w14:paraId="6EBC1803"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4FD04708"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Cod CPV</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441E35D" w14:textId="77777777" w:rsidR="00F77D10" w:rsidRPr="0043047F" w:rsidRDefault="00F77D10" w:rsidP="00F77D10">
                  <w:pPr>
                    <w:pStyle w:val="tbl-norm"/>
                    <w:spacing w:before="0" w:beforeAutospacing="0" w:after="0" w:afterAutospacing="0"/>
                    <w:jc w:val="both"/>
                    <w:rPr>
                      <w:bCs/>
                      <w:color w:val="333333"/>
                      <w:sz w:val="20"/>
                      <w:szCs w:val="20"/>
                    </w:rPr>
                  </w:pPr>
                  <w:r w:rsidRPr="0043047F">
                    <w:rPr>
                      <w:bCs/>
                      <w:color w:val="333333"/>
                      <w:sz w:val="20"/>
                      <w:szCs w:val="20"/>
                    </w:rPr>
                    <w:t>Descriere</w:t>
                  </w:r>
                </w:p>
              </w:tc>
            </w:tr>
            <w:tr w:rsidR="00F77D10" w:rsidRPr="0043047F" w14:paraId="5AA5B0D3"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40F211E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xml:space="preserve">75200000-8; 75231200-6; 75231240-8; 79611000-0; 79622000-0 [Servicii de furnizare personal menajer]; 79624000-4 [Servicii de asigurare de personal de asistență </w:t>
                  </w:r>
                  <w:r w:rsidRPr="0043047F">
                    <w:rPr>
                      <w:color w:val="333333"/>
                      <w:sz w:val="20"/>
                      <w:szCs w:val="20"/>
                    </w:rPr>
                    <w:lastRenderedPageBreak/>
                    <w:t>medicală] and 79625000-1 [Servicii de asigurare de personal medical] de la 85000000-9 la 85323000-9; 98133100-5, 98133000-4; 98200000-5; 98500000-8 [Case particulare cu personal angajat] și 98513000-2 - 98514000-9 [Servicii de forță de muncă pentru particulari, Servicii de personal de agenții pentru particulari, Servicii de personal de birou pentru particulari, Servicii de personal angajat temporar pentru particulari, Servicii de asistență la domiciliu și Servicii domestice]</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1A539C3"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Servicii de sănătate, servicii sociale și servicii conexe</w:t>
                  </w:r>
                </w:p>
              </w:tc>
            </w:tr>
            <w:tr w:rsidR="00F77D10" w:rsidRPr="0043047F" w14:paraId="0C22BE36"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217D775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 xml:space="preserve">85321000-5 și 85322000-2, 75000000-6 </w:t>
                  </w:r>
                  <w:r w:rsidRPr="0043047F">
                    <w:rPr>
                      <w:color w:val="333333"/>
                      <w:sz w:val="20"/>
                      <w:szCs w:val="20"/>
                    </w:rPr>
                    <w:lastRenderedPageBreak/>
                    <w:t>[Servicii de administrație publică, de apărare și de asigurări sociale], 75121000-0, 75122000-7, 75124000-1; de la 79995000-5 la 79995200-7; de la 80000000-4 Servicii de învățământ și formare profesională la 80660000-8; de la 92000000-1 la 92700000-8</w:t>
                  </w:r>
                </w:p>
                <w:p w14:paraId="6557A1D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xml:space="preserve">79950000-8 [Servicii de organizare de expoziții, de târguri și de congrese], 79951000-5 [Servicii de organizare de seminarii], 79952000-2 [Servicii pentru evenimente], 79952100-3 [Servicii de organizare de evenimente culturale], 79953000-9 [Servicii de organizare de </w:t>
                  </w:r>
                  <w:r w:rsidRPr="0043047F">
                    <w:rPr>
                      <w:color w:val="333333"/>
                      <w:sz w:val="20"/>
                      <w:szCs w:val="20"/>
                    </w:rPr>
                    <w:lastRenderedPageBreak/>
                    <w:t>festivaluri], 79954000-6 [Servicii de organizare de petreceri], 79955000-3 [Servicii de organizare de prezentări de modă], 79956000-0 [Servicii de organizare de târguri și expoziții]</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DE8842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 xml:space="preserve">Servicii sociale administrative, servicii de învățământ, servicii de </w:t>
                  </w:r>
                  <w:r w:rsidRPr="0043047F">
                    <w:rPr>
                      <w:color w:val="333333"/>
                      <w:sz w:val="20"/>
                      <w:szCs w:val="20"/>
                    </w:rPr>
                    <w:lastRenderedPageBreak/>
                    <w:t>sănătate și servicii culturale</w:t>
                  </w:r>
                </w:p>
              </w:tc>
            </w:tr>
            <w:tr w:rsidR="00F77D10" w:rsidRPr="0043047F" w14:paraId="16080EEB"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2BE7E2C7"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75300000-9</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9F3B8D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Servicii de asigurări sociale obligatorii </w:t>
                  </w:r>
                  <w:hyperlink r:id="rId9" w:anchor="E0025" w:history="1">
                    <w:r w:rsidRPr="0043047F">
                      <w:rPr>
                        <w:rStyle w:val="super"/>
                        <w:rFonts w:eastAsia="Arial"/>
                        <w:color w:val="337AB7"/>
                        <w:sz w:val="20"/>
                        <w:szCs w:val="20"/>
                      </w:rPr>
                      <w:t>(</w:t>
                    </w:r>
                    <w:r w:rsidRPr="0043047F">
                      <w:rPr>
                        <w:rStyle w:val="superscript"/>
                        <w:rFonts w:eastAsia="Arial"/>
                        <w:color w:val="337AB7"/>
                        <w:sz w:val="20"/>
                        <w:szCs w:val="20"/>
                        <w:vertAlign w:val="superscript"/>
                      </w:rPr>
                      <w:t>1</w:t>
                    </w:r>
                    <w:r w:rsidRPr="0043047F">
                      <w:rPr>
                        <w:rStyle w:val="super"/>
                        <w:rFonts w:eastAsia="Arial"/>
                        <w:color w:val="337AB7"/>
                        <w:sz w:val="20"/>
                        <w:szCs w:val="20"/>
                      </w:rPr>
                      <w:t>)</w:t>
                    </w:r>
                  </w:hyperlink>
                </w:p>
              </w:tc>
            </w:tr>
            <w:tr w:rsidR="00F77D10" w:rsidRPr="0043047F" w14:paraId="23624009"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4E3100F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75310000-2, 75311000-9, 75312000-6, 75313000-3, 75313100-4, 75314000-0, 75320000-5, 75330000-8, 75340000-1</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900163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Servicii de indemnizații</w:t>
                  </w:r>
                </w:p>
              </w:tc>
            </w:tr>
            <w:tr w:rsidR="00F77D10" w:rsidRPr="0043047F" w14:paraId="7AA39FB5"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0B3F683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98000000-3; 98120000-0; 98132000-7; 98133110-8 și 98130000-3</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A8EFD9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Alte servicii comunitare, sociale și personale, inclusiv servicii prestate de organizații sindicale, de organizații politice, de asociații de tineri și servicii diverse prestate de organizații asociative</w:t>
                  </w:r>
                </w:p>
              </w:tc>
            </w:tr>
            <w:tr w:rsidR="00F77D10" w:rsidRPr="0043047F" w14:paraId="36C11070"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7232EDBE"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98131000-0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6D7902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Servicii religioase</w:t>
                  </w:r>
                </w:p>
              </w:tc>
            </w:tr>
            <w:tr w:rsidR="00F77D10" w:rsidRPr="0043047F" w14:paraId="1FF2AE7E"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27A0795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xml:space="preserve">de la 55100000-1 la 55410000-7; de la 55521000-8 la 55521200-0 </w:t>
                  </w:r>
                  <w:r w:rsidRPr="0043047F">
                    <w:rPr>
                      <w:color w:val="333333"/>
                      <w:sz w:val="20"/>
                      <w:szCs w:val="20"/>
                    </w:rPr>
                    <w:lastRenderedPageBreak/>
                    <w:t>[55521000-8 Servicii de catering la domiciliu, 55521100-9 Servicii de livrare a mâncării la domiciliu, 55521200-0 Servicii de livrare a mâncării]</w:t>
                  </w:r>
                </w:p>
                <w:p w14:paraId="525C0AF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55520000-1 Servicii de catering, 55522000-5 Servicii de catering pentru societăți de transport, 55523000-2 Servicii de catering pentru alte societăți sau instituții, 55524000-9 Servicii de catering pentru școli</w:t>
                  </w:r>
                </w:p>
                <w:p w14:paraId="301CC7E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xml:space="preserve">55510000-8 Servicii de cantină, 55511000-5 Servicii de cantină și alte servicii de cafenea cu clientelă restrânsă, </w:t>
                  </w:r>
                  <w:r w:rsidRPr="0043047F">
                    <w:rPr>
                      <w:color w:val="333333"/>
                      <w:sz w:val="20"/>
                      <w:szCs w:val="20"/>
                    </w:rPr>
                    <w:lastRenderedPageBreak/>
                    <w:t>55512000-2 Servicii de gestionare a cantinelor, 55523100-3 Servicii de restaurant pentru școli</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B2E72B0"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Servicii hoteliere și restaurante</w:t>
                  </w:r>
                </w:p>
              </w:tc>
            </w:tr>
            <w:tr w:rsidR="00F77D10" w:rsidRPr="0043047F" w14:paraId="2E83B37C"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3C1CE879"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de la 79100000-5 la 79140000-7; 75231100-5;</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3C0F357C"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Servicii juridice, în măsura în care nu sunt excluse în temeiul articolului 10 litera (d)</w:t>
                  </w:r>
                </w:p>
              </w:tc>
            </w:tr>
            <w:tr w:rsidR="00F77D10" w:rsidRPr="0043047F" w14:paraId="5A910CC4"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0D8962EF"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de la 75100000-7 la 75120000-3; 75123000-4; 75125000-8 până la 75131000-3</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AA517DB"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Alte servicii administrative și servicii guvernamentale</w:t>
                  </w:r>
                </w:p>
              </w:tc>
            </w:tr>
            <w:tr w:rsidR="00F77D10" w:rsidRPr="0043047F" w14:paraId="0E6AACD5"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09A39DB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de la 75200000-8 la 75231000-4;</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4E709AA"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Prestări de servicii pentru comunitate</w:t>
                  </w:r>
                </w:p>
              </w:tc>
            </w:tr>
            <w:tr w:rsidR="00F77D10" w:rsidRPr="0043047F" w14:paraId="52115556"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2D75145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75231210-9 până la 75231230-5; 75240000-0 până la 75252000-7; 794300000-7; 98113100-9</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F9A007A"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Servicii legate de închisori, de securitate publică și de salvare, în măsura în care nu sunt excluse în temeiul articolului 10 litera (h)</w:t>
                  </w:r>
                </w:p>
              </w:tc>
            </w:tr>
            <w:tr w:rsidR="00F77D10" w:rsidRPr="0043047F" w14:paraId="1024BCD3"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7E03986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xml:space="preserve">de la 79700000-1 la 79721000-4 [Servicii de investigație și de siguranță, Servicii de siguranță, Servicii de monitorizare a sistemelor de alarmă, Servicii </w:t>
                  </w:r>
                  <w:r w:rsidRPr="0043047F">
                    <w:rPr>
                      <w:color w:val="333333"/>
                      <w:sz w:val="20"/>
                      <w:szCs w:val="20"/>
                    </w:rPr>
                    <w:lastRenderedPageBreak/>
                    <w:t>de pază, Servicii de supraveghere, Servicii de localizare, Servicii de localizare a transfugilor, Servicii de patrulare, Servicii de eliberare de ecusoane de identificare, Servicii de anchetare și Servicii de agenții de detectivi] 79722000-1 [Servicii de grafologie], 79723000-8 [Servicii de analiză a deșeurilor]</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AF9E721"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Servicii de investigație și de siguranță</w:t>
                  </w:r>
                </w:p>
              </w:tc>
            </w:tr>
            <w:tr w:rsidR="00F77D10" w:rsidRPr="0043047F" w14:paraId="6C95E800"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6C6CAA6A"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98900000-2 [Servicii prestate de organizații și de organisme extrateritoriale] și 98910000-5 [Servicii specifice organizațiilor și organismelor internaționale]</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FD29474"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Servicii internaționale</w:t>
                  </w:r>
                </w:p>
              </w:tc>
            </w:tr>
            <w:tr w:rsidR="00F77D10" w:rsidRPr="0043047F" w14:paraId="4599D25C"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4DF23B3D"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t xml:space="preserve">64000000-6 [Servicii poștale și de telecomunicații], </w:t>
                  </w:r>
                  <w:r w:rsidRPr="0043047F">
                    <w:rPr>
                      <w:color w:val="333333"/>
                      <w:sz w:val="20"/>
                      <w:szCs w:val="20"/>
                    </w:rPr>
                    <w:lastRenderedPageBreak/>
                    <w:t>64100000-7 [Servicii poștale și de curierat], 64110000-0 [Servicii poștale], 64111000-7 [Servicii poștale de distribuire a ziarelor și a periodicelor], 64112000-4 [Servicii poștale de distribuire a corespondenței], 64113000-1 [Servicii poștale de distribuire a coletelor], 64114000-8 [Servicii de ghișee de oficii poștale], 64115000-5 [Închiriere de cutii poștale], 64116000-2 [Servicii post-restant], 64122000-7 [Servicii de curierat și de mesagerie internă în birouri]</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0D77B16"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Servicii poștale</w:t>
                  </w:r>
                </w:p>
              </w:tc>
            </w:tr>
            <w:tr w:rsidR="00F77D10" w:rsidRPr="0043047F" w14:paraId="5B2D7511" w14:textId="77777777" w:rsidTr="004960FD">
              <w:tc>
                <w:tcPr>
                  <w:tcW w:w="1442" w:type="dxa"/>
                  <w:tcBorders>
                    <w:top w:val="outset" w:sz="6" w:space="0" w:color="auto"/>
                    <w:left w:val="outset" w:sz="6" w:space="0" w:color="auto"/>
                    <w:bottom w:val="outset" w:sz="6" w:space="0" w:color="auto"/>
                    <w:right w:val="outset" w:sz="6" w:space="0" w:color="auto"/>
                  </w:tcBorders>
                  <w:shd w:val="clear" w:color="auto" w:fill="FFFFFF"/>
                  <w:hideMark/>
                </w:tcPr>
                <w:p w14:paraId="3927E552"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 xml:space="preserve">50116510-9 [Servicii de reșapare de pneuri], 71550000-8 </w:t>
                  </w:r>
                  <w:r w:rsidRPr="0043047F">
                    <w:rPr>
                      <w:color w:val="333333"/>
                      <w:sz w:val="20"/>
                      <w:szCs w:val="20"/>
                    </w:rPr>
                    <w:lastRenderedPageBreak/>
                    <w:t>[Servicii de feronerie]</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A9542B8" w14:textId="77777777" w:rsidR="00F77D10" w:rsidRPr="0043047F" w:rsidRDefault="00F77D10" w:rsidP="00F77D10">
                  <w:pPr>
                    <w:pStyle w:val="tbl-norm"/>
                    <w:spacing w:before="0" w:beforeAutospacing="0" w:after="0" w:afterAutospacing="0"/>
                    <w:jc w:val="both"/>
                    <w:rPr>
                      <w:color w:val="333333"/>
                      <w:sz w:val="20"/>
                      <w:szCs w:val="20"/>
                    </w:rPr>
                  </w:pPr>
                  <w:r w:rsidRPr="0043047F">
                    <w:rPr>
                      <w:color w:val="333333"/>
                      <w:sz w:val="20"/>
                      <w:szCs w:val="20"/>
                    </w:rPr>
                    <w:lastRenderedPageBreak/>
                    <w:t>Servicii diverse</w:t>
                  </w:r>
                </w:p>
              </w:tc>
            </w:tr>
          </w:tbl>
          <w:p w14:paraId="79F1006A" w14:textId="77777777" w:rsidR="00F77D10" w:rsidRPr="0043047F" w:rsidRDefault="00F77D10" w:rsidP="00F77D10">
            <w:pPr>
              <w:pStyle w:val="Style8"/>
              <w:widowControl/>
              <w:tabs>
                <w:tab w:val="left" w:pos="317"/>
              </w:tabs>
              <w:spacing w:line="240" w:lineRule="auto"/>
              <w:rPr>
                <w:rStyle w:val="FontStyle81"/>
                <w:rFonts w:ascii="Times New Roman" w:hAnsi="Times New Roman" w:cs="Times New Roman"/>
                <w:b w:val="0"/>
                <w:sz w:val="20"/>
                <w:szCs w:val="20"/>
                <w:lang w:val="ro-RO" w:eastAsia="ro-RO"/>
              </w:rPr>
            </w:pPr>
          </w:p>
        </w:tc>
        <w:tc>
          <w:tcPr>
            <w:tcW w:w="4394"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3"/>
              <w:gridCol w:w="1485"/>
            </w:tblGrid>
            <w:tr w:rsidR="00F77D10" w:rsidRPr="0043047F" w14:paraId="62B9F349" w14:textId="77777777" w:rsidTr="00CC0560">
              <w:trPr>
                <w:trHeight w:val="399"/>
              </w:trPr>
              <w:tc>
                <w:tcPr>
                  <w:tcW w:w="3218" w:type="pct"/>
                </w:tcPr>
                <w:p w14:paraId="2DA9CA49" w14:textId="77777777" w:rsidR="00F77D10" w:rsidRPr="0043047F" w:rsidRDefault="00F77D10" w:rsidP="00F77D10">
                  <w:pPr>
                    <w:ind w:hanging="15"/>
                    <w:jc w:val="center"/>
                    <w:rPr>
                      <w:rFonts w:ascii="Times New Roman" w:hAnsi="Times New Roman"/>
                      <w:b/>
                      <w:sz w:val="20"/>
                      <w:szCs w:val="20"/>
                    </w:rPr>
                  </w:pPr>
                  <w:r w:rsidRPr="0043047F">
                    <w:rPr>
                      <w:rFonts w:ascii="Times New Roman" w:hAnsi="Times New Roman"/>
                      <w:b/>
                      <w:sz w:val="20"/>
                      <w:szCs w:val="20"/>
                    </w:rPr>
                    <w:lastRenderedPageBreak/>
                    <w:t>Cod CPV</w:t>
                  </w:r>
                </w:p>
              </w:tc>
              <w:tc>
                <w:tcPr>
                  <w:tcW w:w="1782" w:type="pct"/>
                </w:tcPr>
                <w:p w14:paraId="65C21C06" w14:textId="77777777" w:rsidR="00F77D10" w:rsidRPr="0043047F" w:rsidRDefault="00F77D10" w:rsidP="00F77D10">
                  <w:pPr>
                    <w:jc w:val="center"/>
                    <w:rPr>
                      <w:rFonts w:ascii="Times New Roman" w:hAnsi="Times New Roman"/>
                      <w:b/>
                      <w:sz w:val="20"/>
                      <w:szCs w:val="20"/>
                    </w:rPr>
                  </w:pPr>
                  <w:r w:rsidRPr="0043047F">
                    <w:rPr>
                      <w:rFonts w:ascii="Times New Roman" w:hAnsi="Times New Roman"/>
                      <w:b/>
                      <w:sz w:val="20"/>
                      <w:szCs w:val="20"/>
                    </w:rPr>
                    <w:t>Descriere</w:t>
                  </w:r>
                </w:p>
              </w:tc>
            </w:tr>
            <w:tr w:rsidR="00F77D10" w:rsidRPr="0043047F" w14:paraId="083C235F" w14:textId="77777777" w:rsidTr="00CC0560">
              <w:tc>
                <w:tcPr>
                  <w:tcW w:w="3218" w:type="pct"/>
                </w:tcPr>
                <w:p w14:paraId="12B720F2" w14:textId="77777777" w:rsidR="00F77D10" w:rsidRPr="0043047F" w:rsidRDefault="00F77D10" w:rsidP="00F77D10">
                  <w:pPr>
                    <w:rPr>
                      <w:rFonts w:ascii="Times New Roman" w:hAnsi="Times New Roman"/>
                      <w:color w:val="000000"/>
                      <w:sz w:val="20"/>
                      <w:szCs w:val="20"/>
                      <w:lang w:val="en-GB"/>
                    </w:rPr>
                  </w:pPr>
                  <w:r w:rsidRPr="0043047F">
                    <w:rPr>
                      <w:rFonts w:ascii="Times New Roman" w:hAnsi="Times New Roman"/>
                      <w:color w:val="000000"/>
                      <w:sz w:val="20"/>
                      <w:szCs w:val="20"/>
                      <w:lang w:val="en-GB"/>
                    </w:rPr>
                    <w:t xml:space="preserve">75200000-8; 75231200-6; 75231240-8; 79611000-0; 79622000-0 [Servicii de furnizare personal menajer]; 79624000-4 [Servicii de asigurare de personal de asistență medicală] și 79625000-1 [Servicii de asigurare de personal medical]; de la 85000000-9 la 85323000-9; 98133100-5, 98133000-4; 98200000-5; 98500000-8 [Case particulare cu personal angajat] și </w:t>
                  </w:r>
                  <w:r w:rsidRPr="0043047F">
                    <w:rPr>
                      <w:rFonts w:ascii="Times New Roman" w:hAnsi="Times New Roman"/>
                      <w:color w:val="000000"/>
                      <w:sz w:val="20"/>
                      <w:szCs w:val="20"/>
                      <w:lang w:val="en-GB"/>
                    </w:rPr>
                    <w:lastRenderedPageBreak/>
                    <w:t>98513000-2 – 98514000-9 [Servicii de forță de muncă pentru particulari, Servicii de personal de agenții pentru particulari, Servicii de personal de birou pentru particulari, Servicii de personal angajat temporar pentru particulari, Servicii de asistență la domiciliu și Servicii domestice]</w:t>
                  </w:r>
                </w:p>
              </w:tc>
              <w:tc>
                <w:tcPr>
                  <w:tcW w:w="1782" w:type="pct"/>
                </w:tcPr>
                <w:p w14:paraId="1677AD32" w14:textId="77777777" w:rsidR="00F77D10" w:rsidRPr="0043047F" w:rsidRDefault="00F77D10" w:rsidP="00F77D10">
                  <w:pPr>
                    <w:rPr>
                      <w:rFonts w:ascii="Times New Roman" w:hAnsi="Times New Roman"/>
                      <w:sz w:val="20"/>
                      <w:szCs w:val="20"/>
                      <w:lang w:val="en-GB"/>
                    </w:rPr>
                  </w:pPr>
                  <w:r w:rsidRPr="0043047F">
                    <w:rPr>
                      <w:rFonts w:ascii="Times New Roman" w:hAnsi="Times New Roman"/>
                      <w:color w:val="000000"/>
                      <w:sz w:val="20"/>
                      <w:szCs w:val="20"/>
                      <w:lang w:val="en-GB"/>
                    </w:rPr>
                    <w:lastRenderedPageBreak/>
                    <w:t>Servicii de sănătate, servicii sociale și servicii conexe</w:t>
                  </w:r>
                </w:p>
              </w:tc>
            </w:tr>
            <w:tr w:rsidR="00F77D10" w:rsidRPr="0043047F" w14:paraId="1D34F3B8" w14:textId="77777777" w:rsidTr="00CC0560">
              <w:tc>
                <w:tcPr>
                  <w:tcW w:w="3218" w:type="pct"/>
                </w:tcPr>
                <w:p w14:paraId="06259C94" w14:textId="77777777" w:rsidR="00F77D10" w:rsidRPr="0043047F" w:rsidRDefault="00F77D10" w:rsidP="00F77D10">
                  <w:pPr>
                    <w:rPr>
                      <w:rFonts w:ascii="Times New Roman" w:hAnsi="Times New Roman"/>
                      <w:color w:val="000000"/>
                      <w:sz w:val="20"/>
                      <w:szCs w:val="20"/>
                      <w:lang w:val="en-GB"/>
                    </w:rPr>
                  </w:pPr>
                  <w:r w:rsidRPr="0043047F">
                    <w:rPr>
                      <w:rFonts w:ascii="Times New Roman" w:hAnsi="Times New Roman"/>
                      <w:color w:val="000000"/>
                      <w:sz w:val="20"/>
                      <w:szCs w:val="20"/>
                      <w:lang w:val="en-GB"/>
                    </w:rPr>
                    <w:lastRenderedPageBreak/>
                    <w:t>85321000-5 și 85322000-2, 75000000-6 [Servicii de administrație publică, de apărare și de asigurări sociale], 75121000-0, 75122000-7, 75124000-1; de la 79995000-5 la 79995200-7; de la 80000000-4 [Servicii de învățămînt și formare profesională] la 80660000-8; de la 92000000-1 la 92700000-8; 79950000-8 [Servicii de organizare de expoziții, de tîrguri și de congrese], 79951000-5 [Servicii de organizare de seminare], 79952000-2 [Servicii pentru evenimente], 79952100-3 [Servicii de organizare de evenimente culturale], 79953000-9 [Servicii de organizare de festivaluri], 79954000-6 [Servicii de organizare de petreceri], 79955000-3 [Servicii de organizare de prezentări de modă], 79956000-0 [Servicii de organizare de tîrguri și expoziții]</w:t>
                  </w:r>
                </w:p>
              </w:tc>
              <w:tc>
                <w:tcPr>
                  <w:tcW w:w="1782" w:type="pct"/>
                </w:tcPr>
                <w:p w14:paraId="6BF47B8E" w14:textId="77777777" w:rsidR="00F77D10" w:rsidRPr="0043047F" w:rsidRDefault="00F77D10" w:rsidP="00F77D10">
                  <w:pPr>
                    <w:ind w:hanging="26"/>
                    <w:rPr>
                      <w:rFonts w:ascii="Times New Roman" w:hAnsi="Times New Roman"/>
                      <w:sz w:val="20"/>
                      <w:szCs w:val="20"/>
                      <w:lang w:val="en-GB"/>
                    </w:rPr>
                  </w:pPr>
                  <w:r w:rsidRPr="0043047F">
                    <w:rPr>
                      <w:rFonts w:ascii="Times New Roman" w:hAnsi="Times New Roman"/>
                      <w:color w:val="000000"/>
                      <w:sz w:val="20"/>
                      <w:szCs w:val="20"/>
                      <w:lang w:val="en-GB"/>
                    </w:rPr>
                    <w:t>Servicii sociale administrative, servicii de învățămînt, servicii de sănătate și servicii culturale</w:t>
                  </w:r>
                </w:p>
              </w:tc>
            </w:tr>
            <w:tr w:rsidR="00F77D10" w:rsidRPr="0043047F" w14:paraId="7ED5D903" w14:textId="77777777" w:rsidTr="00CC0560">
              <w:tc>
                <w:tcPr>
                  <w:tcW w:w="3218" w:type="pct"/>
                </w:tcPr>
                <w:p w14:paraId="13769A83" w14:textId="77777777" w:rsidR="00F77D10" w:rsidRPr="0043047F" w:rsidRDefault="00F77D10" w:rsidP="00F77D10">
                  <w:pPr>
                    <w:ind w:firstLine="29"/>
                    <w:rPr>
                      <w:rFonts w:ascii="Times New Roman" w:hAnsi="Times New Roman"/>
                      <w:sz w:val="20"/>
                      <w:szCs w:val="20"/>
                    </w:rPr>
                  </w:pPr>
                  <w:r w:rsidRPr="0043047F">
                    <w:rPr>
                      <w:rFonts w:ascii="Times New Roman" w:hAnsi="Times New Roman"/>
                      <w:color w:val="000000"/>
                      <w:sz w:val="20"/>
                      <w:szCs w:val="20"/>
                    </w:rPr>
                    <w:lastRenderedPageBreak/>
                    <w:t>75300000-9</w:t>
                  </w:r>
                </w:p>
              </w:tc>
              <w:tc>
                <w:tcPr>
                  <w:tcW w:w="1782" w:type="pct"/>
                </w:tcPr>
                <w:p w14:paraId="48123DB3" w14:textId="77777777" w:rsidR="00F77D10" w:rsidRPr="0043047F" w:rsidRDefault="00F77D10" w:rsidP="00F77D10">
                  <w:pPr>
                    <w:rPr>
                      <w:rFonts w:ascii="Times New Roman" w:hAnsi="Times New Roman"/>
                      <w:sz w:val="20"/>
                      <w:szCs w:val="20"/>
                      <w:lang w:val="en-GB"/>
                    </w:rPr>
                  </w:pPr>
                  <w:r w:rsidRPr="0043047F">
                    <w:rPr>
                      <w:rFonts w:ascii="Times New Roman" w:hAnsi="Times New Roman"/>
                      <w:color w:val="000000"/>
                      <w:sz w:val="20"/>
                      <w:szCs w:val="20"/>
                      <w:lang w:val="en-GB"/>
                    </w:rPr>
                    <w:t>Servicii de asigurări sociale obligatorii</w:t>
                  </w:r>
                </w:p>
              </w:tc>
            </w:tr>
            <w:tr w:rsidR="00F77D10" w:rsidRPr="0043047F" w14:paraId="17EF0188" w14:textId="77777777" w:rsidTr="00CC0560">
              <w:tc>
                <w:tcPr>
                  <w:tcW w:w="3218" w:type="pct"/>
                </w:tcPr>
                <w:p w14:paraId="6CF331E3" w14:textId="77777777" w:rsidR="00F77D10" w:rsidRPr="0043047F" w:rsidRDefault="00F77D10" w:rsidP="00F77D10">
                  <w:pPr>
                    <w:rPr>
                      <w:rFonts w:ascii="Times New Roman" w:hAnsi="Times New Roman"/>
                      <w:color w:val="000000"/>
                      <w:sz w:val="20"/>
                      <w:szCs w:val="20"/>
                    </w:rPr>
                  </w:pPr>
                  <w:r w:rsidRPr="0043047F">
                    <w:rPr>
                      <w:rFonts w:ascii="Times New Roman" w:hAnsi="Times New Roman"/>
                      <w:color w:val="000000"/>
                      <w:sz w:val="20"/>
                      <w:szCs w:val="20"/>
                    </w:rPr>
                    <w:t>75310000-2, 75311000-9, 75312000-6, 75313000-3, 75313100-4, 75314000-0, 75320000-5, 75330000-8, 75340000-1</w:t>
                  </w:r>
                </w:p>
              </w:tc>
              <w:tc>
                <w:tcPr>
                  <w:tcW w:w="1782" w:type="pct"/>
                </w:tcPr>
                <w:p w14:paraId="48CDBD96" w14:textId="77777777" w:rsidR="00F77D10" w:rsidRPr="0043047F" w:rsidRDefault="00F77D10" w:rsidP="00F77D10">
                  <w:pPr>
                    <w:rPr>
                      <w:rFonts w:ascii="Times New Roman" w:hAnsi="Times New Roman"/>
                      <w:sz w:val="20"/>
                      <w:szCs w:val="20"/>
                    </w:rPr>
                  </w:pPr>
                  <w:r w:rsidRPr="0043047F">
                    <w:rPr>
                      <w:rFonts w:ascii="Times New Roman" w:hAnsi="Times New Roman"/>
                      <w:color w:val="000000"/>
                      <w:sz w:val="20"/>
                      <w:szCs w:val="20"/>
                    </w:rPr>
                    <w:t>Servicii de indemnizații</w:t>
                  </w:r>
                </w:p>
              </w:tc>
            </w:tr>
            <w:tr w:rsidR="00F77D10" w:rsidRPr="0043047F" w14:paraId="0583219E" w14:textId="77777777" w:rsidTr="00CC0560">
              <w:trPr>
                <w:trHeight w:val="131"/>
              </w:trPr>
              <w:tc>
                <w:tcPr>
                  <w:tcW w:w="3218" w:type="pct"/>
                </w:tcPr>
                <w:p w14:paraId="471A704F" w14:textId="77777777" w:rsidR="00F77D10" w:rsidRPr="0043047F" w:rsidRDefault="00F77D10" w:rsidP="00F77D10">
                  <w:pPr>
                    <w:rPr>
                      <w:rFonts w:ascii="Times New Roman" w:hAnsi="Times New Roman"/>
                      <w:sz w:val="20"/>
                      <w:szCs w:val="20"/>
                    </w:rPr>
                  </w:pPr>
                  <w:r w:rsidRPr="0043047F">
                    <w:rPr>
                      <w:rFonts w:ascii="Times New Roman" w:hAnsi="Times New Roman"/>
                      <w:color w:val="000000"/>
                      <w:sz w:val="20"/>
                      <w:szCs w:val="20"/>
                    </w:rPr>
                    <w:t>98000000-3; 98120000-0; 98132000-7; 98133110-8 și 98130000-3</w:t>
                  </w:r>
                </w:p>
              </w:tc>
              <w:tc>
                <w:tcPr>
                  <w:tcW w:w="1782" w:type="pct"/>
                </w:tcPr>
                <w:p w14:paraId="5C535F7D" w14:textId="77777777" w:rsidR="00F77D10" w:rsidRPr="0043047F" w:rsidRDefault="00F77D10" w:rsidP="00F77D10">
                  <w:pPr>
                    <w:rPr>
                      <w:rFonts w:ascii="Times New Roman" w:hAnsi="Times New Roman"/>
                      <w:color w:val="000000"/>
                      <w:sz w:val="20"/>
                      <w:szCs w:val="20"/>
                      <w:lang w:val="en-GB"/>
                    </w:rPr>
                  </w:pPr>
                  <w:r w:rsidRPr="0043047F">
                    <w:rPr>
                      <w:rFonts w:ascii="Times New Roman" w:hAnsi="Times New Roman"/>
                      <w:color w:val="000000"/>
                      <w:sz w:val="20"/>
                      <w:szCs w:val="20"/>
                      <w:lang w:val="en-GB"/>
                    </w:rPr>
                    <w:t>Alte servicii comunitare, sociale și personale, inclusiv servicii prestate de organizații sindicale, de organizații politice, de asociații de tineri și servicii diverse prestate de organizații asociative</w:t>
                  </w:r>
                </w:p>
              </w:tc>
            </w:tr>
            <w:tr w:rsidR="00F77D10" w:rsidRPr="0043047F" w14:paraId="75B1DE31" w14:textId="77777777" w:rsidTr="00CC0560">
              <w:tc>
                <w:tcPr>
                  <w:tcW w:w="3218" w:type="pct"/>
                </w:tcPr>
                <w:p w14:paraId="12AD70C2" w14:textId="77777777" w:rsidR="00F77D10" w:rsidRPr="0043047F" w:rsidRDefault="00F77D10" w:rsidP="00F77D10">
                  <w:pPr>
                    <w:rPr>
                      <w:rFonts w:ascii="Times New Roman" w:hAnsi="Times New Roman"/>
                      <w:color w:val="000000"/>
                      <w:sz w:val="20"/>
                      <w:szCs w:val="20"/>
                    </w:rPr>
                  </w:pPr>
                  <w:r w:rsidRPr="0043047F">
                    <w:rPr>
                      <w:rFonts w:ascii="Times New Roman" w:hAnsi="Times New Roman"/>
                      <w:color w:val="000000"/>
                      <w:sz w:val="20"/>
                      <w:szCs w:val="20"/>
                    </w:rPr>
                    <w:t>98131000-0</w:t>
                  </w:r>
                </w:p>
              </w:tc>
              <w:tc>
                <w:tcPr>
                  <w:tcW w:w="1782" w:type="pct"/>
                </w:tcPr>
                <w:p w14:paraId="22CB8B75" w14:textId="77777777" w:rsidR="00F77D10" w:rsidRPr="0043047F" w:rsidRDefault="00F77D10" w:rsidP="00F77D10">
                  <w:pPr>
                    <w:rPr>
                      <w:rFonts w:ascii="Times New Roman" w:hAnsi="Times New Roman"/>
                      <w:sz w:val="20"/>
                      <w:szCs w:val="20"/>
                    </w:rPr>
                  </w:pPr>
                  <w:r w:rsidRPr="0043047F">
                    <w:rPr>
                      <w:rFonts w:ascii="Times New Roman" w:hAnsi="Times New Roman"/>
                      <w:color w:val="000000"/>
                      <w:sz w:val="20"/>
                      <w:szCs w:val="20"/>
                    </w:rPr>
                    <w:t>Servicii religioase</w:t>
                  </w:r>
                </w:p>
              </w:tc>
            </w:tr>
            <w:tr w:rsidR="00F77D10" w:rsidRPr="0043047F" w14:paraId="6BB639CD" w14:textId="77777777" w:rsidTr="00CC0560">
              <w:tc>
                <w:tcPr>
                  <w:tcW w:w="3218" w:type="pct"/>
                </w:tcPr>
                <w:p w14:paraId="43A60413" w14:textId="77777777" w:rsidR="00F77D10" w:rsidRPr="0043047F" w:rsidRDefault="00F77D10" w:rsidP="00F77D10">
                  <w:pPr>
                    <w:ind w:firstLine="29"/>
                    <w:rPr>
                      <w:rFonts w:ascii="Times New Roman" w:hAnsi="Times New Roman"/>
                      <w:color w:val="000000"/>
                      <w:sz w:val="20"/>
                      <w:szCs w:val="20"/>
                      <w:lang w:val="en-GB"/>
                    </w:rPr>
                  </w:pPr>
                  <w:r w:rsidRPr="0043047F">
                    <w:rPr>
                      <w:rFonts w:ascii="Times New Roman" w:hAnsi="Times New Roman"/>
                      <w:color w:val="000000"/>
                      <w:sz w:val="20"/>
                      <w:szCs w:val="20"/>
                      <w:lang w:val="en-GB"/>
                    </w:rPr>
                    <w:t xml:space="preserve">de la 55100000-1 la 55410000-7; de la 55521000-8 la 55521200-0 {55521000-8 [Servicii de catering la domiciliu], 55521100-9 [Servicii de livrare a mîncării la domiciliu], 55521200-0 [Servicii de livrare a mîncării]},  55520000-1 [Servicii de catering], 55522000-5 [Servicii de  catering pentru societăți de transport], 55523000-2 [Servicii de catering pentru alte societăți sau instituții], </w:t>
                  </w:r>
                  <w:r w:rsidRPr="0043047F">
                    <w:rPr>
                      <w:rFonts w:ascii="Times New Roman" w:hAnsi="Times New Roman"/>
                      <w:color w:val="000000"/>
                      <w:sz w:val="20"/>
                      <w:szCs w:val="20"/>
                      <w:lang w:val="en-GB"/>
                    </w:rPr>
                    <w:lastRenderedPageBreak/>
                    <w:t>55524000-9  [Servicii de catering pentru școli], 55510000-8 [Servicii de  cantină], 55511000-5 [Servicii de cantină și alte servicii de cafenea cu clientelă restrînsă], 55512000-2 [Servicii de gestionare a cantinelor], 55523100-3 [Servicii de restaurant pentru școli]</w:t>
                  </w:r>
                </w:p>
              </w:tc>
              <w:tc>
                <w:tcPr>
                  <w:tcW w:w="1782" w:type="pct"/>
                </w:tcPr>
                <w:p w14:paraId="52F7138F" w14:textId="77777777" w:rsidR="00F77D10" w:rsidRPr="0043047F" w:rsidRDefault="00F77D10" w:rsidP="00F77D10">
                  <w:pPr>
                    <w:rPr>
                      <w:rFonts w:ascii="Times New Roman" w:hAnsi="Times New Roman"/>
                      <w:sz w:val="20"/>
                      <w:szCs w:val="20"/>
                    </w:rPr>
                  </w:pPr>
                  <w:r w:rsidRPr="0043047F">
                    <w:rPr>
                      <w:rFonts w:ascii="Times New Roman" w:hAnsi="Times New Roman"/>
                      <w:color w:val="000000"/>
                      <w:sz w:val="20"/>
                      <w:szCs w:val="20"/>
                    </w:rPr>
                    <w:lastRenderedPageBreak/>
                    <w:t>Servicii hoteliere și restaurante</w:t>
                  </w:r>
                </w:p>
              </w:tc>
            </w:tr>
            <w:tr w:rsidR="00F77D10" w:rsidRPr="0043047F" w14:paraId="329CE339" w14:textId="77777777" w:rsidTr="00CC0560">
              <w:tc>
                <w:tcPr>
                  <w:tcW w:w="3218" w:type="pct"/>
                </w:tcPr>
                <w:p w14:paraId="48D45A0B" w14:textId="77777777" w:rsidR="00F77D10" w:rsidRPr="0043047F" w:rsidRDefault="00F77D10" w:rsidP="00F77D10">
                  <w:pPr>
                    <w:rPr>
                      <w:rFonts w:ascii="Times New Roman" w:hAnsi="Times New Roman"/>
                      <w:sz w:val="20"/>
                      <w:szCs w:val="20"/>
                    </w:rPr>
                  </w:pPr>
                  <w:r w:rsidRPr="0043047F">
                    <w:rPr>
                      <w:rFonts w:ascii="Times New Roman" w:hAnsi="Times New Roman"/>
                      <w:color w:val="000000"/>
                      <w:sz w:val="20"/>
                      <w:szCs w:val="20"/>
                    </w:rPr>
                    <w:lastRenderedPageBreak/>
                    <w:t>de la 79100000-5 la 79140000-7; 75231100-5</w:t>
                  </w:r>
                </w:p>
              </w:tc>
              <w:tc>
                <w:tcPr>
                  <w:tcW w:w="1782" w:type="pct"/>
                </w:tcPr>
                <w:p w14:paraId="158F397B" w14:textId="77777777" w:rsidR="00F77D10" w:rsidRPr="0043047F" w:rsidRDefault="00F77D10" w:rsidP="00F77D10">
                  <w:pPr>
                    <w:rPr>
                      <w:rFonts w:ascii="Times New Roman" w:hAnsi="Times New Roman"/>
                      <w:color w:val="000000"/>
                      <w:sz w:val="20"/>
                      <w:szCs w:val="20"/>
                    </w:rPr>
                  </w:pPr>
                  <w:r w:rsidRPr="0043047F">
                    <w:rPr>
                      <w:rFonts w:ascii="Times New Roman" w:hAnsi="Times New Roman"/>
                      <w:color w:val="000000"/>
                      <w:sz w:val="20"/>
                      <w:szCs w:val="20"/>
                      <w:lang w:val="en-GB"/>
                    </w:rPr>
                    <w:t xml:space="preserve">Servicii juridice, în măsura în care nu sînt excluse în temeiul art. 5 alin. </w:t>
                  </w:r>
                  <w:r w:rsidRPr="0043047F">
                    <w:rPr>
                      <w:rFonts w:ascii="Times New Roman" w:hAnsi="Times New Roman"/>
                      <w:color w:val="000000"/>
                      <w:sz w:val="20"/>
                      <w:szCs w:val="20"/>
                    </w:rPr>
                    <w:t>(1) lit. d)</w:t>
                  </w:r>
                </w:p>
              </w:tc>
            </w:tr>
            <w:tr w:rsidR="00F77D10" w:rsidRPr="0043047F" w14:paraId="09B8E895" w14:textId="77777777" w:rsidTr="00CC0560">
              <w:tc>
                <w:tcPr>
                  <w:tcW w:w="3218" w:type="pct"/>
                </w:tcPr>
                <w:p w14:paraId="47C5DCBF" w14:textId="77777777" w:rsidR="00F77D10" w:rsidRPr="0043047F" w:rsidRDefault="00F77D10" w:rsidP="00F77D10">
                  <w:pPr>
                    <w:ind w:firstLine="29"/>
                    <w:rPr>
                      <w:rFonts w:ascii="Times New Roman" w:hAnsi="Times New Roman"/>
                      <w:color w:val="000000"/>
                      <w:sz w:val="20"/>
                      <w:szCs w:val="20"/>
                      <w:lang w:val="en-GB"/>
                    </w:rPr>
                  </w:pPr>
                  <w:r w:rsidRPr="0043047F">
                    <w:rPr>
                      <w:rFonts w:ascii="Times New Roman" w:hAnsi="Times New Roman"/>
                      <w:color w:val="000000"/>
                      <w:sz w:val="20"/>
                      <w:szCs w:val="20"/>
                      <w:lang w:val="en-GB"/>
                    </w:rPr>
                    <w:t xml:space="preserve">de la 75100000-7 la 75120000-3; 75123000-4; </w:t>
                  </w:r>
                </w:p>
                <w:p w14:paraId="0CB25977" w14:textId="77777777" w:rsidR="00F77D10" w:rsidRPr="0043047F" w:rsidRDefault="00F77D10" w:rsidP="00F77D10">
                  <w:pPr>
                    <w:ind w:firstLine="29"/>
                    <w:rPr>
                      <w:rFonts w:ascii="Times New Roman" w:hAnsi="Times New Roman"/>
                      <w:sz w:val="20"/>
                      <w:szCs w:val="20"/>
                      <w:lang w:val="en-GB"/>
                    </w:rPr>
                  </w:pPr>
                  <w:r w:rsidRPr="0043047F">
                    <w:rPr>
                      <w:rFonts w:ascii="Times New Roman" w:hAnsi="Times New Roman"/>
                      <w:color w:val="000000"/>
                      <w:sz w:val="20"/>
                      <w:szCs w:val="20"/>
                      <w:lang w:val="en-GB"/>
                    </w:rPr>
                    <w:t>de la 75125000-8 la 75131000-3</w:t>
                  </w:r>
                </w:p>
              </w:tc>
              <w:tc>
                <w:tcPr>
                  <w:tcW w:w="1782" w:type="pct"/>
                </w:tcPr>
                <w:p w14:paraId="311EE80C" w14:textId="77777777" w:rsidR="00F77D10" w:rsidRPr="0043047F" w:rsidRDefault="00F77D10" w:rsidP="00F77D10">
                  <w:pPr>
                    <w:rPr>
                      <w:rFonts w:ascii="Times New Roman" w:hAnsi="Times New Roman"/>
                      <w:sz w:val="20"/>
                      <w:szCs w:val="20"/>
                      <w:lang w:val="en-GB"/>
                    </w:rPr>
                  </w:pPr>
                  <w:r w:rsidRPr="0043047F">
                    <w:rPr>
                      <w:rFonts w:ascii="Times New Roman" w:hAnsi="Times New Roman"/>
                      <w:color w:val="000000"/>
                      <w:sz w:val="20"/>
                      <w:szCs w:val="20"/>
                      <w:lang w:val="en-GB"/>
                    </w:rPr>
                    <w:t>Alte servicii administrative și servicii guvernamentale</w:t>
                  </w:r>
                </w:p>
              </w:tc>
            </w:tr>
            <w:tr w:rsidR="00F77D10" w:rsidRPr="0043047F" w14:paraId="418F3B64" w14:textId="77777777" w:rsidTr="00CC0560">
              <w:tc>
                <w:tcPr>
                  <w:tcW w:w="3218" w:type="pct"/>
                </w:tcPr>
                <w:p w14:paraId="15BF55E7" w14:textId="77777777" w:rsidR="00F77D10" w:rsidRPr="0043047F" w:rsidRDefault="00F77D10" w:rsidP="00F77D10">
                  <w:pPr>
                    <w:ind w:firstLine="29"/>
                    <w:rPr>
                      <w:rFonts w:ascii="Times New Roman" w:hAnsi="Times New Roman"/>
                      <w:sz w:val="20"/>
                      <w:szCs w:val="20"/>
                    </w:rPr>
                  </w:pPr>
                  <w:r w:rsidRPr="0043047F">
                    <w:rPr>
                      <w:rFonts w:ascii="Times New Roman" w:hAnsi="Times New Roman"/>
                      <w:color w:val="000000"/>
                      <w:sz w:val="20"/>
                      <w:szCs w:val="20"/>
                    </w:rPr>
                    <w:t>de la 75200000-8 la 75231000-4</w:t>
                  </w:r>
                </w:p>
              </w:tc>
              <w:tc>
                <w:tcPr>
                  <w:tcW w:w="1782" w:type="pct"/>
                </w:tcPr>
                <w:p w14:paraId="684F341D" w14:textId="77777777" w:rsidR="00F77D10" w:rsidRPr="0043047F" w:rsidRDefault="00F77D10" w:rsidP="00F77D10">
                  <w:pPr>
                    <w:rPr>
                      <w:rFonts w:ascii="Times New Roman" w:hAnsi="Times New Roman"/>
                      <w:color w:val="000000"/>
                      <w:sz w:val="20"/>
                      <w:szCs w:val="20"/>
                      <w:lang w:val="en-GB"/>
                    </w:rPr>
                  </w:pPr>
                  <w:r w:rsidRPr="0043047F">
                    <w:rPr>
                      <w:rFonts w:ascii="Times New Roman" w:hAnsi="Times New Roman"/>
                      <w:color w:val="000000"/>
                      <w:sz w:val="20"/>
                      <w:szCs w:val="20"/>
                      <w:lang w:val="en-GB"/>
                    </w:rPr>
                    <w:t>Prestări de servicii pentru comunitate</w:t>
                  </w:r>
                </w:p>
              </w:tc>
            </w:tr>
            <w:tr w:rsidR="00F77D10" w:rsidRPr="0043047F" w14:paraId="7E85CB5A" w14:textId="77777777" w:rsidTr="00CC0560">
              <w:trPr>
                <w:trHeight w:val="1142"/>
              </w:trPr>
              <w:tc>
                <w:tcPr>
                  <w:tcW w:w="3218" w:type="pct"/>
                </w:tcPr>
                <w:p w14:paraId="2EE632A9" w14:textId="77777777" w:rsidR="00F77D10" w:rsidRPr="0043047F" w:rsidRDefault="00F77D10" w:rsidP="00F77D10">
                  <w:pPr>
                    <w:ind w:firstLine="29"/>
                    <w:rPr>
                      <w:rFonts w:ascii="Times New Roman" w:hAnsi="Times New Roman"/>
                      <w:color w:val="000000"/>
                      <w:sz w:val="20"/>
                      <w:szCs w:val="20"/>
                      <w:lang w:val="en-GB"/>
                    </w:rPr>
                  </w:pPr>
                  <w:r w:rsidRPr="0043047F">
                    <w:rPr>
                      <w:rFonts w:ascii="Times New Roman" w:hAnsi="Times New Roman"/>
                      <w:color w:val="000000"/>
                      <w:sz w:val="20"/>
                      <w:szCs w:val="20"/>
                      <w:lang w:val="en-GB"/>
                    </w:rPr>
                    <w:t xml:space="preserve">de la 75231210-9 la 75231230-5; de la 75240000-0 </w:t>
                  </w:r>
                </w:p>
                <w:p w14:paraId="5032543C" w14:textId="77777777" w:rsidR="00F77D10" w:rsidRPr="0043047F" w:rsidRDefault="00F77D10" w:rsidP="00F77D10">
                  <w:pPr>
                    <w:ind w:firstLine="29"/>
                    <w:rPr>
                      <w:rFonts w:ascii="Times New Roman" w:hAnsi="Times New Roman"/>
                      <w:sz w:val="20"/>
                      <w:szCs w:val="20"/>
                    </w:rPr>
                  </w:pPr>
                  <w:r w:rsidRPr="0043047F">
                    <w:rPr>
                      <w:rFonts w:ascii="Times New Roman" w:hAnsi="Times New Roman"/>
                      <w:color w:val="000000"/>
                      <w:sz w:val="20"/>
                      <w:szCs w:val="20"/>
                    </w:rPr>
                    <w:t>la 75252000-7; 794300000-7; 98113100-9</w:t>
                  </w:r>
                </w:p>
              </w:tc>
              <w:tc>
                <w:tcPr>
                  <w:tcW w:w="1782" w:type="pct"/>
                </w:tcPr>
                <w:p w14:paraId="35D66FA5" w14:textId="77777777" w:rsidR="00F77D10" w:rsidRPr="0043047F" w:rsidRDefault="00F77D10" w:rsidP="00F77D10">
                  <w:pPr>
                    <w:rPr>
                      <w:rFonts w:ascii="Times New Roman" w:hAnsi="Times New Roman"/>
                      <w:color w:val="000000"/>
                      <w:sz w:val="20"/>
                      <w:szCs w:val="20"/>
                    </w:rPr>
                  </w:pPr>
                  <w:r w:rsidRPr="0043047F">
                    <w:rPr>
                      <w:rFonts w:ascii="Times New Roman" w:hAnsi="Times New Roman"/>
                      <w:color w:val="000000"/>
                      <w:sz w:val="20"/>
                      <w:szCs w:val="20"/>
                      <w:lang w:val="en-GB"/>
                    </w:rPr>
                    <w:t xml:space="preserve">Servicii legate de închisori, de securitate publică și de salvare, în măsura în care nu sînt excluse în temeiul art. 5 alin. </w:t>
                  </w:r>
                  <w:r w:rsidRPr="0043047F">
                    <w:rPr>
                      <w:rFonts w:ascii="Times New Roman" w:hAnsi="Times New Roman"/>
                      <w:color w:val="000000"/>
                      <w:sz w:val="20"/>
                      <w:szCs w:val="20"/>
                    </w:rPr>
                    <w:t>(1) lit. v)</w:t>
                  </w:r>
                </w:p>
              </w:tc>
            </w:tr>
            <w:tr w:rsidR="00F77D10" w:rsidRPr="0043047F" w14:paraId="4AD4535E" w14:textId="77777777" w:rsidTr="00CC0560">
              <w:tc>
                <w:tcPr>
                  <w:tcW w:w="3218" w:type="pct"/>
                </w:tcPr>
                <w:p w14:paraId="6DD747A9" w14:textId="77777777" w:rsidR="00F77D10" w:rsidRPr="0043047F" w:rsidRDefault="00F77D10" w:rsidP="00F77D10">
                  <w:pPr>
                    <w:ind w:firstLine="29"/>
                    <w:rPr>
                      <w:rFonts w:ascii="Times New Roman" w:hAnsi="Times New Roman"/>
                      <w:color w:val="000000"/>
                      <w:sz w:val="20"/>
                      <w:szCs w:val="20"/>
                      <w:lang w:val="en-GB"/>
                    </w:rPr>
                  </w:pPr>
                  <w:r w:rsidRPr="0043047F">
                    <w:rPr>
                      <w:rFonts w:ascii="Times New Roman" w:hAnsi="Times New Roman"/>
                      <w:color w:val="000000"/>
                      <w:sz w:val="20"/>
                      <w:szCs w:val="20"/>
                      <w:lang w:val="en-GB"/>
                    </w:rPr>
                    <w:t xml:space="preserve">de la 79700000-1 la 79721000-4 [Servicii de investigație și de siguranță, Servicii de siguranță, Servicii de monitorizare a sistemelor de alarmă, Servicii de pază, Servicii de supraveghere, </w:t>
                  </w:r>
                  <w:r w:rsidRPr="0043047F">
                    <w:rPr>
                      <w:rFonts w:ascii="Times New Roman" w:hAnsi="Times New Roman"/>
                      <w:color w:val="000000"/>
                      <w:sz w:val="20"/>
                      <w:szCs w:val="20"/>
                      <w:lang w:val="en-GB"/>
                    </w:rPr>
                    <w:lastRenderedPageBreak/>
                    <w:t>Servicii de localizare, Servicii de localizare a transfugilor, Servicii de patrulare, Servicii de eliberare de ecusoane de identificare, Servicii de anchetare și Servicii de agenții de detectivi], 79722000-1 [Servicii de grafologie], 79723000-8 [Servicii de analiză a deșeurilor]</w:t>
                  </w:r>
                </w:p>
              </w:tc>
              <w:tc>
                <w:tcPr>
                  <w:tcW w:w="1782" w:type="pct"/>
                </w:tcPr>
                <w:p w14:paraId="76E503EB" w14:textId="77777777" w:rsidR="00F77D10" w:rsidRPr="0043047F" w:rsidRDefault="00F77D10" w:rsidP="00F77D10">
                  <w:pPr>
                    <w:rPr>
                      <w:rFonts w:ascii="Times New Roman" w:hAnsi="Times New Roman"/>
                      <w:sz w:val="20"/>
                      <w:szCs w:val="20"/>
                      <w:lang w:val="en-GB"/>
                    </w:rPr>
                  </w:pPr>
                  <w:r w:rsidRPr="0043047F">
                    <w:rPr>
                      <w:rFonts w:ascii="Times New Roman" w:hAnsi="Times New Roman"/>
                      <w:color w:val="000000"/>
                      <w:sz w:val="20"/>
                      <w:szCs w:val="20"/>
                      <w:lang w:val="en-GB"/>
                    </w:rPr>
                    <w:lastRenderedPageBreak/>
                    <w:t>Servicii de investigație și de siguranță</w:t>
                  </w:r>
                </w:p>
              </w:tc>
            </w:tr>
            <w:tr w:rsidR="00F77D10" w:rsidRPr="0043047F" w14:paraId="12391358" w14:textId="77777777" w:rsidTr="00CC0560">
              <w:tc>
                <w:tcPr>
                  <w:tcW w:w="3218" w:type="pct"/>
                </w:tcPr>
                <w:p w14:paraId="4E8F26DF" w14:textId="77777777" w:rsidR="00F77D10" w:rsidRPr="0043047F" w:rsidRDefault="00F77D10" w:rsidP="00F77D10">
                  <w:pPr>
                    <w:ind w:firstLine="29"/>
                    <w:rPr>
                      <w:rFonts w:ascii="Times New Roman" w:hAnsi="Times New Roman"/>
                      <w:color w:val="000000"/>
                      <w:sz w:val="20"/>
                      <w:szCs w:val="20"/>
                      <w:lang w:val="en-GB"/>
                    </w:rPr>
                  </w:pPr>
                  <w:r w:rsidRPr="0043047F">
                    <w:rPr>
                      <w:rFonts w:ascii="Times New Roman" w:hAnsi="Times New Roman"/>
                      <w:color w:val="000000"/>
                      <w:sz w:val="20"/>
                      <w:szCs w:val="20"/>
                      <w:lang w:val="en-GB"/>
                    </w:rPr>
                    <w:lastRenderedPageBreak/>
                    <w:t>98900000-2 [Servicii prestate de organizații și de organisme extrateritoriale] și 98910000-5 [Servicii specifice organizațiilor și organismelor internaționale]</w:t>
                  </w:r>
                </w:p>
              </w:tc>
              <w:tc>
                <w:tcPr>
                  <w:tcW w:w="1782" w:type="pct"/>
                </w:tcPr>
                <w:p w14:paraId="64D31E2A" w14:textId="77777777" w:rsidR="00F77D10" w:rsidRPr="0043047F" w:rsidRDefault="00F77D10" w:rsidP="00F77D10">
                  <w:pPr>
                    <w:rPr>
                      <w:rFonts w:ascii="Times New Roman" w:hAnsi="Times New Roman"/>
                      <w:sz w:val="20"/>
                      <w:szCs w:val="20"/>
                    </w:rPr>
                  </w:pPr>
                  <w:r w:rsidRPr="0043047F">
                    <w:rPr>
                      <w:rFonts w:ascii="Times New Roman" w:hAnsi="Times New Roman"/>
                      <w:color w:val="000000"/>
                      <w:sz w:val="20"/>
                      <w:szCs w:val="20"/>
                    </w:rPr>
                    <w:t>Servicii internaționale</w:t>
                  </w:r>
                </w:p>
              </w:tc>
            </w:tr>
            <w:tr w:rsidR="00F77D10" w:rsidRPr="0043047F" w14:paraId="7E5B7164" w14:textId="77777777" w:rsidTr="00CC0560">
              <w:tc>
                <w:tcPr>
                  <w:tcW w:w="3218" w:type="pct"/>
                </w:tcPr>
                <w:p w14:paraId="32A7C187" w14:textId="77777777" w:rsidR="00F77D10" w:rsidRPr="0043047F" w:rsidRDefault="00F77D10" w:rsidP="00F77D10">
                  <w:pPr>
                    <w:ind w:firstLine="29"/>
                    <w:rPr>
                      <w:rFonts w:ascii="Times New Roman" w:hAnsi="Times New Roman"/>
                      <w:color w:val="000000"/>
                      <w:sz w:val="20"/>
                      <w:szCs w:val="20"/>
                      <w:lang w:val="en-GB"/>
                    </w:rPr>
                  </w:pPr>
                  <w:r w:rsidRPr="0043047F">
                    <w:rPr>
                      <w:rFonts w:ascii="Times New Roman" w:hAnsi="Times New Roman"/>
                      <w:color w:val="000000"/>
                      <w:sz w:val="20"/>
                      <w:szCs w:val="20"/>
                      <w:lang w:val="en-GB"/>
                    </w:rPr>
                    <w:t>64000000-6 [Servicii poștale și de telecomunicații], 64100000-7 [Servicii poștale și de curierat], 64110000-0 [Servicii poștale], 64111000-7 [Servicii poștale de distribuire a ziarelor și a periodicelor], 64112000-4 [Servicii poștale de distribuire a corespondenței], 64113000-1 [Servicii poștale de distribuire a coletelor], 64114000-8 [Servicii de ghișee de oficii poștale], 64115000-5 [Închiriere de cutii poștale], 64116000-2 [Servicii post-restant], 64122000-7 [Servicii de curierat și de mesagerie internă în birouri]</w:t>
                  </w:r>
                </w:p>
              </w:tc>
              <w:tc>
                <w:tcPr>
                  <w:tcW w:w="1782" w:type="pct"/>
                </w:tcPr>
                <w:p w14:paraId="68B83879" w14:textId="77777777" w:rsidR="00F77D10" w:rsidRPr="0043047F" w:rsidRDefault="00F77D10" w:rsidP="00F77D10">
                  <w:pPr>
                    <w:rPr>
                      <w:rFonts w:ascii="Times New Roman" w:hAnsi="Times New Roman"/>
                      <w:sz w:val="20"/>
                      <w:szCs w:val="20"/>
                    </w:rPr>
                  </w:pPr>
                  <w:r w:rsidRPr="0043047F">
                    <w:rPr>
                      <w:rFonts w:ascii="Times New Roman" w:hAnsi="Times New Roman"/>
                      <w:color w:val="000000"/>
                      <w:sz w:val="20"/>
                      <w:szCs w:val="20"/>
                    </w:rPr>
                    <w:t>Servicii poștale</w:t>
                  </w:r>
                </w:p>
              </w:tc>
            </w:tr>
            <w:tr w:rsidR="00F77D10" w:rsidRPr="0043047F" w14:paraId="2F8D84E4" w14:textId="77777777" w:rsidTr="00CC0560">
              <w:tc>
                <w:tcPr>
                  <w:tcW w:w="3218" w:type="pct"/>
                </w:tcPr>
                <w:p w14:paraId="1519F7B3" w14:textId="77777777" w:rsidR="00F77D10" w:rsidRPr="0043047F" w:rsidRDefault="00F77D10" w:rsidP="00F77D10">
                  <w:pPr>
                    <w:ind w:firstLine="29"/>
                    <w:rPr>
                      <w:rFonts w:ascii="Times New Roman" w:hAnsi="Times New Roman"/>
                      <w:color w:val="000000"/>
                      <w:sz w:val="20"/>
                      <w:szCs w:val="20"/>
                      <w:lang w:val="en-GB"/>
                    </w:rPr>
                  </w:pPr>
                  <w:r w:rsidRPr="0043047F">
                    <w:rPr>
                      <w:rFonts w:ascii="Times New Roman" w:hAnsi="Times New Roman"/>
                      <w:color w:val="000000"/>
                      <w:sz w:val="20"/>
                      <w:szCs w:val="20"/>
                      <w:lang w:val="en-GB"/>
                    </w:rPr>
                    <w:t>50116510-9 [Servicii de reșapare de pneuri], 71550000-8 [Servicii de feronerie]</w:t>
                  </w:r>
                </w:p>
              </w:tc>
              <w:tc>
                <w:tcPr>
                  <w:tcW w:w="1782" w:type="pct"/>
                </w:tcPr>
                <w:p w14:paraId="204056EF" w14:textId="77777777" w:rsidR="00F77D10" w:rsidRPr="0043047F" w:rsidRDefault="00F77D10" w:rsidP="00F77D10">
                  <w:pPr>
                    <w:rPr>
                      <w:rFonts w:ascii="Times New Roman" w:hAnsi="Times New Roman"/>
                      <w:sz w:val="20"/>
                      <w:szCs w:val="20"/>
                      <w:lang w:eastAsia="ru-RU"/>
                    </w:rPr>
                  </w:pPr>
                  <w:r w:rsidRPr="0043047F">
                    <w:rPr>
                      <w:rFonts w:ascii="Times New Roman" w:hAnsi="Times New Roman"/>
                      <w:color w:val="000000"/>
                      <w:sz w:val="20"/>
                      <w:szCs w:val="20"/>
                    </w:rPr>
                    <w:t>Servicii diverse</w:t>
                  </w:r>
                </w:p>
                <w:p w14:paraId="5F53DE8C" w14:textId="77777777" w:rsidR="00F77D10" w:rsidRPr="0043047F" w:rsidRDefault="00F77D10" w:rsidP="00F77D10">
                  <w:pPr>
                    <w:ind w:firstLine="709"/>
                    <w:rPr>
                      <w:rFonts w:ascii="Times New Roman" w:hAnsi="Times New Roman"/>
                      <w:sz w:val="20"/>
                      <w:szCs w:val="20"/>
                    </w:rPr>
                  </w:pPr>
                </w:p>
              </w:tc>
            </w:tr>
          </w:tbl>
          <w:p w14:paraId="632FE51C"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3F754B8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14:paraId="11E014AD" w14:textId="77777777" w:rsidR="00F77D10" w:rsidRPr="0043047F" w:rsidRDefault="00F77D10" w:rsidP="00F77D10">
            <w:pPr>
              <w:rPr>
                <w:rFonts w:ascii="Times New Roman" w:hAnsi="Times New Roman"/>
                <w:sz w:val="20"/>
                <w:szCs w:val="20"/>
              </w:rPr>
            </w:pPr>
          </w:p>
        </w:tc>
        <w:tc>
          <w:tcPr>
            <w:tcW w:w="1480" w:type="dxa"/>
          </w:tcPr>
          <w:p w14:paraId="5C85EA04" w14:textId="77777777" w:rsidR="00F77D10" w:rsidRPr="0043047F" w:rsidRDefault="00F77D10" w:rsidP="00F77D10">
            <w:pPr>
              <w:rPr>
                <w:rFonts w:ascii="Times New Roman" w:hAnsi="Times New Roman"/>
                <w:sz w:val="20"/>
                <w:szCs w:val="20"/>
              </w:rPr>
            </w:pPr>
          </w:p>
        </w:tc>
        <w:tc>
          <w:tcPr>
            <w:tcW w:w="2035" w:type="dxa"/>
          </w:tcPr>
          <w:p w14:paraId="186F8C00" w14:textId="77777777" w:rsidR="00F77D10" w:rsidRPr="0043047F" w:rsidRDefault="00F77D10" w:rsidP="00F77D10">
            <w:pPr>
              <w:jc w:val="center"/>
              <w:rPr>
                <w:rFonts w:ascii="Times New Roman" w:hAnsi="Times New Roman"/>
                <w:sz w:val="20"/>
                <w:szCs w:val="20"/>
              </w:rPr>
            </w:pPr>
            <w:r w:rsidRPr="0043047F">
              <w:rPr>
                <w:rFonts w:ascii="Times New Roman" w:hAnsi="Times New Roman"/>
                <w:sz w:val="20"/>
                <w:szCs w:val="20"/>
              </w:rPr>
              <w:t>Ministerul Finanțelor</w:t>
            </w:r>
          </w:p>
        </w:tc>
      </w:tr>
      <w:tr w:rsidR="00F77D10" w:rsidRPr="0043047F" w14:paraId="7E13B4F4" w14:textId="77777777" w:rsidTr="00DB2D9B">
        <w:trPr>
          <w:trHeight w:val="123"/>
        </w:trPr>
        <w:tc>
          <w:tcPr>
            <w:tcW w:w="3828" w:type="dxa"/>
          </w:tcPr>
          <w:p w14:paraId="4E3C58A2" w14:textId="77777777" w:rsidR="00F77D10" w:rsidRPr="0043047F" w:rsidRDefault="00F77D10" w:rsidP="00F77D10">
            <w:pPr>
              <w:pStyle w:val="Style5"/>
              <w:widowControl/>
              <w:tabs>
                <w:tab w:val="left" w:pos="317"/>
              </w:tabs>
              <w:spacing w:line="240" w:lineRule="auto"/>
              <w:rPr>
                <w:rStyle w:val="FontStyle80"/>
                <w:rFonts w:ascii="Times New Roman" w:hAnsi="Times New Roman" w:cs="Times New Roman"/>
                <w:b/>
                <w:i w:val="0"/>
                <w:sz w:val="20"/>
                <w:szCs w:val="20"/>
                <w:lang w:val="ro-RO" w:eastAsia="ro-RO"/>
              </w:rPr>
            </w:pPr>
            <w:r w:rsidRPr="0043047F">
              <w:rPr>
                <w:rStyle w:val="FontStyle80"/>
                <w:rFonts w:ascii="Times New Roman" w:hAnsi="Times New Roman" w:cs="Times New Roman"/>
                <w:b/>
                <w:i w:val="0"/>
                <w:sz w:val="20"/>
                <w:szCs w:val="20"/>
                <w:lang w:val="ro-RO" w:eastAsia="ro-RO"/>
              </w:rPr>
              <w:lastRenderedPageBreak/>
              <w:t>ANEXA XV</w:t>
            </w:r>
          </w:p>
          <w:p w14:paraId="7C210B80" w14:textId="77777777" w:rsidR="00F77D10" w:rsidRPr="0043047F" w:rsidRDefault="00F77D10" w:rsidP="00F77D10">
            <w:pPr>
              <w:pStyle w:val="Style5"/>
              <w:widowControl/>
              <w:tabs>
                <w:tab w:val="left" w:pos="317"/>
              </w:tabs>
              <w:spacing w:line="240" w:lineRule="auto"/>
              <w:rPr>
                <w:rStyle w:val="FontStyle80"/>
                <w:rFonts w:ascii="Times New Roman" w:hAnsi="Times New Roman" w:cs="Times New Roman"/>
                <w:i w:val="0"/>
                <w:sz w:val="20"/>
                <w:szCs w:val="20"/>
                <w:lang w:val="ro-RO" w:eastAsia="ro-RO"/>
              </w:rPr>
            </w:pPr>
            <w:r w:rsidRPr="0043047F">
              <w:rPr>
                <w:rStyle w:val="FontStyle80"/>
                <w:rFonts w:ascii="Times New Roman" w:hAnsi="Times New Roman" w:cs="Times New Roman"/>
                <w:b/>
                <w:i w:val="0"/>
                <w:sz w:val="20"/>
                <w:szCs w:val="20"/>
                <w:lang w:val="ro-RO" w:eastAsia="ro-RO"/>
              </w:rPr>
              <w:t>TABEL DE CORESPONDENȚĂ</w:t>
            </w:r>
          </w:p>
        </w:tc>
        <w:tc>
          <w:tcPr>
            <w:tcW w:w="4394" w:type="dxa"/>
          </w:tcPr>
          <w:p w14:paraId="1AC326BD"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4BB1D03D" w14:textId="77777777" w:rsidR="00F77D10" w:rsidRPr="0043047F" w:rsidRDefault="00F77D10" w:rsidP="00F77D10">
            <w:pPr>
              <w:rPr>
                <w:rFonts w:ascii="Times New Roman" w:hAnsi="Times New Roman"/>
                <w:sz w:val="20"/>
                <w:szCs w:val="20"/>
              </w:rPr>
            </w:pPr>
          </w:p>
        </w:tc>
        <w:tc>
          <w:tcPr>
            <w:tcW w:w="1276" w:type="dxa"/>
          </w:tcPr>
          <w:p w14:paraId="7F8E9B1C" w14:textId="77777777" w:rsidR="00F77D10" w:rsidRPr="0043047F" w:rsidRDefault="00F77D10" w:rsidP="00F77D10">
            <w:pPr>
              <w:rPr>
                <w:rFonts w:ascii="Times New Roman" w:hAnsi="Times New Roman"/>
                <w:sz w:val="20"/>
                <w:szCs w:val="20"/>
              </w:rPr>
            </w:pPr>
          </w:p>
        </w:tc>
        <w:tc>
          <w:tcPr>
            <w:tcW w:w="1480" w:type="dxa"/>
          </w:tcPr>
          <w:p w14:paraId="1CE1710B" w14:textId="77777777" w:rsidR="00F77D10" w:rsidRPr="0043047F" w:rsidRDefault="00F77D10" w:rsidP="00F77D10">
            <w:pPr>
              <w:rPr>
                <w:rFonts w:ascii="Times New Roman" w:hAnsi="Times New Roman"/>
                <w:sz w:val="20"/>
                <w:szCs w:val="20"/>
              </w:rPr>
            </w:pPr>
          </w:p>
        </w:tc>
        <w:tc>
          <w:tcPr>
            <w:tcW w:w="2035" w:type="dxa"/>
          </w:tcPr>
          <w:p w14:paraId="0FBA6DD1" w14:textId="77777777" w:rsidR="00F77D10" w:rsidRPr="0043047F" w:rsidRDefault="00F77D10" w:rsidP="00F77D10">
            <w:pPr>
              <w:jc w:val="center"/>
              <w:rPr>
                <w:rFonts w:ascii="Times New Roman" w:hAnsi="Times New Roman"/>
                <w:sz w:val="20"/>
                <w:szCs w:val="20"/>
              </w:rPr>
            </w:pPr>
          </w:p>
        </w:tc>
      </w:tr>
      <w:tr w:rsidR="00F77D10" w:rsidRPr="0043047F" w14:paraId="07F71809" w14:textId="77777777" w:rsidTr="00DB2D9B">
        <w:trPr>
          <w:trHeight w:val="123"/>
        </w:trPr>
        <w:tc>
          <w:tcPr>
            <w:tcW w:w="3828" w:type="dxa"/>
          </w:tcPr>
          <w:tbl>
            <w:tblPr>
              <w:tblW w:w="342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586"/>
              <w:gridCol w:w="1842"/>
            </w:tblGrid>
            <w:tr w:rsidR="00F77D10" w:rsidRPr="0043047F" w14:paraId="63F1F88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511E029" w14:textId="77777777" w:rsidR="00F77D10" w:rsidRPr="0043047F" w:rsidRDefault="00F77D10" w:rsidP="00F77D10">
                  <w:pPr>
                    <w:widowControl/>
                    <w:jc w:val="both"/>
                    <w:rPr>
                      <w:rFonts w:ascii="Times New Roman" w:eastAsia="Times New Roman" w:hAnsi="Times New Roman"/>
                      <w:b/>
                      <w:bCs/>
                      <w:color w:val="333333"/>
                      <w:sz w:val="20"/>
                      <w:szCs w:val="20"/>
                      <w:lang w:val="en-US"/>
                    </w:rPr>
                  </w:pPr>
                  <w:r w:rsidRPr="0043047F">
                    <w:rPr>
                      <w:rFonts w:ascii="Times New Roman" w:eastAsia="Times New Roman" w:hAnsi="Times New Roman"/>
                      <w:b/>
                      <w:bCs/>
                      <w:color w:val="333333"/>
                      <w:sz w:val="20"/>
                      <w:szCs w:val="20"/>
                      <w:lang w:val="en-US"/>
                    </w:rPr>
                    <w:t>Prezenta directivă</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9D177E9" w14:textId="77777777" w:rsidR="00F77D10" w:rsidRPr="0043047F" w:rsidRDefault="00F77D10" w:rsidP="00F77D10">
                  <w:pPr>
                    <w:widowControl/>
                    <w:jc w:val="both"/>
                    <w:rPr>
                      <w:rFonts w:ascii="Times New Roman" w:eastAsia="Times New Roman" w:hAnsi="Times New Roman"/>
                      <w:b/>
                      <w:bCs/>
                      <w:color w:val="333333"/>
                      <w:sz w:val="20"/>
                      <w:szCs w:val="20"/>
                      <w:lang w:val="en-US"/>
                    </w:rPr>
                  </w:pPr>
                  <w:r w:rsidRPr="0043047F">
                    <w:rPr>
                      <w:rFonts w:ascii="Times New Roman" w:eastAsia="Times New Roman" w:hAnsi="Times New Roman"/>
                      <w:b/>
                      <w:bCs/>
                      <w:color w:val="333333"/>
                      <w:sz w:val="20"/>
                      <w:szCs w:val="20"/>
                      <w:lang w:val="en-US"/>
                    </w:rPr>
                    <w:t>Directiva 2004/18/CE</w:t>
                  </w:r>
                </w:p>
              </w:tc>
            </w:tr>
            <w:tr w:rsidR="00F77D10" w:rsidRPr="0043047F" w14:paraId="09FAF62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4D7B5B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alineatele (1), (2), (4), (5) și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264396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132570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BC289B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1291C5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w:t>
                  </w:r>
                </w:p>
              </w:tc>
            </w:tr>
            <w:tr w:rsidR="00F77D10" w:rsidRPr="0043047F" w14:paraId="14B9B93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341A4C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85A213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(9) primul paragraf</w:t>
                  </w:r>
                </w:p>
              </w:tc>
            </w:tr>
            <w:tr w:rsidR="00F77D10" w:rsidRPr="0043047F" w14:paraId="1B2C109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403323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9AA73D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 litera (a)</w:t>
                  </w:r>
                </w:p>
              </w:tc>
            </w:tr>
            <w:tr w:rsidR="00F77D10" w:rsidRPr="0043047F" w14:paraId="704E576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48493E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D299BE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63469D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87C526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4 litera (a)</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4720B9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(9) al doilea paragraf litera (a)</w:t>
                  </w:r>
                </w:p>
              </w:tc>
            </w:tr>
            <w:tr w:rsidR="00F77D10" w:rsidRPr="0043047F" w14:paraId="5C5FC5F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3CD34D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4 litera (b)</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271373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(9) al doilea paragraf litera (b)</w:t>
                  </w:r>
                </w:p>
              </w:tc>
            </w:tr>
            <w:tr w:rsidR="00F77D10" w:rsidRPr="0043047F" w14:paraId="55FE39A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13998A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6 litera (c)</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9A1F9E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(9) al doilea paragraf litera (c)</w:t>
                  </w:r>
                </w:p>
              </w:tc>
            </w:tr>
            <w:tr w:rsidR="00F77D10" w:rsidRPr="0043047F" w14:paraId="72FC340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4F701B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309332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(2) litera (a)</w:t>
                  </w:r>
                </w:p>
              </w:tc>
            </w:tr>
            <w:tr w:rsidR="00F77D10" w:rsidRPr="0043047F" w14:paraId="5C9D3B4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0661BE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84A7CA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(2) litera (b) prima teză</w:t>
                  </w:r>
                </w:p>
              </w:tc>
            </w:tr>
            <w:tr w:rsidR="00F77D10" w:rsidRPr="0043047F" w14:paraId="2C03830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6F7212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2 alineatul (1) punctul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1BEB3C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(2) litera (b) a doua teză</w:t>
                  </w:r>
                </w:p>
              </w:tc>
            </w:tr>
            <w:tr w:rsidR="00F77D10" w:rsidRPr="0043047F" w14:paraId="0DD7291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DC6840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3C4BEC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(2) litera (c)</w:t>
                  </w:r>
                </w:p>
              </w:tc>
            </w:tr>
            <w:tr w:rsidR="00F77D10" w:rsidRPr="0043047F" w14:paraId="785B436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250209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6FDF98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(2) litera (d)</w:t>
                  </w:r>
                </w:p>
              </w:tc>
            </w:tr>
            <w:tr w:rsidR="00F77D10" w:rsidRPr="0043047F" w14:paraId="0F0DF2C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035B49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10</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75CD2C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(8) al doilea paragraf</w:t>
                  </w:r>
                </w:p>
              </w:tc>
            </w:tr>
            <w:tr w:rsidR="00F77D10" w:rsidRPr="0043047F" w14:paraId="31104C7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528A79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3B34FF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(8) al treilea paragraf</w:t>
                  </w:r>
                </w:p>
              </w:tc>
            </w:tr>
            <w:tr w:rsidR="00F77D10" w:rsidRPr="0043047F" w14:paraId="4464DAF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9533E5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98C3F4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(8) al treilea paragraf</w:t>
                  </w:r>
                </w:p>
              </w:tc>
            </w:tr>
            <w:tr w:rsidR="00F77D10" w:rsidRPr="0043047F" w14:paraId="5EF34A0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C32055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6037D8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(1)</w:t>
                  </w:r>
                </w:p>
              </w:tc>
            </w:tr>
            <w:tr w:rsidR="00F77D10" w:rsidRPr="0043047F" w14:paraId="5A4474B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66BF24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63A00F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(10)</w:t>
                  </w:r>
                </w:p>
              </w:tc>
            </w:tr>
            <w:tr w:rsidR="00F77D10" w:rsidRPr="0043047F" w14:paraId="1234886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F3DD6D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2689BF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3D2430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462D02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DD8737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(10)</w:t>
                  </w:r>
                </w:p>
              </w:tc>
            </w:tr>
            <w:tr w:rsidR="00F77D10" w:rsidRPr="0043047F" w14:paraId="485C3FD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462DA4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F5CDB7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07606D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60B071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18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01C806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(12)</w:t>
                  </w:r>
                </w:p>
              </w:tc>
            </w:tr>
            <w:tr w:rsidR="00F77D10" w:rsidRPr="0043047F" w14:paraId="508FBBD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AF06A3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2 alineatul (1) punctul 19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428E96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(13)</w:t>
                  </w:r>
                </w:p>
              </w:tc>
            </w:tr>
            <w:tr w:rsidR="00F77D10" w:rsidRPr="0043047F" w14:paraId="657D1F4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526C8C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20</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BF15CA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213948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C25DD1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21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3A0276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(11) litera (e)</w:t>
                  </w:r>
                </w:p>
              </w:tc>
            </w:tr>
            <w:tr w:rsidR="00F77D10" w:rsidRPr="0043047F" w14:paraId="5DAD936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4359BD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22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7A7712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C88B57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6FDB2C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23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DBFA77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7B9455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3A7187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(1) punctul 24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C61319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090307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9A5739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B4F698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3ED7EE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69F351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4C3BB1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7BFAAE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92B49E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 alineatul (2)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CBFDE4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859DBA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F0B461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 alineatul (2)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E8CBDC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articolul 1 alineatul (2) litera (d)</w:t>
                  </w:r>
                </w:p>
              </w:tc>
            </w:tr>
            <w:tr w:rsidR="00F77D10" w:rsidRPr="0043047F" w14:paraId="1D8AD13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A4B82E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DE8F84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527B7D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18998E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6BABE6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D68B2F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FC5341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B6CF11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F813D5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4A600B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F75A6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D92A97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C1A048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D2D4A9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Articolele 7 și 67</w:t>
                  </w:r>
                </w:p>
              </w:tc>
            </w:tr>
            <w:tr w:rsidR="00F77D10" w:rsidRPr="0043047F" w14:paraId="2821B61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E7C1FA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AD8542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(1)</w:t>
                  </w:r>
                </w:p>
              </w:tc>
            </w:tr>
            <w:tr w:rsidR="00F77D10" w:rsidRPr="0043047F" w14:paraId="311E442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0523F6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E56559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383B67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129F5F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1CD13F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(3) și articolul 9 alineatul (7) al doilea paragraf</w:t>
                  </w:r>
                </w:p>
              </w:tc>
            </w:tr>
            <w:tr w:rsidR="00F77D10" w:rsidRPr="0043047F" w14:paraId="17E3A63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EFC7F1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7A4C9E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(2)</w:t>
                  </w:r>
                </w:p>
              </w:tc>
            </w:tr>
            <w:tr w:rsidR="00F77D10" w:rsidRPr="0043047F" w14:paraId="506B005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36CAEB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B77DD2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(9)</w:t>
                  </w:r>
                </w:p>
              </w:tc>
            </w:tr>
            <w:tr w:rsidR="00F77D10" w:rsidRPr="0043047F" w14:paraId="26E4BC6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3FA1DF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D5D7F2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83766C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01BF00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D493D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(4)</w:t>
                  </w:r>
                </w:p>
              </w:tc>
            </w:tr>
            <w:tr w:rsidR="00F77D10" w:rsidRPr="0043047F" w14:paraId="017C526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06EE6C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998AEF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(5) litera (a) primul și al doilea paragraf</w:t>
                  </w:r>
                </w:p>
              </w:tc>
            </w:tr>
            <w:tr w:rsidR="00F77D10" w:rsidRPr="0043047F" w14:paraId="57BF0E3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972271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B535A6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(5) litera (b) primul și al doilea paragraf</w:t>
                  </w:r>
                </w:p>
              </w:tc>
            </w:tr>
            <w:tr w:rsidR="00F77D10" w:rsidRPr="0043047F" w14:paraId="112C6DA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7916DB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(10)</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12B94A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(5) litera (a) al treilea paragraf</w:t>
                  </w:r>
                </w:p>
                <w:p w14:paraId="7FF2657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(5) litera (b) al treilea paragraf</w:t>
                  </w:r>
                </w:p>
              </w:tc>
            </w:tr>
            <w:tr w:rsidR="00F77D10" w:rsidRPr="0043047F" w14:paraId="351B82B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077DE8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(11)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1A0139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(7)</w:t>
                  </w:r>
                </w:p>
              </w:tc>
            </w:tr>
            <w:tr w:rsidR="00F77D10" w:rsidRPr="0043047F" w14:paraId="129FD8B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B723C3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(12)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87CB10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(6)</w:t>
                  </w:r>
                </w:p>
              </w:tc>
            </w:tr>
            <w:tr w:rsidR="00F77D10" w:rsidRPr="0043047F" w14:paraId="3685B72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949E4C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 alineatul (13)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2D9BF1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(8) litera (a)</w:t>
                  </w:r>
                </w:p>
              </w:tc>
            </w:tr>
            <w:tr w:rsidR="00F77D10" w:rsidRPr="0043047F" w14:paraId="310D71E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2D0BB3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5 alineatul (14)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CAB41F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 alineatul (8) litera (b)</w:t>
                  </w:r>
                </w:p>
              </w:tc>
            </w:tr>
            <w:tr w:rsidR="00F77D10" w:rsidRPr="0043047F" w14:paraId="78AB245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BD84D7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 alineatele (1)-(6)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4219DA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78 și articolul 79 alineatul (2) litera (a)</w:t>
                  </w:r>
                </w:p>
              </w:tc>
            </w:tr>
            <w:tr w:rsidR="00F77D10" w:rsidRPr="0043047F" w14:paraId="20AECF2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89E927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665F68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79 alineatul (2) litera (d)</w:t>
                  </w:r>
                </w:p>
              </w:tc>
            </w:tr>
            <w:tr w:rsidR="00F77D10" w:rsidRPr="0043047F" w14:paraId="2D487EF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D4E545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106CF3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12, articolul 68 litera (a)</w:t>
                  </w:r>
                </w:p>
              </w:tc>
            </w:tr>
            <w:tr w:rsidR="00F77D10" w:rsidRPr="0043047F" w14:paraId="1BE138B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13BD20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EF5198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13, articolul 68 litera (b)</w:t>
                  </w:r>
                </w:p>
              </w:tc>
            </w:tr>
            <w:tr w:rsidR="00F77D10" w:rsidRPr="0043047F" w14:paraId="62DE0F0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A49BB3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9A10F8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(15)</w:t>
                  </w:r>
                </w:p>
              </w:tc>
            </w:tr>
            <w:tr w:rsidR="00F77D10" w:rsidRPr="0043047F" w14:paraId="2BB4A0E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BF4517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6E64A1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15, articolul 68 litera (b)</w:t>
                  </w:r>
                </w:p>
              </w:tc>
            </w:tr>
            <w:tr w:rsidR="00F77D10" w:rsidRPr="0043047F" w14:paraId="5BCD542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B8CB9B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(a)</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0BE9E5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16 litera (a)</w:t>
                  </w:r>
                </w:p>
              </w:tc>
            </w:tr>
            <w:tr w:rsidR="00F77D10" w:rsidRPr="0043047F" w14:paraId="17B45BC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F2279B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(b)</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8A5477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16 litera (b)</w:t>
                  </w:r>
                </w:p>
              </w:tc>
            </w:tr>
            <w:tr w:rsidR="00F77D10" w:rsidRPr="0043047F" w14:paraId="46C250C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D30D0A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(c)</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4C28DA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16 litera (c)</w:t>
                  </w:r>
                </w:p>
              </w:tc>
            </w:tr>
            <w:tr w:rsidR="00F77D10" w:rsidRPr="0043047F" w14:paraId="3653B56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7A108A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(d)</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7D6CBC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0A8278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46422A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(e)</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091B3B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16 litera (d)</w:t>
                  </w:r>
                </w:p>
              </w:tc>
            </w:tr>
            <w:tr w:rsidR="00F77D10" w:rsidRPr="0043047F" w14:paraId="6A36F37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E0255A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A9C535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670D66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92736E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(g)</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071525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16 litera (e)</w:t>
                  </w:r>
                </w:p>
              </w:tc>
            </w:tr>
            <w:tr w:rsidR="00F77D10" w:rsidRPr="0043047F" w14:paraId="76E70DB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1DF195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(h)</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6DC279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99A76A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906F5B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B0C155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331B7A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5C5CCC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litera (j)</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04E341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FF6AB2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55FD60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11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8A2287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18</w:t>
                  </w:r>
                </w:p>
              </w:tc>
            </w:tr>
            <w:tr w:rsidR="00F77D10" w:rsidRPr="0043047F" w14:paraId="4750746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511D0A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77ED22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BBAA8B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48DD47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13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01D365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 primul paragraf</w:t>
                  </w:r>
                </w:p>
              </w:tc>
            </w:tr>
            <w:tr w:rsidR="00F77D10" w:rsidRPr="0043047F" w14:paraId="4144E43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2E7005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13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304267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 al doilea paragraf</w:t>
                  </w:r>
                </w:p>
              </w:tc>
            </w:tr>
            <w:tr w:rsidR="00F77D10" w:rsidRPr="0043047F" w14:paraId="498B242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AF51B2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81E9D7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16 litera (f)</w:t>
                  </w:r>
                </w:p>
              </w:tc>
            </w:tr>
            <w:tr w:rsidR="00F77D10" w:rsidRPr="0043047F" w14:paraId="7C5FDD9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9F71B9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15, alineatele (1) și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7E9B8B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articolul 14, articolul 68 litera (b)</w:t>
                  </w:r>
                </w:p>
              </w:tc>
            </w:tr>
            <w:tr w:rsidR="00F77D10" w:rsidRPr="0043047F" w14:paraId="0FCAF3C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4C4713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15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F3783D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14, articolul 68 litera (b)</w:t>
                  </w:r>
                </w:p>
              </w:tc>
            </w:tr>
            <w:tr w:rsidR="00F77D10" w:rsidRPr="0043047F" w14:paraId="06389B7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7F602C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3D4CFE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FC6380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4B1408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17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F0577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10 al doilea paragraf, articolul 12 din Directiva 2009/81/CE</w:t>
                  </w:r>
                </w:p>
              </w:tc>
            </w:tr>
            <w:tr w:rsidR="00F77D10" w:rsidRPr="0043047F" w14:paraId="0C5D158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26025C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17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D9731C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A7CCBC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A10AAE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18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C7909E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w:t>
                  </w:r>
                </w:p>
              </w:tc>
            </w:tr>
            <w:tr w:rsidR="00F77D10" w:rsidRPr="0043047F" w14:paraId="634FEF4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0A2D00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18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114BAD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F94267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C9BE46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19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395A97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 alineatul (1)</w:t>
                  </w:r>
                </w:p>
              </w:tc>
            </w:tr>
            <w:tr w:rsidR="00F77D10" w:rsidRPr="0043047F" w14:paraId="3C33F67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1942E9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19 alineatele (2) și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CCD549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 alineatul (2)</w:t>
                  </w:r>
                </w:p>
              </w:tc>
            </w:tr>
            <w:tr w:rsidR="00F77D10" w:rsidRPr="0043047F" w14:paraId="39AD53A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083B8A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20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84FD50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19</w:t>
                  </w:r>
                </w:p>
              </w:tc>
            </w:tr>
            <w:tr w:rsidR="00F77D10" w:rsidRPr="0043047F" w14:paraId="1B46C66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96DFD4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20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B9AC36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BBEC9C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536D0B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21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2F1A7C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w:t>
                  </w:r>
                </w:p>
              </w:tc>
            </w:tr>
            <w:tr w:rsidR="00F77D10" w:rsidRPr="0043047F" w14:paraId="0414D58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14F7F2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21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1CDED4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B706AA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E4F4A2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22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2DD361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alineatele (1), (2) și (4) și articolul 71 alineatul (1)</w:t>
                  </w:r>
                </w:p>
              </w:tc>
            </w:tr>
            <w:tr w:rsidR="00F77D10" w:rsidRPr="0043047F" w14:paraId="1831A57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2B8EDF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B8D563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027003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3A5C17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8FCAA8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alineatul (3) și articolul 71 alineatul (2)</w:t>
                  </w:r>
                </w:p>
              </w:tc>
            </w:tr>
            <w:tr w:rsidR="00F77D10" w:rsidRPr="0043047F" w14:paraId="1FA2EDF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341266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56A71F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E5DF99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88F0EE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33B209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9D2578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63C69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6A818F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alineatele (5) și (6) și articolul 71 alineatul (3)</w:t>
                  </w:r>
                </w:p>
              </w:tc>
            </w:tr>
            <w:tr w:rsidR="00F77D10" w:rsidRPr="0043047F" w14:paraId="30AC8F4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574BEC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alineatul (7)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C8493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79 alineatul (2) litera (g)</w:t>
                  </w:r>
                </w:p>
              </w:tc>
            </w:tr>
            <w:tr w:rsidR="00F77D10" w:rsidRPr="0043047F" w14:paraId="2DE8725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702672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22 alineatul (7) al doilea și al treilea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23BDF0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ABC0D2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977B9D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12244F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(14) primul paragraf</w:t>
                  </w:r>
                </w:p>
              </w:tc>
            </w:tr>
            <w:tr w:rsidR="00F77D10" w:rsidRPr="0043047F" w14:paraId="4D2E8D2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B52243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944BDB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79 alineatul (2) literele (e) și (f)</w:t>
                  </w:r>
                </w:p>
              </w:tc>
            </w:tr>
            <w:tr w:rsidR="00F77D10" w:rsidRPr="0043047F" w14:paraId="3B238E9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DEA57E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23A217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DD290B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E21996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A071C3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w:t>
                  </w:r>
                </w:p>
              </w:tc>
            </w:tr>
            <w:tr w:rsidR="00F77D10" w:rsidRPr="0043047F" w14:paraId="56340EB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205DC4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26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5E03A9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primul paragraf</w:t>
                  </w:r>
                </w:p>
              </w:tc>
            </w:tr>
            <w:tr w:rsidR="00F77D10" w:rsidRPr="0043047F" w14:paraId="39BA663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62653B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26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7671C6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 doilea paragraf</w:t>
                  </w:r>
                </w:p>
              </w:tc>
            </w:tr>
            <w:tr w:rsidR="00F77D10" w:rsidRPr="0043047F" w14:paraId="067DA1F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EF096B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26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ED3981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62D0C6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CBC2A4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26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9AE7E3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 doilea paragraf, articolul 30 alineatul (1)</w:t>
                  </w:r>
                </w:p>
              </w:tc>
            </w:tr>
            <w:tr w:rsidR="00F77D10" w:rsidRPr="0043047F" w14:paraId="1020E8B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942829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26 alineatul (5)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798E8A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(2)</w:t>
                  </w:r>
                </w:p>
              </w:tc>
            </w:tr>
            <w:tr w:rsidR="00F77D10" w:rsidRPr="0043047F" w14:paraId="555A74B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98C7CD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26 alineatul (5)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D9EEF9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5A909B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A3D13F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26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43378A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 doilea paragraf</w:t>
                  </w:r>
                </w:p>
              </w:tc>
            </w:tr>
            <w:tr w:rsidR="00F77D10" w:rsidRPr="0043047F" w14:paraId="137A4F1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0E6AA4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27 alineatul (1)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C1EC50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(11) litera (a)</w:t>
                  </w:r>
                </w:p>
              </w:tc>
            </w:tr>
            <w:tr w:rsidR="00F77D10" w:rsidRPr="0043047F" w14:paraId="31D1184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63967F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27 alineatul (1) al doilea și al treilea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3557E0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(2)</w:t>
                  </w:r>
                </w:p>
              </w:tc>
            </w:tr>
            <w:tr w:rsidR="00F77D10" w:rsidRPr="0043047F" w14:paraId="7E3CB76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D9D431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27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524C23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(4)</w:t>
                  </w:r>
                </w:p>
              </w:tc>
            </w:tr>
            <w:tr w:rsidR="00F77D10" w:rsidRPr="0043047F" w14:paraId="594C9F3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A543C4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27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C98B46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B1A133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B84E0B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27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3AE91B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FA3B74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25F319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8FE522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(3) litera (a), articolul 1 alineatul (11) litera (b)</w:t>
                  </w:r>
                </w:p>
              </w:tc>
            </w:tr>
            <w:tr w:rsidR="00F77D10" w:rsidRPr="0043047F" w14:paraId="29478CE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6BC0A3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6DFF85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(11) litera (b), articolul 38 alineatul (3) litera (b), articolul 44 alineatul (3) prima teză</w:t>
                  </w:r>
                </w:p>
              </w:tc>
            </w:tr>
            <w:tr w:rsidR="00F77D10" w:rsidRPr="0043047F" w14:paraId="31934E6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8F47B1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622012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(4)</w:t>
                  </w:r>
                </w:p>
              </w:tc>
            </w:tr>
            <w:tr w:rsidR="00F77D10" w:rsidRPr="0043047F" w14:paraId="0E9D224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B3363F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28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D8FBEF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390DC3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D37F77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71CB67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04495E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75CA31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28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7E967E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(8)</w:t>
                  </w:r>
                </w:p>
              </w:tc>
            </w:tr>
            <w:tr w:rsidR="00F77D10" w:rsidRPr="0043047F" w14:paraId="18DC222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237E91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(1)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5F5918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(11) litera (d)</w:t>
                  </w:r>
                </w:p>
              </w:tc>
            </w:tr>
            <w:tr w:rsidR="00F77D10" w:rsidRPr="0043047F" w14:paraId="37AFA4B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01660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(1) al doilea și al treilea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580C26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0834E0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84EE78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(1) al patrulea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61436B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(3) literele (a) și (b)</w:t>
                  </w:r>
                </w:p>
              </w:tc>
            </w:tr>
            <w:tr w:rsidR="00F77D10" w:rsidRPr="0043047F" w14:paraId="52BA4A7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854B2E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45F9A9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(11) litera (d), articolul 44 alineatul (3) prima teză</w:t>
                  </w:r>
                </w:p>
              </w:tc>
            </w:tr>
            <w:tr w:rsidR="00F77D10" w:rsidRPr="0043047F" w14:paraId="24373E6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FC7157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38E469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(2)</w:t>
                  </w:r>
                </w:p>
              </w:tc>
            </w:tr>
            <w:tr w:rsidR="00F77D10" w:rsidRPr="0043047F" w14:paraId="50C73F1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662326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033DD8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6C1628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6CD340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95180A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(3)</w:t>
                  </w:r>
                </w:p>
              </w:tc>
            </w:tr>
            <w:tr w:rsidR="00F77D10" w:rsidRPr="0043047F" w14:paraId="578C239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3EDC96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45477F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(4)</w:t>
                  </w:r>
                </w:p>
              </w:tc>
            </w:tr>
            <w:tr w:rsidR="00F77D10" w:rsidRPr="0043047F" w14:paraId="39D9591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63F1DC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E66D3D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(2)</w:t>
                  </w:r>
                </w:p>
              </w:tc>
            </w:tr>
            <w:tr w:rsidR="00F77D10" w:rsidRPr="0043047F" w14:paraId="5D1C34F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23C72F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41462B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(11) litera (c), articolul 38 alineatul (3), articolul 44 alineatul (3) prima teză</w:t>
                  </w:r>
                </w:p>
              </w:tc>
            </w:tr>
            <w:tr w:rsidR="00F77D10" w:rsidRPr="0043047F" w14:paraId="3968B25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E29A95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30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F519FB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(2) și articolul 29 alineatul (7)</w:t>
                  </w:r>
                </w:p>
              </w:tc>
            </w:tr>
            <w:tr w:rsidR="00F77D10" w:rsidRPr="0043047F" w14:paraId="1600BEC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08E169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6062D3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(3)</w:t>
                  </w:r>
                </w:p>
              </w:tc>
            </w:tr>
            <w:tr w:rsidR="00F77D10" w:rsidRPr="0043047F" w14:paraId="053B673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5A438B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8202BC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(4)</w:t>
                  </w:r>
                </w:p>
              </w:tc>
            </w:tr>
            <w:tr w:rsidR="00F77D10" w:rsidRPr="0043047F" w14:paraId="4D88A45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2F2F28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D4E3D0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(5)</w:t>
                  </w:r>
                </w:p>
              </w:tc>
            </w:tr>
            <w:tr w:rsidR="00F77D10" w:rsidRPr="0043047F" w14:paraId="083EEB9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E15732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7F0497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(6)</w:t>
                  </w:r>
                </w:p>
              </w:tc>
            </w:tr>
            <w:tr w:rsidR="00F77D10" w:rsidRPr="0043047F" w14:paraId="2DAA5C0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0E1C54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059BCB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(7)</w:t>
                  </w:r>
                </w:p>
              </w:tc>
            </w:tr>
            <w:tr w:rsidR="00F77D10" w:rsidRPr="0043047F" w14:paraId="54DE891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B99495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30 alineatul (8)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29E7AE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29 alineatul (8)</w:t>
                  </w:r>
                </w:p>
              </w:tc>
            </w:tr>
            <w:tr w:rsidR="00F77D10" w:rsidRPr="0043047F" w14:paraId="0E5FE25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83F5ED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2269CF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384B6E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F7A985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D341E8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prima teză</w:t>
                  </w:r>
                </w:p>
              </w:tc>
            </w:tr>
            <w:tr w:rsidR="00F77D10" w:rsidRPr="0043047F" w14:paraId="36F5BEC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5689D4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(2) litera (a)</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96731F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1 litera (a)</w:t>
                  </w:r>
                </w:p>
              </w:tc>
            </w:tr>
            <w:tr w:rsidR="00F77D10" w:rsidRPr="0043047F" w14:paraId="79576BD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CA3D80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(2) litera (b)</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4A2EC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1 litera (b)</w:t>
                  </w:r>
                </w:p>
              </w:tc>
            </w:tr>
            <w:tr w:rsidR="00F77D10" w:rsidRPr="0043047F" w14:paraId="76F1E9B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9D1480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(2) litera (c)</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CC46F6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1 litera (c)</w:t>
                  </w:r>
                </w:p>
              </w:tc>
            </w:tr>
            <w:tr w:rsidR="00F77D10" w:rsidRPr="0043047F" w14:paraId="6208259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99F75D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(3) litera (a)</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578455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2 litera (a)</w:t>
                  </w:r>
                </w:p>
              </w:tc>
            </w:tr>
            <w:tr w:rsidR="00F77D10" w:rsidRPr="0043047F" w14:paraId="7F3C11F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D96102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(3) litera (b)</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0F6984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2 litera (b)</w:t>
                  </w:r>
                </w:p>
              </w:tc>
            </w:tr>
            <w:tr w:rsidR="00F77D10" w:rsidRPr="0043047F" w14:paraId="69C2DCA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E8AF3F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(3) litera (c)</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3BE620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2 litera (c)</w:t>
                  </w:r>
                </w:p>
              </w:tc>
            </w:tr>
            <w:tr w:rsidR="00F77D10" w:rsidRPr="0043047F" w14:paraId="4245966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3983BF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32 alineatul (3) litera (d)</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242A87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2 litera (d)</w:t>
                  </w:r>
                </w:p>
              </w:tc>
            </w:tr>
            <w:tr w:rsidR="00F77D10" w:rsidRPr="0043047F" w14:paraId="366D468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2A7B79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73B3BA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3</w:t>
                  </w:r>
                </w:p>
              </w:tc>
            </w:tr>
            <w:tr w:rsidR="00F77D10" w:rsidRPr="0043047F" w14:paraId="4B1AABF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9384C9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FDF0DA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31 punctul 4 litera (b)</w:t>
                  </w:r>
                </w:p>
              </w:tc>
            </w:tr>
            <w:tr w:rsidR="00F77D10" w:rsidRPr="0043047F" w14:paraId="24D1A85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944BBD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CE7D48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(1), articolul 1 alineatul (5) și articolul 32 alineatul (2) primul și al patrulea paragraf</w:t>
                  </w:r>
                </w:p>
              </w:tc>
            </w:tr>
            <w:tr w:rsidR="00F77D10" w:rsidRPr="0043047F" w14:paraId="2FD53C5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A35101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0B80CF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(2) al doilea și al treilea paragraf</w:t>
                  </w:r>
                </w:p>
              </w:tc>
            </w:tr>
            <w:tr w:rsidR="00F77D10" w:rsidRPr="0043047F" w14:paraId="63D2BA3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2779CD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1C87F9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(3)</w:t>
                  </w:r>
                </w:p>
              </w:tc>
            </w:tr>
            <w:tr w:rsidR="00F77D10" w:rsidRPr="0043047F" w14:paraId="5BB42BA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63FFFD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047C09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(4)</w:t>
                  </w:r>
                </w:p>
              </w:tc>
            </w:tr>
            <w:tr w:rsidR="00F77D10" w:rsidRPr="0043047F" w14:paraId="12805F7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9FACA5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530F6F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32 alineatul (4)</w:t>
                  </w:r>
                </w:p>
              </w:tc>
            </w:tr>
            <w:tr w:rsidR="00F77D10" w:rsidRPr="0043047F" w14:paraId="3BEE0B6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1DC29D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63EA28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(1) și articolul 1 alineatul (6)</w:t>
                  </w:r>
                </w:p>
              </w:tc>
            </w:tr>
            <w:tr w:rsidR="00F77D10" w:rsidRPr="0043047F" w14:paraId="494CD34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639548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06B8EA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(2)</w:t>
                  </w:r>
                </w:p>
              </w:tc>
            </w:tr>
            <w:tr w:rsidR="00F77D10" w:rsidRPr="0043047F" w14:paraId="3972F72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351CAC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3DDA79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(2) partea finală</w:t>
                  </w:r>
                </w:p>
              </w:tc>
            </w:tr>
            <w:tr w:rsidR="00F77D10" w:rsidRPr="0043047F" w14:paraId="54777A2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A80DFA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D10B18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(3)</w:t>
                  </w:r>
                </w:p>
              </w:tc>
            </w:tr>
            <w:tr w:rsidR="00F77D10" w:rsidRPr="0043047F" w14:paraId="32D636B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69642E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D9045E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(4)</w:t>
                  </w:r>
                </w:p>
              </w:tc>
            </w:tr>
            <w:tr w:rsidR="00F77D10" w:rsidRPr="0043047F" w14:paraId="23B0695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EFDB9C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6CC38E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(6)</w:t>
                  </w:r>
                </w:p>
              </w:tc>
            </w:tr>
            <w:tr w:rsidR="00F77D10" w:rsidRPr="0043047F" w14:paraId="20EC1A1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1C6CE0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34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2DADA0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833272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CB09C8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E71A0D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825A34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D70CF1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34 alineatul (9)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BC6793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33 alineatul (7) al treilea paragraf</w:t>
                  </w:r>
                </w:p>
              </w:tc>
            </w:tr>
            <w:tr w:rsidR="00F77D10" w:rsidRPr="0043047F" w14:paraId="26DC0CC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6F5A25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(1)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8621C1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(1)</w:t>
                  </w:r>
                </w:p>
              </w:tc>
            </w:tr>
            <w:tr w:rsidR="00F77D10" w:rsidRPr="0043047F" w14:paraId="461F61C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2E1E14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(1) al doilea și al treilea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E8CAEE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 alineatul (7)</w:t>
                  </w:r>
                </w:p>
              </w:tc>
            </w:tr>
            <w:tr w:rsidR="00F77D10" w:rsidRPr="0043047F" w14:paraId="70C107A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CF8266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6E52B7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(2) primul și al doilea paragraf</w:t>
                  </w:r>
                </w:p>
              </w:tc>
            </w:tr>
            <w:tr w:rsidR="00F77D10" w:rsidRPr="0043047F" w14:paraId="2397131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84ED3C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31F51E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(2) al treilea paragraf</w:t>
                  </w:r>
                </w:p>
              </w:tc>
            </w:tr>
            <w:tr w:rsidR="00F77D10" w:rsidRPr="0043047F" w14:paraId="428C658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5C44E5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6FD680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(3)</w:t>
                  </w:r>
                </w:p>
              </w:tc>
            </w:tr>
            <w:tr w:rsidR="00F77D10" w:rsidRPr="0043047F" w14:paraId="582EAE6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F20B4F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4CBC41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(4)</w:t>
                  </w:r>
                </w:p>
              </w:tc>
            </w:tr>
            <w:tr w:rsidR="00F77D10" w:rsidRPr="0043047F" w14:paraId="576019A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1E6600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DFF54A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(5)</w:t>
                  </w:r>
                </w:p>
              </w:tc>
            </w:tr>
            <w:tr w:rsidR="00F77D10" w:rsidRPr="0043047F" w14:paraId="27834C6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CC6283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9009C9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(6)</w:t>
                  </w:r>
                </w:p>
              </w:tc>
            </w:tr>
            <w:tr w:rsidR="00F77D10" w:rsidRPr="0043047F" w14:paraId="6BE3425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317E53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6C12CD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(7)</w:t>
                  </w:r>
                </w:p>
              </w:tc>
            </w:tr>
            <w:tr w:rsidR="00F77D10" w:rsidRPr="0043047F" w14:paraId="58355DA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8753A5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44C8FC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(8) primul paragraf</w:t>
                  </w:r>
                </w:p>
              </w:tc>
            </w:tr>
            <w:tr w:rsidR="00F77D10" w:rsidRPr="0043047F" w14:paraId="2F9D9AE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257842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275788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20CFB5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C4C4AD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37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5DEDE9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11 alineatul (1)</w:t>
                  </w:r>
                </w:p>
              </w:tc>
            </w:tr>
            <w:tr w:rsidR="00F77D10" w:rsidRPr="0043047F" w14:paraId="74A9453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71378A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37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10840C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11 alineatul (2)</w:t>
                  </w:r>
                </w:p>
              </w:tc>
            </w:tr>
            <w:tr w:rsidR="00F77D10" w:rsidRPr="0043047F" w14:paraId="61DB243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CD0462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37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D20795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F26E1F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F0A364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37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5D09D1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11 alineatul (2)</w:t>
                  </w:r>
                </w:p>
              </w:tc>
            </w:tr>
            <w:tr w:rsidR="00F77D10" w:rsidRPr="0043047F" w14:paraId="6C3D1DB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1B737B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CE22F4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4356C8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FAA150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F4964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AF9527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090FE8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40</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581ADE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Considerentul 8</w:t>
                  </w:r>
                </w:p>
              </w:tc>
            </w:tr>
            <w:tr w:rsidR="00F77D10" w:rsidRPr="0043047F" w14:paraId="247167D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9DE115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74B726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A83BE7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DA9450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1CAC21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(1)</w:t>
                  </w:r>
                </w:p>
              </w:tc>
            </w:tr>
            <w:tr w:rsidR="00F77D10" w:rsidRPr="0043047F" w14:paraId="7F8360D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B2E051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F85150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(2)</w:t>
                  </w:r>
                </w:p>
              </w:tc>
            </w:tr>
            <w:tr w:rsidR="00F77D10" w:rsidRPr="0043047F" w14:paraId="667DC36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E26E8A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5B832B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(3)</w:t>
                  </w:r>
                </w:p>
              </w:tc>
            </w:tr>
            <w:tr w:rsidR="00F77D10" w:rsidRPr="0043047F" w14:paraId="4DF8693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1BD75F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C629B9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(8)</w:t>
                  </w:r>
                </w:p>
              </w:tc>
            </w:tr>
            <w:tr w:rsidR="00F77D10" w:rsidRPr="0043047F" w14:paraId="3365383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DE9670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E216D2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(4) primul paragraf</w:t>
                  </w:r>
                </w:p>
              </w:tc>
            </w:tr>
            <w:tr w:rsidR="00F77D10" w:rsidRPr="0043047F" w14:paraId="28949FB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D29DDD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42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A3118E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(5) primul și al doilea paragraf</w:t>
                  </w:r>
                </w:p>
              </w:tc>
            </w:tr>
            <w:tr w:rsidR="00F77D10" w:rsidRPr="0043047F" w14:paraId="605A94A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8C12FB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43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650445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(6)</w:t>
                  </w:r>
                </w:p>
              </w:tc>
            </w:tr>
            <w:tr w:rsidR="00F77D10" w:rsidRPr="0043047F" w14:paraId="2F31A95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E0666E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43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6A5516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(6) prima liniuță</w:t>
                  </w:r>
                </w:p>
              </w:tc>
            </w:tr>
            <w:tr w:rsidR="00F77D10" w:rsidRPr="0043047F" w14:paraId="6BF2ACA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F39B01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44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326360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23 alineatul (4) al doilea paragraf, articolul 23 alineatul (5) al doilea și al treilea paragraf, articolul 23 alineatul (6) al doilea paragraf și articolul 23 alineatul (7)</w:t>
                  </w:r>
                </w:p>
              </w:tc>
            </w:tr>
            <w:tr w:rsidR="00F77D10" w:rsidRPr="0043047F" w14:paraId="5259E20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7D6C99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44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601139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 xml:space="preserve">Articolul 23 alineatul (4) primul paragraf, </w:t>
                  </w:r>
                  <w:r w:rsidRPr="0043047F">
                    <w:rPr>
                      <w:rFonts w:ascii="Times New Roman" w:eastAsia="Times New Roman" w:hAnsi="Times New Roman"/>
                      <w:color w:val="333333"/>
                      <w:sz w:val="20"/>
                      <w:szCs w:val="20"/>
                      <w:lang w:val="en-US"/>
                    </w:rPr>
                    <w:lastRenderedPageBreak/>
                    <w:t>articolul 23 alineatul (5) primul paragraf și articolul 23 alineatul (6) primul paragraf</w:t>
                  </w:r>
                </w:p>
              </w:tc>
            </w:tr>
            <w:tr w:rsidR="00F77D10" w:rsidRPr="0043047F" w14:paraId="3599DF6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D41BDC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44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E1B3A5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541FB4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B1CCE1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B1BD18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24 alineatele (1) și (2)</w:t>
                  </w:r>
                </w:p>
              </w:tc>
            </w:tr>
            <w:tr w:rsidR="00F77D10" w:rsidRPr="0043047F" w14:paraId="04FA432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F52182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B757AF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24 alineatul (3)</w:t>
                  </w:r>
                </w:p>
              </w:tc>
            </w:tr>
            <w:tr w:rsidR="00F77D10" w:rsidRPr="0043047F" w14:paraId="1414C9B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FEFBDB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B4EAB7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24 alineatul (4)</w:t>
                  </w:r>
                </w:p>
              </w:tc>
            </w:tr>
            <w:tr w:rsidR="00F77D10" w:rsidRPr="0043047F" w14:paraId="5B65901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C8BA1C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3CA853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65681F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2554E3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DA5A27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(1)</w:t>
                  </w:r>
                </w:p>
              </w:tc>
            </w:tr>
            <w:tr w:rsidR="00F77D10" w:rsidRPr="0043047F" w14:paraId="397835B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FC435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5452A6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(7)</w:t>
                  </w:r>
                </w:p>
              </w:tc>
            </w:tr>
            <w:tr w:rsidR="00F77D10" w:rsidRPr="0043047F" w14:paraId="4B4BBC5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3B0885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66B3E8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(7)</w:t>
                  </w:r>
                </w:p>
              </w:tc>
            </w:tr>
            <w:tr w:rsidR="00F77D10" w:rsidRPr="0043047F" w14:paraId="1C77114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384CE3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48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8E6E1F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(1) și articolul 36 alineatul (1)</w:t>
                  </w:r>
                </w:p>
              </w:tc>
            </w:tr>
            <w:tr w:rsidR="00F77D10" w:rsidRPr="0043047F" w14:paraId="797D5CF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EDF91A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48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1E2EBD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DE51DD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96501E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306909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(2) și articolul 36 alineatul (1)</w:t>
                  </w:r>
                </w:p>
              </w:tc>
            </w:tr>
            <w:tr w:rsidR="00F77D10" w:rsidRPr="0043047F" w14:paraId="02075D2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9B66AB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50 alineatele (1)-(3)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627DAF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(4) de la primul la al treilea paragraf, articolul 36 alineatul (1)</w:t>
                  </w:r>
                </w:p>
              </w:tc>
            </w:tr>
            <w:tr w:rsidR="00F77D10" w:rsidRPr="0043047F" w14:paraId="2D0FBDB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F8DF9A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50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4AEB2D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35 alineatul (4) al cincilea paragraf</w:t>
                  </w:r>
                </w:p>
              </w:tc>
            </w:tr>
            <w:tr w:rsidR="00F77D10" w:rsidRPr="0043047F" w14:paraId="11EE7C3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FEF017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51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F18B54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(1) și articolul 79 alineatul (1) litera (a)</w:t>
                  </w:r>
                </w:p>
              </w:tc>
            </w:tr>
            <w:tr w:rsidR="00F77D10" w:rsidRPr="0043047F" w14:paraId="61BD069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51F4E2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51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D04F1C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(2)</w:t>
                  </w:r>
                </w:p>
              </w:tc>
            </w:tr>
            <w:tr w:rsidR="00F77D10" w:rsidRPr="0043047F" w14:paraId="4DE5F54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BB27C6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51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95BB2C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(3) și alineatul (4) al doilea paragraf</w:t>
                  </w:r>
                </w:p>
              </w:tc>
            </w:tr>
            <w:tr w:rsidR="00F77D10" w:rsidRPr="0043047F" w14:paraId="191937D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9FE6F6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51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10432B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(4) primul paragraf</w:t>
                  </w:r>
                </w:p>
              </w:tc>
            </w:tr>
            <w:tr w:rsidR="00F77D10" w:rsidRPr="0043047F" w14:paraId="2FAE4BE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78126B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51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0B876B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BA6379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CA3A4F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51 alineatul (5)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CFC070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(7)</w:t>
                  </w:r>
                </w:p>
              </w:tc>
            </w:tr>
            <w:tr w:rsidR="00F77D10" w:rsidRPr="0043047F" w14:paraId="55F2762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2B051F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51 alineatul (5)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146031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(8)</w:t>
                  </w:r>
                </w:p>
              </w:tc>
            </w:tr>
            <w:tr w:rsidR="00F77D10" w:rsidRPr="0043047F" w14:paraId="7B9F03B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1ACAC3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51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85763D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37</w:t>
                  </w:r>
                </w:p>
              </w:tc>
            </w:tr>
            <w:tr w:rsidR="00F77D10" w:rsidRPr="0043047F" w14:paraId="0D75EED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E5EECB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ACAD0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(5) primul paragraf</w:t>
                  </w:r>
                </w:p>
              </w:tc>
            </w:tr>
            <w:tr w:rsidR="00F77D10" w:rsidRPr="0043047F" w14:paraId="5A2DA43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0592C3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alineatele (2) și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801051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36 alineatul (5) al doilea și al treilea paragraf</w:t>
                  </w:r>
                </w:p>
              </w:tc>
            </w:tr>
            <w:tr w:rsidR="00F77D10" w:rsidRPr="0043047F" w14:paraId="1A563FD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401BE4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53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1EC892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38 alineatul (6)</w:t>
                  </w:r>
                </w:p>
              </w:tc>
            </w:tr>
            <w:tr w:rsidR="00F77D10" w:rsidRPr="0043047F" w14:paraId="085CF37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9DCB8A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53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3A4E7C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39 alineatul (2)</w:t>
                  </w:r>
                </w:p>
              </w:tc>
            </w:tr>
            <w:tr w:rsidR="00F77D10" w:rsidRPr="0043047F" w14:paraId="5E56B92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0F425B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156E9D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40 alineatul (1)</w:t>
                  </w:r>
                </w:p>
              </w:tc>
            </w:tr>
            <w:tr w:rsidR="00F77D10" w:rsidRPr="0043047F" w14:paraId="2B7C791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009B5E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F953E1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40 alineatul (2)</w:t>
                  </w:r>
                </w:p>
              </w:tc>
            </w:tr>
            <w:tr w:rsidR="00F77D10" w:rsidRPr="0043047F" w14:paraId="33E31A2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13D19D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014AAA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41 alineatul (1)</w:t>
                  </w:r>
                </w:p>
              </w:tc>
            </w:tr>
            <w:tr w:rsidR="00F77D10" w:rsidRPr="0043047F" w14:paraId="493BEF9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A6E924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55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EEE5B9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41 alineatul (2)</w:t>
                  </w:r>
                </w:p>
              </w:tc>
            </w:tr>
            <w:tr w:rsidR="00F77D10" w:rsidRPr="0043047F" w14:paraId="42015EC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B626D8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A0FFA4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41 alineatul (3)</w:t>
                  </w:r>
                </w:p>
              </w:tc>
            </w:tr>
            <w:tr w:rsidR="00F77D10" w:rsidRPr="0043047F" w14:paraId="7B27A2B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99D716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56 alineatul (1)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8143AF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44 alineatul (1)</w:t>
                  </w:r>
                </w:p>
              </w:tc>
            </w:tr>
            <w:tr w:rsidR="00F77D10" w:rsidRPr="0043047F" w14:paraId="4433EE2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A9A707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56 alineatul (1)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1DA712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990962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743900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56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5FA2CA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E1870A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ADE386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56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27A60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BBB7FE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AA7371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56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BF89D6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60A326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32610E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57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662C41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(1)</w:t>
                  </w:r>
                </w:p>
              </w:tc>
            </w:tr>
            <w:tr w:rsidR="00F77D10" w:rsidRPr="0043047F" w14:paraId="549ACEC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03B5C4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57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050BE2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(2) literele (e) și (f)</w:t>
                  </w:r>
                </w:p>
              </w:tc>
            </w:tr>
            <w:tr w:rsidR="00F77D10" w:rsidRPr="0043047F" w14:paraId="4BA41C6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1FAA8F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57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831DAD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(1) al doilea paragraf</w:t>
                  </w:r>
                </w:p>
              </w:tc>
            </w:tr>
            <w:tr w:rsidR="00F77D10" w:rsidRPr="0043047F" w14:paraId="763EFFB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1E36AA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57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C7F2F1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(2)</w:t>
                  </w:r>
                </w:p>
              </w:tc>
            </w:tr>
            <w:tr w:rsidR="00F77D10" w:rsidRPr="0043047F" w14:paraId="468139E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9E3FDD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57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A8D36E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9DCBEF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6972CE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57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0A29FE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AD7627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4974BC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57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B4395D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(1) al doilea paragraf și articolul 45 alineatul (2) al doilea paragraf</w:t>
                  </w:r>
                </w:p>
              </w:tc>
            </w:tr>
            <w:tr w:rsidR="00F77D10" w:rsidRPr="0043047F" w14:paraId="30A0201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3EA677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58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28F5AE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 xml:space="preserve">Articolul 44 alineatul (1) și articolul 44 </w:t>
                  </w:r>
                  <w:r w:rsidRPr="0043047F">
                    <w:rPr>
                      <w:rFonts w:ascii="Times New Roman" w:eastAsia="Times New Roman" w:hAnsi="Times New Roman"/>
                      <w:color w:val="333333"/>
                      <w:sz w:val="20"/>
                      <w:szCs w:val="20"/>
                      <w:lang w:val="en-US"/>
                    </w:rPr>
                    <w:lastRenderedPageBreak/>
                    <w:t>alineatul (2) primul și al doilea paragraf</w:t>
                  </w:r>
                </w:p>
              </w:tc>
            </w:tr>
            <w:tr w:rsidR="00F77D10" w:rsidRPr="0043047F" w14:paraId="00F4B71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9FD1FE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58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EBE98B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46</w:t>
                  </w:r>
                </w:p>
              </w:tc>
            </w:tr>
            <w:tr w:rsidR="00F77D10" w:rsidRPr="0043047F" w14:paraId="5999C38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720995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58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8A769F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w:t>
                  </w:r>
                </w:p>
              </w:tc>
            </w:tr>
            <w:tr w:rsidR="00F77D10" w:rsidRPr="0043047F" w14:paraId="431D129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AEE3FB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58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10E77F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48</w:t>
                  </w:r>
                </w:p>
              </w:tc>
            </w:tr>
            <w:tr w:rsidR="00F77D10" w:rsidRPr="0043047F" w14:paraId="716DB63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D5E750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58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BBD8A4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44 alineatul (2)</w:t>
                  </w:r>
                </w:p>
              </w:tc>
            </w:tr>
            <w:tr w:rsidR="00F77D10" w:rsidRPr="0043047F" w14:paraId="0301E20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8F4CE6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59</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29E03B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D133FA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A489F6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60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F18FF9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 alineatele (4) și (5), articolul 48 alineatul (6)</w:t>
                  </w:r>
                </w:p>
              </w:tc>
            </w:tr>
            <w:tr w:rsidR="00F77D10" w:rsidRPr="0043047F" w14:paraId="6C1550C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67E52D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60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73D0C8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45 alineatul (3)</w:t>
                  </w:r>
                </w:p>
              </w:tc>
            </w:tr>
            <w:tr w:rsidR="00F77D10" w:rsidRPr="0043047F" w14:paraId="13E6444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8C8F10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60 alineatele (3) și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FD39AC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 alineatele (1)-(5), articolul 48 alineatul (2)</w:t>
                  </w:r>
                </w:p>
              </w:tc>
            </w:tr>
            <w:tr w:rsidR="00F77D10" w:rsidRPr="0043047F" w14:paraId="1B1C73C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3D5115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60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005D72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4192FF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D93378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3C5BE1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C94854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5532EB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62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333FD9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49</w:t>
                  </w:r>
                </w:p>
              </w:tc>
            </w:tr>
            <w:tr w:rsidR="00F77D10" w:rsidRPr="0043047F" w14:paraId="3C3898E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8C93B6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62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AF88CA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50</w:t>
                  </w:r>
                </w:p>
              </w:tc>
            </w:tr>
            <w:tr w:rsidR="00F77D10" w:rsidRPr="0043047F" w14:paraId="2F1BA9D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24F365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62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3E40EE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E90879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34EE68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63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4EFCCC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 alineatele (2) și (3) și articolul 48 alineatele (3) și (4)</w:t>
                  </w:r>
                </w:p>
              </w:tc>
            </w:tr>
            <w:tr w:rsidR="00F77D10" w:rsidRPr="0043047F" w14:paraId="2A012A5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9ADE79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63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F9AA03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43CFE3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9C1DC3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64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D2AF66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(1) și articolul 52 alineatul (7)</w:t>
                  </w:r>
                </w:p>
              </w:tc>
            </w:tr>
            <w:tr w:rsidR="00F77D10" w:rsidRPr="0043047F" w14:paraId="10CEFFF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2F0F0B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(2)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04FCF4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(1) al doilea paragraf</w:t>
                  </w:r>
                </w:p>
              </w:tc>
            </w:tr>
            <w:tr w:rsidR="00F77D10" w:rsidRPr="0043047F" w14:paraId="3AFCAFD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03DF97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(2)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4988A4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(1) al treilea paragraf</w:t>
                  </w:r>
                </w:p>
              </w:tc>
            </w:tr>
            <w:tr w:rsidR="00F77D10" w:rsidRPr="0043047F" w14:paraId="127360E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AF3795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983DAF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(2)</w:t>
                  </w:r>
                </w:p>
              </w:tc>
            </w:tr>
            <w:tr w:rsidR="00F77D10" w:rsidRPr="0043047F" w14:paraId="041350F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F59B32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F3B615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(3)</w:t>
                  </w:r>
                </w:p>
              </w:tc>
            </w:tr>
            <w:tr w:rsidR="00F77D10" w:rsidRPr="0043047F" w14:paraId="055025F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415798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(5)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6E3340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(4) primul paragraf</w:t>
                  </w:r>
                </w:p>
              </w:tc>
            </w:tr>
            <w:tr w:rsidR="00F77D10" w:rsidRPr="0043047F" w14:paraId="5A2C012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ECC854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(5)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723241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(4) al doilea paragraf</w:t>
                  </w:r>
                </w:p>
              </w:tc>
            </w:tr>
            <w:tr w:rsidR="00F77D10" w:rsidRPr="0043047F" w14:paraId="0F6AEB7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53653D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(6)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03A80C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(5) primul paragraf</w:t>
                  </w:r>
                </w:p>
              </w:tc>
            </w:tr>
            <w:tr w:rsidR="00F77D10" w:rsidRPr="0043047F" w14:paraId="3783494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3D835A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(6)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88E55E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(6)</w:t>
                  </w:r>
                </w:p>
              </w:tc>
            </w:tr>
            <w:tr w:rsidR="00F77D10" w:rsidRPr="0043047F" w14:paraId="5BDC324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29EFD0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85D3C3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52 alineatul (5) al doilea paragraf</w:t>
                  </w:r>
                </w:p>
              </w:tc>
            </w:tr>
            <w:tr w:rsidR="00F77D10" w:rsidRPr="0043047F" w14:paraId="06A6C30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981598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64 alineatul (8)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2558A4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35EC97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6939E7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833B97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44 alineatul (3)</w:t>
                  </w:r>
                </w:p>
              </w:tc>
            </w:tr>
            <w:tr w:rsidR="00F77D10" w:rsidRPr="0043047F" w14:paraId="293887F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663E61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18011D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44 alineatul (4)</w:t>
                  </w:r>
                </w:p>
              </w:tc>
            </w:tr>
            <w:tr w:rsidR="00F77D10" w:rsidRPr="0043047F" w14:paraId="22B2B36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8C5176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67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C1F956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53 alineatul (1)</w:t>
                  </w:r>
                </w:p>
              </w:tc>
            </w:tr>
            <w:tr w:rsidR="00F77D10" w:rsidRPr="0043047F" w14:paraId="6BBB702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C9A733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67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C426F7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53 alineatul (1)</w:t>
                  </w:r>
                </w:p>
              </w:tc>
            </w:tr>
            <w:tr w:rsidR="00F77D10" w:rsidRPr="0043047F" w14:paraId="04336FB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0C9E03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67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BAC187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AD2564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450805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67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F58556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Considerentul 1 și considerentul 46 al treilea paragraf</w:t>
                  </w:r>
                </w:p>
              </w:tc>
            </w:tr>
            <w:tr w:rsidR="00F77D10" w:rsidRPr="0043047F" w14:paraId="07430AC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24471D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67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6CFA6E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53 alineatul (2)</w:t>
                  </w:r>
                </w:p>
              </w:tc>
            </w:tr>
            <w:tr w:rsidR="00F77D10" w:rsidRPr="0043047F" w14:paraId="196D332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200DE0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653017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577467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D4FA2E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32A367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(1)</w:t>
                  </w:r>
                </w:p>
              </w:tc>
            </w:tr>
            <w:tr w:rsidR="00F77D10" w:rsidRPr="0043047F" w14:paraId="63BCB64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BD6628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(2) litera (a)</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8D8F3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(1) al doilea paragraf litera (a)</w:t>
                  </w:r>
                </w:p>
              </w:tc>
            </w:tr>
            <w:tr w:rsidR="00F77D10" w:rsidRPr="0043047F" w14:paraId="6E7051A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9A8C41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(2) litera (b)</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767B9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(1) al doilea paragraf litera (b)</w:t>
                  </w:r>
                </w:p>
              </w:tc>
            </w:tr>
            <w:tr w:rsidR="00F77D10" w:rsidRPr="0043047F" w14:paraId="328CF80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5F87E6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(2) litera (c)</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9162B6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(1) al doilea paragraf litera (c)</w:t>
                  </w:r>
                </w:p>
              </w:tc>
            </w:tr>
            <w:tr w:rsidR="00F77D10" w:rsidRPr="0043047F" w14:paraId="60F6A45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513C89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(2) litera (d)</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302E42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(1) al doilea paragraf litera (d)</w:t>
                  </w:r>
                </w:p>
              </w:tc>
            </w:tr>
            <w:tr w:rsidR="00F77D10" w:rsidRPr="0043047F" w14:paraId="597AC6F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10AD1E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(2) litera (e)</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7245FC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B123D6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63070C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(2) litera (f)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B63B48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alineatul (1) al doilea paragraf 55 litera (e)</w:t>
                  </w:r>
                </w:p>
              </w:tc>
            </w:tr>
            <w:tr w:rsidR="00F77D10" w:rsidRPr="0043047F" w14:paraId="4924EBD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5CB148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(3) primul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AE0478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(2)</w:t>
                  </w:r>
                </w:p>
              </w:tc>
            </w:tr>
            <w:tr w:rsidR="00F77D10" w:rsidRPr="0043047F" w14:paraId="41C64B7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8799E1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(3) al doilea paragraf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CB25DD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BB69E2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F499F3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69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66F024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55 alineatul (3)</w:t>
                  </w:r>
                </w:p>
              </w:tc>
            </w:tr>
            <w:tr w:rsidR="00F77D10" w:rsidRPr="0043047F" w14:paraId="0282AC6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7DF1C7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alineatul (5)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55394D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F7A34A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A1C447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70</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97B04F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26</w:t>
                  </w:r>
                </w:p>
              </w:tc>
            </w:tr>
            <w:tr w:rsidR="00F77D10" w:rsidRPr="0043047F" w14:paraId="5D8FF542"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E4291A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71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AD9B8B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7E8342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6C0C85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71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CD2392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25 primul paragraf</w:t>
                  </w:r>
                </w:p>
              </w:tc>
            </w:tr>
            <w:tr w:rsidR="00F77D10" w:rsidRPr="0043047F" w14:paraId="0B0399E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225E74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71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327701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8632E8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433858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71 alineatul (4)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795C99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25 al doilea paragraf</w:t>
                  </w:r>
                </w:p>
              </w:tc>
            </w:tr>
            <w:tr w:rsidR="00F77D10" w:rsidRPr="0043047F" w14:paraId="0FC35E5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FFD8D6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71 alineatele (5)-(8)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D26421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A9D10B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5077A4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AEB295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6E104A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6974C3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552DC7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091C0A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17BFCF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CA567F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A8774E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29890D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1F837F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1E3D8C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99D16B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A7D3EE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D19811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CFFF32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21F129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2CE373A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6799BA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255492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67 alineatul (2)</w:t>
                  </w:r>
                </w:p>
              </w:tc>
            </w:tr>
            <w:tr w:rsidR="00F77D10" w:rsidRPr="0043047F" w14:paraId="5A1D1E0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CD94A8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79 alineatele (1) și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70DDE7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69 alineatele (1) și (2)</w:t>
                  </w:r>
                </w:p>
              </w:tc>
            </w:tr>
            <w:tr w:rsidR="00F77D10" w:rsidRPr="0043047F" w14:paraId="3E8734C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A15CA5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79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10100C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70 alineatul (1) și articolul 79 alineatul (1) litera (a)</w:t>
                  </w:r>
                </w:p>
              </w:tc>
            </w:tr>
            <w:tr w:rsidR="00F77D10" w:rsidRPr="0043047F" w14:paraId="7F75154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400540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80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BA4E1B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2C20B4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9BD59B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80 alineatul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027D27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66 alineatul (82)</w:t>
                  </w:r>
                </w:p>
              </w:tc>
            </w:tr>
            <w:tr w:rsidR="00F77D10" w:rsidRPr="0043047F" w14:paraId="03FA797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93779C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80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047F7C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72</w:t>
                  </w:r>
                </w:p>
              </w:tc>
            </w:tr>
            <w:tr w:rsidR="00F77D10" w:rsidRPr="0043047F" w14:paraId="05FBC59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B11DB9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Articolul 81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720F24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73</w:t>
                  </w:r>
                </w:p>
              </w:tc>
            </w:tr>
            <w:tr w:rsidR="00F77D10" w:rsidRPr="0043047F" w14:paraId="0763B00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6D8215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C8437F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74</w:t>
                  </w:r>
                </w:p>
              </w:tc>
            </w:tr>
            <w:tr w:rsidR="00F77D10" w:rsidRPr="0043047F" w14:paraId="5C6308C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66510A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83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E3D9AA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81 primul paragraf</w:t>
                  </w:r>
                </w:p>
              </w:tc>
            </w:tr>
            <w:tr w:rsidR="00F77D10" w:rsidRPr="0043047F" w14:paraId="4589BAF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E53B94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83 alineatele (2)-(6)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CF747C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8BCA6C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FD58FF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F01879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43</w:t>
                  </w:r>
                </w:p>
              </w:tc>
            </w:tr>
            <w:tr w:rsidR="00F77D10" w:rsidRPr="0043047F" w14:paraId="4010965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8569C6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DBABDC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EF58A8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764C09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F3DBFD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5A5CECC"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CD0145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87</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5A9296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77 alineatele (3) și (4)</w:t>
                  </w:r>
                </w:p>
              </w:tc>
            </w:tr>
            <w:tr w:rsidR="00F77D10" w:rsidRPr="0043047F" w14:paraId="252E909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4FB506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88</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8489FF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77 alineatul (5)</w:t>
                  </w:r>
                </w:p>
              </w:tc>
            </w:tr>
            <w:tr w:rsidR="00F77D10" w:rsidRPr="0043047F" w14:paraId="29A8E7E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66CD47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89 alineatele (1) și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820494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77 alineatele (1) și (2)</w:t>
                  </w:r>
                </w:p>
              </w:tc>
            </w:tr>
            <w:tr w:rsidR="00F77D10" w:rsidRPr="0043047F" w14:paraId="1838853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FD5C6C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89 alineatul (3)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737F1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991C2B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B5BF81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90 alineatul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2491AB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80 alineatul (1) primul paragraf</w:t>
                  </w:r>
                </w:p>
              </w:tc>
            </w:tr>
            <w:tr w:rsidR="00F77D10" w:rsidRPr="0043047F" w14:paraId="0E75EC8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7E75B6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90 alineatele (2)-(5)</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1A9E9A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7CF2DF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D000C1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90 alineatul (6)</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5DC199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80 alineatul (1) al doilea paragraf</w:t>
                  </w:r>
                </w:p>
              </w:tc>
            </w:tr>
            <w:tr w:rsidR="00F77D10" w:rsidRPr="0043047F" w14:paraId="1AC4C666"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222603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BD162B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82</w:t>
                  </w:r>
                </w:p>
              </w:tc>
            </w:tr>
            <w:tr w:rsidR="00F77D10" w:rsidRPr="0043047F" w14:paraId="71B7470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9FBE83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008191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47E0BAA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F2D59F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93</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9E16B5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83</w:t>
                  </w:r>
                </w:p>
              </w:tc>
            </w:tr>
            <w:tr w:rsidR="00F77D10" w:rsidRPr="0043047F" w14:paraId="58050797"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36694A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94</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160C22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84</w:t>
                  </w:r>
                </w:p>
              </w:tc>
            </w:tr>
            <w:tr w:rsidR="00F77D10" w:rsidRPr="0043047F" w14:paraId="336E651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401194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9328D9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IV</w:t>
                  </w:r>
                </w:p>
              </w:tc>
            </w:tr>
            <w:tr w:rsidR="00F77D10" w:rsidRPr="0043047F" w14:paraId="43BB296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D292D0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FB0265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w:t>
                  </w:r>
                </w:p>
              </w:tc>
            </w:tr>
            <w:tr w:rsidR="00F77D10" w:rsidRPr="0043047F" w14:paraId="7F15D2A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E2F1EF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III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0C2DFE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w:t>
                  </w:r>
                </w:p>
              </w:tc>
            </w:tr>
            <w:tr w:rsidR="00F77D10" w:rsidRPr="0043047F" w14:paraId="27F07DD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340249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EC99F4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III</w:t>
                  </w:r>
                </w:p>
              </w:tc>
            </w:tr>
            <w:tr w:rsidR="00F77D10" w:rsidRPr="0043047F" w14:paraId="72E000DB"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018E5D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IV literele (a)-(f)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6374F0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 literele (b)-(h)</w:t>
                  </w:r>
                </w:p>
              </w:tc>
            </w:tr>
            <w:tr w:rsidR="00F77D10" w:rsidRPr="0043047F" w14:paraId="12D55269"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68DC3A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Anexa IV litera (g)</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7988FE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5C40F7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CC7302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A</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0902AB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 A</w:t>
                  </w:r>
                </w:p>
              </w:tc>
            </w:tr>
            <w:tr w:rsidR="00F77D10" w:rsidRPr="0043047F" w14:paraId="36DA22F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D931A2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B – 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F5F520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 A</w:t>
                  </w:r>
                </w:p>
              </w:tc>
            </w:tr>
            <w:tr w:rsidR="00F77D10" w:rsidRPr="0043047F" w14:paraId="6B820EE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97D454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B – II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5D8DC2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33737E6E"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7823B68"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C</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A2E0B4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 A</w:t>
                  </w:r>
                </w:p>
              </w:tc>
            </w:tr>
            <w:tr w:rsidR="00F77D10" w:rsidRPr="0043047F" w14:paraId="317ABFB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0C6216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D</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7BFCEF7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 A</w:t>
                  </w:r>
                </w:p>
              </w:tc>
            </w:tr>
            <w:tr w:rsidR="00F77D10" w:rsidRPr="0043047F" w14:paraId="5B0C91D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D194DC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E</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EC8DE7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 D</w:t>
                  </w:r>
                </w:p>
              </w:tc>
            </w:tr>
            <w:tr w:rsidR="00F77D10" w:rsidRPr="0043047F" w14:paraId="660E8E3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C44C26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F</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4E37BB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 D</w:t>
                  </w:r>
                </w:p>
              </w:tc>
            </w:tr>
            <w:tr w:rsidR="00F77D10" w:rsidRPr="0043047F" w14:paraId="121C840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773F48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G</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677EF1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0E8C989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B02A4C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H</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F77B5F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D4B543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2C6230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463BC04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BC5F80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4DEB345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 – partea J</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534511B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58A5634D"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4C89D6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F4C2E9E"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54 alineatul (3) literele (a)-(f)</w:t>
                  </w:r>
                </w:p>
              </w:tc>
            </w:tr>
            <w:tr w:rsidR="00F77D10" w:rsidRPr="0043047F" w14:paraId="783BA6AF"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BDF5D3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307AB19"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w:t>
                  </w:r>
                </w:p>
              </w:tc>
            </w:tr>
            <w:tr w:rsidR="00F77D10" w:rsidRPr="0043047F" w14:paraId="07FC249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23768827"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5520E52"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VIII</w:t>
                  </w:r>
                </w:p>
              </w:tc>
            </w:tr>
            <w:tr w:rsidR="00F77D10" w:rsidRPr="0043047F" w14:paraId="780F1AC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F13EB8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IX punctul 1</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A3E6E0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40 alineatul (5)</w:t>
                  </w:r>
                </w:p>
              </w:tc>
            </w:tr>
            <w:tr w:rsidR="00F77D10" w:rsidRPr="0043047F" w14:paraId="052B4D63"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682BB73"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IX punctul 2</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105E1A8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16739DA4"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9447ADF"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032AA7CA"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6E7BC67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6C736B5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2E962B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IX A, B, C</w:t>
                  </w:r>
                </w:p>
              </w:tc>
            </w:tr>
            <w:tr w:rsidR="00F77D10" w:rsidRPr="0043047F" w14:paraId="52011265"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1D78A1F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XII partea 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7EB1E95"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47 alineatul (1)</w:t>
                  </w:r>
                </w:p>
              </w:tc>
            </w:tr>
            <w:tr w:rsidR="00F77D10" w:rsidRPr="0043047F" w14:paraId="17F1CB30"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0E2B857C"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XII partea II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36ACA2E4"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Articolul 48 alineatul (2)</w:t>
                  </w:r>
                </w:p>
              </w:tc>
            </w:tr>
            <w:tr w:rsidR="00F77D10" w:rsidRPr="0043047F" w14:paraId="754BB838"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320CB96B"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lastRenderedPageBreak/>
                    <w:t>Anexa XIII</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2D321491"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w:t>
                  </w:r>
                </w:p>
              </w:tc>
            </w:tr>
            <w:tr w:rsidR="00F77D10" w:rsidRPr="0043047F" w14:paraId="79236EBA"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74E7295D"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XIV</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32AB9B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II</w:t>
                  </w:r>
                </w:p>
              </w:tc>
            </w:tr>
            <w:tr w:rsidR="00F77D10" w:rsidRPr="0043047F" w14:paraId="3EBDD1E1" w14:textId="77777777" w:rsidTr="002A4C82">
              <w:tc>
                <w:tcPr>
                  <w:tcW w:w="1586" w:type="dxa"/>
                  <w:tcBorders>
                    <w:top w:val="outset" w:sz="6" w:space="0" w:color="auto"/>
                    <w:left w:val="outset" w:sz="6" w:space="0" w:color="auto"/>
                    <w:bottom w:val="outset" w:sz="6" w:space="0" w:color="auto"/>
                    <w:right w:val="outset" w:sz="6" w:space="0" w:color="auto"/>
                  </w:tcBorders>
                  <w:shd w:val="clear" w:color="auto" w:fill="FFFFFF"/>
                  <w:hideMark/>
                </w:tcPr>
                <w:p w14:paraId="5F5BE030"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XV</w:t>
                  </w:r>
                </w:p>
              </w:tc>
              <w:tc>
                <w:tcPr>
                  <w:tcW w:w="1842" w:type="dxa"/>
                  <w:tcBorders>
                    <w:top w:val="outset" w:sz="6" w:space="0" w:color="auto"/>
                    <w:left w:val="outset" w:sz="6" w:space="0" w:color="auto"/>
                    <w:bottom w:val="outset" w:sz="6" w:space="0" w:color="auto"/>
                    <w:right w:val="outset" w:sz="6" w:space="0" w:color="auto"/>
                  </w:tcBorders>
                  <w:shd w:val="clear" w:color="auto" w:fill="FFFFFF"/>
                  <w:hideMark/>
                </w:tcPr>
                <w:p w14:paraId="62B46CC6" w14:textId="77777777" w:rsidR="00F77D10" w:rsidRPr="0043047F" w:rsidRDefault="00F77D10" w:rsidP="00F77D10">
                  <w:pPr>
                    <w:widowControl/>
                    <w:jc w:val="both"/>
                    <w:rPr>
                      <w:rFonts w:ascii="Times New Roman" w:eastAsia="Times New Roman" w:hAnsi="Times New Roman"/>
                      <w:color w:val="333333"/>
                      <w:sz w:val="20"/>
                      <w:szCs w:val="20"/>
                      <w:lang w:val="en-US"/>
                    </w:rPr>
                  </w:pPr>
                  <w:r w:rsidRPr="0043047F">
                    <w:rPr>
                      <w:rFonts w:ascii="Times New Roman" w:eastAsia="Times New Roman" w:hAnsi="Times New Roman"/>
                      <w:color w:val="333333"/>
                      <w:sz w:val="20"/>
                      <w:szCs w:val="20"/>
                      <w:lang w:val="en-US"/>
                    </w:rPr>
                    <w:t>Anexa XII</w:t>
                  </w:r>
                </w:p>
              </w:tc>
            </w:tr>
          </w:tbl>
          <w:p w14:paraId="13297870" w14:textId="77777777" w:rsidR="00F77D10" w:rsidRPr="0043047F" w:rsidRDefault="00F77D10" w:rsidP="00F77D10">
            <w:pPr>
              <w:pStyle w:val="Style5"/>
              <w:widowControl/>
              <w:tabs>
                <w:tab w:val="left" w:pos="317"/>
              </w:tabs>
              <w:spacing w:line="240" w:lineRule="auto"/>
              <w:jc w:val="both"/>
              <w:rPr>
                <w:rStyle w:val="FontStyle80"/>
                <w:rFonts w:ascii="Times New Roman" w:hAnsi="Times New Roman" w:cs="Times New Roman"/>
                <w:i w:val="0"/>
                <w:sz w:val="20"/>
                <w:szCs w:val="20"/>
                <w:lang w:val="ro-RO" w:eastAsia="ro-RO"/>
              </w:rPr>
            </w:pPr>
          </w:p>
        </w:tc>
        <w:tc>
          <w:tcPr>
            <w:tcW w:w="4394" w:type="dxa"/>
          </w:tcPr>
          <w:p w14:paraId="38FE100B" w14:textId="77777777" w:rsidR="00F77D10" w:rsidRPr="0043047F" w:rsidRDefault="00F77D10" w:rsidP="00F77D10">
            <w:pPr>
              <w:pStyle w:val="Style8"/>
              <w:widowControl/>
              <w:tabs>
                <w:tab w:val="left" w:pos="184"/>
              </w:tabs>
              <w:spacing w:line="240" w:lineRule="auto"/>
              <w:ind w:right="34"/>
              <w:rPr>
                <w:rStyle w:val="FontStyle81"/>
                <w:rFonts w:ascii="Times New Roman" w:hAnsi="Times New Roman" w:cs="Times New Roman"/>
                <w:b w:val="0"/>
                <w:iCs/>
                <w:sz w:val="20"/>
                <w:szCs w:val="20"/>
                <w:lang w:val="ro-RO" w:eastAsia="ro-RO"/>
              </w:rPr>
            </w:pPr>
          </w:p>
        </w:tc>
        <w:tc>
          <w:tcPr>
            <w:tcW w:w="1701" w:type="dxa"/>
          </w:tcPr>
          <w:p w14:paraId="05BA480C" w14:textId="77777777" w:rsidR="00F77D10" w:rsidRPr="0043047F" w:rsidRDefault="00F77D10" w:rsidP="00F77D10">
            <w:pPr>
              <w:rPr>
                <w:rFonts w:ascii="Times New Roman" w:hAnsi="Times New Roman"/>
                <w:sz w:val="20"/>
                <w:szCs w:val="20"/>
              </w:rPr>
            </w:pPr>
            <w:r w:rsidRPr="0043047F">
              <w:rPr>
                <w:rFonts w:ascii="Times New Roman" w:hAnsi="Times New Roman"/>
                <w:sz w:val="20"/>
                <w:szCs w:val="20"/>
              </w:rPr>
              <w:t>Nu necesită transpunere</w:t>
            </w:r>
          </w:p>
        </w:tc>
        <w:tc>
          <w:tcPr>
            <w:tcW w:w="1276" w:type="dxa"/>
          </w:tcPr>
          <w:p w14:paraId="566AA3DD" w14:textId="77777777" w:rsidR="00F77D10" w:rsidRPr="0043047F" w:rsidRDefault="00F77D10" w:rsidP="00F77D10">
            <w:pPr>
              <w:rPr>
                <w:rFonts w:ascii="Times New Roman" w:hAnsi="Times New Roman"/>
                <w:sz w:val="20"/>
                <w:szCs w:val="20"/>
              </w:rPr>
            </w:pPr>
          </w:p>
        </w:tc>
        <w:tc>
          <w:tcPr>
            <w:tcW w:w="1480" w:type="dxa"/>
          </w:tcPr>
          <w:p w14:paraId="541D3544" w14:textId="77777777" w:rsidR="00F77D10" w:rsidRPr="0043047F" w:rsidRDefault="00F77D10" w:rsidP="00F77D10">
            <w:pPr>
              <w:rPr>
                <w:rFonts w:ascii="Times New Roman" w:hAnsi="Times New Roman"/>
                <w:sz w:val="20"/>
                <w:szCs w:val="20"/>
              </w:rPr>
            </w:pPr>
          </w:p>
        </w:tc>
        <w:tc>
          <w:tcPr>
            <w:tcW w:w="2035" w:type="dxa"/>
          </w:tcPr>
          <w:p w14:paraId="7F9165B0" w14:textId="77777777" w:rsidR="00F77D10" w:rsidRPr="0043047F" w:rsidRDefault="00F77D10" w:rsidP="00F77D10">
            <w:pPr>
              <w:jc w:val="center"/>
              <w:rPr>
                <w:rFonts w:ascii="Times New Roman" w:hAnsi="Times New Roman"/>
                <w:sz w:val="20"/>
                <w:szCs w:val="20"/>
              </w:rPr>
            </w:pPr>
          </w:p>
        </w:tc>
      </w:tr>
    </w:tbl>
    <w:p w14:paraId="2D61D7EE" w14:textId="77777777" w:rsidR="003A0F16" w:rsidRPr="0043047F" w:rsidRDefault="003A0F16">
      <w:pPr>
        <w:rPr>
          <w:rFonts w:ascii="Times New Roman" w:hAnsi="Times New Roman"/>
          <w:sz w:val="20"/>
          <w:szCs w:val="20"/>
        </w:rPr>
      </w:pPr>
    </w:p>
    <w:p w14:paraId="1DA583F4" w14:textId="77777777" w:rsidR="003A0F16" w:rsidRPr="0043047F" w:rsidRDefault="003A0F16">
      <w:pPr>
        <w:rPr>
          <w:rFonts w:ascii="Times New Roman" w:hAnsi="Times New Roman"/>
          <w:sz w:val="20"/>
          <w:szCs w:val="20"/>
        </w:rPr>
      </w:pPr>
    </w:p>
    <w:p w14:paraId="71C3EDD9" w14:textId="77777777" w:rsidR="003A0F16" w:rsidRPr="001B2929" w:rsidRDefault="003A0F16">
      <w:pPr>
        <w:rPr>
          <w:rFonts w:ascii="Times New Roman" w:hAnsi="Times New Roman"/>
          <w:sz w:val="20"/>
          <w:szCs w:val="20"/>
        </w:rPr>
      </w:pPr>
    </w:p>
    <w:p w14:paraId="04887F3E" w14:textId="77777777" w:rsidR="00305E0E" w:rsidRPr="001B2929" w:rsidRDefault="00305E0E">
      <w:pPr>
        <w:rPr>
          <w:rFonts w:ascii="Times New Roman" w:hAnsi="Times New Roman"/>
          <w:sz w:val="20"/>
          <w:szCs w:val="20"/>
        </w:rPr>
      </w:pPr>
    </w:p>
    <w:p w14:paraId="03862619" w14:textId="77777777" w:rsidR="00305E0E" w:rsidRPr="001B2929" w:rsidRDefault="00305E0E">
      <w:pPr>
        <w:rPr>
          <w:rFonts w:ascii="Times New Roman" w:hAnsi="Times New Roman"/>
          <w:sz w:val="20"/>
          <w:szCs w:val="20"/>
        </w:rPr>
      </w:pPr>
    </w:p>
    <w:p w14:paraId="4C7045E1" w14:textId="77777777" w:rsidR="00305E0E" w:rsidRPr="001B2929" w:rsidRDefault="00305E0E">
      <w:pPr>
        <w:rPr>
          <w:rFonts w:ascii="Times New Roman" w:hAnsi="Times New Roman"/>
          <w:sz w:val="20"/>
          <w:szCs w:val="20"/>
        </w:rPr>
      </w:pPr>
    </w:p>
    <w:p w14:paraId="0A359671" w14:textId="77777777" w:rsidR="00305E0E" w:rsidRPr="006B55A5" w:rsidRDefault="00305E0E">
      <w:pPr>
        <w:rPr>
          <w:rFonts w:ascii="Times New Roman" w:hAnsi="Times New Roman"/>
          <w:sz w:val="20"/>
          <w:szCs w:val="20"/>
        </w:rPr>
      </w:pPr>
    </w:p>
    <w:sectPr w:rsidR="00305E0E" w:rsidRPr="006B55A5" w:rsidSect="000B08A5">
      <w:footerReference w:type="default" r:id="rId10"/>
      <w:pgSz w:w="16839" w:h="11907" w:orient="landscape"/>
      <w:pgMar w:top="56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CD8E9" w14:textId="77777777" w:rsidR="0067620C" w:rsidRDefault="0067620C">
      <w:r>
        <w:separator/>
      </w:r>
    </w:p>
  </w:endnote>
  <w:endnote w:type="continuationSeparator" w:id="0">
    <w:p w14:paraId="548E90FB" w14:textId="77777777" w:rsidR="0067620C" w:rsidRDefault="0067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406986"/>
      <w:docPartObj>
        <w:docPartGallery w:val="Page Numbers (Bottom of Page)"/>
        <w:docPartUnique/>
      </w:docPartObj>
    </w:sdtPr>
    <w:sdtEndPr/>
    <w:sdtContent>
      <w:p w14:paraId="30A98DB8" w14:textId="6F2FA0D4" w:rsidR="00BB4D02" w:rsidRDefault="00BB4D02">
        <w:pPr>
          <w:pStyle w:val="cp"/>
          <w:jc w:val="right"/>
        </w:pPr>
        <w:r>
          <w:fldChar w:fldCharType="begin"/>
        </w:r>
        <w:r>
          <w:instrText xml:space="preserve"> PAGE   \* MERGEFORMAT </w:instrText>
        </w:r>
        <w:r>
          <w:fldChar w:fldCharType="separate"/>
        </w:r>
        <w:r w:rsidR="002740FF">
          <w:rPr>
            <w:noProof/>
          </w:rPr>
          <w:t>163</w:t>
        </w:r>
        <w:r>
          <w:fldChar w:fldCharType="end"/>
        </w:r>
      </w:p>
    </w:sdtContent>
  </w:sdt>
  <w:p w14:paraId="73AE8F20" w14:textId="77777777" w:rsidR="00BB4D02" w:rsidRDefault="00BB4D02">
    <w:pPr>
      <w:pStyle w:val="c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6B911" w14:textId="77777777" w:rsidR="0067620C" w:rsidRDefault="0067620C">
      <w:r>
        <w:separator/>
      </w:r>
    </w:p>
  </w:footnote>
  <w:footnote w:type="continuationSeparator" w:id="0">
    <w:p w14:paraId="05F594C5" w14:textId="77777777" w:rsidR="0067620C" w:rsidRDefault="0067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27B"/>
    <w:multiLevelType w:val="hybridMultilevel"/>
    <w:tmpl w:val="0088D5C8"/>
    <w:lvl w:ilvl="0" w:tplc="56CAD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D3F49"/>
    <w:multiLevelType w:val="hybridMultilevel"/>
    <w:tmpl w:val="40B85E90"/>
    <w:lvl w:ilvl="0" w:tplc="1608BA28">
      <w:start w:val="1"/>
      <w:numFmt w:val="decimal"/>
      <w:lvlText w:val="(%1)"/>
      <w:lvlJc w:val="left"/>
      <w:pPr>
        <w:ind w:left="395" w:hanging="360"/>
      </w:pPr>
      <w:rPr>
        <w:rFonts w:hint="default"/>
        <w:b w:val="0"/>
      </w:rPr>
    </w:lvl>
    <w:lvl w:ilvl="1" w:tplc="22AEF1DE">
      <w:start w:val="1"/>
      <w:numFmt w:val="lowerLetter"/>
      <w:lvlText w:val="%2."/>
      <w:lvlJc w:val="left"/>
      <w:pPr>
        <w:ind w:left="1115" w:hanging="360"/>
      </w:pPr>
    </w:lvl>
    <w:lvl w:ilvl="2" w:tplc="57D4DD58">
      <w:start w:val="1"/>
      <w:numFmt w:val="lowerRoman"/>
      <w:lvlText w:val="%3."/>
      <w:lvlJc w:val="right"/>
      <w:pPr>
        <w:ind w:left="1835" w:hanging="180"/>
      </w:pPr>
    </w:lvl>
    <w:lvl w:ilvl="3" w:tplc="09EA9924">
      <w:start w:val="1"/>
      <w:numFmt w:val="decimal"/>
      <w:lvlText w:val="%4."/>
      <w:lvlJc w:val="left"/>
      <w:pPr>
        <w:ind w:left="2555" w:hanging="360"/>
      </w:pPr>
    </w:lvl>
    <w:lvl w:ilvl="4" w:tplc="A8C04BFE">
      <w:start w:val="1"/>
      <w:numFmt w:val="lowerLetter"/>
      <w:lvlText w:val="%5."/>
      <w:lvlJc w:val="left"/>
      <w:pPr>
        <w:ind w:left="3275" w:hanging="360"/>
      </w:pPr>
    </w:lvl>
    <w:lvl w:ilvl="5" w:tplc="9EA22C22">
      <w:start w:val="1"/>
      <w:numFmt w:val="lowerRoman"/>
      <w:lvlText w:val="%6."/>
      <w:lvlJc w:val="right"/>
      <w:pPr>
        <w:ind w:left="3995" w:hanging="180"/>
      </w:pPr>
    </w:lvl>
    <w:lvl w:ilvl="6" w:tplc="59B4A100">
      <w:start w:val="1"/>
      <w:numFmt w:val="decimal"/>
      <w:lvlText w:val="%7."/>
      <w:lvlJc w:val="left"/>
      <w:pPr>
        <w:ind w:left="4715" w:hanging="360"/>
      </w:pPr>
    </w:lvl>
    <w:lvl w:ilvl="7" w:tplc="FC42F768">
      <w:start w:val="1"/>
      <w:numFmt w:val="lowerLetter"/>
      <w:lvlText w:val="%8."/>
      <w:lvlJc w:val="left"/>
      <w:pPr>
        <w:ind w:left="5435" w:hanging="360"/>
      </w:pPr>
    </w:lvl>
    <w:lvl w:ilvl="8" w:tplc="F534769C">
      <w:start w:val="1"/>
      <w:numFmt w:val="lowerRoman"/>
      <w:lvlText w:val="%9."/>
      <w:lvlJc w:val="right"/>
      <w:pPr>
        <w:ind w:left="6155" w:hanging="180"/>
      </w:pPr>
    </w:lvl>
  </w:abstractNum>
  <w:abstractNum w:abstractNumId="2" w15:restartNumberingAfterBreak="0">
    <w:nsid w:val="0A935C6F"/>
    <w:multiLevelType w:val="hybridMultilevel"/>
    <w:tmpl w:val="A9B88F76"/>
    <w:lvl w:ilvl="0" w:tplc="129A0778">
      <w:start w:val="1"/>
      <w:numFmt w:val="decimal"/>
      <w:lvlText w:val="(%1)"/>
      <w:lvlJc w:val="left"/>
      <w:pPr>
        <w:ind w:left="720" w:hanging="360"/>
      </w:pPr>
      <w:rPr>
        <w:rFonts w:hint="default"/>
      </w:rPr>
    </w:lvl>
    <w:lvl w:ilvl="1" w:tplc="F52A0F9E">
      <w:start w:val="1"/>
      <w:numFmt w:val="lowerLetter"/>
      <w:lvlText w:val="%2."/>
      <w:lvlJc w:val="left"/>
      <w:pPr>
        <w:ind w:left="1440" w:hanging="360"/>
      </w:pPr>
    </w:lvl>
    <w:lvl w:ilvl="2" w:tplc="81ECA3D8">
      <w:start w:val="1"/>
      <w:numFmt w:val="lowerRoman"/>
      <w:lvlText w:val="%3."/>
      <w:lvlJc w:val="right"/>
      <w:pPr>
        <w:ind w:left="2160" w:hanging="180"/>
      </w:pPr>
    </w:lvl>
    <w:lvl w:ilvl="3" w:tplc="48E02102">
      <w:start w:val="1"/>
      <w:numFmt w:val="decimal"/>
      <w:lvlText w:val="%4."/>
      <w:lvlJc w:val="left"/>
      <w:pPr>
        <w:ind w:left="2880" w:hanging="360"/>
      </w:pPr>
    </w:lvl>
    <w:lvl w:ilvl="4" w:tplc="93C0ADFA">
      <w:start w:val="1"/>
      <w:numFmt w:val="lowerLetter"/>
      <w:lvlText w:val="%5."/>
      <w:lvlJc w:val="left"/>
      <w:pPr>
        <w:ind w:left="3600" w:hanging="360"/>
      </w:pPr>
    </w:lvl>
    <w:lvl w:ilvl="5" w:tplc="F0268564">
      <w:start w:val="1"/>
      <w:numFmt w:val="lowerRoman"/>
      <w:lvlText w:val="%6."/>
      <w:lvlJc w:val="right"/>
      <w:pPr>
        <w:ind w:left="4320" w:hanging="180"/>
      </w:pPr>
    </w:lvl>
    <w:lvl w:ilvl="6" w:tplc="E682AB96">
      <w:start w:val="1"/>
      <w:numFmt w:val="decimal"/>
      <w:lvlText w:val="%7."/>
      <w:lvlJc w:val="left"/>
      <w:pPr>
        <w:ind w:left="5040" w:hanging="360"/>
      </w:pPr>
    </w:lvl>
    <w:lvl w:ilvl="7" w:tplc="245C23FA">
      <w:start w:val="1"/>
      <w:numFmt w:val="lowerLetter"/>
      <w:lvlText w:val="%8."/>
      <w:lvlJc w:val="left"/>
      <w:pPr>
        <w:ind w:left="5760" w:hanging="360"/>
      </w:pPr>
    </w:lvl>
    <w:lvl w:ilvl="8" w:tplc="991EC45C">
      <w:start w:val="1"/>
      <w:numFmt w:val="lowerRoman"/>
      <w:lvlText w:val="%9."/>
      <w:lvlJc w:val="right"/>
      <w:pPr>
        <w:ind w:left="6480" w:hanging="180"/>
      </w:pPr>
    </w:lvl>
  </w:abstractNum>
  <w:abstractNum w:abstractNumId="3" w15:restartNumberingAfterBreak="0">
    <w:nsid w:val="0B5E420D"/>
    <w:multiLevelType w:val="hybridMultilevel"/>
    <w:tmpl w:val="8658768E"/>
    <w:lvl w:ilvl="0" w:tplc="AA9226AC">
      <w:start w:val="1"/>
      <w:numFmt w:val="decimal"/>
      <w:lvlText w:val="(%1)"/>
      <w:lvlJc w:val="left"/>
      <w:pPr>
        <w:ind w:left="927" w:hanging="360"/>
      </w:pPr>
      <w:rPr>
        <w:rFonts w:ascii="Times New Roman" w:eastAsia="Times New Roman" w:hAnsi="Times New Roman" w:cs="Times New Roman" w:hint="default"/>
        <w:sz w:val="28"/>
      </w:rPr>
    </w:lvl>
    <w:lvl w:ilvl="1" w:tplc="91C6C880">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07350F"/>
    <w:multiLevelType w:val="hybridMultilevel"/>
    <w:tmpl w:val="75B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A1919"/>
    <w:multiLevelType w:val="hybridMultilevel"/>
    <w:tmpl w:val="35B0EB70"/>
    <w:lvl w:ilvl="0" w:tplc="BEEE5802">
      <w:start w:val="1"/>
      <w:numFmt w:val="decimal"/>
      <w:lvlText w:val="(%1)"/>
      <w:lvlJc w:val="left"/>
      <w:pPr>
        <w:ind w:left="675" w:hanging="360"/>
      </w:pPr>
      <w:rPr>
        <w:rFonts w:hint="default"/>
      </w:rPr>
    </w:lvl>
    <w:lvl w:ilvl="1" w:tplc="B712C9A4">
      <w:start w:val="1"/>
      <w:numFmt w:val="lowerLetter"/>
      <w:lvlText w:val="%2."/>
      <w:lvlJc w:val="left"/>
      <w:pPr>
        <w:ind w:left="1395" w:hanging="360"/>
      </w:pPr>
    </w:lvl>
    <w:lvl w:ilvl="2" w:tplc="1EBA0C58">
      <w:start w:val="1"/>
      <w:numFmt w:val="lowerRoman"/>
      <w:lvlText w:val="%3."/>
      <w:lvlJc w:val="right"/>
      <w:pPr>
        <w:ind w:left="2115" w:hanging="180"/>
      </w:pPr>
    </w:lvl>
    <w:lvl w:ilvl="3" w:tplc="DA36F64C">
      <w:start w:val="1"/>
      <w:numFmt w:val="decimal"/>
      <w:lvlText w:val="%4."/>
      <w:lvlJc w:val="left"/>
      <w:pPr>
        <w:ind w:left="2835" w:hanging="360"/>
      </w:pPr>
    </w:lvl>
    <w:lvl w:ilvl="4" w:tplc="44062F5E">
      <w:start w:val="1"/>
      <w:numFmt w:val="lowerLetter"/>
      <w:lvlText w:val="%5."/>
      <w:lvlJc w:val="left"/>
      <w:pPr>
        <w:ind w:left="3555" w:hanging="360"/>
      </w:pPr>
    </w:lvl>
    <w:lvl w:ilvl="5" w:tplc="A844D8C4">
      <w:start w:val="1"/>
      <w:numFmt w:val="lowerRoman"/>
      <w:lvlText w:val="%6."/>
      <w:lvlJc w:val="right"/>
      <w:pPr>
        <w:ind w:left="4275" w:hanging="180"/>
      </w:pPr>
    </w:lvl>
    <w:lvl w:ilvl="6" w:tplc="69822BCE">
      <w:start w:val="1"/>
      <w:numFmt w:val="decimal"/>
      <w:lvlText w:val="%7."/>
      <w:lvlJc w:val="left"/>
      <w:pPr>
        <w:ind w:left="4995" w:hanging="360"/>
      </w:pPr>
    </w:lvl>
    <w:lvl w:ilvl="7" w:tplc="D03039B6">
      <w:start w:val="1"/>
      <w:numFmt w:val="lowerLetter"/>
      <w:lvlText w:val="%8."/>
      <w:lvlJc w:val="left"/>
      <w:pPr>
        <w:ind w:left="5715" w:hanging="360"/>
      </w:pPr>
    </w:lvl>
    <w:lvl w:ilvl="8" w:tplc="5B6CD2EE">
      <w:start w:val="1"/>
      <w:numFmt w:val="lowerRoman"/>
      <w:lvlText w:val="%9."/>
      <w:lvlJc w:val="right"/>
      <w:pPr>
        <w:ind w:left="6435" w:hanging="180"/>
      </w:pPr>
    </w:lvl>
  </w:abstractNum>
  <w:abstractNum w:abstractNumId="6" w15:restartNumberingAfterBreak="0">
    <w:nsid w:val="197B2A9F"/>
    <w:multiLevelType w:val="hybridMultilevel"/>
    <w:tmpl w:val="BE901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2173C"/>
    <w:multiLevelType w:val="hybridMultilevel"/>
    <w:tmpl w:val="87683B94"/>
    <w:lvl w:ilvl="0" w:tplc="0B145C8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90F2E"/>
    <w:multiLevelType w:val="hybridMultilevel"/>
    <w:tmpl w:val="25D822A6"/>
    <w:lvl w:ilvl="0" w:tplc="9404FF80">
      <w:start w:val="1"/>
      <w:numFmt w:val="decimal"/>
      <w:lvlText w:val="(%1)"/>
      <w:lvlJc w:val="left"/>
      <w:pPr>
        <w:ind w:left="720" w:hanging="360"/>
      </w:pPr>
      <w:rPr>
        <w:rFonts w:hint="default"/>
        <w:b w:val="0"/>
      </w:rPr>
    </w:lvl>
    <w:lvl w:ilvl="1" w:tplc="7898BB32">
      <w:start w:val="1"/>
      <w:numFmt w:val="lowerLetter"/>
      <w:lvlText w:val="%2."/>
      <w:lvlJc w:val="left"/>
      <w:pPr>
        <w:ind w:left="1440" w:hanging="360"/>
      </w:pPr>
    </w:lvl>
    <w:lvl w:ilvl="2" w:tplc="E1DEB0E6">
      <w:start w:val="1"/>
      <w:numFmt w:val="lowerRoman"/>
      <w:lvlText w:val="%3."/>
      <w:lvlJc w:val="right"/>
      <w:pPr>
        <w:ind w:left="2160" w:hanging="180"/>
      </w:pPr>
    </w:lvl>
    <w:lvl w:ilvl="3" w:tplc="F2F66B88">
      <w:start w:val="1"/>
      <w:numFmt w:val="decimal"/>
      <w:lvlText w:val="%4."/>
      <w:lvlJc w:val="left"/>
      <w:pPr>
        <w:ind w:left="2880" w:hanging="360"/>
      </w:pPr>
    </w:lvl>
    <w:lvl w:ilvl="4" w:tplc="D5F002D2">
      <w:start w:val="1"/>
      <w:numFmt w:val="lowerLetter"/>
      <w:lvlText w:val="%5."/>
      <w:lvlJc w:val="left"/>
      <w:pPr>
        <w:ind w:left="3600" w:hanging="360"/>
      </w:pPr>
    </w:lvl>
    <w:lvl w:ilvl="5" w:tplc="B1EC5E80">
      <w:start w:val="1"/>
      <w:numFmt w:val="lowerRoman"/>
      <w:lvlText w:val="%6."/>
      <w:lvlJc w:val="right"/>
      <w:pPr>
        <w:ind w:left="4320" w:hanging="180"/>
      </w:pPr>
    </w:lvl>
    <w:lvl w:ilvl="6" w:tplc="E80A4DFA">
      <w:start w:val="1"/>
      <w:numFmt w:val="decimal"/>
      <w:lvlText w:val="%7."/>
      <w:lvlJc w:val="left"/>
      <w:pPr>
        <w:ind w:left="5040" w:hanging="360"/>
      </w:pPr>
    </w:lvl>
    <w:lvl w:ilvl="7" w:tplc="F4D6567A">
      <w:start w:val="1"/>
      <w:numFmt w:val="lowerLetter"/>
      <w:lvlText w:val="%8."/>
      <w:lvlJc w:val="left"/>
      <w:pPr>
        <w:ind w:left="5760" w:hanging="360"/>
      </w:pPr>
    </w:lvl>
    <w:lvl w:ilvl="8" w:tplc="F0FEF868">
      <w:start w:val="1"/>
      <w:numFmt w:val="lowerRoman"/>
      <w:lvlText w:val="%9."/>
      <w:lvlJc w:val="right"/>
      <w:pPr>
        <w:ind w:left="6480" w:hanging="180"/>
      </w:pPr>
    </w:lvl>
  </w:abstractNum>
  <w:abstractNum w:abstractNumId="9" w15:restartNumberingAfterBreak="0">
    <w:nsid w:val="1C7E5232"/>
    <w:multiLevelType w:val="hybridMultilevel"/>
    <w:tmpl w:val="39140878"/>
    <w:lvl w:ilvl="0" w:tplc="3C8E7EE6">
      <w:start w:val="1"/>
      <w:numFmt w:val="decimal"/>
      <w:lvlText w:val="(%1)"/>
      <w:lvlJc w:val="left"/>
      <w:pPr>
        <w:ind w:left="536" w:hanging="360"/>
      </w:pPr>
      <w:rPr>
        <w:rFonts w:hint="default"/>
      </w:rPr>
    </w:lvl>
    <w:lvl w:ilvl="1" w:tplc="D570D578">
      <w:start w:val="1"/>
      <w:numFmt w:val="lowerLetter"/>
      <w:lvlText w:val="%2."/>
      <w:lvlJc w:val="left"/>
      <w:pPr>
        <w:ind w:left="1256" w:hanging="360"/>
      </w:pPr>
    </w:lvl>
    <w:lvl w:ilvl="2" w:tplc="FEB8666C">
      <w:start w:val="1"/>
      <w:numFmt w:val="lowerRoman"/>
      <w:lvlText w:val="%3."/>
      <w:lvlJc w:val="right"/>
      <w:pPr>
        <w:ind w:left="1976" w:hanging="180"/>
      </w:pPr>
    </w:lvl>
    <w:lvl w:ilvl="3" w:tplc="C47A0DF0">
      <w:start w:val="1"/>
      <w:numFmt w:val="decimal"/>
      <w:lvlText w:val="%4."/>
      <w:lvlJc w:val="left"/>
      <w:pPr>
        <w:ind w:left="2696" w:hanging="360"/>
      </w:pPr>
    </w:lvl>
    <w:lvl w:ilvl="4" w:tplc="28C8FE52">
      <w:start w:val="1"/>
      <w:numFmt w:val="lowerLetter"/>
      <w:lvlText w:val="%5."/>
      <w:lvlJc w:val="left"/>
      <w:pPr>
        <w:ind w:left="3416" w:hanging="360"/>
      </w:pPr>
    </w:lvl>
    <w:lvl w:ilvl="5" w:tplc="2A2432C2">
      <w:start w:val="1"/>
      <w:numFmt w:val="lowerRoman"/>
      <w:lvlText w:val="%6."/>
      <w:lvlJc w:val="right"/>
      <w:pPr>
        <w:ind w:left="4136" w:hanging="180"/>
      </w:pPr>
    </w:lvl>
    <w:lvl w:ilvl="6" w:tplc="A9827BEE">
      <w:start w:val="1"/>
      <w:numFmt w:val="decimal"/>
      <w:lvlText w:val="%7."/>
      <w:lvlJc w:val="left"/>
      <w:pPr>
        <w:ind w:left="4856" w:hanging="360"/>
      </w:pPr>
    </w:lvl>
    <w:lvl w:ilvl="7" w:tplc="DAACA9A4">
      <w:start w:val="1"/>
      <w:numFmt w:val="lowerLetter"/>
      <w:lvlText w:val="%8."/>
      <w:lvlJc w:val="left"/>
      <w:pPr>
        <w:ind w:left="5576" w:hanging="360"/>
      </w:pPr>
    </w:lvl>
    <w:lvl w:ilvl="8" w:tplc="7B7232D4">
      <w:start w:val="1"/>
      <w:numFmt w:val="lowerRoman"/>
      <w:lvlText w:val="%9."/>
      <w:lvlJc w:val="right"/>
      <w:pPr>
        <w:ind w:left="6296" w:hanging="180"/>
      </w:pPr>
    </w:lvl>
  </w:abstractNum>
  <w:abstractNum w:abstractNumId="10" w15:restartNumberingAfterBreak="0">
    <w:nsid w:val="1D445E70"/>
    <w:multiLevelType w:val="hybridMultilevel"/>
    <w:tmpl w:val="8F5AE5C2"/>
    <w:lvl w:ilvl="0" w:tplc="D31EC578">
      <w:start w:val="5"/>
      <w:numFmt w:val="decimal"/>
      <w:lvlText w:val="(%1)"/>
      <w:legacy w:legacy="1" w:legacySpace="0" w:legacyIndent="499"/>
      <w:lvlJc w:val="left"/>
      <w:rPr>
        <w:rFonts w:ascii="Book Antiqua" w:hAnsi="Book Antiqua" w:hint="default"/>
        <w:b w:val="0"/>
      </w:rPr>
    </w:lvl>
    <w:lvl w:ilvl="1" w:tplc="47AE48D2">
      <w:start w:val="1"/>
      <w:numFmt w:val="bullet"/>
      <w:lvlText w:val="o"/>
      <w:lvlJc w:val="left"/>
      <w:pPr>
        <w:ind w:left="1440" w:hanging="360"/>
      </w:pPr>
      <w:rPr>
        <w:rFonts w:ascii="Courier New" w:eastAsia="Courier New" w:hAnsi="Courier New" w:cs="Courier New" w:hint="default"/>
      </w:rPr>
    </w:lvl>
    <w:lvl w:ilvl="2" w:tplc="2FB6D740">
      <w:start w:val="1"/>
      <w:numFmt w:val="bullet"/>
      <w:lvlText w:val="§"/>
      <w:lvlJc w:val="left"/>
      <w:pPr>
        <w:ind w:left="2160" w:hanging="360"/>
      </w:pPr>
      <w:rPr>
        <w:rFonts w:ascii="Wingdings" w:eastAsia="Wingdings" w:hAnsi="Wingdings" w:cs="Wingdings" w:hint="default"/>
      </w:rPr>
    </w:lvl>
    <w:lvl w:ilvl="3" w:tplc="39E690CE">
      <w:start w:val="1"/>
      <w:numFmt w:val="bullet"/>
      <w:lvlText w:val="·"/>
      <w:lvlJc w:val="left"/>
      <w:pPr>
        <w:ind w:left="2880" w:hanging="360"/>
      </w:pPr>
      <w:rPr>
        <w:rFonts w:ascii="Symbol" w:eastAsia="Symbol" w:hAnsi="Symbol" w:cs="Symbol" w:hint="default"/>
      </w:rPr>
    </w:lvl>
    <w:lvl w:ilvl="4" w:tplc="9F54D06E">
      <w:start w:val="1"/>
      <w:numFmt w:val="bullet"/>
      <w:lvlText w:val="o"/>
      <w:lvlJc w:val="left"/>
      <w:pPr>
        <w:ind w:left="3600" w:hanging="360"/>
      </w:pPr>
      <w:rPr>
        <w:rFonts w:ascii="Courier New" w:eastAsia="Courier New" w:hAnsi="Courier New" w:cs="Courier New" w:hint="default"/>
      </w:rPr>
    </w:lvl>
    <w:lvl w:ilvl="5" w:tplc="C3C4E61E">
      <w:start w:val="1"/>
      <w:numFmt w:val="bullet"/>
      <w:lvlText w:val="§"/>
      <w:lvlJc w:val="left"/>
      <w:pPr>
        <w:ind w:left="4320" w:hanging="360"/>
      </w:pPr>
      <w:rPr>
        <w:rFonts w:ascii="Wingdings" w:eastAsia="Wingdings" w:hAnsi="Wingdings" w:cs="Wingdings" w:hint="default"/>
      </w:rPr>
    </w:lvl>
    <w:lvl w:ilvl="6" w:tplc="A4AE391A">
      <w:start w:val="1"/>
      <w:numFmt w:val="bullet"/>
      <w:lvlText w:val="·"/>
      <w:lvlJc w:val="left"/>
      <w:pPr>
        <w:ind w:left="5040" w:hanging="360"/>
      </w:pPr>
      <w:rPr>
        <w:rFonts w:ascii="Symbol" w:eastAsia="Symbol" w:hAnsi="Symbol" w:cs="Symbol" w:hint="default"/>
      </w:rPr>
    </w:lvl>
    <w:lvl w:ilvl="7" w:tplc="FB0CC61C">
      <w:start w:val="1"/>
      <w:numFmt w:val="bullet"/>
      <w:lvlText w:val="o"/>
      <w:lvlJc w:val="left"/>
      <w:pPr>
        <w:ind w:left="5760" w:hanging="360"/>
      </w:pPr>
      <w:rPr>
        <w:rFonts w:ascii="Courier New" w:eastAsia="Courier New" w:hAnsi="Courier New" w:cs="Courier New" w:hint="default"/>
      </w:rPr>
    </w:lvl>
    <w:lvl w:ilvl="8" w:tplc="C7C2F71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E8C243F"/>
    <w:multiLevelType w:val="hybridMultilevel"/>
    <w:tmpl w:val="6AD04EA0"/>
    <w:lvl w:ilvl="0" w:tplc="B70CCD10">
      <w:start w:val="1"/>
      <w:numFmt w:val="decimal"/>
      <w:lvlText w:val="(%1)"/>
      <w:lvlJc w:val="left"/>
      <w:pPr>
        <w:ind w:left="405" w:hanging="360"/>
      </w:pPr>
      <w:rPr>
        <w:rFonts w:hint="default"/>
      </w:rPr>
    </w:lvl>
    <w:lvl w:ilvl="1" w:tplc="7ABE5034">
      <w:start w:val="1"/>
      <w:numFmt w:val="lowerLetter"/>
      <w:lvlText w:val="%2."/>
      <w:lvlJc w:val="left"/>
      <w:pPr>
        <w:ind w:left="1125" w:hanging="360"/>
      </w:pPr>
    </w:lvl>
    <w:lvl w:ilvl="2" w:tplc="6DE429C2">
      <w:start w:val="1"/>
      <w:numFmt w:val="lowerRoman"/>
      <w:lvlText w:val="%3."/>
      <w:lvlJc w:val="right"/>
      <w:pPr>
        <w:ind w:left="1845" w:hanging="180"/>
      </w:pPr>
    </w:lvl>
    <w:lvl w:ilvl="3" w:tplc="522494E4">
      <w:start w:val="1"/>
      <w:numFmt w:val="decimal"/>
      <w:lvlText w:val="%4."/>
      <w:lvlJc w:val="left"/>
      <w:pPr>
        <w:ind w:left="2565" w:hanging="360"/>
      </w:pPr>
    </w:lvl>
    <w:lvl w:ilvl="4" w:tplc="8EE8C61C">
      <w:start w:val="1"/>
      <w:numFmt w:val="lowerLetter"/>
      <w:lvlText w:val="%5."/>
      <w:lvlJc w:val="left"/>
      <w:pPr>
        <w:ind w:left="3285" w:hanging="360"/>
      </w:pPr>
    </w:lvl>
    <w:lvl w:ilvl="5" w:tplc="CB784B58">
      <w:start w:val="1"/>
      <w:numFmt w:val="lowerRoman"/>
      <w:lvlText w:val="%6."/>
      <w:lvlJc w:val="right"/>
      <w:pPr>
        <w:ind w:left="4005" w:hanging="180"/>
      </w:pPr>
    </w:lvl>
    <w:lvl w:ilvl="6" w:tplc="EB7C7180">
      <w:start w:val="1"/>
      <w:numFmt w:val="decimal"/>
      <w:lvlText w:val="%7."/>
      <w:lvlJc w:val="left"/>
      <w:pPr>
        <w:ind w:left="4725" w:hanging="360"/>
      </w:pPr>
    </w:lvl>
    <w:lvl w:ilvl="7" w:tplc="DA14BD76">
      <w:start w:val="1"/>
      <w:numFmt w:val="lowerLetter"/>
      <w:lvlText w:val="%8."/>
      <w:lvlJc w:val="left"/>
      <w:pPr>
        <w:ind w:left="5445" w:hanging="360"/>
      </w:pPr>
    </w:lvl>
    <w:lvl w:ilvl="8" w:tplc="FC7CDFFE">
      <w:start w:val="1"/>
      <w:numFmt w:val="lowerRoman"/>
      <w:lvlText w:val="%9."/>
      <w:lvlJc w:val="right"/>
      <w:pPr>
        <w:ind w:left="6165" w:hanging="180"/>
      </w:pPr>
    </w:lvl>
  </w:abstractNum>
  <w:abstractNum w:abstractNumId="12" w15:restartNumberingAfterBreak="0">
    <w:nsid w:val="21630269"/>
    <w:multiLevelType w:val="hybridMultilevel"/>
    <w:tmpl w:val="3494970A"/>
    <w:lvl w:ilvl="0" w:tplc="0AB06F7C">
      <w:start w:val="2"/>
      <w:numFmt w:val="decimal"/>
      <w:lvlText w:val="%1)"/>
      <w:lvlJc w:val="left"/>
      <w:pPr>
        <w:ind w:left="927" w:hanging="360"/>
      </w:pPr>
      <w:rPr>
        <w:rFonts w:hint="default"/>
      </w:rPr>
    </w:lvl>
    <w:lvl w:ilvl="1" w:tplc="5DB8C544">
      <w:start w:val="1"/>
      <w:numFmt w:val="lowerLetter"/>
      <w:lvlText w:val="%2."/>
      <w:lvlJc w:val="left"/>
      <w:pPr>
        <w:ind w:left="1647" w:hanging="360"/>
      </w:pPr>
    </w:lvl>
    <w:lvl w:ilvl="2" w:tplc="472A6A3A">
      <w:start w:val="1"/>
      <w:numFmt w:val="lowerRoman"/>
      <w:lvlText w:val="%3."/>
      <w:lvlJc w:val="right"/>
      <w:pPr>
        <w:ind w:left="2367" w:hanging="180"/>
      </w:pPr>
    </w:lvl>
    <w:lvl w:ilvl="3" w:tplc="B83AF71E">
      <w:start w:val="1"/>
      <w:numFmt w:val="decimal"/>
      <w:lvlText w:val="%4."/>
      <w:lvlJc w:val="left"/>
      <w:pPr>
        <w:ind w:left="3087" w:hanging="360"/>
      </w:pPr>
    </w:lvl>
    <w:lvl w:ilvl="4" w:tplc="E3A83C9A">
      <w:start w:val="1"/>
      <w:numFmt w:val="lowerLetter"/>
      <w:lvlText w:val="%5."/>
      <w:lvlJc w:val="left"/>
      <w:pPr>
        <w:ind w:left="3807" w:hanging="360"/>
      </w:pPr>
    </w:lvl>
    <w:lvl w:ilvl="5" w:tplc="63C87F78">
      <w:start w:val="1"/>
      <w:numFmt w:val="lowerRoman"/>
      <w:lvlText w:val="%6."/>
      <w:lvlJc w:val="right"/>
      <w:pPr>
        <w:ind w:left="4527" w:hanging="180"/>
      </w:pPr>
    </w:lvl>
    <w:lvl w:ilvl="6" w:tplc="B016B196">
      <w:start w:val="1"/>
      <w:numFmt w:val="decimal"/>
      <w:lvlText w:val="%7."/>
      <w:lvlJc w:val="left"/>
      <w:pPr>
        <w:ind w:left="5247" w:hanging="360"/>
      </w:pPr>
    </w:lvl>
    <w:lvl w:ilvl="7" w:tplc="70000C7A">
      <w:start w:val="1"/>
      <w:numFmt w:val="lowerLetter"/>
      <w:lvlText w:val="%8."/>
      <w:lvlJc w:val="left"/>
      <w:pPr>
        <w:ind w:left="5967" w:hanging="360"/>
      </w:pPr>
    </w:lvl>
    <w:lvl w:ilvl="8" w:tplc="28FCD872">
      <w:start w:val="1"/>
      <w:numFmt w:val="lowerRoman"/>
      <w:lvlText w:val="%9."/>
      <w:lvlJc w:val="right"/>
      <w:pPr>
        <w:ind w:left="6687" w:hanging="180"/>
      </w:pPr>
    </w:lvl>
  </w:abstractNum>
  <w:abstractNum w:abstractNumId="13" w15:restartNumberingAfterBreak="0">
    <w:nsid w:val="218C2C1A"/>
    <w:multiLevelType w:val="hybridMultilevel"/>
    <w:tmpl w:val="168A25B2"/>
    <w:lvl w:ilvl="0" w:tplc="70FE253C">
      <w:start w:val="1"/>
      <w:numFmt w:val="decimal"/>
      <w:lvlText w:val="(%1)"/>
      <w:lvlJc w:val="left"/>
      <w:pPr>
        <w:ind w:left="720" w:hanging="360"/>
      </w:pPr>
      <w:rPr>
        <w:rFonts w:hint="default"/>
      </w:rPr>
    </w:lvl>
    <w:lvl w:ilvl="1" w:tplc="C088986E">
      <w:start w:val="1"/>
      <w:numFmt w:val="lowerLetter"/>
      <w:lvlText w:val="%2."/>
      <w:lvlJc w:val="left"/>
      <w:pPr>
        <w:ind w:left="1440" w:hanging="360"/>
      </w:pPr>
    </w:lvl>
    <w:lvl w:ilvl="2" w:tplc="27F8A40E">
      <w:start w:val="1"/>
      <w:numFmt w:val="lowerRoman"/>
      <w:lvlText w:val="%3."/>
      <w:lvlJc w:val="right"/>
      <w:pPr>
        <w:ind w:left="2160" w:hanging="180"/>
      </w:pPr>
    </w:lvl>
    <w:lvl w:ilvl="3" w:tplc="578AB906">
      <w:start w:val="1"/>
      <w:numFmt w:val="decimal"/>
      <w:lvlText w:val="%4."/>
      <w:lvlJc w:val="left"/>
      <w:pPr>
        <w:ind w:left="2880" w:hanging="360"/>
      </w:pPr>
    </w:lvl>
    <w:lvl w:ilvl="4" w:tplc="A2F2B118">
      <w:start w:val="1"/>
      <w:numFmt w:val="lowerLetter"/>
      <w:lvlText w:val="%5."/>
      <w:lvlJc w:val="left"/>
      <w:pPr>
        <w:ind w:left="3600" w:hanging="360"/>
      </w:pPr>
    </w:lvl>
    <w:lvl w:ilvl="5" w:tplc="8A486E92">
      <w:start w:val="1"/>
      <w:numFmt w:val="lowerRoman"/>
      <w:lvlText w:val="%6."/>
      <w:lvlJc w:val="right"/>
      <w:pPr>
        <w:ind w:left="4320" w:hanging="180"/>
      </w:pPr>
    </w:lvl>
    <w:lvl w:ilvl="6" w:tplc="37365D5E">
      <w:start w:val="1"/>
      <w:numFmt w:val="decimal"/>
      <w:lvlText w:val="%7."/>
      <w:lvlJc w:val="left"/>
      <w:pPr>
        <w:ind w:left="5040" w:hanging="360"/>
      </w:pPr>
    </w:lvl>
    <w:lvl w:ilvl="7" w:tplc="5B543072">
      <w:start w:val="1"/>
      <w:numFmt w:val="lowerLetter"/>
      <w:lvlText w:val="%8."/>
      <w:lvlJc w:val="left"/>
      <w:pPr>
        <w:ind w:left="5760" w:hanging="360"/>
      </w:pPr>
    </w:lvl>
    <w:lvl w:ilvl="8" w:tplc="E3E8E24E">
      <w:start w:val="1"/>
      <w:numFmt w:val="lowerRoman"/>
      <w:lvlText w:val="%9."/>
      <w:lvlJc w:val="right"/>
      <w:pPr>
        <w:ind w:left="6480" w:hanging="180"/>
      </w:pPr>
    </w:lvl>
  </w:abstractNum>
  <w:abstractNum w:abstractNumId="14" w15:restartNumberingAfterBreak="0">
    <w:nsid w:val="246F7EB6"/>
    <w:multiLevelType w:val="hybridMultilevel"/>
    <w:tmpl w:val="C6E4C45E"/>
    <w:lvl w:ilvl="0" w:tplc="FE1047B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27301EF2"/>
    <w:multiLevelType w:val="hybridMultilevel"/>
    <w:tmpl w:val="D6506E40"/>
    <w:lvl w:ilvl="0" w:tplc="5580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43F99"/>
    <w:multiLevelType w:val="hybridMultilevel"/>
    <w:tmpl w:val="499A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93D28"/>
    <w:multiLevelType w:val="hybridMultilevel"/>
    <w:tmpl w:val="C9984BB6"/>
    <w:lvl w:ilvl="0" w:tplc="DF30B1C8">
      <w:start w:val="1"/>
      <w:numFmt w:val="decimal"/>
      <w:lvlText w:val="(%1)"/>
      <w:lvlJc w:val="right"/>
      <w:pPr>
        <w:ind w:left="720" w:hanging="360"/>
      </w:pPr>
      <w:rPr>
        <w:rFonts w:ascii="Times New Roman" w:hAnsi="Times New Roman" w:cs="Times New Roman" w:hint="default"/>
        <w:sz w:val="20"/>
        <w:szCs w:val="20"/>
      </w:rPr>
    </w:lvl>
    <w:lvl w:ilvl="1" w:tplc="B76C1D46">
      <w:start w:val="1"/>
      <w:numFmt w:val="lowerLetter"/>
      <w:lvlText w:val="%2."/>
      <w:lvlJc w:val="left"/>
      <w:pPr>
        <w:ind w:left="1440" w:hanging="360"/>
      </w:pPr>
    </w:lvl>
    <w:lvl w:ilvl="2" w:tplc="7B1C6918">
      <w:start w:val="1"/>
      <w:numFmt w:val="lowerRoman"/>
      <w:lvlText w:val="%3."/>
      <w:lvlJc w:val="right"/>
      <w:pPr>
        <w:ind w:left="2160" w:hanging="180"/>
      </w:pPr>
    </w:lvl>
    <w:lvl w:ilvl="3" w:tplc="578850E0">
      <w:start w:val="1"/>
      <w:numFmt w:val="decimal"/>
      <w:lvlText w:val="%4."/>
      <w:lvlJc w:val="left"/>
      <w:pPr>
        <w:ind w:left="2880" w:hanging="360"/>
      </w:pPr>
    </w:lvl>
    <w:lvl w:ilvl="4" w:tplc="01C8CC60">
      <w:start w:val="1"/>
      <w:numFmt w:val="lowerLetter"/>
      <w:lvlText w:val="%5."/>
      <w:lvlJc w:val="left"/>
      <w:pPr>
        <w:ind w:left="3600" w:hanging="360"/>
      </w:pPr>
    </w:lvl>
    <w:lvl w:ilvl="5" w:tplc="0CC8C88A">
      <w:start w:val="1"/>
      <w:numFmt w:val="lowerRoman"/>
      <w:lvlText w:val="%6."/>
      <w:lvlJc w:val="right"/>
      <w:pPr>
        <w:ind w:left="4320" w:hanging="180"/>
      </w:pPr>
    </w:lvl>
    <w:lvl w:ilvl="6" w:tplc="CA18A7BE">
      <w:start w:val="1"/>
      <w:numFmt w:val="decimal"/>
      <w:lvlText w:val="%7."/>
      <w:lvlJc w:val="left"/>
      <w:pPr>
        <w:ind w:left="5040" w:hanging="360"/>
      </w:pPr>
    </w:lvl>
    <w:lvl w:ilvl="7" w:tplc="D74CFD4C">
      <w:start w:val="1"/>
      <w:numFmt w:val="lowerLetter"/>
      <w:lvlText w:val="%8."/>
      <w:lvlJc w:val="left"/>
      <w:pPr>
        <w:ind w:left="5760" w:hanging="360"/>
      </w:pPr>
    </w:lvl>
    <w:lvl w:ilvl="8" w:tplc="18EA4CBA">
      <w:start w:val="1"/>
      <w:numFmt w:val="lowerRoman"/>
      <w:lvlText w:val="%9."/>
      <w:lvlJc w:val="right"/>
      <w:pPr>
        <w:ind w:left="6480" w:hanging="180"/>
      </w:pPr>
    </w:lvl>
  </w:abstractNum>
  <w:abstractNum w:abstractNumId="18" w15:restartNumberingAfterBreak="0">
    <w:nsid w:val="31595FC9"/>
    <w:multiLevelType w:val="hybridMultilevel"/>
    <w:tmpl w:val="D360B2A0"/>
    <w:lvl w:ilvl="0" w:tplc="11184A3E">
      <w:start w:val="1"/>
      <w:numFmt w:val="decimal"/>
      <w:lvlText w:val="(%1)"/>
      <w:lvlJc w:val="left"/>
      <w:pPr>
        <w:ind w:left="720" w:hanging="360"/>
      </w:pPr>
      <w:rPr>
        <w:rFonts w:hint="default"/>
      </w:rPr>
    </w:lvl>
    <w:lvl w:ilvl="1" w:tplc="AA3E82BC">
      <w:start w:val="1"/>
      <w:numFmt w:val="lowerLetter"/>
      <w:lvlText w:val="%2."/>
      <w:lvlJc w:val="left"/>
      <w:pPr>
        <w:ind w:left="1440" w:hanging="360"/>
      </w:pPr>
    </w:lvl>
    <w:lvl w:ilvl="2" w:tplc="0D4A3A34">
      <w:start w:val="1"/>
      <w:numFmt w:val="lowerRoman"/>
      <w:lvlText w:val="%3."/>
      <w:lvlJc w:val="right"/>
      <w:pPr>
        <w:ind w:left="2160" w:hanging="180"/>
      </w:pPr>
    </w:lvl>
    <w:lvl w:ilvl="3" w:tplc="63FC460C">
      <w:start w:val="1"/>
      <w:numFmt w:val="decimal"/>
      <w:lvlText w:val="%4."/>
      <w:lvlJc w:val="left"/>
      <w:pPr>
        <w:ind w:left="2880" w:hanging="360"/>
      </w:pPr>
    </w:lvl>
    <w:lvl w:ilvl="4" w:tplc="8758B3AC">
      <w:start w:val="1"/>
      <w:numFmt w:val="lowerLetter"/>
      <w:lvlText w:val="%5."/>
      <w:lvlJc w:val="left"/>
      <w:pPr>
        <w:ind w:left="3600" w:hanging="360"/>
      </w:pPr>
    </w:lvl>
    <w:lvl w:ilvl="5" w:tplc="70D8B17E">
      <w:start w:val="1"/>
      <w:numFmt w:val="lowerRoman"/>
      <w:lvlText w:val="%6."/>
      <w:lvlJc w:val="right"/>
      <w:pPr>
        <w:ind w:left="4320" w:hanging="180"/>
      </w:pPr>
    </w:lvl>
    <w:lvl w:ilvl="6" w:tplc="E10048F0">
      <w:start w:val="1"/>
      <w:numFmt w:val="decimal"/>
      <w:lvlText w:val="%7."/>
      <w:lvlJc w:val="left"/>
      <w:pPr>
        <w:ind w:left="5040" w:hanging="360"/>
      </w:pPr>
    </w:lvl>
    <w:lvl w:ilvl="7" w:tplc="6DB4360C">
      <w:start w:val="1"/>
      <w:numFmt w:val="lowerLetter"/>
      <w:lvlText w:val="%8."/>
      <w:lvlJc w:val="left"/>
      <w:pPr>
        <w:ind w:left="5760" w:hanging="360"/>
      </w:pPr>
    </w:lvl>
    <w:lvl w:ilvl="8" w:tplc="C0249FAC">
      <w:start w:val="1"/>
      <w:numFmt w:val="lowerRoman"/>
      <w:lvlText w:val="%9."/>
      <w:lvlJc w:val="right"/>
      <w:pPr>
        <w:ind w:left="6480" w:hanging="180"/>
      </w:pPr>
    </w:lvl>
  </w:abstractNum>
  <w:abstractNum w:abstractNumId="19" w15:restartNumberingAfterBreak="0">
    <w:nsid w:val="31D914EF"/>
    <w:multiLevelType w:val="hybridMultilevel"/>
    <w:tmpl w:val="8D5EBFC2"/>
    <w:lvl w:ilvl="0" w:tplc="5B5662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222E9"/>
    <w:multiLevelType w:val="hybridMultilevel"/>
    <w:tmpl w:val="1C5654F4"/>
    <w:lvl w:ilvl="0" w:tplc="8202E964">
      <w:start w:val="1"/>
      <w:numFmt w:val="decimal"/>
      <w:lvlText w:val="(%1)"/>
      <w:lvlJc w:val="left"/>
      <w:pPr>
        <w:ind w:left="720" w:hanging="360"/>
      </w:pPr>
      <w:rPr>
        <w:rFonts w:hint="default"/>
      </w:rPr>
    </w:lvl>
    <w:lvl w:ilvl="1" w:tplc="3ABCB1E4">
      <w:start w:val="1"/>
      <w:numFmt w:val="lowerLetter"/>
      <w:lvlText w:val="%2."/>
      <w:lvlJc w:val="left"/>
      <w:pPr>
        <w:ind w:left="1440" w:hanging="360"/>
      </w:pPr>
    </w:lvl>
    <w:lvl w:ilvl="2" w:tplc="0C30D198">
      <w:start w:val="1"/>
      <w:numFmt w:val="lowerRoman"/>
      <w:lvlText w:val="%3."/>
      <w:lvlJc w:val="right"/>
      <w:pPr>
        <w:ind w:left="2160" w:hanging="180"/>
      </w:pPr>
    </w:lvl>
    <w:lvl w:ilvl="3" w:tplc="737E3BD0">
      <w:start w:val="1"/>
      <w:numFmt w:val="decimal"/>
      <w:lvlText w:val="%4."/>
      <w:lvlJc w:val="left"/>
      <w:pPr>
        <w:ind w:left="2880" w:hanging="360"/>
      </w:pPr>
    </w:lvl>
    <w:lvl w:ilvl="4" w:tplc="1384F1FE">
      <w:start w:val="1"/>
      <w:numFmt w:val="lowerLetter"/>
      <w:lvlText w:val="%5."/>
      <w:lvlJc w:val="left"/>
      <w:pPr>
        <w:ind w:left="3600" w:hanging="360"/>
      </w:pPr>
    </w:lvl>
    <w:lvl w:ilvl="5" w:tplc="28220CC2">
      <w:start w:val="1"/>
      <w:numFmt w:val="lowerRoman"/>
      <w:lvlText w:val="%6."/>
      <w:lvlJc w:val="right"/>
      <w:pPr>
        <w:ind w:left="4320" w:hanging="180"/>
      </w:pPr>
    </w:lvl>
    <w:lvl w:ilvl="6" w:tplc="ECEA7D40">
      <w:start w:val="1"/>
      <w:numFmt w:val="decimal"/>
      <w:lvlText w:val="%7."/>
      <w:lvlJc w:val="left"/>
      <w:pPr>
        <w:ind w:left="5040" w:hanging="360"/>
      </w:pPr>
    </w:lvl>
    <w:lvl w:ilvl="7" w:tplc="5CACCB90">
      <w:start w:val="1"/>
      <w:numFmt w:val="lowerLetter"/>
      <w:lvlText w:val="%8."/>
      <w:lvlJc w:val="left"/>
      <w:pPr>
        <w:ind w:left="5760" w:hanging="360"/>
      </w:pPr>
    </w:lvl>
    <w:lvl w:ilvl="8" w:tplc="0668FD0E">
      <w:start w:val="1"/>
      <w:numFmt w:val="lowerRoman"/>
      <w:lvlText w:val="%9."/>
      <w:lvlJc w:val="right"/>
      <w:pPr>
        <w:ind w:left="6480" w:hanging="180"/>
      </w:pPr>
    </w:lvl>
  </w:abstractNum>
  <w:abstractNum w:abstractNumId="21" w15:restartNumberingAfterBreak="0">
    <w:nsid w:val="38BA6767"/>
    <w:multiLevelType w:val="hybridMultilevel"/>
    <w:tmpl w:val="67B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34128"/>
    <w:multiLevelType w:val="multilevel"/>
    <w:tmpl w:val="3D3A54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4A7A4D"/>
    <w:multiLevelType w:val="hybridMultilevel"/>
    <w:tmpl w:val="3DB268B0"/>
    <w:lvl w:ilvl="0" w:tplc="AACAA8BA">
      <w:start w:val="1"/>
      <w:numFmt w:val="decimal"/>
      <w:lvlText w:val="(%1)"/>
      <w:lvlJc w:val="left"/>
      <w:pPr>
        <w:ind w:left="1440" w:hanging="360"/>
      </w:pPr>
      <w:rPr>
        <w:rFonts w:hint="default"/>
      </w:rPr>
    </w:lvl>
    <w:lvl w:ilvl="1" w:tplc="75B06EE4">
      <w:start w:val="1"/>
      <w:numFmt w:val="lowerLetter"/>
      <w:lvlText w:val="%2."/>
      <w:lvlJc w:val="left"/>
      <w:pPr>
        <w:ind w:left="2160" w:hanging="360"/>
      </w:pPr>
    </w:lvl>
    <w:lvl w:ilvl="2" w:tplc="7952C346">
      <w:start w:val="1"/>
      <w:numFmt w:val="lowerRoman"/>
      <w:lvlText w:val="%3."/>
      <w:lvlJc w:val="right"/>
      <w:pPr>
        <w:ind w:left="2880" w:hanging="180"/>
      </w:pPr>
    </w:lvl>
    <w:lvl w:ilvl="3" w:tplc="0896C7DC">
      <w:start w:val="1"/>
      <w:numFmt w:val="decimal"/>
      <w:lvlText w:val="%4."/>
      <w:lvlJc w:val="left"/>
      <w:pPr>
        <w:ind w:left="3600" w:hanging="360"/>
      </w:pPr>
    </w:lvl>
    <w:lvl w:ilvl="4" w:tplc="C4FA37CE">
      <w:start w:val="1"/>
      <w:numFmt w:val="lowerLetter"/>
      <w:lvlText w:val="%5."/>
      <w:lvlJc w:val="left"/>
      <w:pPr>
        <w:ind w:left="4320" w:hanging="360"/>
      </w:pPr>
    </w:lvl>
    <w:lvl w:ilvl="5" w:tplc="42540E60">
      <w:start w:val="1"/>
      <w:numFmt w:val="lowerRoman"/>
      <w:lvlText w:val="%6."/>
      <w:lvlJc w:val="right"/>
      <w:pPr>
        <w:ind w:left="5040" w:hanging="180"/>
      </w:pPr>
    </w:lvl>
    <w:lvl w:ilvl="6" w:tplc="BE9CE908">
      <w:start w:val="1"/>
      <w:numFmt w:val="decimal"/>
      <w:lvlText w:val="%7."/>
      <w:lvlJc w:val="left"/>
      <w:pPr>
        <w:ind w:left="5760" w:hanging="360"/>
      </w:pPr>
    </w:lvl>
    <w:lvl w:ilvl="7" w:tplc="98880D5E">
      <w:start w:val="1"/>
      <w:numFmt w:val="lowerLetter"/>
      <w:lvlText w:val="%8."/>
      <w:lvlJc w:val="left"/>
      <w:pPr>
        <w:ind w:left="6480" w:hanging="360"/>
      </w:pPr>
    </w:lvl>
    <w:lvl w:ilvl="8" w:tplc="4FEA4700">
      <w:start w:val="1"/>
      <w:numFmt w:val="lowerRoman"/>
      <w:lvlText w:val="%9."/>
      <w:lvlJc w:val="right"/>
      <w:pPr>
        <w:ind w:left="7200" w:hanging="180"/>
      </w:pPr>
    </w:lvl>
  </w:abstractNum>
  <w:abstractNum w:abstractNumId="24" w15:restartNumberingAfterBreak="0">
    <w:nsid w:val="3A656996"/>
    <w:multiLevelType w:val="hybridMultilevel"/>
    <w:tmpl w:val="B94063BC"/>
    <w:lvl w:ilvl="0" w:tplc="886C256E">
      <w:start w:val="1"/>
      <w:numFmt w:val="decimal"/>
      <w:lvlText w:val="(%1)"/>
      <w:lvlJc w:val="left"/>
      <w:pPr>
        <w:ind w:left="720" w:hanging="360"/>
      </w:pPr>
      <w:rPr>
        <w:rFonts w:hint="default"/>
        <w:b w:val="0"/>
      </w:rPr>
    </w:lvl>
    <w:lvl w:ilvl="1" w:tplc="789EDAA0">
      <w:start w:val="1"/>
      <w:numFmt w:val="lowerLetter"/>
      <w:lvlText w:val="%2."/>
      <w:lvlJc w:val="left"/>
      <w:pPr>
        <w:ind w:left="1440" w:hanging="360"/>
      </w:pPr>
    </w:lvl>
    <w:lvl w:ilvl="2" w:tplc="B678CC42">
      <w:start w:val="1"/>
      <w:numFmt w:val="lowerRoman"/>
      <w:lvlText w:val="%3."/>
      <w:lvlJc w:val="right"/>
      <w:pPr>
        <w:ind w:left="2160" w:hanging="180"/>
      </w:pPr>
    </w:lvl>
    <w:lvl w:ilvl="3" w:tplc="8E92DB62">
      <w:start w:val="1"/>
      <w:numFmt w:val="decimal"/>
      <w:lvlText w:val="%4."/>
      <w:lvlJc w:val="left"/>
      <w:pPr>
        <w:ind w:left="2880" w:hanging="360"/>
      </w:pPr>
    </w:lvl>
    <w:lvl w:ilvl="4" w:tplc="C8FACBE2">
      <w:start w:val="1"/>
      <w:numFmt w:val="lowerLetter"/>
      <w:lvlText w:val="%5."/>
      <w:lvlJc w:val="left"/>
      <w:pPr>
        <w:ind w:left="3600" w:hanging="360"/>
      </w:pPr>
    </w:lvl>
    <w:lvl w:ilvl="5" w:tplc="332A1980">
      <w:start w:val="1"/>
      <w:numFmt w:val="lowerRoman"/>
      <w:lvlText w:val="%6."/>
      <w:lvlJc w:val="right"/>
      <w:pPr>
        <w:ind w:left="4320" w:hanging="180"/>
      </w:pPr>
    </w:lvl>
    <w:lvl w:ilvl="6" w:tplc="C29C7B28">
      <w:start w:val="1"/>
      <w:numFmt w:val="decimal"/>
      <w:lvlText w:val="%7."/>
      <w:lvlJc w:val="left"/>
      <w:pPr>
        <w:ind w:left="5040" w:hanging="360"/>
      </w:pPr>
    </w:lvl>
    <w:lvl w:ilvl="7" w:tplc="16EA71AE">
      <w:start w:val="1"/>
      <w:numFmt w:val="lowerLetter"/>
      <w:lvlText w:val="%8."/>
      <w:lvlJc w:val="left"/>
      <w:pPr>
        <w:ind w:left="5760" w:hanging="360"/>
      </w:pPr>
    </w:lvl>
    <w:lvl w:ilvl="8" w:tplc="93D4BC4E">
      <w:start w:val="1"/>
      <w:numFmt w:val="lowerRoman"/>
      <w:lvlText w:val="%9."/>
      <w:lvlJc w:val="right"/>
      <w:pPr>
        <w:ind w:left="6480" w:hanging="180"/>
      </w:pPr>
    </w:lvl>
  </w:abstractNum>
  <w:abstractNum w:abstractNumId="25" w15:restartNumberingAfterBreak="0">
    <w:nsid w:val="3CE9773A"/>
    <w:multiLevelType w:val="hybridMultilevel"/>
    <w:tmpl w:val="9A60F258"/>
    <w:lvl w:ilvl="0" w:tplc="9B98ADBC">
      <w:start w:val="1"/>
      <w:numFmt w:val="decimal"/>
      <w:lvlText w:val="(%1)"/>
      <w:lvlJc w:val="right"/>
      <w:pPr>
        <w:ind w:left="720" w:hanging="360"/>
      </w:pPr>
      <w:rPr>
        <w:rFonts w:hint="default"/>
        <w:b w:val="0"/>
        <w:lang w:val="ro-RO"/>
      </w:rPr>
    </w:lvl>
    <w:lvl w:ilvl="1" w:tplc="7CA0990A">
      <w:start w:val="1"/>
      <w:numFmt w:val="lowerLetter"/>
      <w:lvlText w:val="%2."/>
      <w:lvlJc w:val="left"/>
      <w:pPr>
        <w:ind w:left="1440" w:hanging="360"/>
      </w:pPr>
    </w:lvl>
    <w:lvl w:ilvl="2" w:tplc="AF9EB17E">
      <w:start w:val="1"/>
      <w:numFmt w:val="lowerRoman"/>
      <w:lvlText w:val="%3."/>
      <w:lvlJc w:val="right"/>
      <w:pPr>
        <w:ind w:left="2160" w:hanging="180"/>
      </w:pPr>
    </w:lvl>
    <w:lvl w:ilvl="3" w:tplc="CEFC2E68">
      <w:start w:val="1"/>
      <w:numFmt w:val="decimal"/>
      <w:lvlText w:val="%4."/>
      <w:lvlJc w:val="left"/>
      <w:pPr>
        <w:ind w:left="2880" w:hanging="360"/>
      </w:pPr>
    </w:lvl>
    <w:lvl w:ilvl="4" w:tplc="B2CE3EAC">
      <w:start w:val="1"/>
      <w:numFmt w:val="lowerLetter"/>
      <w:lvlText w:val="%5."/>
      <w:lvlJc w:val="left"/>
      <w:pPr>
        <w:ind w:left="3600" w:hanging="360"/>
      </w:pPr>
    </w:lvl>
    <w:lvl w:ilvl="5" w:tplc="CA0E22DA">
      <w:start w:val="1"/>
      <w:numFmt w:val="lowerRoman"/>
      <w:lvlText w:val="%6."/>
      <w:lvlJc w:val="right"/>
      <w:pPr>
        <w:ind w:left="4320" w:hanging="180"/>
      </w:pPr>
    </w:lvl>
    <w:lvl w:ilvl="6" w:tplc="76CE410E">
      <w:start w:val="1"/>
      <w:numFmt w:val="decimal"/>
      <w:lvlText w:val="%7."/>
      <w:lvlJc w:val="left"/>
      <w:pPr>
        <w:ind w:left="5040" w:hanging="360"/>
      </w:pPr>
    </w:lvl>
    <w:lvl w:ilvl="7" w:tplc="2B6A0184">
      <w:start w:val="1"/>
      <w:numFmt w:val="lowerLetter"/>
      <w:lvlText w:val="%8."/>
      <w:lvlJc w:val="left"/>
      <w:pPr>
        <w:ind w:left="5760" w:hanging="360"/>
      </w:pPr>
    </w:lvl>
    <w:lvl w:ilvl="8" w:tplc="625AAF38">
      <w:start w:val="1"/>
      <w:numFmt w:val="lowerRoman"/>
      <w:lvlText w:val="%9."/>
      <w:lvlJc w:val="right"/>
      <w:pPr>
        <w:ind w:left="6480" w:hanging="180"/>
      </w:pPr>
    </w:lvl>
  </w:abstractNum>
  <w:abstractNum w:abstractNumId="26" w15:restartNumberingAfterBreak="0">
    <w:nsid w:val="3D522FA2"/>
    <w:multiLevelType w:val="hybridMultilevel"/>
    <w:tmpl w:val="14DA502E"/>
    <w:lvl w:ilvl="0" w:tplc="54280116">
      <w:start w:val="1"/>
      <w:numFmt w:val="decimal"/>
      <w:lvlText w:val="(%1)"/>
      <w:lvlJc w:val="left"/>
      <w:pPr>
        <w:ind w:left="720" w:hanging="360"/>
      </w:pPr>
      <w:rPr>
        <w:rFonts w:hint="default"/>
      </w:rPr>
    </w:lvl>
    <w:lvl w:ilvl="1" w:tplc="236E7806">
      <w:start w:val="1"/>
      <w:numFmt w:val="lowerLetter"/>
      <w:lvlText w:val="%2."/>
      <w:lvlJc w:val="left"/>
      <w:pPr>
        <w:ind w:left="1440" w:hanging="360"/>
      </w:pPr>
    </w:lvl>
    <w:lvl w:ilvl="2" w:tplc="E3DCF610">
      <w:start w:val="1"/>
      <w:numFmt w:val="lowerRoman"/>
      <w:lvlText w:val="%3."/>
      <w:lvlJc w:val="right"/>
      <w:pPr>
        <w:ind w:left="2160" w:hanging="180"/>
      </w:pPr>
    </w:lvl>
    <w:lvl w:ilvl="3" w:tplc="53568B52">
      <w:start w:val="1"/>
      <w:numFmt w:val="decimal"/>
      <w:lvlText w:val="%4."/>
      <w:lvlJc w:val="left"/>
      <w:pPr>
        <w:ind w:left="2880" w:hanging="360"/>
      </w:pPr>
    </w:lvl>
    <w:lvl w:ilvl="4" w:tplc="59BA9FC8">
      <w:start w:val="1"/>
      <w:numFmt w:val="lowerLetter"/>
      <w:lvlText w:val="%5."/>
      <w:lvlJc w:val="left"/>
      <w:pPr>
        <w:ind w:left="3600" w:hanging="360"/>
      </w:pPr>
    </w:lvl>
    <w:lvl w:ilvl="5" w:tplc="5CD02500">
      <w:start w:val="1"/>
      <w:numFmt w:val="lowerRoman"/>
      <w:lvlText w:val="%6."/>
      <w:lvlJc w:val="right"/>
      <w:pPr>
        <w:ind w:left="4320" w:hanging="180"/>
      </w:pPr>
    </w:lvl>
    <w:lvl w:ilvl="6" w:tplc="B7281732">
      <w:start w:val="1"/>
      <w:numFmt w:val="decimal"/>
      <w:lvlText w:val="%7."/>
      <w:lvlJc w:val="left"/>
      <w:pPr>
        <w:ind w:left="5040" w:hanging="360"/>
      </w:pPr>
    </w:lvl>
    <w:lvl w:ilvl="7" w:tplc="5B0A070C">
      <w:start w:val="1"/>
      <w:numFmt w:val="lowerLetter"/>
      <w:lvlText w:val="%8."/>
      <w:lvlJc w:val="left"/>
      <w:pPr>
        <w:ind w:left="5760" w:hanging="360"/>
      </w:pPr>
    </w:lvl>
    <w:lvl w:ilvl="8" w:tplc="92A40D12">
      <w:start w:val="1"/>
      <w:numFmt w:val="lowerRoman"/>
      <w:lvlText w:val="%9."/>
      <w:lvlJc w:val="right"/>
      <w:pPr>
        <w:ind w:left="6480" w:hanging="180"/>
      </w:pPr>
    </w:lvl>
  </w:abstractNum>
  <w:abstractNum w:abstractNumId="27" w15:restartNumberingAfterBreak="0">
    <w:nsid w:val="3F3100C5"/>
    <w:multiLevelType w:val="hybridMultilevel"/>
    <w:tmpl w:val="E90067F6"/>
    <w:lvl w:ilvl="0" w:tplc="C8608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84766D"/>
    <w:multiLevelType w:val="hybridMultilevel"/>
    <w:tmpl w:val="A22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119CA"/>
    <w:multiLevelType w:val="hybridMultilevel"/>
    <w:tmpl w:val="F690A2D8"/>
    <w:lvl w:ilvl="0" w:tplc="AA9226AC">
      <w:start w:val="1"/>
      <w:numFmt w:val="decimal"/>
      <w:lvlText w:val="(%1)"/>
      <w:lvlJc w:val="left"/>
      <w:pPr>
        <w:ind w:left="927" w:hanging="360"/>
      </w:pPr>
      <w:rPr>
        <w:rFonts w:ascii="Times New Roman" w:eastAsia="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4B16E41"/>
    <w:multiLevelType w:val="hybridMultilevel"/>
    <w:tmpl w:val="0A90AA94"/>
    <w:lvl w:ilvl="0" w:tplc="8D4AD5E2">
      <w:start w:val="1"/>
      <w:numFmt w:val="decimal"/>
      <w:lvlText w:val="(%1)"/>
      <w:lvlJc w:val="left"/>
      <w:pPr>
        <w:ind w:left="679" w:hanging="360"/>
      </w:pPr>
      <w:rPr>
        <w:rFonts w:hint="default"/>
      </w:rPr>
    </w:lvl>
    <w:lvl w:ilvl="1" w:tplc="D25EE3F4">
      <w:start w:val="1"/>
      <w:numFmt w:val="lowerLetter"/>
      <w:lvlText w:val="%2."/>
      <w:lvlJc w:val="left"/>
      <w:pPr>
        <w:ind w:left="1399" w:hanging="360"/>
      </w:pPr>
    </w:lvl>
    <w:lvl w:ilvl="2" w:tplc="9D4E2630">
      <w:start w:val="1"/>
      <w:numFmt w:val="lowerRoman"/>
      <w:lvlText w:val="%3."/>
      <w:lvlJc w:val="right"/>
      <w:pPr>
        <w:ind w:left="2119" w:hanging="180"/>
      </w:pPr>
    </w:lvl>
    <w:lvl w:ilvl="3" w:tplc="660689F0">
      <w:start w:val="1"/>
      <w:numFmt w:val="decimal"/>
      <w:lvlText w:val="%4."/>
      <w:lvlJc w:val="left"/>
      <w:pPr>
        <w:ind w:left="2839" w:hanging="360"/>
      </w:pPr>
    </w:lvl>
    <w:lvl w:ilvl="4" w:tplc="43883748">
      <w:start w:val="1"/>
      <w:numFmt w:val="lowerLetter"/>
      <w:lvlText w:val="%5."/>
      <w:lvlJc w:val="left"/>
      <w:pPr>
        <w:ind w:left="3559" w:hanging="360"/>
      </w:pPr>
    </w:lvl>
    <w:lvl w:ilvl="5" w:tplc="0C8E05FA">
      <w:start w:val="1"/>
      <w:numFmt w:val="lowerRoman"/>
      <w:lvlText w:val="%6."/>
      <w:lvlJc w:val="right"/>
      <w:pPr>
        <w:ind w:left="4279" w:hanging="180"/>
      </w:pPr>
    </w:lvl>
    <w:lvl w:ilvl="6" w:tplc="C2083C3E">
      <w:start w:val="1"/>
      <w:numFmt w:val="decimal"/>
      <w:lvlText w:val="%7."/>
      <w:lvlJc w:val="left"/>
      <w:pPr>
        <w:ind w:left="4999" w:hanging="360"/>
      </w:pPr>
    </w:lvl>
    <w:lvl w:ilvl="7" w:tplc="866AF36C">
      <w:start w:val="1"/>
      <w:numFmt w:val="lowerLetter"/>
      <w:lvlText w:val="%8."/>
      <w:lvlJc w:val="left"/>
      <w:pPr>
        <w:ind w:left="5719" w:hanging="360"/>
      </w:pPr>
    </w:lvl>
    <w:lvl w:ilvl="8" w:tplc="05E464E0">
      <w:start w:val="1"/>
      <w:numFmt w:val="lowerRoman"/>
      <w:lvlText w:val="%9."/>
      <w:lvlJc w:val="right"/>
      <w:pPr>
        <w:ind w:left="6439" w:hanging="180"/>
      </w:pPr>
    </w:lvl>
  </w:abstractNum>
  <w:abstractNum w:abstractNumId="31" w15:restartNumberingAfterBreak="0">
    <w:nsid w:val="49115394"/>
    <w:multiLevelType w:val="hybridMultilevel"/>
    <w:tmpl w:val="5C267170"/>
    <w:lvl w:ilvl="0" w:tplc="519C3F9A">
      <w:start w:val="1"/>
      <w:numFmt w:val="decimal"/>
      <w:lvlText w:val="(%1)"/>
      <w:lvlJc w:val="left"/>
      <w:pPr>
        <w:ind w:left="675" w:hanging="360"/>
      </w:pPr>
      <w:rPr>
        <w:rFonts w:hint="default"/>
      </w:rPr>
    </w:lvl>
    <w:lvl w:ilvl="1" w:tplc="6096B958">
      <w:start w:val="1"/>
      <w:numFmt w:val="lowerLetter"/>
      <w:lvlText w:val="%2."/>
      <w:lvlJc w:val="left"/>
      <w:pPr>
        <w:ind w:left="1395" w:hanging="360"/>
      </w:pPr>
    </w:lvl>
    <w:lvl w:ilvl="2" w:tplc="1BF4B61C">
      <w:start w:val="1"/>
      <w:numFmt w:val="lowerRoman"/>
      <w:lvlText w:val="%3."/>
      <w:lvlJc w:val="right"/>
      <w:pPr>
        <w:ind w:left="2115" w:hanging="180"/>
      </w:pPr>
    </w:lvl>
    <w:lvl w:ilvl="3" w:tplc="E74E61C4">
      <w:start w:val="1"/>
      <w:numFmt w:val="decimal"/>
      <w:lvlText w:val="%4."/>
      <w:lvlJc w:val="left"/>
      <w:pPr>
        <w:ind w:left="2835" w:hanging="360"/>
      </w:pPr>
    </w:lvl>
    <w:lvl w:ilvl="4" w:tplc="3C1C8FFC">
      <w:start w:val="1"/>
      <w:numFmt w:val="lowerLetter"/>
      <w:lvlText w:val="%5."/>
      <w:lvlJc w:val="left"/>
      <w:pPr>
        <w:ind w:left="3555" w:hanging="360"/>
      </w:pPr>
    </w:lvl>
    <w:lvl w:ilvl="5" w:tplc="31528532">
      <w:start w:val="1"/>
      <w:numFmt w:val="lowerRoman"/>
      <w:lvlText w:val="%6."/>
      <w:lvlJc w:val="right"/>
      <w:pPr>
        <w:ind w:left="4275" w:hanging="180"/>
      </w:pPr>
    </w:lvl>
    <w:lvl w:ilvl="6" w:tplc="597207C4">
      <w:start w:val="1"/>
      <w:numFmt w:val="decimal"/>
      <w:lvlText w:val="%7."/>
      <w:lvlJc w:val="left"/>
      <w:pPr>
        <w:ind w:left="4995" w:hanging="360"/>
      </w:pPr>
    </w:lvl>
    <w:lvl w:ilvl="7" w:tplc="5548445E">
      <w:start w:val="1"/>
      <w:numFmt w:val="lowerLetter"/>
      <w:lvlText w:val="%8."/>
      <w:lvlJc w:val="left"/>
      <w:pPr>
        <w:ind w:left="5715" w:hanging="360"/>
      </w:pPr>
    </w:lvl>
    <w:lvl w:ilvl="8" w:tplc="592A23EC">
      <w:start w:val="1"/>
      <w:numFmt w:val="lowerRoman"/>
      <w:lvlText w:val="%9."/>
      <w:lvlJc w:val="right"/>
      <w:pPr>
        <w:ind w:left="6435" w:hanging="180"/>
      </w:pPr>
    </w:lvl>
  </w:abstractNum>
  <w:abstractNum w:abstractNumId="32" w15:restartNumberingAfterBreak="0">
    <w:nsid w:val="4F954EF3"/>
    <w:multiLevelType w:val="hybridMultilevel"/>
    <w:tmpl w:val="0A9AF31C"/>
    <w:lvl w:ilvl="0" w:tplc="0FE07EC0">
      <w:start w:val="1"/>
      <w:numFmt w:val="decimal"/>
      <w:lvlText w:val="%1)"/>
      <w:lvlJc w:val="left"/>
      <w:pPr>
        <w:ind w:left="927" w:hanging="360"/>
      </w:pPr>
      <w:rPr>
        <w:rFonts w:hint="default"/>
      </w:rPr>
    </w:lvl>
    <w:lvl w:ilvl="1" w:tplc="E9BA405C">
      <w:start w:val="1"/>
      <w:numFmt w:val="lowerLetter"/>
      <w:lvlText w:val="%2."/>
      <w:lvlJc w:val="left"/>
      <w:pPr>
        <w:ind w:left="1647" w:hanging="360"/>
      </w:pPr>
    </w:lvl>
    <w:lvl w:ilvl="2" w:tplc="9F7032D6">
      <w:start w:val="1"/>
      <w:numFmt w:val="lowerRoman"/>
      <w:lvlText w:val="%3."/>
      <w:lvlJc w:val="right"/>
      <w:pPr>
        <w:ind w:left="2367" w:hanging="180"/>
      </w:pPr>
    </w:lvl>
    <w:lvl w:ilvl="3" w:tplc="AD507F10">
      <w:start w:val="1"/>
      <w:numFmt w:val="decimal"/>
      <w:lvlText w:val="%4."/>
      <w:lvlJc w:val="left"/>
      <w:pPr>
        <w:ind w:left="3087" w:hanging="360"/>
      </w:pPr>
    </w:lvl>
    <w:lvl w:ilvl="4" w:tplc="1EF27BF8">
      <w:start w:val="1"/>
      <w:numFmt w:val="lowerLetter"/>
      <w:lvlText w:val="%5."/>
      <w:lvlJc w:val="left"/>
      <w:pPr>
        <w:ind w:left="3807" w:hanging="360"/>
      </w:pPr>
    </w:lvl>
    <w:lvl w:ilvl="5" w:tplc="72E4FB8E">
      <w:start w:val="1"/>
      <w:numFmt w:val="lowerRoman"/>
      <w:lvlText w:val="%6."/>
      <w:lvlJc w:val="right"/>
      <w:pPr>
        <w:ind w:left="4527" w:hanging="180"/>
      </w:pPr>
    </w:lvl>
    <w:lvl w:ilvl="6" w:tplc="00843824">
      <w:start w:val="1"/>
      <w:numFmt w:val="decimal"/>
      <w:lvlText w:val="%7."/>
      <w:lvlJc w:val="left"/>
      <w:pPr>
        <w:ind w:left="5247" w:hanging="360"/>
      </w:pPr>
    </w:lvl>
    <w:lvl w:ilvl="7" w:tplc="499C737C">
      <w:start w:val="1"/>
      <w:numFmt w:val="lowerLetter"/>
      <w:lvlText w:val="%8."/>
      <w:lvlJc w:val="left"/>
      <w:pPr>
        <w:ind w:left="5967" w:hanging="360"/>
      </w:pPr>
    </w:lvl>
    <w:lvl w:ilvl="8" w:tplc="D604F418">
      <w:start w:val="1"/>
      <w:numFmt w:val="lowerRoman"/>
      <w:lvlText w:val="%9."/>
      <w:lvlJc w:val="right"/>
      <w:pPr>
        <w:ind w:left="6687" w:hanging="180"/>
      </w:pPr>
    </w:lvl>
  </w:abstractNum>
  <w:abstractNum w:abstractNumId="33" w15:restartNumberingAfterBreak="0">
    <w:nsid w:val="51AD0F17"/>
    <w:multiLevelType w:val="hybridMultilevel"/>
    <w:tmpl w:val="3A484D70"/>
    <w:lvl w:ilvl="0" w:tplc="302C856C">
      <w:start w:val="1"/>
      <w:numFmt w:val="decimal"/>
      <w:lvlText w:val="(%1)"/>
      <w:lvlJc w:val="left"/>
      <w:pPr>
        <w:ind w:left="720" w:hanging="360"/>
      </w:pPr>
      <w:rPr>
        <w:rFonts w:hint="default"/>
      </w:rPr>
    </w:lvl>
    <w:lvl w:ilvl="1" w:tplc="0CA2F470">
      <w:start w:val="1"/>
      <w:numFmt w:val="lowerLetter"/>
      <w:lvlText w:val="%2."/>
      <w:lvlJc w:val="left"/>
      <w:pPr>
        <w:ind w:left="1440" w:hanging="360"/>
      </w:pPr>
    </w:lvl>
    <w:lvl w:ilvl="2" w:tplc="F170EEE6">
      <w:start w:val="1"/>
      <w:numFmt w:val="lowerRoman"/>
      <w:lvlText w:val="%3."/>
      <w:lvlJc w:val="right"/>
      <w:pPr>
        <w:ind w:left="2160" w:hanging="180"/>
      </w:pPr>
    </w:lvl>
    <w:lvl w:ilvl="3" w:tplc="B67C4F74">
      <w:start w:val="1"/>
      <w:numFmt w:val="decimal"/>
      <w:lvlText w:val="%4."/>
      <w:lvlJc w:val="left"/>
      <w:pPr>
        <w:ind w:left="2880" w:hanging="360"/>
      </w:pPr>
    </w:lvl>
    <w:lvl w:ilvl="4" w:tplc="6E343D64">
      <w:start w:val="1"/>
      <w:numFmt w:val="lowerLetter"/>
      <w:lvlText w:val="%5."/>
      <w:lvlJc w:val="left"/>
      <w:pPr>
        <w:ind w:left="3600" w:hanging="360"/>
      </w:pPr>
    </w:lvl>
    <w:lvl w:ilvl="5" w:tplc="9ABA5402">
      <w:start w:val="1"/>
      <w:numFmt w:val="lowerRoman"/>
      <w:lvlText w:val="%6."/>
      <w:lvlJc w:val="right"/>
      <w:pPr>
        <w:ind w:left="4320" w:hanging="180"/>
      </w:pPr>
    </w:lvl>
    <w:lvl w:ilvl="6" w:tplc="673864E4">
      <w:start w:val="1"/>
      <w:numFmt w:val="decimal"/>
      <w:lvlText w:val="%7."/>
      <w:lvlJc w:val="left"/>
      <w:pPr>
        <w:ind w:left="5040" w:hanging="360"/>
      </w:pPr>
    </w:lvl>
    <w:lvl w:ilvl="7" w:tplc="15A22D80">
      <w:start w:val="1"/>
      <w:numFmt w:val="lowerLetter"/>
      <w:lvlText w:val="%8."/>
      <w:lvlJc w:val="left"/>
      <w:pPr>
        <w:ind w:left="5760" w:hanging="360"/>
      </w:pPr>
    </w:lvl>
    <w:lvl w:ilvl="8" w:tplc="F8848D7C">
      <w:start w:val="1"/>
      <w:numFmt w:val="lowerRoman"/>
      <w:lvlText w:val="%9."/>
      <w:lvlJc w:val="right"/>
      <w:pPr>
        <w:ind w:left="6480" w:hanging="180"/>
      </w:pPr>
    </w:lvl>
  </w:abstractNum>
  <w:abstractNum w:abstractNumId="34" w15:restartNumberingAfterBreak="0">
    <w:nsid w:val="551C6812"/>
    <w:multiLevelType w:val="hybridMultilevel"/>
    <w:tmpl w:val="B0D69EC0"/>
    <w:lvl w:ilvl="0" w:tplc="DC347716">
      <w:start w:val="1"/>
      <w:numFmt w:val="decimal"/>
      <w:lvlText w:val="(%1)"/>
      <w:lvlJc w:val="left"/>
      <w:pPr>
        <w:ind w:left="720" w:hanging="360"/>
      </w:pPr>
      <w:rPr>
        <w:rFonts w:hint="default"/>
      </w:rPr>
    </w:lvl>
    <w:lvl w:ilvl="1" w:tplc="0F14D486">
      <w:start w:val="1"/>
      <w:numFmt w:val="lowerLetter"/>
      <w:lvlText w:val="%2."/>
      <w:lvlJc w:val="left"/>
      <w:pPr>
        <w:ind w:left="1440" w:hanging="360"/>
      </w:pPr>
    </w:lvl>
    <w:lvl w:ilvl="2" w:tplc="9D624678">
      <w:start w:val="1"/>
      <w:numFmt w:val="lowerRoman"/>
      <w:lvlText w:val="%3."/>
      <w:lvlJc w:val="right"/>
      <w:pPr>
        <w:ind w:left="2160" w:hanging="180"/>
      </w:pPr>
    </w:lvl>
    <w:lvl w:ilvl="3" w:tplc="F7E22928">
      <w:start w:val="1"/>
      <w:numFmt w:val="decimal"/>
      <w:lvlText w:val="%4."/>
      <w:lvlJc w:val="left"/>
      <w:pPr>
        <w:ind w:left="2880" w:hanging="360"/>
      </w:pPr>
    </w:lvl>
    <w:lvl w:ilvl="4" w:tplc="6A8024AE">
      <w:start w:val="1"/>
      <w:numFmt w:val="lowerLetter"/>
      <w:lvlText w:val="%5."/>
      <w:lvlJc w:val="left"/>
      <w:pPr>
        <w:ind w:left="3600" w:hanging="360"/>
      </w:pPr>
    </w:lvl>
    <w:lvl w:ilvl="5" w:tplc="7EFAAA4A">
      <w:start w:val="1"/>
      <w:numFmt w:val="lowerRoman"/>
      <w:lvlText w:val="%6."/>
      <w:lvlJc w:val="right"/>
      <w:pPr>
        <w:ind w:left="4320" w:hanging="180"/>
      </w:pPr>
    </w:lvl>
    <w:lvl w:ilvl="6" w:tplc="4CA0F076">
      <w:start w:val="1"/>
      <w:numFmt w:val="decimal"/>
      <w:lvlText w:val="%7."/>
      <w:lvlJc w:val="left"/>
      <w:pPr>
        <w:ind w:left="5040" w:hanging="360"/>
      </w:pPr>
    </w:lvl>
    <w:lvl w:ilvl="7" w:tplc="709EBA9C">
      <w:start w:val="1"/>
      <w:numFmt w:val="lowerLetter"/>
      <w:lvlText w:val="%8."/>
      <w:lvlJc w:val="left"/>
      <w:pPr>
        <w:ind w:left="5760" w:hanging="360"/>
      </w:pPr>
    </w:lvl>
    <w:lvl w:ilvl="8" w:tplc="8EFA7B02">
      <w:start w:val="1"/>
      <w:numFmt w:val="lowerRoman"/>
      <w:lvlText w:val="%9."/>
      <w:lvlJc w:val="right"/>
      <w:pPr>
        <w:ind w:left="6480" w:hanging="180"/>
      </w:pPr>
    </w:lvl>
  </w:abstractNum>
  <w:abstractNum w:abstractNumId="35" w15:restartNumberingAfterBreak="0">
    <w:nsid w:val="55503709"/>
    <w:multiLevelType w:val="hybridMultilevel"/>
    <w:tmpl w:val="19DEDA36"/>
    <w:lvl w:ilvl="0" w:tplc="BE58AA7E">
      <w:start w:val="5"/>
      <w:numFmt w:val="bullet"/>
      <w:lvlText w:val="-"/>
      <w:lvlJc w:val="left"/>
      <w:pPr>
        <w:ind w:left="555" w:hanging="360"/>
      </w:pPr>
      <w:rPr>
        <w:rFonts w:ascii="Times New Roman" w:eastAsiaTheme="minorEastAsia"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6" w15:restartNumberingAfterBreak="0">
    <w:nsid w:val="559D3AEF"/>
    <w:multiLevelType w:val="hybridMultilevel"/>
    <w:tmpl w:val="68224F94"/>
    <w:lvl w:ilvl="0" w:tplc="57ACC1F2">
      <w:start w:val="1"/>
      <w:numFmt w:val="lowerLetter"/>
      <w:lvlText w:val="%1)"/>
      <w:lvlJc w:val="left"/>
    </w:lvl>
    <w:lvl w:ilvl="1" w:tplc="0C4C091E">
      <w:start w:val="1"/>
      <w:numFmt w:val="bullet"/>
      <w:lvlText w:val=""/>
      <w:lvlJc w:val="left"/>
    </w:lvl>
    <w:lvl w:ilvl="2" w:tplc="0FD6C45E">
      <w:start w:val="1"/>
      <w:numFmt w:val="bullet"/>
      <w:lvlText w:val=""/>
      <w:lvlJc w:val="left"/>
    </w:lvl>
    <w:lvl w:ilvl="3" w:tplc="05DC3818">
      <w:start w:val="1"/>
      <w:numFmt w:val="bullet"/>
      <w:lvlText w:val=""/>
      <w:lvlJc w:val="left"/>
    </w:lvl>
    <w:lvl w:ilvl="4" w:tplc="5564638C">
      <w:start w:val="1"/>
      <w:numFmt w:val="bullet"/>
      <w:lvlText w:val=""/>
      <w:lvlJc w:val="left"/>
    </w:lvl>
    <w:lvl w:ilvl="5" w:tplc="8744A2AA">
      <w:start w:val="1"/>
      <w:numFmt w:val="bullet"/>
      <w:lvlText w:val=""/>
      <w:lvlJc w:val="left"/>
    </w:lvl>
    <w:lvl w:ilvl="6" w:tplc="D46847A4">
      <w:start w:val="1"/>
      <w:numFmt w:val="bullet"/>
      <w:lvlText w:val=""/>
      <w:lvlJc w:val="left"/>
    </w:lvl>
    <w:lvl w:ilvl="7" w:tplc="E8CA4504">
      <w:start w:val="1"/>
      <w:numFmt w:val="bullet"/>
      <w:lvlText w:val=""/>
      <w:lvlJc w:val="left"/>
    </w:lvl>
    <w:lvl w:ilvl="8" w:tplc="2DEABC88">
      <w:start w:val="1"/>
      <w:numFmt w:val="bullet"/>
      <w:lvlText w:val=""/>
      <w:lvlJc w:val="left"/>
    </w:lvl>
  </w:abstractNum>
  <w:abstractNum w:abstractNumId="37" w15:restartNumberingAfterBreak="0">
    <w:nsid w:val="58D946C9"/>
    <w:multiLevelType w:val="hybridMultilevel"/>
    <w:tmpl w:val="CF86F9BE"/>
    <w:lvl w:ilvl="0" w:tplc="93A6B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3D7D15"/>
    <w:multiLevelType w:val="hybridMultilevel"/>
    <w:tmpl w:val="9F62FC22"/>
    <w:lvl w:ilvl="0" w:tplc="5CF49468">
      <w:start w:val="1"/>
      <w:numFmt w:val="decimal"/>
      <w:lvlText w:val="(%1)"/>
      <w:lvlJc w:val="left"/>
      <w:pPr>
        <w:ind w:left="720" w:hanging="360"/>
      </w:pPr>
      <w:rPr>
        <w:rFonts w:hint="default"/>
      </w:rPr>
    </w:lvl>
    <w:lvl w:ilvl="1" w:tplc="0428C1EC">
      <w:start w:val="1"/>
      <w:numFmt w:val="lowerLetter"/>
      <w:lvlText w:val="%2."/>
      <w:lvlJc w:val="left"/>
      <w:pPr>
        <w:ind w:left="1440" w:hanging="360"/>
      </w:pPr>
    </w:lvl>
    <w:lvl w:ilvl="2" w:tplc="31C48230">
      <w:start w:val="1"/>
      <w:numFmt w:val="lowerRoman"/>
      <w:lvlText w:val="%3."/>
      <w:lvlJc w:val="right"/>
      <w:pPr>
        <w:ind w:left="2160" w:hanging="180"/>
      </w:pPr>
    </w:lvl>
    <w:lvl w:ilvl="3" w:tplc="022E106A">
      <w:start w:val="1"/>
      <w:numFmt w:val="decimal"/>
      <w:lvlText w:val="%4."/>
      <w:lvlJc w:val="left"/>
      <w:pPr>
        <w:ind w:left="2880" w:hanging="360"/>
      </w:pPr>
    </w:lvl>
    <w:lvl w:ilvl="4" w:tplc="32425468">
      <w:start w:val="1"/>
      <w:numFmt w:val="lowerLetter"/>
      <w:lvlText w:val="%5."/>
      <w:lvlJc w:val="left"/>
      <w:pPr>
        <w:ind w:left="3600" w:hanging="360"/>
      </w:pPr>
    </w:lvl>
    <w:lvl w:ilvl="5" w:tplc="6966D5B8">
      <w:start w:val="1"/>
      <w:numFmt w:val="lowerRoman"/>
      <w:lvlText w:val="%6."/>
      <w:lvlJc w:val="right"/>
      <w:pPr>
        <w:ind w:left="4320" w:hanging="180"/>
      </w:pPr>
    </w:lvl>
    <w:lvl w:ilvl="6" w:tplc="86BEA9B8">
      <w:start w:val="1"/>
      <w:numFmt w:val="decimal"/>
      <w:lvlText w:val="%7."/>
      <w:lvlJc w:val="left"/>
      <w:pPr>
        <w:ind w:left="5040" w:hanging="360"/>
      </w:pPr>
    </w:lvl>
    <w:lvl w:ilvl="7" w:tplc="A72E10CE">
      <w:start w:val="1"/>
      <w:numFmt w:val="lowerLetter"/>
      <w:lvlText w:val="%8."/>
      <w:lvlJc w:val="left"/>
      <w:pPr>
        <w:ind w:left="5760" w:hanging="360"/>
      </w:pPr>
    </w:lvl>
    <w:lvl w:ilvl="8" w:tplc="FC5E5F04">
      <w:start w:val="1"/>
      <w:numFmt w:val="lowerRoman"/>
      <w:lvlText w:val="%9."/>
      <w:lvlJc w:val="right"/>
      <w:pPr>
        <w:ind w:left="6480" w:hanging="180"/>
      </w:pPr>
    </w:lvl>
  </w:abstractNum>
  <w:abstractNum w:abstractNumId="39" w15:restartNumberingAfterBreak="0">
    <w:nsid w:val="664E075A"/>
    <w:multiLevelType w:val="hybridMultilevel"/>
    <w:tmpl w:val="D34ED47A"/>
    <w:lvl w:ilvl="0" w:tplc="94340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415E7"/>
    <w:multiLevelType w:val="hybridMultilevel"/>
    <w:tmpl w:val="DAD0D806"/>
    <w:lvl w:ilvl="0" w:tplc="D91EDED0">
      <w:start w:val="1"/>
      <w:numFmt w:val="decimal"/>
      <w:lvlText w:val="(%1)"/>
      <w:lvlJc w:val="left"/>
      <w:pPr>
        <w:ind w:left="720" w:hanging="360"/>
      </w:pPr>
      <w:rPr>
        <w:rFonts w:hint="default"/>
        <w:b w:val="0"/>
      </w:rPr>
    </w:lvl>
    <w:lvl w:ilvl="1" w:tplc="515823A8">
      <w:start w:val="1"/>
      <w:numFmt w:val="lowerLetter"/>
      <w:lvlText w:val="%2."/>
      <w:lvlJc w:val="left"/>
      <w:pPr>
        <w:ind w:left="1440" w:hanging="360"/>
      </w:pPr>
    </w:lvl>
    <w:lvl w:ilvl="2" w:tplc="6220DD0E">
      <w:start w:val="1"/>
      <w:numFmt w:val="lowerRoman"/>
      <w:lvlText w:val="%3."/>
      <w:lvlJc w:val="right"/>
      <w:pPr>
        <w:ind w:left="2160" w:hanging="180"/>
      </w:pPr>
    </w:lvl>
    <w:lvl w:ilvl="3" w:tplc="F5E2608E">
      <w:start w:val="1"/>
      <w:numFmt w:val="decimal"/>
      <w:lvlText w:val="%4."/>
      <w:lvlJc w:val="left"/>
      <w:pPr>
        <w:ind w:left="2880" w:hanging="360"/>
      </w:pPr>
    </w:lvl>
    <w:lvl w:ilvl="4" w:tplc="A51A4886">
      <w:start w:val="1"/>
      <w:numFmt w:val="lowerLetter"/>
      <w:lvlText w:val="%5."/>
      <w:lvlJc w:val="left"/>
      <w:pPr>
        <w:ind w:left="3600" w:hanging="360"/>
      </w:pPr>
    </w:lvl>
    <w:lvl w:ilvl="5" w:tplc="94900266">
      <w:start w:val="1"/>
      <w:numFmt w:val="lowerRoman"/>
      <w:lvlText w:val="%6."/>
      <w:lvlJc w:val="right"/>
      <w:pPr>
        <w:ind w:left="4320" w:hanging="180"/>
      </w:pPr>
    </w:lvl>
    <w:lvl w:ilvl="6" w:tplc="3CFE277A">
      <w:start w:val="1"/>
      <w:numFmt w:val="decimal"/>
      <w:lvlText w:val="%7."/>
      <w:lvlJc w:val="left"/>
      <w:pPr>
        <w:ind w:left="5040" w:hanging="360"/>
      </w:pPr>
    </w:lvl>
    <w:lvl w:ilvl="7" w:tplc="DD28DA1E">
      <w:start w:val="1"/>
      <w:numFmt w:val="lowerLetter"/>
      <w:lvlText w:val="%8."/>
      <w:lvlJc w:val="left"/>
      <w:pPr>
        <w:ind w:left="5760" w:hanging="360"/>
      </w:pPr>
    </w:lvl>
    <w:lvl w:ilvl="8" w:tplc="37D8D48E">
      <w:start w:val="1"/>
      <w:numFmt w:val="lowerRoman"/>
      <w:lvlText w:val="%9."/>
      <w:lvlJc w:val="right"/>
      <w:pPr>
        <w:ind w:left="6480" w:hanging="180"/>
      </w:pPr>
    </w:lvl>
  </w:abstractNum>
  <w:abstractNum w:abstractNumId="41" w15:restartNumberingAfterBreak="0">
    <w:nsid w:val="67D06E7B"/>
    <w:multiLevelType w:val="hybridMultilevel"/>
    <w:tmpl w:val="4E32612A"/>
    <w:lvl w:ilvl="0" w:tplc="18BEA714">
      <w:start w:val="1"/>
      <w:numFmt w:val="decimal"/>
      <w:lvlText w:val="(%1)"/>
      <w:lvlJc w:val="left"/>
      <w:pPr>
        <w:ind w:left="720" w:hanging="360"/>
      </w:pPr>
      <w:rPr>
        <w:rFonts w:hint="default"/>
      </w:rPr>
    </w:lvl>
    <w:lvl w:ilvl="1" w:tplc="40FA2200">
      <w:start w:val="1"/>
      <w:numFmt w:val="lowerLetter"/>
      <w:lvlText w:val="%2."/>
      <w:lvlJc w:val="left"/>
      <w:pPr>
        <w:ind w:left="1440" w:hanging="360"/>
      </w:pPr>
    </w:lvl>
    <w:lvl w:ilvl="2" w:tplc="C0DE8F6A">
      <w:start w:val="1"/>
      <w:numFmt w:val="lowerRoman"/>
      <w:lvlText w:val="%3."/>
      <w:lvlJc w:val="right"/>
      <w:pPr>
        <w:ind w:left="2160" w:hanging="180"/>
      </w:pPr>
    </w:lvl>
    <w:lvl w:ilvl="3" w:tplc="3F0C1310">
      <w:start w:val="1"/>
      <w:numFmt w:val="decimal"/>
      <w:lvlText w:val="%4."/>
      <w:lvlJc w:val="left"/>
      <w:pPr>
        <w:ind w:left="2880" w:hanging="360"/>
      </w:pPr>
    </w:lvl>
    <w:lvl w:ilvl="4" w:tplc="D04CAEFE">
      <w:start w:val="1"/>
      <w:numFmt w:val="lowerLetter"/>
      <w:lvlText w:val="%5."/>
      <w:lvlJc w:val="left"/>
      <w:pPr>
        <w:ind w:left="3600" w:hanging="360"/>
      </w:pPr>
    </w:lvl>
    <w:lvl w:ilvl="5" w:tplc="B65EBCF4">
      <w:start w:val="1"/>
      <w:numFmt w:val="lowerRoman"/>
      <w:lvlText w:val="%6."/>
      <w:lvlJc w:val="right"/>
      <w:pPr>
        <w:ind w:left="4320" w:hanging="180"/>
      </w:pPr>
    </w:lvl>
    <w:lvl w:ilvl="6" w:tplc="8ABAACD6">
      <w:start w:val="1"/>
      <w:numFmt w:val="decimal"/>
      <w:lvlText w:val="%7."/>
      <w:lvlJc w:val="left"/>
      <w:pPr>
        <w:ind w:left="5040" w:hanging="360"/>
      </w:pPr>
    </w:lvl>
    <w:lvl w:ilvl="7" w:tplc="FE9C3FAA">
      <w:start w:val="1"/>
      <w:numFmt w:val="lowerLetter"/>
      <w:lvlText w:val="%8."/>
      <w:lvlJc w:val="left"/>
      <w:pPr>
        <w:ind w:left="5760" w:hanging="360"/>
      </w:pPr>
    </w:lvl>
    <w:lvl w:ilvl="8" w:tplc="D242B3B8">
      <w:start w:val="1"/>
      <w:numFmt w:val="lowerRoman"/>
      <w:lvlText w:val="%9."/>
      <w:lvlJc w:val="right"/>
      <w:pPr>
        <w:ind w:left="6480" w:hanging="180"/>
      </w:pPr>
    </w:lvl>
  </w:abstractNum>
  <w:abstractNum w:abstractNumId="42" w15:restartNumberingAfterBreak="0">
    <w:nsid w:val="69511105"/>
    <w:multiLevelType w:val="hybridMultilevel"/>
    <w:tmpl w:val="E006BF6E"/>
    <w:lvl w:ilvl="0" w:tplc="198C846E">
      <w:start w:val="1"/>
      <w:numFmt w:val="decimal"/>
      <w:lvlText w:val="(%1)"/>
      <w:lvlJc w:val="left"/>
      <w:pPr>
        <w:ind w:left="720" w:hanging="360"/>
      </w:pPr>
      <w:rPr>
        <w:rFonts w:eastAsiaTheme="minorHAns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DA6576"/>
    <w:multiLevelType w:val="hybridMultilevel"/>
    <w:tmpl w:val="3FD07C14"/>
    <w:lvl w:ilvl="0" w:tplc="9ADC6BF6">
      <w:start w:val="1"/>
      <w:numFmt w:val="decimal"/>
      <w:lvlText w:val="(%1)"/>
      <w:lvlJc w:val="left"/>
      <w:pPr>
        <w:ind w:left="720" w:hanging="360"/>
      </w:pPr>
      <w:rPr>
        <w:rFonts w:hint="default"/>
      </w:rPr>
    </w:lvl>
    <w:lvl w:ilvl="1" w:tplc="22AA2E9E">
      <w:start w:val="1"/>
      <w:numFmt w:val="lowerLetter"/>
      <w:lvlText w:val="%2."/>
      <w:lvlJc w:val="left"/>
      <w:pPr>
        <w:ind w:left="1440" w:hanging="360"/>
      </w:pPr>
    </w:lvl>
    <w:lvl w:ilvl="2" w:tplc="DC4C0660">
      <w:start w:val="1"/>
      <w:numFmt w:val="lowerRoman"/>
      <w:lvlText w:val="%3."/>
      <w:lvlJc w:val="right"/>
      <w:pPr>
        <w:ind w:left="2160" w:hanging="180"/>
      </w:pPr>
    </w:lvl>
    <w:lvl w:ilvl="3" w:tplc="1082B486">
      <w:start w:val="1"/>
      <w:numFmt w:val="decimal"/>
      <w:lvlText w:val="%4."/>
      <w:lvlJc w:val="left"/>
      <w:pPr>
        <w:ind w:left="2880" w:hanging="360"/>
      </w:pPr>
    </w:lvl>
    <w:lvl w:ilvl="4" w:tplc="19AAE95E">
      <w:start w:val="1"/>
      <w:numFmt w:val="lowerLetter"/>
      <w:lvlText w:val="%5."/>
      <w:lvlJc w:val="left"/>
      <w:pPr>
        <w:ind w:left="3600" w:hanging="360"/>
      </w:pPr>
    </w:lvl>
    <w:lvl w:ilvl="5" w:tplc="61A67A64">
      <w:start w:val="1"/>
      <w:numFmt w:val="lowerRoman"/>
      <w:lvlText w:val="%6."/>
      <w:lvlJc w:val="right"/>
      <w:pPr>
        <w:ind w:left="4320" w:hanging="180"/>
      </w:pPr>
    </w:lvl>
    <w:lvl w:ilvl="6" w:tplc="F4F2AD18">
      <w:start w:val="1"/>
      <w:numFmt w:val="decimal"/>
      <w:lvlText w:val="%7."/>
      <w:lvlJc w:val="left"/>
      <w:pPr>
        <w:ind w:left="5040" w:hanging="360"/>
      </w:pPr>
    </w:lvl>
    <w:lvl w:ilvl="7" w:tplc="E02CB1D2">
      <w:start w:val="1"/>
      <w:numFmt w:val="lowerLetter"/>
      <w:lvlText w:val="%8."/>
      <w:lvlJc w:val="left"/>
      <w:pPr>
        <w:ind w:left="5760" w:hanging="360"/>
      </w:pPr>
    </w:lvl>
    <w:lvl w:ilvl="8" w:tplc="3864CE22">
      <w:start w:val="1"/>
      <w:numFmt w:val="lowerRoman"/>
      <w:lvlText w:val="%9."/>
      <w:lvlJc w:val="right"/>
      <w:pPr>
        <w:ind w:left="6480" w:hanging="180"/>
      </w:pPr>
    </w:lvl>
  </w:abstractNum>
  <w:abstractNum w:abstractNumId="44" w15:restartNumberingAfterBreak="0">
    <w:nsid w:val="6EFE5D7F"/>
    <w:multiLevelType w:val="hybridMultilevel"/>
    <w:tmpl w:val="F7B2E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526723"/>
    <w:multiLevelType w:val="hybridMultilevel"/>
    <w:tmpl w:val="FA1CBEEE"/>
    <w:lvl w:ilvl="0" w:tplc="5C686C96">
      <w:start w:val="1"/>
      <w:numFmt w:val="decimal"/>
      <w:lvlText w:val="(%1)"/>
      <w:lvlJc w:val="left"/>
      <w:pPr>
        <w:ind w:left="870" w:hanging="825"/>
      </w:pPr>
      <w:rPr>
        <w:rFonts w:hint="default"/>
      </w:rPr>
    </w:lvl>
    <w:lvl w:ilvl="1" w:tplc="14044FE6">
      <w:start w:val="1"/>
      <w:numFmt w:val="lowerLetter"/>
      <w:lvlText w:val="%2."/>
      <w:lvlJc w:val="left"/>
      <w:pPr>
        <w:ind w:left="1125" w:hanging="360"/>
      </w:pPr>
    </w:lvl>
    <w:lvl w:ilvl="2" w:tplc="91365F0A">
      <w:start w:val="1"/>
      <w:numFmt w:val="lowerRoman"/>
      <w:lvlText w:val="%3."/>
      <w:lvlJc w:val="right"/>
      <w:pPr>
        <w:ind w:left="1845" w:hanging="180"/>
      </w:pPr>
    </w:lvl>
    <w:lvl w:ilvl="3" w:tplc="75BC255A">
      <w:start w:val="1"/>
      <w:numFmt w:val="decimal"/>
      <w:lvlText w:val="%4."/>
      <w:lvlJc w:val="left"/>
      <w:pPr>
        <w:ind w:left="2565" w:hanging="360"/>
      </w:pPr>
    </w:lvl>
    <w:lvl w:ilvl="4" w:tplc="61C2E4D0">
      <w:start w:val="1"/>
      <w:numFmt w:val="lowerLetter"/>
      <w:lvlText w:val="%5."/>
      <w:lvlJc w:val="left"/>
      <w:pPr>
        <w:ind w:left="3285" w:hanging="360"/>
      </w:pPr>
    </w:lvl>
    <w:lvl w:ilvl="5" w:tplc="B086B4D6">
      <w:start w:val="1"/>
      <w:numFmt w:val="lowerRoman"/>
      <w:lvlText w:val="%6."/>
      <w:lvlJc w:val="right"/>
      <w:pPr>
        <w:ind w:left="4005" w:hanging="180"/>
      </w:pPr>
    </w:lvl>
    <w:lvl w:ilvl="6" w:tplc="27BE1B66">
      <w:start w:val="1"/>
      <w:numFmt w:val="decimal"/>
      <w:lvlText w:val="%7."/>
      <w:lvlJc w:val="left"/>
      <w:pPr>
        <w:ind w:left="4725" w:hanging="360"/>
      </w:pPr>
    </w:lvl>
    <w:lvl w:ilvl="7" w:tplc="716CC8EA">
      <w:start w:val="1"/>
      <w:numFmt w:val="lowerLetter"/>
      <w:lvlText w:val="%8."/>
      <w:lvlJc w:val="left"/>
      <w:pPr>
        <w:ind w:left="5445" w:hanging="360"/>
      </w:pPr>
    </w:lvl>
    <w:lvl w:ilvl="8" w:tplc="472011FC">
      <w:start w:val="1"/>
      <w:numFmt w:val="lowerRoman"/>
      <w:lvlText w:val="%9."/>
      <w:lvlJc w:val="right"/>
      <w:pPr>
        <w:ind w:left="6165" w:hanging="180"/>
      </w:pPr>
    </w:lvl>
  </w:abstractNum>
  <w:abstractNum w:abstractNumId="46" w15:restartNumberingAfterBreak="0">
    <w:nsid w:val="7BB34D9C"/>
    <w:multiLevelType w:val="hybridMultilevel"/>
    <w:tmpl w:val="545A9BD6"/>
    <w:lvl w:ilvl="0" w:tplc="D5BE8526">
      <w:start w:val="1"/>
      <w:numFmt w:val="lowerLetter"/>
      <w:lvlText w:val="%1)"/>
      <w:lvlJc w:val="left"/>
      <w:pPr>
        <w:ind w:left="720" w:hanging="360"/>
      </w:pPr>
      <w:rPr>
        <w:rFonts w:hint="default"/>
      </w:rPr>
    </w:lvl>
    <w:lvl w:ilvl="1" w:tplc="71D456A2">
      <w:start w:val="1"/>
      <w:numFmt w:val="decimal"/>
      <w:lvlText w:val="(%2)"/>
      <w:lvlJc w:val="left"/>
      <w:pPr>
        <w:ind w:left="360" w:hanging="360"/>
      </w:pPr>
      <w:rPr>
        <w:rFonts w:hint="default"/>
      </w:rPr>
    </w:lvl>
    <w:lvl w:ilvl="2" w:tplc="F414356A">
      <w:start w:val="1"/>
      <w:numFmt w:val="lowerRoman"/>
      <w:lvlText w:val="%3."/>
      <w:lvlJc w:val="right"/>
      <w:pPr>
        <w:ind w:left="2160" w:hanging="180"/>
      </w:pPr>
    </w:lvl>
    <w:lvl w:ilvl="3" w:tplc="71BA83FA">
      <w:start w:val="1"/>
      <w:numFmt w:val="decimal"/>
      <w:lvlText w:val="%4."/>
      <w:lvlJc w:val="left"/>
      <w:pPr>
        <w:ind w:left="2880" w:hanging="360"/>
      </w:pPr>
    </w:lvl>
    <w:lvl w:ilvl="4" w:tplc="A5D6736A">
      <w:start w:val="1"/>
      <w:numFmt w:val="lowerLetter"/>
      <w:lvlText w:val="%5."/>
      <w:lvlJc w:val="left"/>
      <w:pPr>
        <w:ind w:left="3600" w:hanging="360"/>
      </w:pPr>
    </w:lvl>
    <w:lvl w:ilvl="5" w:tplc="378656E8">
      <w:start w:val="1"/>
      <w:numFmt w:val="lowerRoman"/>
      <w:lvlText w:val="%6."/>
      <w:lvlJc w:val="right"/>
      <w:pPr>
        <w:ind w:left="4320" w:hanging="180"/>
      </w:pPr>
    </w:lvl>
    <w:lvl w:ilvl="6" w:tplc="8CF078D4">
      <w:start w:val="1"/>
      <w:numFmt w:val="decimal"/>
      <w:lvlText w:val="%7."/>
      <w:lvlJc w:val="left"/>
      <w:pPr>
        <w:ind w:left="5040" w:hanging="360"/>
      </w:pPr>
    </w:lvl>
    <w:lvl w:ilvl="7" w:tplc="D8A6D290">
      <w:start w:val="1"/>
      <w:numFmt w:val="lowerLetter"/>
      <w:lvlText w:val="%8."/>
      <w:lvlJc w:val="left"/>
      <w:pPr>
        <w:ind w:left="5760" w:hanging="360"/>
      </w:pPr>
    </w:lvl>
    <w:lvl w:ilvl="8" w:tplc="98765180">
      <w:start w:val="1"/>
      <w:numFmt w:val="lowerRoman"/>
      <w:lvlText w:val="%9."/>
      <w:lvlJc w:val="right"/>
      <w:pPr>
        <w:ind w:left="6480" w:hanging="180"/>
      </w:pPr>
    </w:lvl>
  </w:abstractNum>
  <w:num w:numId="1">
    <w:abstractNumId w:val="22"/>
  </w:num>
  <w:num w:numId="2">
    <w:abstractNumId w:val="10"/>
  </w:num>
  <w:num w:numId="3">
    <w:abstractNumId w:val="34"/>
  </w:num>
  <w:num w:numId="4">
    <w:abstractNumId w:val="45"/>
  </w:num>
  <w:num w:numId="5">
    <w:abstractNumId w:val="31"/>
  </w:num>
  <w:num w:numId="6">
    <w:abstractNumId w:val="25"/>
  </w:num>
  <w:num w:numId="7">
    <w:abstractNumId w:val="46"/>
  </w:num>
  <w:num w:numId="8">
    <w:abstractNumId w:val="1"/>
  </w:num>
  <w:num w:numId="9">
    <w:abstractNumId w:val="13"/>
  </w:num>
  <w:num w:numId="10">
    <w:abstractNumId w:val="11"/>
  </w:num>
  <w:num w:numId="11">
    <w:abstractNumId w:val="23"/>
  </w:num>
  <w:num w:numId="12">
    <w:abstractNumId w:val="9"/>
  </w:num>
  <w:num w:numId="13">
    <w:abstractNumId w:val="8"/>
  </w:num>
  <w:num w:numId="14">
    <w:abstractNumId w:val="20"/>
  </w:num>
  <w:num w:numId="15">
    <w:abstractNumId w:val="33"/>
  </w:num>
  <w:num w:numId="16">
    <w:abstractNumId w:val="43"/>
  </w:num>
  <w:num w:numId="17">
    <w:abstractNumId w:val="18"/>
  </w:num>
  <w:num w:numId="18">
    <w:abstractNumId w:val="2"/>
  </w:num>
  <w:num w:numId="19">
    <w:abstractNumId w:val="38"/>
  </w:num>
  <w:num w:numId="20">
    <w:abstractNumId w:val="40"/>
  </w:num>
  <w:num w:numId="21">
    <w:abstractNumId w:val="30"/>
  </w:num>
  <w:num w:numId="22">
    <w:abstractNumId w:val="17"/>
  </w:num>
  <w:num w:numId="23">
    <w:abstractNumId w:val="26"/>
  </w:num>
  <w:num w:numId="24">
    <w:abstractNumId w:val="5"/>
  </w:num>
  <w:num w:numId="25">
    <w:abstractNumId w:val="36"/>
  </w:num>
  <w:num w:numId="26">
    <w:abstractNumId w:val="24"/>
  </w:num>
  <w:num w:numId="27">
    <w:abstractNumId w:val="32"/>
  </w:num>
  <w:num w:numId="28">
    <w:abstractNumId w:val="12"/>
  </w:num>
  <w:num w:numId="29">
    <w:abstractNumId w:val="41"/>
  </w:num>
  <w:num w:numId="30">
    <w:abstractNumId w:val="29"/>
  </w:num>
  <w:num w:numId="31">
    <w:abstractNumId w:val="3"/>
  </w:num>
  <w:num w:numId="32">
    <w:abstractNumId w:val="16"/>
  </w:num>
  <w:num w:numId="33">
    <w:abstractNumId w:val="7"/>
  </w:num>
  <w:num w:numId="34">
    <w:abstractNumId w:val="28"/>
  </w:num>
  <w:num w:numId="35">
    <w:abstractNumId w:val="21"/>
  </w:num>
  <w:num w:numId="36">
    <w:abstractNumId w:val="39"/>
  </w:num>
  <w:num w:numId="37">
    <w:abstractNumId w:val="19"/>
  </w:num>
  <w:num w:numId="38">
    <w:abstractNumId w:val="14"/>
  </w:num>
  <w:num w:numId="39">
    <w:abstractNumId w:val="27"/>
  </w:num>
  <w:num w:numId="40">
    <w:abstractNumId w:val="4"/>
  </w:num>
  <w:num w:numId="41">
    <w:abstractNumId w:val="0"/>
  </w:num>
  <w:num w:numId="42">
    <w:abstractNumId w:val="35"/>
  </w:num>
  <w:num w:numId="43">
    <w:abstractNumId w:val="42"/>
  </w:num>
  <w:num w:numId="44">
    <w:abstractNumId w:val="6"/>
  </w:num>
  <w:num w:numId="45">
    <w:abstractNumId w:val="15"/>
  </w:num>
  <w:num w:numId="46">
    <w:abstractNumId w:val="3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DE"/>
    <w:rsid w:val="0000036F"/>
    <w:rsid w:val="00000457"/>
    <w:rsid w:val="000004BF"/>
    <w:rsid w:val="000009E1"/>
    <w:rsid w:val="000027A5"/>
    <w:rsid w:val="00002A7C"/>
    <w:rsid w:val="00004A34"/>
    <w:rsid w:val="0000500C"/>
    <w:rsid w:val="000059D2"/>
    <w:rsid w:val="00012450"/>
    <w:rsid w:val="000125F4"/>
    <w:rsid w:val="00012F57"/>
    <w:rsid w:val="000139C2"/>
    <w:rsid w:val="000140CD"/>
    <w:rsid w:val="00015097"/>
    <w:rsid w:val="00015510"/>
    <w:rsid w:val="00015B92"/>
    <w:rsid w:val="00016A82"/>
    <w:rsid w:val="000202ED"/>
    <w:rsid w:val="00022637"/>
    <w:rsid w:val="0002279A"/>
    <w:rsid w:val="00023629"/>
    <w:rsid w:val="00023DF4"/>
    <w:rsid w:val="00024178"/>
    <w:rsid w:val="00024665"/>
    <w:rsid w:val="00024D9B"/>
    <w:rsid w:val="00026A17"/>
    <w:rsid w:val="0002784C"/>
    <w:rsid w:val="00030376"/>
    <w:rsid w:val="00031763"/>
    <w:rsid w:val="00031F96"/>
    <w:rsid w:val="000324D7"/>
    <w:rsid w:val="000364C0"/>
    <w:rsid w:val="00037555"/>
    <w:rsid w:val="0003774C"/>
    <w:rsid w:val="000379BB"/>
    <w:rsid w:val="00037A67"/>
    <w:rsid w:val="00037AF8"/>
    <w:rsid w:val="00037BF1"/>
    <w:rsid w:val="00040085"/>
    <w:rsid w:val="00040C6A"/>
    <w:rsid w:val="00041279"/>
    <w:rsid w:val="00044043"/>
    <w:rsid w:val="00044C0C"/>
    <w:rsid w:val="00045154"/>
    <w:rsid w:val="0004549A"/>
    <w:rsid w:val="000459A0"/>
    <w:rsid w:val="00045CC5"/>
    <w:rsid w:val="00046C15"/>
    <w:rsid w:val="00047BBE"/>
    <w:rsid w:val="00051CCF"/>
    <w:rsid w:val="00053DE6"/>
    <w:rsid w:val="00054E30"/>
    <w:rsid w:val="00055A6E"/>
    <w:rsid w:val="00056434"/>
    <w:rsid w:val="00056A6D"/>
    <w:rsid w:val="000575C0"/>
    <w:rsid w:val="00061092"/>
    <w:rsid w:val="00061926"/>
    <w:rsid w:val="00063355"/>
    <w:rsid w:val="000639F9"/>
    <w:rsid w:val="00064E3B"/>
    <w:rsid w:val="00065955"/>
    <w:rsid w:val="00066E5E"/>
    <w:rsid w:val="00071773"/>
    <w:rsid w:val="000732D3"/>
    <w:rsid w:val="00073914"/>
    <w:rsid w:val="00075C8F"/>
    <w:rsid w:val="00075D93"/>
    <w:rsid w:val="00076C82"/>
    <w:rsid w:val="00077227"/>
    <w:rsid w:val="0007788F"/>
    <w:rsid w:val="00077BEA"/>
    <w:rsid w:val="00077F24"/>
    <w:rsid w:val="000814DC"/>
    <w:rsid w:val="00081C77"/>
    <w:rsid w:val="000825FB"/>
    <w:rsid w:val="000831E7"/>
    <w:rsid w:val="00084B4C"/>
    <w:rsid w:val="00086255"/>
    <w:rsid w:val="00090986"/>
    <w:rsid w:val="00090A1E"/>
    <w:rsid w:val="000932AE"/>
    <w:rsid w:val="000953C4"/>
    <w:rsid w:val="00095B92"/>
    <w:rsid w:val="00095BFA"/>
    <w:rsid w:val="00095CE0"/>
    <w:rsid w:val="000960FB"/>
    <w:rsid w:val="0009619D"/>
    <w:rsid w:val="00096339"/>
    <w:rsid w:val="00096C82"/>
    <w:rsid w:val="00096D73"/>
    <w:rsid w:val="000976C0"/>
    <w:rsid w:val="000A022B"/>
    <w:rsid w:val="000A0BA0"/>
    <w:rsid w:val="000A1B4A"/>
    <w:rsid w:val="000A1B7F"/>
    <w:rsid w:val="000A1C19"/>
    <w:rsid w:val="000A4EE5"/>
    <w:rsid w:val="000A5E2F"/>
    <w:rsid w:val="000A6ABC"/>
    <w:rsid w:val="000A7B9A"/>
    <w:rsid w:val="000B08A5"/>
    <w:rsid w:val="000B191E"/>
    <w:rsid w:val="000B1952"/>
    <w:rsid w:val="000B3D45"/>
    <w:rsid w:val="000C1969"/>
    <w:rsid w:val="000C1973"/>
    <w:rsid w:val="000C1F29"/>
    <w:rsid w:val="000C322A"/>
    <w:rsid w:val="000C349E"/>
    <w:rsid w:val="000C3DE2"/>
    <w:rsid w:val="000C600C"/>
    <w:rsid w:val="000C7187"/>
    <w:rsid w:val="000C75EB"/>
    <w:rsid w:val="000C7B56"/>
    <w:rsid w:val="000D0447"/>
    <w:rsid w:val="000D5216"/>
    <w:rsid w:val="000D542F"/>
    <w:rsid w:val="000D56B6"/>
    <w:rsid w:val="000D5F3F"/>
    <w:rsid w:val="000D63ED"/>
    <w:rsid w:val="000D768C"/>
    <w:rsid w:val="000D7C6E"/>
    <w:rsid w:val="000E14F0"/>
    <w:rsid w:val="000E2D3F"/>
    <w:rsid w:val="000E4295"/>
    <w:rsid w:val="000E4F34"/>
    <w:rsid w:val="000E5C89"/>
    <w:rsid w:val="000E5E98"/>
    <w:rsid w:val="000E74A9"/>
    <w:rsid w:val="000F171A"/>
    <w:rsid w:val="000F17A4"/>
    <w:rsid w:val="000F217D"/>
    <w:rsid w:val="000F2A3A"/>
    <w:rsid w:val="000F323A"/>
    <w:rsid w:val="000F553A"/>
    <w:rsid w:val="000F68F2"/>
    <w:rsid w:val="000F7E41"/>
    <w:rsid w:val="001005B0"/>
    <w:rsid w:val="00100958"/>
    <w:rsid w:val="00102C24"/>
    <w:rsid w:val="0010480C"/>
    <w:rsid w:val="00104B48"/>
    <w:rsid w:val="001052A6"/>
    <w:rsid w:val="00107C1A"/>
    <w:rsid w:val="0011128C"/>
    <w:rsid w:val="001114EE"/>
    <w:rsid w:val="0011240B"/>
    <w:rsid w:val="001125DF"/>
    <w:rsid w:val="00113B41"/>
    <w:rsid w:val="00114CEF"/>
    <w:rsid w:val="00120DDE"/>
    <w:rsid w:val="00122A32"/>
    <w:rsid w:val="00125BEE"/>
    <w:rsid w:val="00126E39"/>
    <w:rsid w:val="001300CD"/>
    <w:rsid w:val="001317F8"/>
    <w:rsid w:val="00131E4B"/>
    <w:rsid w:val="00133677"/>
    <w:rsid w:val="0013677A"/>
    <w:rsid w:val="00136EAA"/>
    <w:rsid w:val="00137EC2"/>
    <w:rsid w:val="00137FAA"/>
    <w:rsid w:val="001411DE"/>
    <w:rsid w:val="0014177A"/>
    <w:rsid w:val="00142294"/>
    <w:rsid w:val="00143202"/>
    <w:rsid w:val="001432B7"/>
    <w:rsid w:val="001466AC"/>
    <w:rsid w:val="00146849"/>
    <w:rsid w:val="00150578"/>
    <w:rsid w:val="00151459"/>
    <w:rsid w:val="00152416"/>
    <w:rsid w:val="00152D6D"/>
    <w:rsid w:val="001533AA"/>
    <w:rsid w:val="00153B97"/>
    <w:rsid w:val="00153FE3"/>
    <w:rsid w:val="00154CEC"/>
    <w:rsid w:val="00155F7D"/>
    <w:rsid w:val="00156CAC"/>
    <w:rsid w:val="00157179"/>
    <w:rsid w:val="00157A36"/>
    <w:rsid w:val="001608B9"/>
    <w:rsid w:val="00160E42"/>
    <w:rsid w:val="001627EF"/>
    <w:rsid w:val="001639F9"/>
    <w:rsid w:val="00163A7E"/>
    <w:rsid w:val="00167555"/>
    <w:rsid w:val="00170CB8"/>
    <w:rsid w:val="001711CC"/>
    <w:rsid w:val="001714B8"/>
    <w:rsid w:val="0017216C"/>
    <w:rsid w:val="00172B2E"/>
    <w:rsid w:val="001756BC"/>
    <w:rsid w:val="001759A7"/>
    <w:rsid w:val="0017685E"/>
    <w:rsid w:val="00177F50"/>
    <w:rsid w:val="00180DC3"/>
    <w:rsid w:val="001819BE"/>
    <w:rsid w:val="0018214A"/>
    <w:rsid w:val="00183105"/>
    <w:rsid w:val="00183566"/>
    <w:rsid w:val="00183B60"/>
    <w:rsid w:val="00184B21"/>
    <w:rsid w:val="0018523E"/>
    <w:rsid w:val="0018579C"/>
    <w:rsid w:val="001858B5"/>
    <w:rsid w:val="00190C71"/>
    <w:rsid w:val="0019366D"/>
    <w:rsid w:val="00194610"/>
    <w:rsid w:val="00194CCC"/>
    <w:rsid w:val="00195237"/>
    <w:rsid w:val="0019542D"/>
    <w:rsid w:val="00196C3D"/>
    <w:rsid w:val="001A0085"/>
    <w:rsid w:val="001A0127"/>
    <w:rsid w:val="001A06EB"/>
    <w:rsid w:val="001A0DB0"/>
    <w:rsid w:val="001A1CC3"/>
    <w:rsid w:val="001A49AD"/>
    <w:rsid w:val="001A53AD"/>
    <w:rsid w:val="001A5994"/>
    <w:rsid w:val="001B0185"/>
    <w:rsid w:val="001B0D00"/>
    <w:rsid w:val="001B18E1"/>
    <w:rsid w:val="001B1925"/>
    <w:rsid w:val="001B196C"/>
    <w:rsid w:val="001B1C63"/>
    <w:rsid w:val="001B20C0"/>
    <w:rsid w:val="001B2929"/>
    <w:rsid w:val="001B3AE4"/>
    <w:rsid w:val="001B45CD"/>
    <w:rsid w:val="001B7251"/>
    <w:rsid w:val="001C1326"/>
    <w:rsid w:val="001C333A"/>
    <w:rsid w:val="001C4422"/>
    <w:rsid w:val="001C5FA4"/>
    <w:rsid w:val="001C6550"/>
    <w:rsid w:val="001C7CFF"/>
    <w:rsid w:val="001D0466"/>
    <w:rsid w:val="001D0975"/>
    <w:rsid w:val="001D0B2A"/>
    <w:rsid w:val="001D0EEC"/>
    <w:rsid w:val="001D1787"/>
    <w:rsid w:val="001D1C84"/>
    <w:rsid w:val="001D3B5B"/>
    <w:rsid w:val="001D3E33"/>
    <w:rsid w:val="001D4F61"/>
    <w:rsid w:val="001E0C20"/>
    <w:rsid w:val="001E0FDA"/>
    <w:rsid w:val="001E1FC0"/>
    <w:rsid w:val="001E2B23"/>
    <w:rsid w:val="001E2E08"/>
    <w:rsid w:val="001E2EA5"/>
    <w:rsid w:val="001E4A60"/>
    <w:rsid w:val="001E62FE"/>
    <w:rsid w:val="001E6AEA"/>
    <w:rsid w:val="001E6B03"/>
    <w:rsid w:val="001F014F"/>
    <w:rsid w:val="001F0CC0"/>
    <w:rsid w:val="001F1A38"/>
    <w:rsid w:val="001F30C1"/>
    <w:rsid w:val="001F3EE1"/>
    <w:rsid w:val="001F51C3"/>
    <w:rsid w:val="001F592D"/>
    <w:rsid w:val="001F5FF4"/>
    <w:rsid w:val="00200761"/>
    <w:rsid w:val="0020079E"/>
    <w:rsid w:val="00200D5E"/>
    <w:rsid w:val="00201986"/>
    <w:rsid w:val="0020230D"/>
    <w:rsid w:val="00202C8F"/>
    <w:rsid w:val="00202F14"/>
    <w:rsid w:val="0020452D"/>
    <w:rsid w:val="00205C49"/>
    <w:rsid w:val="0020740F"/>
    <w:rsid w:val="00207DE1"/>
    <w:rsid w:val="00210A08"/>
    <w:rsid w:val="00211E84"/>
    <w:rsid w:val="00212FFA"/>
    <w:rsid w:val="002130C6"/>
    <w:rsid w:val="00213537"/>
    <w:rsid w:val="00214E65"/>
    <w:rsid w:val="002170ED"/>
    <w:rsid w:val="002176C6"/>
    <w:rsid w:val="00217902"/>
    <w:rsid w:val="00220D46"/>
    <w:rsid w:val="0022259B"/>
    <w:rsid w:val="0022398C"/>
    <w:rsid w:val="00223F42"/>
    <w:rsid w:val="0022546E"/>
    <w:rsid w:val="002258A8"/>
    <w:rsid w:val="00226D2F"/>
    <w:rsid w:val="002275DA"/>
    <w:rsid w:val="00227B00"/>
    <w:rsid w:val="002322DB"/>
    <w:rsid w:val="00232B3F"/>
    <w:rsid w:val="00233165"/>
    <w:rsid w:val="002342B7"/>
    <w:rsid w:val="00234A8A"/>
    <w:rsid w:val="00236A97"/>
    <w:rsid w:val="00237D52"/>
    <w:rsid w:val="0024149A"/>
    <w:rsid w:val="00241C29"/>
    <w:rsid w:val="00242938"/>
    <w:rsid w:val="00242DD7"/>
    <w:rsid w:val="00243506"/>
    <w:rsid w:val="00244641"/>
    <w:rsid w:val="00244E46"/>
    <w:rsid w:val="00247D1C"/>
    <w:rsid w:val="00247DD2"/>
    <w:rsid w:val="002520D2"/>
    <w:rsid w:val="002526C6"/>
    <w:rsid w:val="00252AEC"/>
    <w:rsid w:val="00252CEE"/>
    <w:rsid w:val="002536D0"/>
    <w:rsid w:val="0025393C"/>
    <w:rsid w:val="00254AED"/>
    <w:rsid w:val="00255A26"/>
    <w:rsid w:val="00256EED"/>
    <w:rsid w:val="002577AD"/>
    <w:rsid w:val="00261419"/>
    <w:rsid w:val="00261929"/>
    <w:rsid w:val="00261988"/>
    <w:rsid w:val="002619B7"/>
    <w:rsid w:val="00261FA4"/>
    <w:rsid w:val="00263919"/>
    <w:rsid w:val="00263926"/>
    <w:rsid w:val="00264115"/>
    <w:rsid w:val="00264512"/>
    <w:rsid w:val="00264810"/>
    <w:rsid w:val="00267221"/>
    <w:rsid w:val="00270BF3"/>
    <w:rsid w:val="002722AC"/>
    <w:rsid w:val="00272756"/>
    <w:rsid w:val="00273334"/>
    <w:rsid w:val="00273DEC"/>
    <w:rsid w:val="002740FF"/>
    <w:rsid w:val="00274500"/>
    <w:rsid w:val="002745E9"/>
    <w:rsid w:val="00274604"/>
    <w:rsid w:val="00274AFD"/>
    <w:rsid w:val="002759B1"/>
    <w:rsid w:val="002811C5"/>
    <w:rsid w:val="00281EEA"/>
    <w:rsid w:val="00283831"/>
    <w:rsid w:val="00283CF7"/>
    <w:rsid w:val="00283CFD"/>
    <w:rsid w:val="00283DC3"/>
    <w:rsid w:val="002862AA"/>
    <w:rsid w:val="00286FF0"/>
    <w:rsid w:val="0029075F"/>
    <w:rsid w:val="00291217"/>
    <w:rsid w:val="00291438"/>
    <w:rsid w:val="00291559"/>
    <w:rsid w:val="002917E8"/>
    <w:rsid w:val="00291904"/>
    <w:rsid w:val="00294506"/>
    <w:rsid w:val="00295A64"/>
    <w:rsid w:val="00295F88"/>
    <w:rsid w:val="00295FF5"/>
    <w:rsid w:val="00297144"/>
    <w:rsid w:val="00297A1B"/>
    <w:rsid w:val="002A0AC5"/>
    <w:rsid w:val="002A0B7D"/>
    <w:rsid w:val="002A1431"/>
    <w:rsid w:val="002A222A"/>
    <w:rsid w:val="002A4C82"/>
    <w:rsid w:val="002A52A3"/>
    <w:rsid w:val="002A58DB"/>
    <w:rsid w:val="002A6A08"/>
    <w:rsid w:val="002A6A73"/>
    <w:rsid w:val="002A6F0A"/>
    <w:rsid w:val="002B031E"/>
    <w:rsid w:val="002B091D"/>
    <w:rsid w:val="002B156B"/>
    <w:rsid w:val="002B27B0"/>
    <w:rsid w:val="002B501E"/>
    <w:rsid w:val="002B5D84"/>
    <w:rsid w:val="002B60B8"/>
    <w:rsid w:val="002B61B1"/>
    <w:rsid w:val="002B6DE0"/>
    <w:rsid w:val="002C0148"/>
    <w:rsid w:val="002C1B3D"/>
    <w:rsid w:val="002C378E"/>
    <w:rsid w:val="002C4095"/>
    <w:rsid w:val="002C4D03"/>
    <w:rsid w:val="002C4E80"/>
    <w:rsid w:val="002C5E98"/>
    <w:rsid w:val="002C5F23"/>
    <w:rsid w:val="002D0330"/>
    <w:rsid w:val="002D077F"/>
    <w:rsid w:val="002D1851"/>
    <w:rsid w:val="002D1CEE"/>
    <w:rsid w:val="002D348C"/>
    <w:rsid w:val="002D44DE"/>
    <w:rsid w:val="002D5B6D"/>
    <w:rsid w:val="002D70AB"/>
    <w:rsid w:val="002D71E8"/>
    <w:rsid w:val="002E0E66"/>
    <w:rsid w:val="002E1450"/>
    <w:rsid w:val="002E1514"/>
    <w:rsid w:val="002E1C4D"/>
    <w:rsid w:val="002E1E96"/>
    <w:rsid w:val="002E20D1"/>
    <w:rsid w:val="002E2328"/>
    <w:rsid w:val="002E2357"/>
    <w:rsid w:val="002E2B81"/>
    <w:rsid w:val="002E3415"/>
    <w:rsid w:val="002E397D"/>
    <w:rsid w:val="002E515C"/>
    <w:rsid w:val="002E7C36"/>
    <w:rsid w:val="002F2028"/>
    <w:rsid w:val="002F2CAE"/>
    <w:rsid w:val="002F4EF5"/>
    <w:rsid w:val="002F6E54"/>
    <w:rsid w:val="002F72C7"/>
    <w:rsid w:val="002F7876"/>
    <w:rsid w:val="002F7C8A"/>
    <w:rsid w:val="00300B0C"/>
    <w:rsid w:val="0030131E"/>
    <w:rsid w:val="0030151C"/>
    <w:rsid w:val="00301628"/>
    <w:rsid w:val="003019DB"/>
    <w:rsid w:val="003032A2"/>
    <w:rsid w:val="00304D20"/>
    <w:rsid w:val="00305E0E"/>
    <w:rsid w:val="00306910"/>
    <w:rsid w:val="00307065"/>
    <w:rsid w:val="003120EF"/>
    <w:rsid w:val="003138C1"/>
    <w:rsid w:val="00313CC1"/>
    <w:rsid w:val="00314A24"/>
    <w:rsid w:val="00316C5B"/>
    <w:rsid w:val="00317CEE"/>
    <w:rsid w:val="00321FCF"/>
    <w:rsid w:val="00322598"/>
    <w:rsid w:val="00322D49"/>
    <w:rsid w:val="00323D06"/>
    <w:rsid w:val="003245F7"/>
    <w:rsid w:val="00325549"/>
    <w:rsid w:val="00327250"/>
    <w:rsid w:val="00327757"/>
    <w:rsid w:val="00327D18"/>
    <w:rsid w:val="00330784"/>
    <w:rsid w:val="00331383"/>
    <w:rsid w:val="0033169A"/>
    <w:rsid w:val="0033483B"/>
    <w:rsid w:val="00334A46"/>
    <w:rsid w:val="00334B2E"/>
    <w:rsid w:val="0034012A"/>
    <w:rsid w:val="0034115B"/>
    <w:rsid w:val="003416C3"/>
    <w:rsid w:val="00341DC7"/>
    <w:rsid w:val="003421A6"/>
    <w:rsid w:val="0034241F"/>
    <w:rsid w:val="0034298A"/>
    <w:rsid w:val="00344776"/>
    <w:rsid w:val="00345225"/>
    <w:rsid w:val="00345631"/>
    <w:rsid w:val="00351C00"/>
    <w:rsid w:val="00352B2F"/>
    <w:rsid w:val="00352CC5"/>
    <w:rsid w:val="0035445B"/>
    <w:rsid w:val="003544D3"/>
    <w:rsid w:val="003554BF"/>
    <w:rsid w:val="00360F78"/>
    <w:rsid w:val="00361387"/>
    <w:rsid w:val="003617DC"/>
    <w:rsid w:val="00361815"/>
    <w:rsid w:val="00362723"/>
    <w:rsid w:val="00362A54"/>
    <w:rsid w:val="00363E9D"/>
    <w:rsid w:val="0036611F"/>
    <w:rsid w:val="00366470"/>
    <w:rsid w:val="003673A8"/>
    <w:rsid w:val="00367585"/>
    <w:rsid w:val="00367679"/>
    <w:rsid w:val="00367A02"/>
    <w:rsid w:val="003701E8"/>
    <w:rsid w:val="00370DB5"/>
    <w:rsid w:val="00372815"/>
    <w:rsid w:val="00374A98"/>
    <w:rsid w:val="0037560A"/>
    <w:rsid w:val="003761FE"/>
    <w:rsid w:val="003764F0"/>
    <w:rsid w:val="00377498"/>
    <w:rsid w:val="00377F44"/>
    <w:rsid w:val="0038180A"/>
    <w:rsid w:val="003818F7"/>
    <w:rsid w:val="00382112"/>
    <w:rsid w:val="0038470E"/>
    <w:rsid w:val="0038553B"/>
    <w:rsid w:val="00386675"/>
    <w:rsid w:val="00390190"/>
    <w:rsid w:val="00390915"/>
    <w:rsid w:val="00390DA5"/>
    <w:rsid w:val="0039399B"/>
    <w:rsid w:val="003A0423"/>
    <w:rsid w:val="003A07F1"/>
    <w:rsid w:val="003A0F16"/>
    <w:rsid w:val="003A2385"/>
    <w:rsid w:val="003A3D43"/>
    <w:rsid w:val="003A49D2"/>
    <w:rsid w:val="003A4C38"/>
    <w:rsid w:val="003A4FDA"/>
    <w:rsid w:val="003A5D4E"/>
    <w:rsid w:val="003A62BB"/>
    <w:rsid w:val="003A6B4C"/>
    <w:rsid w:val="003A6B56"/>
    <w:rsid w:val="003A7F8A"/>
    <w:rsid w:val="003B05D6"/>
    <w:rsid w:val="003B0A34"/>
    <w:rsid w:val="003B0AD0"/>
    <w:rsid w:val="003B2F94"/>
    <w:rsid w:val="003B4C8A"/>
    <w:rsid w:val="003C173A"/>
    <w:rsid w:val="003C18A1"/>
    <w:rsid w:val="003C2662"/>
    <w:rsid w:val="003C39A8"/>
    <w:rsid w:val="003C3FE0"/>
    <w:rsid w:val="003C51B4"/>
    <w:rsid w:val="003D0060"/>
    <w:rsid w:val="003D0557"/>
    <w:rsid w:val="003D575F"/>
    <w:rsid w:val="003E1617"/>
    <w:rsid w:val="003E1724"/>
    <w:rsid w:val="003E382C"/>
    <w:rsid w:val="003E5F04"/>
    <w:rsid w:val="003E6567"/>
    <w:rsid w:val="003E7979"/>
    <w:rsid w:val="003F1CD0"/>
    <w:rsid w:val="003F215E"/>
    <w:rsid w:val="003F288E"/>
    <w:rsid w:val="003F2E1B"/>
    <w:rsid w:val="003F2FAC"/>
    <w:rsid w:val="003F3CE9"/>
    <w:rsid w:val="003F43F1"/>
    <w:rsid w:val="003F4EAB"/>
    <w:rsid w:val="003F5408"/>
    <w:rsid w:val="00401B51"/>
    <w:rsid w:val="00402A2A"/>
    <w:rsid w:val="00402C19"/>
    <w:rsid w:val="00403060"/>
    <w:rsid w:val="0040421F"/>
    <w:rsid w:val="00410004"/>
    <w:rsid w:val="004107AA"/>
    <w:rsid w:val="00414285"/>
    <w:rsid w:val="004161B6"/>
    <w:rsid w:val="00417AA7"/>
    <w:rsid w:val="00417AF5"/>
    <w:rsid w:val="00417E49"/>
    <w:rsid w:val="0042196D"/>
    <w:rsid w:val="00421973"/>
    <w:rsid w:val="00421CF5"/>
    <w:rsid w:val="0042309E"/>
    <w:rsid w:val="00423D4F"/>
    <w:rsid w:val="00423E44"/>
    <w:rsid w:val="00423FE9"/>
    <w:rsid w:val="00424788"/>
    <w:rsid w:val="00426B16"/>
    <w:rsid w:val="00427579"/>
    <w:rsid w:val="00427833"/>
    <w:rsid w:val="0042793A"/>
    <w:rsid w:val="0043047F"/>
    <w:rsid w:val="00430696"/>
    <w:rsid w:val="004306AA"/>
    <w:rsid w:val="00431012"/>
    <w:rsid w:val="00431DF9"/>
    <w:rsid w:val="00432950"/>
    <w:rsid w:val="00432EAA"/>
    <w:rsid w:val="0043367F"/>
    <w:rsid w:val="00433AEE"/>
    <w:rsid w:val="00434790"/>
    <w:rsid w:val="0043556C"/>
    <w:rsid w:val="00435F6E"/>
    <w:rsid w:val="00437532"/>
    <w:rsid w:val="00440C13"/>
    <w:rsid w:val="00440E17"/>
    <w:rsid w:val="004425EA"/>
    <w:rsid w:val="00444484"/>
    <w:rsid w:val="00444614"/>
    <w:rsid w:val="0044496B"/>
    <w:rsid w:val="00445BF2"/>
    <w:rsid w:val="004465E4"/>
    <w:rsid w:val="00447E35"/>
    <w:rsid w:val="004501B9"/>
    <w:rsid w:val="00451E8F"/>
    <w:rsid w:val="0045351C"/>
    <w:rsid w:val="004539BC"/>
    <w:rsid w:val="00454F9D"/>
    <w:rsid w:val="00456063"/>
    <w:rsid w:val="004568CD"/>
    <w:rsid w:val="00460181"/>
    <w:rsid w:val="004607CB"/>
    <w:rsid w:val="004611EB"/>
    <w:rsid w:val="00464638"/>
    <w:rsid w:val="00470A24"/>
    <w:rsid w:val="0047107B"/>
    <w:rsid w:val="00471AA4"/>
    <w:rsid w:val="00471AFC"/>
    <w:rsid w:val="00471EF0"/>
    <w:rsid w:val="00472075"/>
    <w:rsid w:val="0047255B"/>
    <w:rsid w:val="00472A49"/>
    <w:rsid w:val="00472BF5"/>
    <w:rsid w:val="00472E8D"/>
    <w:rsid w:val="0047484D"/>
    <w:rsid w:val="0047513A"/>
    <w:rsid w:val="00476E6E"/>
    <w:rsid w:val="004772F6"/>
    <w:rsid w:val="004775BB"/>
    <w:rsid w:val="004802CE"/>
    <w:rsid w:val="00480724"/>
    <w:rsid w:val="004819B2"/>
    <w:rsid w:val="00481D75"/>
    <w:rsid w:val="00483E90"/>
    <w:rsid w:val="00483EB0"/>
    <w:rsid w:val="004842A8"/>
    <w:rsid w:val="004844C0"/>
    <w:rsid w:val="00484873"/>
    <w:rsid w:val="00485C04"/>
    <w:rsid w:val="00487C97"/>
    <w:rsid w:val="00490802"/>
    <w:rsid w:val="0049260A"/>
    <w:rsid w:val="004933FE"/>
    <w:rsid w:val="00493EEB"/>
    <w:rsid w:val="004958BB"/>
    <w:rsid w:val="004960FD"/>
    <w:rsid w:val="00496EE8"/>
    <w:rsid w:val="004A1BCB"/>
    <w:rsid w:val="004A1CB9"/>
    <w:rsid w:val="004A29DC"/>
    <w:rsid w:val="004A458B"/>
    <w:rsid w:val="004A46B3"/>
    <w:rsid w:val="004A6F56"/>
    <w:rsid w:val="004B00C5"/>
    <w:rsid w:val="004B09C0"/>
    <w:rsid w:val="004B10B0"/>
    <w:rsid w:val="004B15B9"/>
    <w:rsid w:val="004B1677"/>
    <w:rsid w:val="004B22EC"/>
    <w:rsid w:val="004B535B"/>
    <w:rsid w:val="004B6147"/>
    <w:rsid w:val="004B74D7"/>
    <w:rsid w:val="004C07B4"/>
    <w:rsid w:val="004C1728"/>
    <w:rsid w:val="004C381A"/>
    <w:rsid w:val="004C3B29"/>
    <w:rsid w:val="004C477F"/>
    <w:rsid w:val="004C60A7"/>
    <w:rsid w:val="004C7306"/>
    <w:rsid w:val="004D226D"/>
    <w:rsid w:val="004D29D3"/>
    <w:rsid w:val="004D319B"/>
    <w:rsid w:val="004D44F0"/>
    <w:rsid w:val="004D470D"/>
    <w:rsid w:val="004E0E01"/>
    <w:rsid w:val="004E2141"/>
    <w:rsid w:val="004E3126"/>
    <w:rsid w:val="004E390C"/>
    <w:rsid w:val="004E421A"/>
    <w:rsid w:val="004E4C3F"/>
    <w:rsid w:val="004E6D67"/>
    <w:rsid w:val="004E75AE"/>
    <w:rsid w:val="004F08FA"/>
    <w:rsid w:val="004F1D0A"/>
    <w:rsid w:val="004F2096"/>
    <w:rsid w:val="004F2CDD"/>
    <w:rsid w:val="004F3223"/>
    <w:rsid w:val="004F5966"/>
    <w:rsid w:val="004F7504"/>
    <w:rsid w:val="005004EB"/>
    <w:rsid w:val="005012F7"/>
    <w:rsid w:val="00501671"/>
    <w:rsid w:val="00502385"/>
    <w:rsid w:val="00504084"/>
    <w:rsid w:val="0050417E"/>
    <w:rsid w:val="00506A59"/>
    <w:rsid w:val="00506E8A"/>
    <w:rsid w:val="0051009B"/>
    <w:rsid w:val="00510C75"/>
    <w:rsid w:val="00511CBA"/>
    <w:rsid w:val="0051384A"/>
    <w:rsid w:val="00515933"/>
    <w:rsid w:val="005164A7"/>
    <w:rsid w:val="005168FC"/>
    <w:rsid w:val="00516937"/>
    <w:rsid w:val="00520DAF"/>
    <w:rsid w:val="0052286B"/>
    <w:rsid w:val="00523B3C"/>
    <w:rsid w:val="00524FC2"/>
    <w:rsid w:val="00526218"/>
    <w:rsid w:val="00526914"/>
    <w:rsid w:val="00526EF5"/>
    <w:rsid w:val="005276C7"/>
    <w:rsid w:val="00527A48"/>
    <w:rsid w:val="00531C07"/>
    <w:rsid w:val="0053223E"/>
    <w:rsid w:val="005326BB"/>
    <w:rsid w:val="0053300A"/>
    <w:rsid w:val="00533435"/>
    <w:rsid w:val="0053343F"/>
    <w:rsid w:val="005353F9"/>
    <w:rsid w:val="00535442"/>
    <w:rsid w:val="005354F4"/>
    <w:rsid w:val="00535B4A"/>
    <w:rsid w:val="00537081"/>
    <w:rsid w:val="00537816"/>
    <w:rsid w:val="00537B39"/>
    <w:rsid w:val="00541461"/>
    <w:rsid w:val="00542DE0"/>
    <w:rsid w:val="00543967"/>
    <w:rsid w:val="00544077"/>
    <w:rsid w:val="00544A1E"/>
    <w:rsid w:val="0054521C"/>
    <w:rsid w:val="00547CB4"/>
    <w:rsid w:val="00550531"/>
    <w:rsid w:val="00550B3F"/>
    <w:rsid w:val="00551BA1"/>
    <w:rsid w:val="005530E6"/>
    <w:rsid w:val="00553674"/>
    <w:rsid w:val="00554653"/>
    <w:rsid w:val="00555017"/>
    <w:rsid w:val="0055530D"/>
    <w:rsid w:val="00555868"/>
    <w:rsid w:val="00555AE9"/>
    <w:rsid w:val="00556646"/>
    <w:rsid w:val="005569FB"/>
    <w:rsid w:val="005604F4"/>
    <w:rsid w:val="00560900"/>
    <w:rsid w:val="00562AC9"/>
    <w:rsid w:val="00563327"/>
    <w:rsid w:val="005650F9"/>
    <w:rsid w:val="00565636"/>
    <w:rsid w:val="005668BD"/>
    <w:rsid w:val="005710A3"/>
    <w:rsid w:val="005732C9"/>
    <w:rsid w:val="00574259"/>
    <w:rsid w:val="00574B64"/>
    <w:rsid w:val="0057500C"/>
    <w:rsid w:val="00575969"/>
    <w:rsid w:val="00575DC9"/>
    <w:rsid w:val="00582BDF"/>
    <w:rsid w:val="00582CBF"/>
    <w:rsid w:val="0058347A"/>
    <w:rsid w:val="00583E60"/>
    <w:rsid w:val="005851F3"/>
    <w:rsid w:val="00585F2E"/>
    <w:rsid w:val="005862A1"/>
    <w:rsid w:val="0058655C"/>
    <w:rsid w:val="00586A57"/>
    <w:rsid w:val="00586AA2"/>
    <w:rsid w:val="00590629"/>
    <w:rsid w:val="0059169D"/>
    <w:rsid w:val="00592F0D"/>
    <w:rsid w:val="005933F7"/>
    <w:rsid w:val="00594AFA"/>
    <w:rsid w:val="005A0832"/>
    <w:rsid w:val="005A0FE8"/>
    <w:rsid w:val="005A23BB"/>
    <w:rsid w:val="005A2F37"/>
    <w:rsid w:val="005A4289"/>
    <w:rsid w:val="005A49FB"/>
    <w:rsid w:val="005A4AB3"/>
    <w:rsid w:val="005A4D16"/>
    <w:rsid w:val="005A576F"/>
    <w:rsid w:val="005A6DA0"/>
    <w:rsid w:val="005A6DF3"/>
    <w:rsid w:val="005B1030"/>
    <w:rsid w:val="005B202F"/>
    <w:rsid w:val="005B23DD"/>
    <w:rsid w:val="005B26AB"/>
    <w:rsid w:val="005B324F"/>
    <w:rsid w:val="005B4041"/>
    <w:rsid w:val="005B4B4C"/>
    <w:rsid w:val="005B5683"/>
    <w:rsid w:val="005B6D41"/>
    <w:rsid w:val="005C2DA4"/>
    <w:rsid w:val="005C4523"/>
    <w:rsid w:val="005C4C22"/>
    <w:rsid w:val="005C6F29"/>
    <w:rsid w:val="005C7D39"/>
    <w:rsid w:val="005D04D0"/>
    <w:rsid w:val="005D0C38"/>
    <w:rsid w:val="005D20D7"/>
    <w:rsid w:val="005D2ADD"/>
    <w:rsid w:val="005D2B5F"/>
    <w:rsid w:val="005D2C32"/>
    <w:rsid w:val="005E043C"/>
    <w:rsid w:val="005E1B9F"/>
    <w:rsid w:val="005E27C9"/>
    <w:rsid w:val="005E43E4"/>
    <w:rsid w:val="005E583B"/>
    <w:rsid w:val="005E6DCE"/>
    <w:rsid w:val="005F06BF"/>
    <w:rsid w:val="005F1BEF"/>
    <w:rsid w:val="005F411B"/>
    <w:rsid w:val="005F46AD"/>
    <w:rsid w:val="005F58F6"/>
    <w:rsid w:val="005F5C11"/>
    <w:rsid w:val="005F661A"/>
    <w:rsid w:val="005F76BC"/>
    <w:rsid w:val="00600446"/>
    <w:rsid w:val="00602495"/>
    <w:rsid w:val="00603310"/>
    <w:rsid w:val="006065E9"/>
    <w:rsid w:val="0060666B"/>
    <w:rsid w:val="00607D79"/>
    <w:rsid w:val="00611998"/>
    <w:rsid w:val="00611A1F"/>
    <w:rsid w:val="00611DE3"/>
    <w:rsid w:val="006123DA"/>
    <w:rsid w:val="00613819"/>
    <w:rsid w:val="00613A75"/>
    <w:rsid w:val="00614219"/>
    <w:rsid w:val="00614C60"/>
    <w:rsid w:val="00615948"/>
    <w:rsid w:val="006160B7"/>
    <w:rsid w:val="00616285"/>
    <w:rsid w:val="00617183"/>
    <w:rsid w:val="00617E0A"/>
    <w:rsid w:val="00622149"/>
    <w:rsid w:val="006232E5"/>
    <w:rsid w:val="00623561"/>
    <w:rsid w:val="0062403C"/>
    <w:rsid w:val="0062421F"/>
    <w:rsid w:val="00625301"/>
    <w:rsid w:val="00627D94"/>
    <w:rsid w:val="00630B3F"/>
    <w:rsid w:val="0063141B"/>
    <w:rsid w:val="006314B6"/>
    <w:rsid w:val="00631F20"/>
    <w:rsid w:val="00632043"/>
    <w:rsid w:val="0063289D"/>
    <w:rsid w:val="006336B9"/>
    <w:rsid w:val="0063523D"/>
    <w:rsid w:val="00636739"/>
    <w:rsid w:val="006373F6"/>
    <w:rsid w:val="00637402"/>
    <w:rsid w:val="0064257A"/>
    <w:rsid w:val="00642DD0"/>
    <w:rsid w:val="006431DB"/>
    <w:rsid w:val="006454C0"/>
    <w:rsid w:val="00645B41"/>
    <w:rsid w:val="00645E07"/>
    <w:rsid w:val="0064615B"/>
    <w:rsid w:val="00647DE6"/>
    <w:rsid w:val="00650390"/>
    <w:rsid w:val="0065052A"/>
    <w:rsid w:val="006507B5"/>
    <w:rsid w:val="00650FC9"/>
    <w:rsid w:val="00651DC3"/>
    <w:rsid w:val="006546DA"/>
    <w:rsid w:val="0065486C"/>
    <w:rsid w:val="00654992"/>
    <w:rsid w:val="00656780"/>
    <w:rsid w:val="006601EB"/>
    <w:rsid w:val="00660FC5"/>
    <w:rsid w:val="00664973"/>
    <w:rsid w:val="006652D5"/>
    <w:rsid w:val="00665531"/>
    <w:rsid w:val="006658F2"/>
    <w:rsid w:val="00665D10"/>
    <w:rsid w:val="00666475"/>
    <w:rsid w:val="0066719A"/>
    <w:rsid w:val="00667D55"/>
    <w:rsid w:val="006700D5"/>
    <w:rsid w:val="00670233"/>
    <w:rsid w:val="006707B8"/>
    <w:rsid w:val="006712E6"/>
    <w:rsid w:val="00671FAD"/>
    <w:rsid w:val="00672A18"/>
    <w:rsid w:val="00673675"/>
    <w:rsid w:val="0067383D"/>
    <w:rsid w:val="00675000"/>
    <w:rsid w:val="00675958"/>
    <w:rsid w:val="0067620C"/>
    <w:rsid w:val="006769D9"/>
    <w:rsid w:val="0068067F"/>
    <w:rsid w:val="00680747"/>
    <w:rsid w:val="00683C9A"/>
    <w:rsid w:val="00683D83"/>
    <w:rsid w:val="00684212"/>
    <w:rsid w:val="006848F5"/>
    <w:rsid w:val="00684A39"/>
    <w:rsid w:val="00684D2F"/>
    <w:rsid w:val="00686817"/>
    <w:rsid w:val="0068692C"/>
    <w:rsid w:val="00687094"/>
    <w:rsid w:val="0069007F"/>
    <w:rsid w:val="00690AE8"/>
    <w:rsid w:val="00693704"/>
    <w:rsid w:val="00693AC9"/>
    <w:rsid w:val="00693DC4"/>
    <w:rsid w:val="00695530"/>
    <w:rsid w:val="00697841"/>
    <w:rsid w:val="006A19D9"/>
    <w:rsid w:val="006A1A83"/>
    <w:rsid w:val="006A32CC"/>
    <w:rsid w:val="006A3ECC"/>
    <w:rsid w:val="006A4E66"/>
    <w:rsid w:val="006B015E"/>
    <w:rsid w:val="006B12F7"/>
    <w:rsid w:val="006B1CCA"/>
    <w:rsid w:val="006B1F6D"/>
    <w:rsid w:val="006B2571"/>
    <w:rsid w:val="006B319E"/>
    <w:rsid w:val="006B37E5"/>
    <w:rsid w:val="006B3ED8"/>
    <w:rsid w:val="006B5108"/>
    <w:rsid w:val="006B55A5"/>
    <w:rsid w:val="006B5FBB"/>
    <w:rsid w:val="006B60C5"/>
    <w:rsid w:val="006B7FC5"/>
    <w:rsid w:val="006C5190"/>
    <w:rsid w:val="006C537F"/>
    <w:rsid w:val="006C562F"/>
    <w:rsid w:val="006C6189"/>
    <w:rsid w:val="006C6C3F"/>
    <w:rsid w:val="006C730B"/>
    <w:rsid w:val="006C7A72"/>
    <w:rsid w:val="006C7E7A"/>
    <w:rsid w:val="006D26DB"/>
    <w:rsid w:val="006D28A4"/>
    <w:rsid w:val="006D2A7B"/>
    <w:rsid w:val="006D2E45"/>
    <w:rsid w:val="006D327E"/>
    <w:rsid w:val="006D3E44"/>
    <w:rsid w:val="006D5529"/>
    <w:rsid w:val="006D5B1A"/>
    <w:rsid w:val="006D7119"/>
    <w:rsid w:val="006D7278"/>
    <w:rsid w:val="006D7454"/>
    <w:rsid w:val="006D7925"/>
    <w:rsid w:val="006D7CA0"/>
    <w:rsid w:val="006E0040"/>
    <w:rsid w:val="006E0713"/>
    <w:rsid w:val="006E0C0A"/>
    <w:rsid w:val="006E2D9B"/>
    <w:rsid w:val="006E301D"/>
    <w:rsid w:val="006E41FE"/>
    <w:rsid w:val="006E64D8"/>
    <w:rsid w:val="006E75E9"/>
    <w:rsid w:val="006E7DC5"/>
    <w:rsid w:val="006F1B2F"/>
    <w:rsid w:val="006F498D"/>
    <w:rsid w:val="006F499A"/>
    <w:rsid w:val="006F5106"/>
    <w:rsid w:val="00700320"/>
    <w:rsid w:val="00701243"/>
    <w:rsid w:val="00701A44"/>
    <w:rsid w:val="00701EE6"/>
    <w:rsid w:val="00702873"/>
    <w:rsid w:val="0070423B"/>
    <w:rsid w:val="0070524E"/>
    <w:rsid w:val="00705BB8"/>
    <w:rsid w:val="00710140"/>
    <w:rsid w:val="00710C26"/>
    <w:rsid w:val="00711214"/>
    <w:rsid w:val="007147D9"/>
    <w:rsid w:val="007169F4"/>
    <w:rsid w:val="007176DB"/>
    <w:rsid w:val="00717B48"/>
    <w:rsid w:val="00720A55"/>
    <w:rsid w:val="00720AB1"/>
    <w:rsid w:val="00720FBC"/>
    <w:rsid w:val="007222D2"/>
    <w:rsid w:val="00722EB5"/>
    <w:rsid w:val="00723C0D"/>
    <w:rsid w:val="00724B55"/>
    <w:rsid w:val="00725791"/>
    <w:rsid w:val="00725EB1"/>
    <w:rsid w:val="00726511"/>
    <w:rsid w:val="00734852"/>
    <w:rsid w:val="00735194"/>
    <w:rsid w:val="007360F7"/>
    <w:rsid w:val="00740198"/>
    <w:rsid w:val="00740501"/>
    <w:rsid w:val="00740927"/>
    <w:rsid w:val="00740A04"/>
    <w:rsid w:val="00741947"/>
    <w:rsid w:val="00742FBB"/>
    <w:rsid w:val="00744DD1"/>
    <w:rsid w:val="00745599"/>
    <w:rsid w:val="00746BBD"/>
    <w:rsid w:val="00746C41"/>
    <w:rsid w:val="00750B45"/>
    <w:rsid w:val="00751488"/>
    <w:rsid w:val="00752162"/>
    <w:rsid w:val="00752367"/>
    <w:rsid w:val="00752925"/>
    <w:rsid w:val="00753A6C"/>
    <w:rsid w:val="00755D18"/>
    <w:rsid w:val="007565FA"/>
    <w:rsid w:val="007572BC"/>
    <w:rsid w:val="007600CA"/>
    <w:rsid w:val="007606FF"/>
    <w:rsid w:val="0076183C"/>
    <w:rsid w:val="00762DAA"/>
    <w:rsid w:val="00763D90"/>
    <w:rsid w:val="00766C07"/>
    <w:rsid w:val="0077006E"/>
    <w:rsid w:val="00770407"/>
    <w:rsid w:val="007717D0"/>
    <w:rsid w:val="00771FC6"/>
    <w:rsid w:val="00776083"/>
    <w:rsid w:val="007768E1"/>
    <w:rsid w:val="00776E3A"/>
    <w:rsid w:val="00777680"/>
    <w:rsid w:val="0078258C"/>
    <w:rsid w:val="007830FE"/>
    <w:rsid w:val="007832C1"/>
    <w:rsid w:val="0078346F"/>
    <w:rsid w:val="007843CB"/>
    <w:rsid w:val="00784F5C"/>
    <w:rsid w:val="00785811"/>
    <w:rsid w:val="0078667A"/>
    <w:rsid w:val="00787169"/>
    <w:rsid w:val="0079116B"/>
    <w:rsid w:val="00791C14"/>
    <w:rsid w:val="00792244"/>
    <w:rsid w:val="007926EC"/>
    <w:rsid w:val="0079456A"/>
    <w:rsid w:val="00795DA7"/>
    <w:rsid w:val="0079626A"/>
    <w:rsid w:val="0079709F"/>
    <w:rsid w:val="007A0288"/>
    <w:rsid w:val="007A0AF8"/>
    <w:rsid w:val="007A2B73"/>
    <w:rsid w:val="007A2F4C"/>
    <w:rsid w:val="007A3032"/>
    <w:rsid w:val="007A6479"/>
    <w:rsid w:val="007A7108"/>
    <w:rsid w:val="007A75D7"/>
    <w:rsid w:val="007A7787"/>
    <w:rsid w:val="007B06F2"/>
    <w:rsid w:val="007B1CBE"/>
    <w:rsid w:val="007B2DBF"/>
    <w:rsid w:val="007B33AF"/>
    <w:rsid w:val="007B4D4B"/>
    <w:rsid w:val="007B5182"/>
    <w:rsid w:val="007B7633"/>
    <w:rsid w:val="007B76F0"/>
    <w:rsid w:val="007C017F"/>
    <w:rsid w:val="007C0679"/>
    <w:rsid w:val="007C071C"/>
    <w:rsid w:val="007C1D2F"/>
    <w:rsid w:val="007C2C09"/>
    <w:rsid w:val="007C33BD"/>
    <w:rsid w:val="007C33E5"/>
    <w:rsid w:val="007C48D0"/>
    <w:rsid w:val="007C4CC0"/>
    <w:rsid w:val="007C712E"/>
    <w:rsid w:val="007C741A"/>
    <w:rsid w:val="007D122C"/>
    <w:rsid w:val="007D1D5B"/>
    <w:rsid w:val="007D334C"/>
    <w:rsid w:val="007D54D4"/>
    <w:rsid w:val="007D5F37"/>
    <w:rsid w:val="007E0093"/>
    <w:rsid w:val="007E084E"/>
    <w:rsid w:val="007E1BC6"/>
    <w:rsid w:val="007E2C61"/>
    <w:rsid w:val="007E32D5"/>
    <w:rsid w:val="007E43B3"/>
    <w:rsid w:val="007F133A"/>
    <w:rsid w:val="007F429A"/>
    <w:rsid w:val="007F48D2"/>
    <w:rsid w:val="007F59C2"/>
    <w:rsid w:val="007F69A0"/>
    <w:rsid w:val="00800A3D"/>
    <w:rsid w:val="00801A22"/>
    <w:rsid w:val="00801B7B"/>
    <w:rsid w:val="00801C12"/>
    <w:rsid w:val="0080214C"/>
    <w:rsid w:val="008030C3"/>
    <w:rsid w:val="00805EEB"/>
    <w:rsid w:val="00806216"/>
    <w:rsid w:val="00814202"/>
    <w:rsid w:val="008142C7"/>
    <w:rsid w:val="0081496D"/>
    <w:rsid w:val="0081632A"/>
    <w:rsid w:val="00816F9A"/>
    <w:rsid w:val="00817E5D"/>
    <w:rsid w:val="008217DF"/>
    <w:rsid w:val="0082308D"/>
    <w:rsid w:val="00823875"/>
    <w:rsid w:val="00823E38"/>
    <w:rsid w:val="0082484A"/>
    <w:rsid w:val="00824E4E"/>
    <w:rsid w:val="00825737"/>
    <w:rsid w:val="008258BD"/>
    <w:rsid w:val="00825C46"/>
    <w:rsid w:val="00827179"/>
    <w:rsid w:val="00827D67"/>
    <w:rsid w:val="00830608"/>
    <w:rsid w:val="00831FE4"/>
    <w:rsid w:val="00832BE1"/>
    <w:rsid w:val="0083332A"/>
    <w:rsid w:val="00833EB3"/>
    <w:rsid w:val="00833FA0"/>
    <w:rsid w:val="008348EA"/>
    <w:rsid w:val="00834BB3"/>
    <w:rsid w:val="008361F0"/>
    <w:rsid w:val="008363BF"/>
    <w:rsid w:val="00837AC7"/>
    <w:rsid w:val="008409D6"/>
    <w:rsid w:val="00841318"/>
    <w:rsid w:val="00841EDB"/>
    <w:rsid w:val="0084395F"/>
    <w:rsid w:val="00845D40"/>
    <w:rsid w:val="00846D42"/>
    <w:rsid w:val="0085022A"/>
    <w:rsid w:val="00852A61"/>
    <w:rsid w:val="00856D32"/>
    <w:rsid w:val="008572D1"/>
    <w:rsid w:val="0085790B"/>
    <w:rsid w:val="0086354B"/>
    <w:rsid w:val="00864220"/>
    <w:rsid w:val="00864562"/>
    <w:rsid w:val="0086528C"/>
    <w:rsid w:val="00866757"/>
    <w:rsid w:val="00867717"/>
    <w:rsid w:val="00867C46"/>
    <w:rsid w:val="00870A92"/>
    <w:rsid w:val="00871F2D"/>
    <w:rsid w:val="0087325C"/>
    <w:rsid w:val="00875FCF"/>
    <w:rsid w:val="008762B8"/>
    <w:rsid w:val="008762C1"/>
    <w:rsid w:val="00881F25"/>
    <w:rsid w:val="008821BD"/>
    <w:rsid w:val="0088255F"/>
    <w:rsid w:val="008825A9"/>
    <w:rsid w:val="00882D89"/>
    <w:rsid w:val="00884CC7"/>
    <w:rsid w:val="00885DA0"/>
    <w:rsid w:val="008862CB"/>
    <w:rsid w:val="0088677B"/>
    <w:rsid w:val="00887251"/>
    <w:rsid w:val="00887BDF"/>
    <w:rsid w:val="00890153"/>
    <w:rsid w:val="00891125"/>
    <w:rsid w:val="00893369"/>
    <w:rsid w:val="008937D6"/>
    <w:rsid w:val="00893AA6"/>
    <w:rsid w:val="00893F62"/>
    <w:rsid w:val="00894583"/>
    <w:rsid w:val="00894818"/>
    <w:rsid w:val="0089553B"/>
    <w:rsid w:val="00896B1F"/>
    <w:rsid w:val="00897291"/>
    <w:rsid w:val="00897AE9"/>
    <w:rsid w:val="008A0939"/>
    <w:rsid w:val="008A18E7"/>
    <w:rsid w:val="008A1AA1"/>
    <w:rsid w:val="008A2586"/>
    <w:rsid w:val="008A5596"/>
    <w:rsid w:val="008A6C04"/>
    <w:rsid w:val="008A6DCD"/>
    <w:rsid w:val="008B0B1E"/>
    <w:rsid w:val="008B369D"/>
    <w:rsid w:val="008B387A"/>
    <w:rsid w:val="008B3EF7"/>
    <w:rsid w:val="008B4592"/>
    <w:rsid w:val="008B488D"/>
    <w:rsid w:val="008B5698"/>
    <w:rsid w:val="008B57AD"/>
    <w:rsid w:val="008C0CD9"/>
    <w:rsid w:val="008C18CC"/>
    <w:rsid w:val="008C195A"/>
    <w:rsid w:val="008C236E"/>
    <w:rsid w:val="008C4002"/>
    <w:rsid w:val="008C48C7"/>
    <w:rsid w:val="008C57F0"/>
    <w:rsid w:val="008C5D2F"/>
    <w:rsid w:val="008C6821"/>
    <w:rsid w:val="008C6B25"/>
    <w:rsid w:val="008C76A9"/>
    <w:rsid w:val="008C7D99"/>
    <w:rsid w:val="008D21A3"/>
    <w:rsid w:val="008D2244"/>
    <w:rsid w:val="008D2A33"/>
    <w:rsid w:val="008D3476"/>
    <w:rsid w:val="008D3C2C"/>
    <w:rsid w:val="008D5291"/>
    <w:rsid w:val="008D58E5"/>
    <w:rsid w:val="008D62ED"/>
    <w:rsid w:val="008D6A10"/>
    <w:rsid w:val="008E0979"/>
    <w:rsid w:val="008E0F5F"/>
    <w:rsid w:val="008E1B91"/>
    <w:rsid w:val="008E2031"/>
    <w:rsid w:val="008E5A28"/>
    <w:rsid w:val="008E64D3"/>
    <w:rsid w:val="008E65E7"/>
    <w:rsid w:val="008E6FF0"/>
    <w:rsid w:val="008E73E4"/>
    <w:rsid w:val="008F13C0"/>
    <w:rsid w:val="008F2D86"/>
    <w:rsid w:val="008F3E24"/>
    <w:rsid w:val="008F415F"/>
    <w:rsid w:val="008F4210"/>
    <w:rsid w:val="008F428B"/>
    <w:rsid w:val="008F44BC"/>
    <w:rsid w:val="008F5299"/>
    <w:rsid w:val="008F5D97"/>
    <w:rsid w:val="00900764"/>
    <w:rsid w:val="00904F56"/>
    <w:rsid w:val="0090503B"/>
    <w:rsid w:val="00907617"/>
    <w:rsid w:val="00907A4A"/>
    <w:rsid w:val="0091065D"/>
    <w:rsid w:val="00910963"/>
    <w:rsid w:val="00911FCA"/>
    <w:rsid w:val="00915610"/>
    <w:rsid w:val="00916EFA"/>
    <w:rsid w:val="009171C3"/>
    <w:rsid w:val="00920827"/>
    <w:rsid w:val="00921D0F"/>
    <w:rsid w:val="00921E6B"/>
    <w:rsid w:val="009240C3"/>
    <w:rsid w:val="009245FA"/>
    <w:rsid w:val="00925E99"/>
    <w:rsid w:val="009262A5"/>
    <w:rsid w:val="00926AA3"/>
    <w:rsid w:val="00927800"/>
    <w:rsid w:val="00932B6D"/>
    <w:rsid w:val="00932DA6"/>
    <w:rsid w:val="00932E43"/>
    <w:rsid w:val="00933485"/>
    <w:rsid w:val="0093513E"/>
    <w:rsid w:val="00935228"/>
    <w:rsid w:val="009357AF"/>
    <w:rsid w:val="00936301"/>
    <w:rsid w:val="00936478"/>
    <w:rsid w:val="00936B6E"/>
    <w:rsid w:val="00937F8D"/>
    <w:rsid w:val="009400BA"/>
    <w:rsid w:val="009401AB"/>
    <w:rsid w:val="00940242"/>
    <w:rsid w:val="00940B4D"/>
    <w:rsid w:val="00941814"/>
    <w:rsid w:val="00946C1A"/>
    <w:rsid w:val="0094785D"/>
    <w:rsid w:val="00947D41"/>
    <w:rsid w:val="0095021E"/>
    <w:rsid w:val="00950930"/>
    <w:rsid w:val="00950DD0"/>
    <w:rsid w:val="0095348F"/>
    <w:rsid w:val="009539E7"/>
    <w:rsid w:val="009546AB"/>
    <w:rsid w:val="009622BA"/>
    <w:rsid w:val="00962311"/>
    <w:rsid w:val="0096311D"/>
    <w:rsid w:val="00964232"/>
    <w:rsid w:val="00964ADE"/>
    <w:rsid w:val="009650FF"/>
    <w:rsid w:val="00966838"/>
    <w:rsid w:val="00970FEB"/>
    <w:rsid w:val="0097189F"/>
    <w:rsid w:val="00971E7C"/>
    <w:rsid w:val="00972C6C"/>
    <w:rsid w:val="00973ADC"/>
    <w:rsid w:val="00975102"/>
    <w:rsid w:val="00975120"/>
    <w:rsid w:val="0097523E"/>
    <w:rsid w:val="00976387"/>
    <w:rsid w:val="00976B75"/>
    <w:rsid w:val="00977D92"/>
    <w:rsid w:val="00977E96"/>
    <w:rsid w:val="00982571"/>
    <w:rsid w:val="00982A23"/>
    <w:rsid w:val="009837AF"/>
    <w:rsid w:val="00983B2E"/>
    <w:rsid w:val="00983E15"/>
    <w:rsid w:val="00985DFD"/>
    <w:rsid w:val="00985EC6"/>
    <w:rsid w:val="00986BFD"/>
    <w:rsid w:val="009873DD"/>
    <w:rsid w:val="009878D9"/>
    <w:rsid w:val="0099135A"/>
    <w:rsid w:val="0099144E"/>
    <w:rsid w:val="00991C28"/>
    <w:rsid w:val="009920ED"/>
    <w:rsid w:val="00995000"/>
    <w:rsid w:val="00995ED7"/>
    <w:rsid w:val="00996452"/>
    <w:rsid w:val="00996B50"/>
    <w:rsid w:val="00997C36"/>
    <w:rsid w:val="009A3D51"/>
    <w:rsid w:val="009A47DF"/>
    <w:rsid w:val="009A55DE"/>
    <w:rsid w:val="009A5917"/>
    <w:rsid w:val="009A6D3D"/>
    <w:rsid w:val="009B0F3E"/>
    <w:rsid w:val="009B1A08"/>
    <w:rsid w:val="009B255B"/>
    <w:rsid w:val="009B2E07"/>
    <w:rsid w:val="009B35FF"/>
    <w:rsid w:val="009B5B71"/>
    <w:rsid w:val="009B5C64"/>
    <w:rsid w:val="009B6F8E"/>
    <w:rsid w:val="009B7C0F"/>
    <w:rsid w:val="009C0794"/>
    <w:rsid w:val="009C238D"/>
    <w:rsid w:val="009C2F34"/>
    <w:rsid w:val="009C4F19"/>
    <w:rsid w:val="009C503E"/>
    <w:rsid w:val="009C5A68"/>
    <w:rsid w:val="009C5F05"/>
    <w:rsid w:val="009C6FB7"/>
    <w:rsid w:val="009D042E"/>
    <w:rsid w:val="009D04BD"/>
    <w:rsid w:val="009D1C74"/>
    <w:rsid w:val="009D2E9A"/>
    <w:rsid w:val="009D7619"/>
    <w:rsid w:val="009E1407"/>
    <w:rsid w:val="009E1FE8"/>
    <w:rsid w:val="009E35EF"/>
    <w:rsid w:val="009E3C0A"/>
    <w:rsid w:val="009E444C"/>
    <w:rsid w:val="009F0C73"/>
    <w:rsid w:val="009F0D45"/>
    <w:rsid w:val="009F1F1C"/>
    <w:rsid w:val="009F26EF"/>
    <w:rsid w:val="009F344E"/>
    <w:rsid w:val="009F3745"/>
    <w:rsid w:val="009F43B8"/>
    <w:rsid w:val="009F4F16"/>
    <w:rsid w:val="009F5E3F"/>
    <w:rsid w:val="009F68D7"/>
    <w:rsid w:val="009F77A1"/>
    <w:rsid w:val="00A0026B"/>
    <w:rsid w:val="00A00AC8"/>
    <w:rsid w:val="00A01412"/>
    <w:rsid w:val="00A01B68"/>
    <w:rsid w:val="00A01D2C"/>
    <w:rsid w:val="00A0200C"/>
    <w:rsid w:val="00A039AA"/>
    <w:rsid w:val="00A05787"/>
    <w:rsid w:val="00A05A2F"/>
    <w:rsid w:val="00A05B55"/>
    <w:rsid w:val="00A05FF2"/>
    <w:rsid w:val="00A073C5"/>
    <w:rsid w:val="00A07B9C"/>
    <w:rsid w:val="00A10F78"/>
    <w:rsid w:val="00A126B5"/>
    <w:rsid w:val="00A12A8E"/>
    <w:rsid w:val="00A137FF"/>
    <w:rsid w:val="00A15033"/>
    <w:rsid w:val="00A162C3"/>
    <w:rsid w:val="00A16BFD"/>
    <w:rsid w:val="00A16C3D"/>
    <w:rsid w:val="00A16C50"/>
    <w:rsid w:val="00A17725"/>
    <w:rsid w:val="00A1788F"/>
    <w:rsid w:val="00A20718"/>
    <w:rsid w:val="00A21314"/>
    <w:rsid w:val="00A22200"/>
    <w:rsid w:val="00A22496"/>
    <w:rsid w:val="00A23F7A"/>
    <w:rsid w:val="00A25C9A"/>
    <w:rsid w:val="00A26608"/>
    <w:rsid w:val="00A2761C"/>
    <w:rsid w:val="00A3231E"/>
    <w:rsid w:val="00A34918"/>
    <w:rsid w:val="00A35085"/>
    <w:rsid w:val="00A369BB"/>
    <w:rsid w:val="00A3765E"/>
    <w:rsid w:val="00A4057A"/>
    <w:rsid w:val="00A40AE6"/>
    <w:rsid w:val="00A41ADE"/>
    <w:rsid w:val="00A41DD5"/>
    <w:rsid w:val="00A42DFD"/>
    <w:rsid w:val="00A4378F"/>
    <w:rsid w:val="00A44DAF"/>
    <w:rsid w:val="00A4507F"/>
    <w:rsid w:val="00A46883"/>
    <w:rsid w:val="00A46B38"/>
    <w:rsid w:val="00A5166F"/>
    <w:rsid w:val="00A5430C"/>
    <w:rsid w:val="00A5606A"/>
    <w:rsid w:val="00A56CDF"/>
    <w:rsid w:val="00A56E8D"/>
    <w:rsid w:val="00A57A6D"/>
    <w:rsid w:val="00A62583"/>
    <w:rsid w:val="00A65E17"/>
    <w:rsid w:val="00A65F80"/>
    <w:rsid w:val="00A71743"/>
    <w:rsid w:val="00A74345"/>
    <w:rsid w:val="00A75159"/>
    <w:rsid w:val="00A75936"/>
    <w:rsid w:val="00A759F4"/>
    <w:rsid w:val="00A75FEB"/>
    <w:rsid w:val="00A7675D"/>
    <w:rsid w:val="00A80006"/>
    <w:rsid w:val="00A81435"/>
    <w:rsid w:val="00A8289C"/>
    <w:rsid w:val="00A841BB"/>
    <w:rsid w:val="00A842A0"/>
    <w:rsid w:val="00A86F30"/>
    <w:rsid w:val="00A87224"/>
    <w:rsid w:val="00A87BE6"/>
    <w:rsid w:val="00A90812"/>
    <w:rsid w:val="00A90D18"/>
    <w:rsid w:val="00A90DF8"/>
    <w:rsid w:val="00A918C5"/>
    <w:rsid w:val="00A92304"/>
    <w:rsid w:val="00A92892"/>
    <w:rsid w:val="00A93414"/>
    <w:rsid w:val="00A93CD6"/>
    <w:rsid w:val="00A9533B"/>
    <w:rsid w:val="00A9574B"/>
    <w:rsid w:val="00A9581F"/>
    <w:rsid w:val="00A97B13"/>
    <w:rsid w:val="00AA009D"/>
    <w:rsid w:val="00AA0AFE"/>
    <w:rsid w:val="00AA312F"/>
    <w:rsid w:val="00AA3571"/>
    <w:rsid w:val="00AA3AC9"/>
    <w:rsid w:val="00AA3DDD"/>
    <w:rsid w:val="00AA4F49"/>
    <w:rsid w:val="00AA4F62"/>
    <w:rsid w:val="00AA554B"/>
    <w:rsid w:val="00AA566E"/>
    <w:rsid w:val="00AA6908"/>
    <w:rsid w:val="00AA7750"/>
    <w:rsid w:val="00AB0271"/>
    <w:rsid w:val="00AB21D4"/>
    <w:rsid w:val="00AB414D"/>
    <w:rsid w:val="00AB57AE"/>
    <w:rsid w:val="00AB619E"/>
    <w:rsid w:val="00AB7586"/>
    <w:rsid w:val="00AC403F"/>
    <w:rsid w:val="00AC463C"/>
    <w:rsid w:val="00AC696D"/>
    <w:rsid w:val="00AC768B"/>
    <w:rsid w:val="00AD14B3"/>
    <w:rsid w:val="00AD18E8"/>
    <w:rsid w:val="00AD2E8F"/>
    <w:rsid w:val="00AD4125"/>
    <w:rsid w:val="00AD448E"/>
    <w:rsid w:val="00AD61F2"/>
    <w:rsid w:val="00AD6BAB"/>
    <w:rsid w:val="00AD71FD"/>
    <w:rsid w:val="00AE0D63"/>
    <w:rsid w:val="00AE20E4"/>
    <w:rsid w:val="00AE2AF2"/>
    <w:rsid w:val="00AE376B"/>
    <w:rsid w:val="00AE600E"/>
    <w:rsid w:val="00AE60BB"/>
    <w:rsid w:val="00AF0119"/>
    <w:rsid w:val="00AF1E14"/>
    <w:rsid w:val="00AF22C7"/>
    <w:rsid w:val="00AF24EF"/>
    <w:rsid w:val="00AF3338"/>
    <w:rsid w:val="00AF420E"/>
    <w:rsid w:val="00AF496E"/>
    <w:rsid w:val="00AF49E2"/>
    <w:rsid w:val="00B008D1"/>
    <w:rsid w:val="00B00B7E"/>
    <w:rsid w:val="00B00E9A"/>
    <w:rsid w:val="00B015EA"/>
    <w:rsid w:val="00B0252F"/>
    <w:rsid w:val="00B02E88"/>
    <w:rsid w:val="00B02F93"/>
    <w:rsid w:val="00B06CE7"/>
    <w:rsid w:val="00B1091A"/>
    <w:rsid w:val="00B135C4"/>
    <w:rsid w:val="00B152FE"/>
    <w:rsid w:val="00B15E2C"/>
    <w:rsid w:val="00B170C1"/>
    <w:rsid w:val="00B17A2A"/>
    <w:rsid w:val="00B17EF8"/>
    <w:rsid w:val="00B201CB"/>
    <w:rsid w:val="00B209FB"/>
    <w:rsid w:val="00B221CF"/>
    <w:rsid w:val="00B24C85"/>
    <w:rsid w:val="00B24EA7"/>
    <w:rsid w:val="00B25A7B"/>
    <w:rsid w:val="00B25ED4"/>
    <w:rsid w:val="00B26A70"/>
    <w:rsid w:val="00B26D86"/>
    <w:rsid w:val="00B26D97"/>
    <w:rsid w:val="00B27B28"/>
    <w:rsid w:val="00B32688"/>
    <w:rsid w:val="00B33BF0"/>
    <w:rsid w:val="00B34CDF"/>
    <w:rsid w:val="00B368A5"/>
    <w:rsid w:val="00B418B0"/>
    <w:rsid w:val="00B45562"/>
    <w:rsid w:val="00B4619B"/>
    <w:rsid w:val="00B53801"/>
    <w:rsid w:val="00B57A4C"/>
    <w:rsid w:val="00B60471"/>
    <w:rsid w:val="00B60F40"/>
    <w:rsid w:val="00B62FF3"/>
    <w:rsid w:val="00B651B5"/>
    <w:rsid w:val="00B67FC6"/>
    <w:rsid w:val="00B70CD5"/>
    <w:rsid w:val="00B72A73"/>
    <w:rsid w:val="00B72FE8"/>
    <w:rsid w:val="00B732F3"/>
    <w:rsid w:val="00B73CFA"/>
    <w:rsid w:val="00B75B1C"/>
    <w:rsid w:val="00B76677"/>
    <w:rsid w:val="00B77F35"/>
    <w:rsid w:val="00B8038A"/>
    <w:rsid w:val="00B82531"/>
    <w:rsid w:val="00B83CD8"/>
    <w:rsid w:val="00B85946"/>
    <w:rsid w:val="00B85A1D"/>
    <w:rsid w:val="00B867EE"/>
    <w:rsid w:val="00B87555"/>
    <w:rsid w:val="00B90020"/>
    <w:rsid w:val="00B916BE"/>
    <w:rsid w:val="00B93167"/>
    <w:rsid w:val="00B9371B"/>
    <w:rsid w:val="00B94384"/>
    <w:rsid w:val="00B9547F"/>
    <w:rsid w:val="00B965F4"/>
    <w:rsid w:val="00B96722"/>
    <w:rsid w:val="00B96B85"/>
    <w:rsid w:val="00BA04CB"/>
    <w:rsid w:val="00BA1D2C"/>
    <w:rsid w:val="00BA2709"/>
    <w:rsid w:val="00BA3F15"/>
    <w:rsid w:val="00BA465D"/>
    <w:rsid w:val="00BA4E5D"/>
    <w:rsid w:val="00BA7A58"/>
    <w:rsid w:val="00BB1963"/>
    <w:rsid w:val="00BB1E1D"/>
    <w:rsid w:val="00BB2324"/>
    <w:rsid w:val="00BB35C7"/>
    <w:rsid w:val="00BB3E49"/>
    <w:rsid w:val="00BB4145"/>
    <w:rsid w:val="00BB4157"/>
    <w:rsid w:val="00BB4D02"/>
    <w:rsid w:val="00BB4F1B"/>
    <w:rsid w:val="00BB5818"/>
    <w:rsid w:val="00BC032C"/>
    <w:rsid w:val="00BC1490"/>
    <w:rsid w:val="00BC2BB7"/>
    <w:rsid w:val="00BC3B11"/>
    <w:rsid w:val="00BC4285"/>
    <w:rsid w:val="00BC4760"/>
    <w:rsid w:val="00BC4FF7"/>
    <w:rsid w:val="00BC50E8"/>
    <w:rsid w:val="00BC6916"/>
    <w:rsid w:val="00BC7123"/>
    <w:rsid w:val="00BC79E8"/>
    <w:rsid w:val="00BD13DD"/>
    <w:rsid w:val="00BD2A7B"/>
    <w:rsid w:val="00BD3752"/>
    <w:rsid w:val="00BD4C87"/>
    <w:rsid w:val="00BD4F6A"/>
    <w:rsid w:val="00BD529A"/>
    <w:rsid w:val="00BD5607"/>
    <w:rsid w:val="00BD7302"/>
    <w:rsid w:val="00BD75D1"/>
    <w:rsid w:val="00BD7B8C"/>
    <w:rsid w:val="00BE1FB6"/>
    <w:rsid w:val="00BE3DE7"/>
    <w:rsid w:val="00BE4E40"/>
    <w:rsid w:val="00BE4EE5"/>
    <w:rsid w:val="00BE5DF4"/>
    <w:rsid w:val="00BE64FA"/>
    <w:rsid w:val="00BE7BF4"/>
    <w:rsid w:val="00BF06E4"/>
    <w:rsid w:val="00BF22CD"/>
    <w:rsid w:val="00BF33C1"/>
    <w:rsid w:val="00BF36EA"/>
    <w:rsid w:val="00BF4275"/>
    <w:rsid w:val="00BF43C8"/>
    <w:rsid w:val="00BF7CCC"/>
    <w:rsid w:val="00C01D97"/>
    <w:rsid w:val="00C0222A"/>
    <w:rsid w:val="00C02552"/>
    <w:rsid w:val="00C03486"/>
    <w:rsid w:val="00C03669"/>
    <w:rsid w:val="00C044BE"/>
    <w:rsid w:val="00C044EC"/>
    <w:rsid w:val="00C071B4"/>
    <w:rsid w:val="00C07C2A"/>
    <w:rsid w:val="00C07CAB"/>
    <w:rsid w:val="00C10BCA"/>
    <w:rsid w:val="00C14344"/>
    <w:rsid w:val="00C14B67"/>
    <w:rsid w:val="00C16284"/>
    <w:rsid w:val="00C167B6"/>
    <w:rsid w:val="00C16B4A"/>
    <w:rsid w:val="00C17279"/>
    <w:rsid w:val="00C1739C"/>
    <w:rsid w:val="00C17A36"/>
    <w:rsid w:val="00C17FA9"/>
    <w:rsid w:val="00C2287F"/>
    <w:rsid w:val="00C24DD5"/>
    <w:rsid w:val="00C265B4"/>
    <w:rsid w:val="00C276D3"/>
    <w:rsid w:val="00C27D5B"/>
    <w:rsid w:val="00C3050A"/>
    <w:rsid w:val="00C31074"/>
    <w:rsid w:val="00C312EB"/>
    <w:rsid w:val="00C31448"/>
    <w:rsid w:val="00C32DF6"/>
    <w:rsid w:val="00C34ED0"/>
    <w:rsid w:val="00C37D2E"/>
    <w:rsid w:val="00C40914"/>
    <w:rsid w:val="00C415BA"/>
    <w:rsid w:val="00C41B16"/>
    <w:rsid w:val="00C43388"/>
    <w:rsid w:val="00C437E6"/>
    <w:rsid w:val="00C45779"/>
    <w:rsid w:val="00C467B8"/>
    <w:rsid w:val="00C508D2"/>
    <w:rsid w:val="00C53231"/>
    <w:rsid w:val="00C53BFF"/>
    <w:rsid w:val="00C551F0"/>
    <w:rsid w:val="00C55866"/>
    <w:rsid w:val="00C56C14"/>
    <w:rsid w:val="00C608D5"/>
    <w:rsid w:val="00C6236D"/>
    <w:rsid w:val="00C650B8"/>
    <w:rsid w:val="00C66344"/>
    <w:rsid w:val="00C668C5"/>
    <w:rsid w:val="00C676FD"/>
    <w:rsid w:val="00C70930"/>
    <w:rsid w:val="00C73B37"/>
    <w:rsid w:val="00C740C9"/>
    <w:rsid w:val="00C76C50"/>
    <w:rsid w:val="00C80180"/>
    <w:rsid w:val="00C8136F"/>
    <w:rsid w:val="00C821EA"/>
    <w:rsid w:val="00C837F2"/>
    <w:rsid w:val="00C83C3D"/>
    <w:rsid w:val="00C83CC6"/>
    <w:rsid w:val="00C86278"/>
    <w:rsid w:val="00C862A9"/>
    <w:rsid w:val="00C90E4E"/>
    <w:rsid w:val="00C92C04"/>
    <w:rsid w:val="00C944B5"/>
    <w:rsid w:val="00C97AD8"/>
    <w:rsid w:val="00CA2563"/>
    <w:rsid w:val="00CA38A7"/>
    <w:rsid w:val="00CA4FA1"/>
    <w:rsid w:val="00CA52B4"/>
    <w:rsid w:val="00CB44E4"/>
    <w:rsid w:val="00CB5335"/>
    <w:rsid w:val="00CB5F8D"/>
    <w:rsid w:val="00CB7B2A"/>
    <w:rsid w:val="00CC0560"/>
    <w:rsid w:val="00CC0933"/>
    <w:rsid w:val="00CC27FC"/>
    <w:rsid w:val="00CC3B26"/>
    <w:rsid w:val="00CC455A"/>
    <w:rsid w:val="00CC45D9"/>
    <w:rsid w:val="00CC583F"/>
    <w:rsid w:val="00CD11D5"/>
    <w:rsid w:val="00CD1C4D"/>
    <w:rsid w:val="00CD1D18"/>
    <w:rsid w:val="00CD2A8A"/>
    <w:rsid w:val="00CD348C"/>
    <w:rsid w:val="00CD3678"/>
    <w:rsid w:val="00CD4EAC"/>
    <w:rsid w:val="00CD5002"/>
    <w:rsid w:val="00CD647B"/>
    <w:rsid w:val="00CD6729"/>
    <w:rsid w:val="00CE023F"/>
    <w:rsid w:val="00CE0484"/>
    <w:rsid w:val="00CE0AB0"/>
    <w:rsid w:val="00CE0FBD"/>
    <w:rsid w:val="00CE1F0B"/>
    <w:rsid w:val="00CE1FE0"/>
    <w:rsid w:val="00CE5114"/>
    <w:rsid w:val="00CE60CC"/>
    <w:rsid w:val="00CE6B34"/>
    <w:rsid w:val="00CE6EB1"/>
    <w:rsid w:val="00CE7054"/>
    <w:rsid w:val="00CF1565"/>
    <w:rsid w:val="00CF1AD3"/>
    <w:rsid w:val="00CF29D7"/>
    <w:rsid w:val="00CF3C00"/>
    <w:rsid w:val="00CF4031"/>
    <w:rsid w:val="00CF65DF"/>
    <w:rsid w:val="00CF6F66"/>
    <w:rsid w:val="00CF723C"/>
    <w:rsid w:val="00CF76F8"/>
    <w:rsid w:val="00D003CB"/>
    <w:rsid w:val="00D003DD"/>
    <w:rsid w:val="00D02164"/>
    <w:rsid w:val="00D06BA8"/>
    <w:rsid w:val="00D112BA"/>
    <w:rsid w:val="00D11C9E"/>
    <w:rsid w:val="00D12324"/>
    <w:rsid w:val="00D13311"/>
    <w:rsid w:val="00D1368F"/>
    <w:rsid w:val="00D1378E"/>
    <w:rsid w:val="00D15004"/>
    <w:rsid w:val="00D15E39"/>
    <w:rsid w:val="00D16678"/>
    <w:rsid w:val="00D174C3"/>
    <w:rsid w:val="00D17F18"/>
    <w:rsid w:val="00D20575"/>
    <w:rsid w:val="00D2091E"/>
    <w:rsid w:val="00D20998"/>
    <w:rsid w:val="00D20D88"/>
    <w:rsid w:val="00D22E63"/>
    <w:rsid w:val="00D23009"/>
    <w:rsid w:val="00D24944"/>
    <w:rsid w:val="00D25CFF"/>
    <w:rsid w:val="00D27501"/>
    <w:rsid w:val="00D279D6"/>
    <w:rsid w:val="00D300D0"/>
    <w:rsid w:val="00D309E3"/>
    <w:rsid w:val="00D314E7"/>
    <w:rsid w:val="00D315C1"/>
    <w:rsid w:val="00D317AD"/>
    <w:rsid w:val="00D318DC"/>
    <w:rsid w:val="00D31EBC"/>
    <w:rsid w:val="00D31EF5"/>
    <w:rsid w:val="00D32DE7"/>
    <w:rsid w:val="00D33259"/>
    <w:rsid w:val="00D334F3"/>
    <w:rsid w:val="00D33BD1"/>
    <w:rsid w:val="00D35218"/>
    <w:rsid w:val="00D3703E"/>
    <w:rsid w:val="00D419E6"/>
    <w:rsid w:val="00D4287C"/>
    <w:rsid w:val="00D42DF9"/>
    <w:rsid w:val="00D433FD"/>
    <w:rsid w:val="00D44690"/>
    <w:rsid w:val="00D448DC"/>
    <w:rsid w:val="00D4664C"/>
    <w:rsid w:val="00D46E9C"/>
    <w:rsid w:val="00D473DF"/>
    <w:rsid w:val="00D50251"/>
    <w:rsid w:val="00D508BA"/>
    <w:rsid w:val="00D50906"/>
    <w:rsid w:val="00D510A4"/>
    <w:rsid w:val="00D52B2E"/>
    <w:rsid w:val="00D52B44"/>
    <w:rsid w:val="00D53406"/>
    <w:rsid w:val="00D53B4F"/>
    <w:rsid w:val="00D548C9"/>
    <w:rsid w:val="00D55DA6"/>
    <w:rsid w:val="00D56364"/>
    <w:rsid w:val="00D57F45"/>
    <w:rsid w:val="00D62A70"/>
    <w:rsid w:val="00D62E26"/>
    <w:rsid w:val="00D62F4D"/>
    <w:rsid w:val="00D66206"/>
    <w:rsid w:val="00D66D54"/>
    <w:rsid w:val="00D66F4E"/>
    <w:rsid w:val="00D67FF8"/>
    <w:rsid w:val="00D70903"/>
    <w:rsid w:val="00D709BC"/>
    <w:rsid w:val="00D716FE"/>
    <w:rsid w:val="00D739C3"/>
    <w:rsid w:val="00D745A1"/>
    <w:rsid w:val="00D76D8B"/>
    <w:rsid w:val="00D7783E"/>
    <w:rsid w:val="00D804D9"/>
    <w:rsid w:val="00D809EB"/>
    <w:rsid w:val="00D80E0C"/>
    <w:rsid w:val="00D83D38"/>
    <w:rsid w:val="00D841F6"/>
    <w:rsid w:val="00D847D1"/>
    <w:rsid w:val="00D868F6"/>
    <w:rsid w:val="00D87630"/>
    <w:rsid w:val="00D87DC9"/>
    <w:rsid w:val="00D903A9"/>
    <w:rsid w:val="00D91975"/>
    <w:rsid w:val="00D91D97"/>
    <w:rsid w:val="00D920DE"/>
    <w:rsid w:val="00D92292"/>
    <w:rsid w:val="00D9288D"/>
    <w:rsid w:val="00D94F3C"/>
    <w:rsid w:val="00D95D18"/>
    <w:rsid w:val="00D96D5A"/>
    <w:rsid w:val="00D97826"/>
    <w:rsid w:val="00DA00FC"/>
    <w:rsid w:val="00DA0133"/>
    <w:rsid w:val="00DA1F15"/>
    <w:rsid w:val="00DA1FA5"/>
    <w:rsid w:val="00DA22AC"/>
    <w:rsid w:val="00DA3A33"/>
    <w:rsid w:val="00DA47D4"/>
    <w:rsid w:val="00DA4EC7"/>
    <w:rsid w:val="00DA54A3"/>
    <w:rsid w:val="00DA6D3C"/>
    <w:rsid w:val="00DA74A7"/>
    <w:rsid w:val="00DB036C"/>
    <w:rsid w:val="00DB21B4"/>
    <w:rsid w:val="00DB2661"/>
    <w:rsid w:val="00DB2C1A"/>
    <w:rsid w:val="00DB2D9B"/>
    <w:rsid w:val="00DB3971"/>
    <w:rsid w:val="00DB3F31"/>
    <w:rsid w:val="00DB4820"/>
    <w:rsid w:val="00DB5536"/>
    <w:rsid w:val="00DB6B70"/>
    <w:rsid w:val="00DC4479"/>
    <w:rsid w:val="00DC452D"/>
    <w:rsid w:val="00DC4AC7"/>
    <w:rsid w:val="00DC4D9F"/>
    <w:rsid w:val="00DC5101"/>
    <w:rsid w:val="00DC5B8F"/>
    <w:rsid w:val="00DC5E80"/>
    <w:rsid w:val="00DC626D"/>
    <w:rsid w:val="00DC66F8"/>
    <w:rsid w:val="00DC6796"/>
    <w:rsid w:val="00DC69AE"/>
    <w:rsid w:val="00DC6BF0"/>
    <w:rsid w:val="00DC78BB"/>
    <w:rsid w:val="00DD05BC"/>
    <w:rsid w:val="00DD2D88"/>
    <w:rsid w:val="00DD36D3"/>
    <w:rsid w:val="00DD3AB2"/>
    <w:rsid w:val="00DD46FC"/>
    <w:rsid w:val="00DD5184"/>
    <w:rsid w:val="00DD5D00"/>
    <w:rsid w:val="00DE160C"/>
    <w:rsid w:val="00DE19E9"/>
    <w:rsid w:val="00DE230E"/>
    <w:rsid w:val="00DE4DC8"/>
    <w:rsid w:val="00DE4FDC"/>
    <w:rsid w:val="00DE51F8"/>
    <w:rsid w:val="00DE5B58"/>
    <w:rsid w:val="00DE64D6"/>
    <w:rsid w:val="00DE79BB"/>
    <w:rsid w:val="00DE7E85"/>
    <w:rsid w:val="00DF069A"/>
    <w:rsid w:val="00DF0A83"/>
    <w:rsid w:val="00DF1568"/>
    <w:rsid w:val="00DF16AD"/>
    <w:rsid w:val="00DF1ADE"/>
    <w:rsid w:val="00DF2241"/>
    <w:rsid w:val="00DF37B5"/>
    <w:rsid w:val="00DF3E1E"/>
    <w:rsid w:val="00DF441B"/>
    <w:rsid w:val="00DF566A"/>
    <w:rsid w:val="00DF731F"/>
    <w:rsid w:val="00E00957"/>
    <w:rsid w:val="00E00D6C"/>
    <w:rsid w:val="00E01DC0"/>
    <w:rsid w:val="00E02AB4"/>
    <w:rsid w:val="00E02CD7"/>
    <w:rsid w:val="00E03E3F"/>
    <w:rsid w:val="00E04CDC"/>
    <w:rsid w:val="00E05A7A"/>
    <w:rsid w:val="00E06225"/>
    <w:rsid w:val="00E10B64"/>
    <w:rsid w:val="00E113BB"/>
    <w:rsid w:val="00E117CB"/>
    <w:rsid w:val="00E11B04"/>
    <w:rsid w:val="00E11CB5"/>
    <w:rsid w:val="00E13153"/>
    <w:rsid w:val="00E14244"/>
    <w:rsid w:val="00E14578"/>
    <w:rsid w:val="00E14C45"/>
    <w:rsid w:val="00E1737F"/>
    <w:rsid w:val="00E17F5D"/>
    <w:rsid w:val="00E2114C"/>
    <w:rsid w:val="00E21CAC"/>
    <w:rsid w:val="00E22915"/>
    <w:rsid w:val="00E23C81"/>
    <w:rsid w:val="00E247D7"/>
    <w:rsid w:val="00E25375"/>
    <w:rsid w:val="00E270DA"/>
    <w:rsid w:val="00E270FA"/>
    <w:rsid w:val="00E278D7"/>
    <w:rsid w:val="00E3035A"/>
    <w:rsid w:val="00E321DA"/>
    <w:rsid w:val="00E32955"/>
    <w:rsid w:val="00E333F6"/>
    <w:rsid w:val="00E34C16"/>
    <w:rsid w:val="00E36635"/>
    <w:rsid w:val="00E36764"/>
    <w:rsid w:val="00E367D1"/>
    <w:rsid w:val="00E40AA9"/>
    <w:rsid w:val="00E420C6"/>
    <w:rsid w:val="00E43C2E"/>
    <w:rsid w:val="00E4502D"/>
    <w:rsid w:val="00E4682F"/>
    <w:rsid w:val="00E46C42"/>
    <w:rsid w:val="00E51538"/>
    <w:rsid w:val="00E52154"/>
    <w:rsid w:val="00E53838"/>
    <w:rsid w:val="00E53C3E"/>
    <w:rsid w:val="00E54693"/>
    <w:rsid w:val="00E547C8"/>
    <w:rsid w:val="00E5499E"/>
    <w:rsid w:val="00E55A8E"/>
    <w:rsid w:val="00E57100"/>
    <w:rsid w:val="00E57D1B"/>
    <w:rsid w:val="00E60BEC"/>
    <w:rsid w:val="00E60C67"/>
    <w:rsid w:val="00E61B55"/>
    <w:rsid w:val="00E622E6"/>
    <w:rsid w:val="00E62AB5"/>
    <w:rsid w:val="00E63B45"/>
    <w:rsid w:val="00E63CE8"/>
    <w:rsid w:val="00E65AB2"/>
    <w:rsid w:val="00E661F6"/>
    <w:rsid w:val="00E667EC"/>
    <w:rsid w:val="00E66F13"/>
    <w:rsid w:val="00E678BE"/>
    <w:rsid w:val="00E7025A"/>
    <w:rsid w:val="00E704CC"/>
    <w:rsid w:val="00E71300"/>
    <w:rsid w:val="00E72266"/>
    <w:rsid w:val="00E7227A"/>
    <w:rsid w:val="00E72416"/>
    <w:rsid w:val="00E7688A"/>
    <w:rsid w:val="00E815E8"/>
    <w:rsid w:val="00E81A86"/>
    <w:rsid w:val="00E825D6"/>
    <w:rsid w:val="00E8267A"/>
    <w:rsid w:val="00E82A45"/>
    <w:rsid w:val="00E83C1B"/>
    <w:rsid w:val="00E84339"/>
    <w:rsid w:val="00E8528C"/>
    <w:rsid w:val="00E85484"/>
    <w:rsid w:val="00E869F0"/>
    <w:rsid w:val="00E90717"/>
    <w:rsid w:val="00E92C86"/>
    <w:rsid w:val="00E9358E"/>
    <w:rsid w:val="00E95249"/>
    <w:rsid w:val="00E96726"/>
    <w:rsid w:val="00E971A0"/>
    <w:rsid w:val="00E9778A"/>
    <w:rsid w:val="00E97959"/>
    <w:rsid w:val="00EA01F2"/>
    <w:rsid w:val="00EA2B88"/>
    <w:rsid w:val="00EA47CD"/>
    <w:rsid w:val="00EA4B20"/>
    <w:rsid w:val="00EA592D"/>
    <w:rsid w:val="00EA5F5E"/>
    <w:rsid w:val="00EA7439"/>
    <w:rsid w:val="00EB3875"/>
    <w:rsid w:val="00EB3E9B"/>
    <w:rsid w:val="00EB5B44"/>
    <w:rsid w:val="00EB6536"/>
    <w:rsid w:val="00EB6B31"/>
    <w:rsid w:val="00EC00E9"/>
    <w:rsid w:val="00EC1F1B"/>
    <w:rsid w:val="00EC2573"/>
    <w:rsid w:val="00EC37E4"/>
    <w:rsid w:val="00EC3A72"/>
    <w:rsid w:val="00EC5728"/>
    <w:rsid w:val="00EC60F4"/>
    <w:rsid w:val="00EC69BE"/>
    <w:rsid w:val="00EC7674"/>
    <w:rsid w:val="00EC7E9B"/>
    <w:rsid w:val="00ED02DC"/>
    <w:rsid w:val="00ED2442"/>
    <w:rsid w:val="00ED2806"/>
    <w:rsid w:val="00ED2C8E"/>
    <w:rsid w:val="00ED2EE8"/>
    <w:rsid w:val="00ED3B76"/>
    <w:rsid w:val="00ED511A"/>
    <w:rsid w:val="00ED5173"/>
    <w:rsid w:val="00ED5B8D"/>
    <w:rsid w:val="00ED5C30"/>
    <w:rsid w:val="00ED5E5F"/>
    <w:rsid w:val="00ED6428"/>
    <w:rsid w:val="00ED679E"/>
    <w:rsid w:val="00ED7A38"/>
    <w:rsid w:val="00EE0239"/>
    <w:rsid w:val="00EE0BE6"/>
    <w:rsid w:val="00EE182D"/>
    <w:rsid w:val="00EE1F10"/>
    <w:rsid w:val="00EE2D03"/>
    <w:rsid w:val="00EE38D4"/>
    <w:rsid w:val="00EE52B8"/>
    <w:rsid w:val="00EF01D3"/>
    <w:rsid w:val="00EF0645"/>
    <w:rsid w:val="00EF3B0F"/>
    <w:rsid w:val="00EF42AB"/>
    <w:rsid w:val="00EF5AE3"/>
    <w:rsid w:val="00EF5E64"/>
    <w:rsid w:val="00EF6253"/>
    <w:rsid w:val="00EF650C"/>
    <w:rsid w:val="00EF692E"/>
    <w:rsid w:val="00F0175C"/>
    <w:rsid w:val="00F02562"/>
    <w:rsid w:val="00F02E86"/>
    <w:rsid w:val="00F030E8"/>
    <w:rsid w:val="00F03AD7"/>
    <w:rsid w:val="00F04938"/>
    <w:rsid w:val="00F0559F"/>
    <w:rsid w:val="00F07928"/>
    <w:rsid w:val="00F10E7A"/>
    <w:rsid w:val="00F11638"/>
    <w:rsid w:val="00F11D22"/>
    <w:rsid w:val="00F1246D"/>
    <w:rsid w:val="00F12DF5"/>
    <w:rsid w:val="00F15B82"/>
    <w:rsid w:val="00F15D82"/>
    <w:rsid w:val="00F1760F"/>
    <w:rsid w:val="00F179C8"/>
    <w:rsid w:val="00F17C31"/>
    <w:rsid w:val="00F20FC5"/>
    <w:rsid w:val="00F2168E"/>
    <w:rsid w:val="00F2219E"/>
    <w:rsid w:val="00F22353"/>
    <w:rsid w:val="00F22D1A"/>
    <w:rsid w:val="00F22ECC"/>
    <w:rsid w:val="00F23F80"/>
    <w:rsid w:val="00F24D4E"/>
    <w:rsid w:val="00F252F5"/>
    <w:rsid w:val="00F25AA4"/>
    <w:rsid w:val="00F25F25"/>
    <w:rsid w:val="00F266DA"/>
    <w:rsid w:val="00F26771"/>
    <w:rsid w:val="00F31002"/>
    <w:rsid w:val="00F32731"/>
    <w:rsid w:val="00F32A4E"/>
    <w:rsid w:val="00F32FB9"/>
    <w:rsid w:val="00F338DB"/>
    <w:rsid w:val="00F339F2"/>
    <w:rsid w:val="00F34724"/>
    <w:rsid w:val="00F34AB8"/>
    <w:rsid w:val="00F3721B"/>
    <w:rsid w:val="00F4105F"/>
    <w:rsid w:val="00F410D7"/>
    <w:rsid w:val="00F419A9"/>
    <w:rsid w:val="00F44304"/>
    <w:rsid w:val="00F45410"/>
    <w:rsid w:val="00F52CAC"/>
    <w:rsid w:val="00F53166"/>
    <w:rsid w:val="00F5405E"/>
    <w:rsid w:val="00F5745B"/>
    <w:rsid w:val="00F641BA"/>
    <w:rsid w:val="00F64660"/>
    <w:rsid w:val="00F648A0"/>
    <w:rsid w:val="00F64C94"/>
    <w:rsid w:val="00F64D95"/>
    <w:rsid w:val="00F64E49"/>
    <w:rsid w:val="00F6519E"/>
    <w:rsid w:val="00F6665C"/>
    <w:rsid w:val="00F7054C"/>
    <w:rsid w:val="00F70FFB"/>
    <w:rsid w:val="00F72D72"/>
    <w:rsid w:val="00F73138"/>
    <w:rsid w:val="00F75B06"/>
    <w:rsid w:val="00F765F8"/>
    <w:rsid w:val="00F77D10"/>
    <w:rsid w:val="00F804A2"/>
    <w:rsid w:val="00F81F23"/>
    <w:rsid w:val="00F82045"/>
    <w:rsid w:val="00F827C7"/>
    <w:rsid w:val="00F82D48"/>
    <w:rsid w:val="00F853DD"/>
    <w:rsid w:val="00F85660"/>
    <w:rsid w:val="00F85E3B"/>
    <w:rsid w:val="00F93269"/>
    <w:rsid w:val="00F9347E"/>
    <w:rsid w:val="00F93572"/>
    <w:rsid w:val="00F9410D"/>
    <w:rsid w:val="00F94B10"/>
    <w:rsid w:val="00F959CA"/>
    <w:rsid w:val="00F9678A"/>
    <w:rsid w:val="00F973B2"/>
    <w:rsid w:val="00F97E0D"/>
    <w:rsid w:val="00FA10C1"/>
    <w:rsid w:val="00FA1226"/>
    <w:rsid w:val="00FA13CF"/>
    <w:rsid w:val="00FA178C"/>
    <w:rsid w:val="00FA54EB"/>
    <w:rsid w:val="00FA60F9"/>
    <w:rsid w:val="00FA7303"/>
    <w:rsid w:val="00FA7B4A"/>
    <w:rsid w:val="00FB0E7E"/>
    <w:rsid w:val="00FB27DC"/>
    <w:rsid w:val="00FB409C"/>
    <w:rsid w:val="00FB4803"/>
    <w:rsid w:val="00FB49CD"/>
    <w:rsid w:val="00FB5F14"/>
    <w:rsid w:val="00FB6FCF"/>
    <w:rsid w:val="00FB7216"/>
    <w:rsid w:val="00FB7BBB"/>
    <w:rsid w:val="00FC012C"/>
    <w:rsid w:val="00FC3D3A"/>
    <w:rsid w:val="00FC5C6B"/>
    <w:rsid w:val="00FD4154"/>
    <w:rsid w:val="00FD5EB0"/>
    <w:rsid w:val="00FD603F"/>
    <w:rsid w:val="00FD6BFF"/>
    <w:rsid w:val="00FD7D20"/>
    <w:rsid w:val="00FE01B0"/>
    <w:rsid w:val="00FE0B12"/>
    <w:rsid w:val="00FE2536"/>
    <w:rsid w:val="00FE2AD9"/>
    <w:rsid w:val="00FE4007"/>
    <w:rsid w:val="00FE5215"/>
    <w:rsid w:val="00FE5B0D"/>
    <w:rsid w:val="00FE7C32"/>
    <w:rsid w:val="00FF1B9C"/>
    <w:rsid w:val="00FF3555"/>
    <w:rsid w:val="00FF355F"/>
    <w:rsid w:val="00FF44E0"/>
    <w:rsid w:val="00FF4C00"/>
    <w:rsid w:val="00FF5799"/>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2B64"/>
  <w15:docId w15:val="{76A951BE-BC5E-43BE-84C6-66C7111E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F16"/>
    <w:pPr>
      <w:widowControl w:val="0"/>
      <w:spacing w:after="0" w:line="240"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0B08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08A5"/>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rsid w:val="000B08A5"/>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rsid w:val="000B08A5"/>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0B08A5"/>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0B08A5"/>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rsid w:val="000B08A5"/>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rsid w:val="000B08A5"/>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rsid w:val="000B08A5"/>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8A5"/>
    <w:rPr>
      <w:rFonts w:ascii="Arial" w:eastAsia="Arial" w:hAnsi="Arial" w:cs="Arial"/>
      <w:sz w:val="34"/>
    </w:rPr>
  </w:style>
  <w:style w:type="character" w:customStyle="1" w:styleId="Heading3Char">
    <w:name w:val="Heading 3 Char"/>
    <w:basedOn w:val="DefaultParagraphFont"/>
    <w:link w:val="Heading3"/>
    <w:uiPriority w:val="9"/>
    <w:rsid w:val="000B08A5"/>
    <w:rPr>
      <w:rFonts w:ascii="Arial" w:eastAsia="Arial" w:hAnsi="Arial" w:cs="Arial"/>
      <w:sz w:val="30"/>
      <w:szCs w:val="30"/>
    </w:rPr>
  </w:style>
  <w:style w:type="character" w:customStyle="1" w:styleId="Heading4Char">
    <w:name w:val="Heading 4 Char"/>
    <w:basedOn w:val="DefaultParagraphFont"/>
    <w:link w:val="Heading4"/>
    <w:uiPriority w:val="9"/>
    <w:rsid w:val="000B08A5"/>
    <w:rPr>
      <w:rFonts w:ascii="Arial" w:eastAsia="Arial" w:hAnsi="Arial" w:cs="Arial"/>
      <w:b/>
      <w:bCs/>
      <w:sz w:val="26"/>
      <w:szCs w:val="26"/>
    </w:rPr>
  </w:style>
  <w:style w:type="character" w:customStyle="1" w:styleId="Heading5Char">
    <w:name w:val="Heading 5 Char"/>
    <w:basedOn w:val="DefaultParagraphFont"/>
    <w:link w:val="Heading5"/>
    <w:uiPriority w:val="9"/>
    <w:rsid w:val="000B08A5"/>
    <w:rPr>
      <w:rFonts w:ascii="Arial" w:eastAsia="Arial" w:hAnsi="Arial" w:cs="Arial"/>
      <w:b/>
      <w:bCs/>
      <w:sz w:val="24"/>
      <w:szCs w:val="24"/>
    </w:rPr>
  </w:style>
  <w:style w:type="character" w:customStyle="1" w:styleId="Heading6Char">
    <w:name w:val="Heading 6 Char"/>
    <w:basedOn w:val="DefaultParagraphFont"/>
    <w:link w:val="Heading6"/>
    <w:uiPriority w:val="9"/>
    <w:rsid w:val="000B08A5"/>
    <w:rPr>
      <w:rFonts w:ascii="Arial" w:eastAsia="Arial" w:hAnsi="Arial" w:cs="Arial"/>
      <w:b/>
      <w:bCs/>
      <w:sz w:val="22"/>
      <w:szCs w:val="22"/>
    </w:rPr>
  </w:style>
  <w:style w:type="character" w:customStyle="1" w:styleId="Heading7Char">
    <w:name w:val="Heading 7 Char"/>
    <w:basedOn w:val="DefaultParagraphFont"/>
    <w:link w:val="Heading7"/>
    <w:uiPriority w:val="9"/>
    <w:rsid w:val="000B08A5"/>
    <w:rPr>
      <w:rFonts w:ascii="Arial" w:eastAsia="Arial" w:hAnsi="Arial" w:cs="Arial"/>
      <w:b/>
      <w:bCs/>
      <w:i/>
      <w:iCs/>
      <w:sz w:val="22"/>
      <w:szCs w:val="22"/>
    </w:rPr>
  </w:style>
  <w:style w:type="character" w:customStyle="1" w:styleId="Heading8Char">
    <w:name w:val="Heading 8 Char"/>
    <w:basedOn w:val="DefaultParagraphFont"/>
    <w:link w:val="Heading8"/>
    <w:uiPriority w:val="9"/>
    <w:rsid w:val="000B08A5"/>
    <w:rPr>
      <w:rFonts w:ascii="Arial" w:eastAsia="Arial" w:hAnsi="Arial" w:cs="Arial"/>
      <w:i/>
      <w:iCs/>
      <w:sz w:val="22"/>
      <w:szCs w:val="22"/>
    </w:rPr>
  </w:style>
  <w:style w:type="character" w:customStyle="1" w:styleId="Heading9Char">
    <w:name w:val="Heading 9 Char"/>
    <w:basedOn w:val="DefaultParagraphFont"/>
    <w:link w:val="Heading9"/>
    <w:uiPriority w:val="9"/>
    <w:rsid w:val="000B08A5"/>
    <w:rPr>
      <w:rFonts w:ascii="Arial" w:eastAsia="Arial" w:hAnsi="Arial" w:cs="Arial"/>
      <w:i/>
      <w:iCs/>
      <w:sz w:val="21"/>
      <w:szCs w:val="21"/>
    </w:rPr>
  </w:style>
  <w:style w:type="paragraph" w:styleId="Title">
    <w:name w:val="Title"/>
    <w:basedOn w:val="Normal"/>
    <w:next w:val="Normal"/>
    <w:link w:val="TitleChar"/>
    <w:uiPriority w:val="10"/>
    <w:qFormat/>
    <w:rsid w:val="000B08A5"/>
    <w:pPr>
      <w:spacing w:before="300" w:after="200"/>
      <w:contextualSpacing/>
    </w:pPr>
    <w:rPr>
      <w:sz w:val="48"/>
      <w:szCs w:val="48"/>
    </w:rPr>
  </w:style>
  <w:style w:type="character" w:customStyle="1" w:styleId="TitleChar">
    <w:name w:val="Title Char"/>
    <w:basedOn w:val="DefaultParagraphFont"/>
    <w:link w:val="Title"/>
    <w:uiPriority w:val="10"/>
    <w:rsid w:val="000B08A5"/>
    <w:rPr>
      <w:sz w:val="48"/>
      <w:szCs w:val="48"/>
    </w:rPr>
  </w:style>
  <w:style w:type="paragraph" w:styleId="Quote">
    <w:name w:val="Quote"/>
    <w:basedOn w:val="Normal"/>
    <w:next w:val="Normal"/>
    <w:link w:val="QuoteChar"/>
    <w:uiPriority w:val="29"/>
    <w:qFormat/>
    <w:rsid w:val="000B08A5"/>
    <w:pPr>
      <w:ind w:left="720" w:right="720"/>
    </w:pPr>
    <w:rPr>
      <w:i/>
    </w:rPr>
  </w:style>
  <w:style w:type="character" w:customStyle="1" w:styleId="QuoteChar">
    <w:name w:val="Quote Char"/>
    <w:link w:val="Quote"/>
    <w:uiPriority w:val="29"/>
    <w:rsid w:val="000B08A5"/>
    <w:rPr>
      <w:i/>
    </w:rPr>
  </w:style>
  <w:style w:type="paragraph" w:styleId="IntenseQuote">
    <w:name w:val="Intense Quote"/>
    <w:basedOn w:val="Normal"/>
    <w:next w:val="Normal"/>
    <w:link w:val="IntenseQuoteChar"/>
    <w:uiPriority w:val="30"/>
    <w:qFormat/>
    <w:rsid w:val="000B08A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0B08A5"/>
    <w:rPr>
      <w:i/>
    </w:rPr>
  </w:style>
  <w:style w:type="paragraph" w:styleId="Caption">
    <w:name w:val="caption"/>
    <w:basedOn w:val="Normal"/>
    <w:next w:val="Normal"/>
    <w:uiPriority w:val="35"/>
    <w:semiHidden/>
    <w:unhideWhenUsed/>
    <w:qFormat/>
    <w:rsid w:val="000B08A5"/>
    <w:pPr>
      <w:spacing w:line="276" w:lineRule="auto"/>
    </w:pPr>
    <w:rPr>
      <w:b/>
      <w:bCs/>
      <w:color w:val="5B9BD5" w:themeColor="accent1"/>
      <w:sz w:val="18"/>
      <w:szCs w:val="18"/>
    </w:rPr>
  </w:style>
  <w:style w:type="character" w:customStyle="1" w:styleId="CaptionChar">
    <w:name w:val="Caption Char"/>
    <w:uiPriority w:val="99"/>
    <w:rsid w:val="000B08A5"/>
  </w:style>
  <w:style w:type="table" w:customStyle="1" w:styleId="TableGridLight1">
    <w:name w:val="Table Grid Light1"/>
    <w:basedOn w:val="TableNormal"/>
    <w:uiPriority w:val="59"/>
    <w:rsid w:val="000B08A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0B08A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0B08A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0B08A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0B08A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0B08A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0B08A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0B08A5"/>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0B08A5"/>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0B08A5"/>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0B08A5"/>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0B08A5"/>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0B08A5"/>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0B08A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0B08A5"/>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rsid w:val="000B08A5"/>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0B08A5"/>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0B08A5"/>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0B08A5"/>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rsid w:val="000B08A5"/>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0B08A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0B08A5"/>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rsid w:val="000B08A5"/>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0B08A5"/>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0B08A5"/>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0B08A5"/>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rsid w:val="000B08A5"/>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rsid w:val="000B08A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0B08A5"/>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rsid w:val="000B08A5"/>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rsid w:val="000B08A5"/>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rsid w:val="000B08A5"/>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0B08A5"/>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rsid w:val="000B08A5"/>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0B08A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0B08A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rsid w:val="000B08A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0B08A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0B08A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0B08A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rsid w:val="000B08A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0B08A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0B08A5"/>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0B08A5"/>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0B08A5"/>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0B08A5"/>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0B08A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0B08A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0B08A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0B08A5"/>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0B08A5"/>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0B08A5"/>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0B08A5"/>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0B08A5"/>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0B08A5"/>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0B08A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0B08A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rsid w:val="000B08A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0B08A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0B08A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0B08A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rsid w:val="000B08A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rsid w:val="000B08A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0B08A5"/>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rsid w:val="000B08A5"/>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0B08A5"/>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0B08A5"/>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rsid w:val="000B08A5"/>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rsid w:val="000B08A5"/>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0B08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0B08A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0B08A5"/>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0B08A5"/>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0B08A5"/>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0B08A5"/>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0B08A5"/>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0B08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0B08A5"/>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rsid w:val="000B08A5"/>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0B08A5"/>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0B08A5"/>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0B08A5"/>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rsid w:val="000B08A5"/>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0B08A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0B08A5"/>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rsid w:val="000B08A5"/>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0B08A5"/>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0B08A5"/>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0B08A5"/>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rsid w:val="000B08A5"/>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rsid w:val="000B08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0B08A5"/>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0B08A5"/>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0B08A5"/>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0B08A5"/>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0B08A5"/>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0B08A5"/>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0B08A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0B08A5"/>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0B08A5"/>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0B08A5"/>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0B08A5"/>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0B08A5"/>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0B08A5"/>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0B08A5"/>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0B08A5"/>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sid w:val="000B08A5"/>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0B08A5"/>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0B08A5"/>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0B08A5"/>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sid w:val="000B08A5"/>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0B08A5"/>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0B08A5"/>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sid w:val="000B08A5"/>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0B08A5"/>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0B08A5"/>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0B08A5"/>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sid w:val="000B08A5"/>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0B08A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0B08A5"/>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0B08A5"/>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0B08A5"/>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0B08A5"/>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0B08A5"/>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0B08A5"/>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0B08A5"/>
    <w:pPr>
      <w:spacing w:after="40"/>
    </w:pPr>
    <w:rPr>
      <w:sz w:val="18"/>
    </w:rPr>
  </w:style>
  <w:style w:type="character" w:customStyle="1" w:styleId="FootnoteTextChar">
    <w:name w:val="Footnote Text Char"/>
    <w:link w:val="FootnoteText"/>
    <w:uiPriority w:val="99"/>
    <w:rsid w:val="000B08A5"/>
    <w:rPr>
      <w:sz w:val="18"/>
    </w:rPr>
  </w:style>
  <w:style w:type="character" w:styleId="FootnoteReference">
    <w:name w:val="footnote reference"/>
    <w:basedOn w:val="DefaultParagraphFont"/>
    <w:uiPriority w:val="99"/>
    <w:unhideWhenUsed/>
    <w:rsid w:val="000B08A5"/>
    <w:rPr>
      <w:vertAlign w:val="superscript"/>
    </w:rPr>
  </w:style>
  <w:style w:type="paragraph" w:styleId="EndnoteText">
    <w:name w:val="endnote text"/>
    <w:basedOn w:val="Normal"/>
    <w:link w:val="EndnoteTextChar"/>
    <w:uiPriority w:val="99"/>
    <w:semiHidden/>
    <w:unhideWhenUsed/>
    <w:rsid w:val="000B08A5"/>
    <w:rPr>
      <w:sz w:val="20"/>
    </w:rPr>
  </w:style>
  <w:style w:type="character" w:customStyle="1" w:styleId="EndnoteTextChar">
    <w:name w:val="Endnote Text Char"/>
    <w:link w:val="EndnoteText"/>
    <w:uiPriority w:val="99"/>
    <w:rsid w:val="000B08A5"/>
    <w:rPr>
      <w:sz w:val="20"/>
    </w:rPr>
  </w:style>
  <w:style w:type="character" w:styleId="EndnoteReference">
    <w:name w:val="endnote reference"/>
    <w:basedOn w:val="DefaultParagraphFont"/>
    <w:uiPriority w:val="99"/>
    <w:semiHidden/>
    <w:unhideWhenUsed/>
    <w:rsid w:val="000B08A5"/>
    <w:rPr>
      <w:vertAlign w:val="superscript"/>
    </w:rPr>
  </w:style>
  <w:style w:type="paragraph" w:styleId="TOC1">
    <w:name w:val="toc 1"/>
    <w:basedOn w:val="Normal"/>
    <w:next w:val="Normal"/>
    <w:uiPriority w:val="39"/>
    <w:unhideWhenUsed/>
    <w:rsid w:val="000B08A5"/>
    <w:pPr>
      <w:spacing w:after="57"/>
    </w:pPr>
  </w:style>
  <w:style w:type="paragraph" w:styleId="TOC2">
    <w:name w:val="toc 2"/>
    <w:basedOn w:val="Normal"/>
    <w:next w:val="Normal"/>
    <w:uiPriority w:val="39"/>
    <w:unhideWhenUsed/>
    <w:rsid w:val="000B08A5"/>
    <w:pPr>
      <w:spacing w:after="57"/>
      <w:ind w:left="283"/>
    </w:pPr>
  </w:style>
  <w:style w:type="paragraph" w:styleId="TOC3">
    <w:name w:val="toc 3"/>
    <w:basedOn w:val="Normal"/>
    <w:next w:val="Normal"/>
    <w:uiPriority w:val="39"/>
    <w:unhideWhenUsed/>
    <w:rsid w:val="000B08A5"/>
    <w:pPr>
      <w:spacing w:after="57"/>
      <w:ind w:left="567"/>
    </w:pPr>
  </w:style>
  <w:style w:type="paragraph" w:styleId="TOC4">
    <w:name w:val="toc 4"/>
    <w:basedOn w:val="Normal"/>
    <w:next w:val="Normal"/>
    <w:uiPriority w:val="39"/>
    <w:unhideWhenUsed/>
    <w:rsid w:val="000B08A5"/>
    <w:pPr>
      <w:spacing w:after="57"/>
      <w:ind w:left="850"/>
    </w:pPr>
  </w:style>
  <w:style w:type="paragraph" w:styleId="TOC5">
    <w:name w:val="toc 5"/>
    <w:basedOn w:val="Normal"/>
    <w:next w:val="Normal"/>
    <w:uiPriority w:val="39"/>
    <w:unhideWhenUsed/>
    <w:rsid w:val="000B08A5"/>
    <w:pPr>
      <w:spacing w:after="57"/>
      <w:ind w:left="1134"/>
    </w:pPr>
  </w:style>
  <w:style w:type="paragraph" w:styleId="TOC6">
    <w:name w:val="toc 6"/>
    <w:basedOn w:val="Normal"/>
    <w:next w:val="Normal"/>
    <w:uiPriority w:val="39"/>
    <w:unhideWhenUsed/>
    <w:rsid w:val="000B08A5"/>
    <w:pPr>
      <w:spacing w:after="57"/>
      <w:ind w:left="1417"/>
    </w:pPr>
  </w:style>
  <w:style w:type="paragraph" w:styleId="TOC7">
    <w:name w:val="toc 7"/>
    <w:basedOn w:val="Normal"/>
    <w:next w:val="Normal"/>
    <w:uiPriority w:val="39"/>
    <w:unhideWhenUsed/>
    <w:rsid w:val="000B08A5"/>
    <w:pPr>
      <w:spacing w:after="57"/>
      <w:ind w:left="1701"/>
    </w:pPr>
  </w:style>
  <w:style w:type="paragraph" w:styleId="TOC8">
    <w:name w:val="toc 8"/>
    <w:basedOn w:val="Normal"/>
    <w:next w:val="Normal"/>
    <w:uiPriority w:val="39"/>
    <w:unhideWhenUsed/>
    <w:rsid w:val="000B08A5"/>
    <w:pPr>
      <w:spacing w:after="57"/>
      <w:ind w:left="1984"/>
    </w:pPr>
  </w:style>
  <w:style w:type="paragraph" w:styleId="TOC9">
    <w:name w:val="toc 9"/>
    <w:basedOn w:val="Normal"/>
    <w:next w:val="Normal"/>
    <w:uiPriority w:val="39"/>
    <w:unhideWhenUsed/>
    <w:rsid w:val="000B08A5"/>
    <w:pPr>
      <w:spacing w:after="57"/>
      <w:ind w:left="2268"/>
    </w:pPr>
  </w:style>
  <w:style w:type="paragraph" w:styleId="TOCHeading">
    <w:name w:val="TOC Heading"/>
    <w:uiPriority w:val="39"/>
    <w:unhideWhenUsed/>
    <w:rsid w:val="000B08A5"/>
  </w:style>
  <w:style w:type="paragraph" w:styleId="TableofFigures">
    <w:name w:val="table of figures"/>
    <w:basedOn w:val="Normal"/>
    <w:next w:val="Normal"/>
    <w:uiPriority w:val="99"/>
    <w:unhideWhenUsed/>
    <w:rsid w:val="000B08A5"/>
  </w:style>
  <w:style w:type="table" w:styleId="TableGrid">
    <w:name w:val="Table Grid"/>
    <w:basedOn w:val="TableNormal"/>
    <w:uiPriority w:val="39"/>
    <w:rsid w:val="000B08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B08A5"/>
    <w:pPr>
      <w:ind w:left="720"/>
      <w:contextualSpacing/>
    </w:pPr>
  </w:style>
  <w:style w:type="paragraph" w:customStyle="1" w:styleId="Default">
    <w:name w:val="Default"/>
    <w:rsid w:val="000B08A5"/>
    <w:pPr>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0B08A5"/>
    <w:rPr>
      <w:rFonts w:cstheme="minorBidi"/>
      <w:color w:val="auto"/>
    </w:rPr>
  </w:style>
  <w:style w:type="paragraph" w:customStyle="1" w:styleId="CM3">
    <w:name w:val="CM3"/>
    <w:basedOn w:val="Default"/>
    <w:next w:val="Default"/>
    <w:uiPriority w:val="99"/>
    <w:rsid w:val="000B08A5"/>
    <w:rPr>
      <w:rFonts w:cstheme="minorBidi"/>
      <w:color w:val="auto"/>
    </w:rPr>
  </w:style>
  <w:style w:type="paragraph" w:customStyle="1" w:styleId="Style4">
    <w:name w:val="Style4"/>
    <w:basedOn w:val="Normal"/>
    <w:uiPriority w:val="99"/>
    <w:rsid w:val="000B08A5"/>
    <w:pPr>
      <w:jc w:val="center"/>
    </w:pPr>
    <w:rPr>
      <w:rFonts w:ascii="Book Antiqua" w:eastAsiaTheme="minorEastAsia" w:hAnsi="Book Antiqua" w:cstheme="minorBidi"/>
      <w:sz w:val="24"/>
      <w:szCs w:val="24"/>
      <w:lang w:val="ru-RU" w:eastAsia="ru-RU"/>
    </w:rPr>
  </w:style>
  <w:style w:type="paragraph" w:customStyle="1" w:styleId="Style5">
    <w:name w:val="Style5"/>
    <w:basedOn w:val="Normal"/>
    <w:uiPriority w:val="99"/>
    <w:rsid w:val="000B08A5"/>
    <w:pPr>
      <w:spacing w:line="343" w:lineRule="exact"/>
      <w:jc w:val="center"/>
    </w:pPr>
    <w:rPr>
      <w:rFonts w:ascii="Book Antiqua" w:eastAsiaTheme="minorEastAsia" w:hAnsi="Book Antiqua" w:cstheme="minorBidi"/>
      <w:sz w:val="24"/>
      <w:szCs w:val="24"/>
      <w:lang w:val="ru-RU" w:eastAsia="ru-RU"/>
    </w:rPr>
  </w:style>
  <w:style w:type="paragraph" w:customStyle="1" w:styleId="Style8">
    <w:name w:val="Style8"/>
    <w:basedOn w:val="Normal"/>
    <w:uiPriority w:val="99"/>
    <w:rsid w:val="000B08A5"/>
    <w:pPr>
      <w:spacing w:line="619" w:lineRule="exact"/>
      <w:jc w:val="both"/>
    </w:pPr>
    <w:rPr>
      <w:rFonts w:ascii="Book Antiqua" w:eastAsiaTheme="minorEastAsia" w:hAnsi="Book Antiqua" w:cstheme="minorBidi"/>
      <w:sz w:val="24"/>
      <w:szCs w:val="24"/>
      <w:lang w:val="ru-RU" w:eastAsia="ru-RU"/>
    </w:rPr>
  </w:style>
  <w:style w:type="character" w:customStyle="1" w:styleId="FontStyle75">
    <w:name w:val="Font Style75"/>
    <w:basedOn w:val="DefaultParagraphFont"/>
    <w:uiPriority w:val="99"/>
    <w:rsid w:val="000B08A5"/>
    <w:rPr>
      <w:rFonts w:ascii="Book Antiqua" w:hAnsi="Book Antiqua" w:cs="Book Antiqua"/>
      <w:b/>
      <w:bCs/>
      <w:sz w:val="16"/>
      <w:szCs w:val="16"/>
    </w:rPr>
  </w:style>
  <w:style w:type="character" w:customStyle="1" w:styleId="FontStyle77">
    <w:name w:val="Font Style77"/>
    <w:basedOn w:val="DefaultParagraphFont"/>
    <w:uiPriority w:val="99"/>
    <w:rsid w:val="000B08A5"/>
    <w:rPr>
      <w:rFonts w:ascii="Book Antiqua" w:hAnsi="Book Antiqua" w:cs="Book Antiqua"/>
      <w:i/>
      <w:iCs/>
      <w:sz w:val="14"/>
      <w:szCs w:val="14"/>
    </w:rPr>
  </w:style>
  <w:style w:type="character" w:customStyle="1" w:styleId="FontStyle78">
    <w:name w:val="Font Style78"/>
    <w:basedOn w:val="DefaultParagraphFont"/>
    <w:uiPriority w:val="99"/>
    <w:rsid w:val="000B08A5"/>
    <w:rPr>
      <w:rFonts w:ascii="Book Antiqua" w:hAnsi="Book Antiqua" w:cs="Book Antiqua"/>
      <w:b/>
      <w:bCs/>
      <w:i/>
      <w:iCs/>
      <w:sz w:val="16"/>
      <w:szCs w:val="16"/>
    </w:rPr>
  </w:style>
  <w:style w:type="character" w:customStyle="1" w:styleId="FontStyle80">
    <w:name w:val="Font Style80"/>
    <w:basedOn w:val="DefaultParagraphFont"/>
    <w:uiPriority w:val="99"/>
    <w:rsid w:val="000B08A5"/>
    <w:rPr>
      <w:rFonts w:ascii="Book Antiqua" w:hAnsi="Book Antiqua" w:cs="Book Antiqua"/>
      <w:i/>
      <w:iCs/>
      <w:sz w:val="16"/>
      <w:szCs w:val="16"/>
    </w:rPr>
  </w:style>
  <w:style w:type="character" w:customStyle="1" w:styleId="FontStyle81">
    <w:name w:val="Font Style81"/>
    <w:basedOn w:val="DefaultParagraphFont"/>
    <w:uiPriority w:val="99"/>
    <w:rsid w:val="000B08A5"/>
    <w:rPr>
      <w:rFonts w:ascii="Book Antiqua" w:hAnsi="Book Antiqua" w:cs="Book Antiqua"/>
      <w:b/>
      <w:bCs/>
      <w:sz w:val="16"/>
      <w:szCs w:val="16"/>
    </w:rPr>
  </w:style>
  <w:style w:type="character" w:customStyle="1" w:styleId="FontStyle83">
    <w:name w:val="Font Style83"/>
    <w:basedOn w:val="DefaultParagraphFont"/>
    <w:uiPriority w:val="99"/>
    <w:rsid w:val="000B08A5"/>
    <w:rPr>
      <w:rFonts w:ascii="Book Antiqua" w:hAnsi="Book Antiqua" w:cs="Book Antiqua"/>
      <w:sz w:val="16"/>
      <w:szCs w:val="16"/>
    </w:rPr>
  </w:style>
  <w:style w:type="paragraph" w:styleId="NoSpacing">
    <w:name w:val="No Spacing"/>
    <w:uiPriority w:val="1"/>
    <w:qFormat/>
    <w:rsid w:val="000B08A5"/>
    <w:pPr>
      <w:widowControl w:val="0"/>
      <w:spacing w:after="0" w:line="240" w:lineRule="auto"/>
    </w:pPr>
    <w:rPr>
      <w:rFonts w:ascii="Calibri" w:eastAsia="Calibri" w:hAnsi="Calibri" w:cs="Times New Roman"/>
      <w:lang w:val="ro-RO"/>
    </w:rPr>
  </w:style>
  <w:style w:type="paragraph" w:styleId="Subtitle">
    <w:name w:val="Subtitle"/>
    <w:basedOn w:val="Normal"/>
    <w:next w:val="Normal"/>
    <w:link w:val="SubtitleChar"/>
    <w:uiPriority w:val="11"/>
    <w:qFormat/>
    <w:rsid w:val="000B08A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B08A5"/>
    <w:rPr>
      <w:rFonts w:eastAsiaTheme="minorEastAsia"/>
      <w:color w:val="5A5A5A" w:themeColor="text1" w:themeTint="A5"/>
      <w:spacing w:val="15"/>
      <w:lang w:val="ro-RO"/>
    </w:rPr>
  </w:style>
  <w:style w:type="character" w:styleId="SubtleEmphasis">
    <w:name w:val="Subtle Emphasis"/>
    <w:basedOn w:val="DefaultParagraphFont"/>
    <w:uiPriority w:val="19"/>
    <w:qFormat/>
    <w:rsid w:val="000B08A5"/>
    <w:rPr>
      <w:i/>
      <w:iCs/>
      <w:color w:val="404040" w:themeColor="text1" w:themeTint="BF"/>
    </w:rPr>
  </w:style>
  <w:style w:type="character" w:styleId="Emphasis">
    <w:name w:val="Emphasis"/>
    <w:basedOn w:val="DefaultParagraphFont"/>
    <w:uiPriority w:val="20"/>
    <w:qFormat/>
    <w:rsid w:val="000B08A5"/>
    <w:rPr>
      <w:i/>
      <w:iCs/>
    </w:rPr>
  </w:style>
  <w:style w:type="paragraph" w:customStyle="1" w:styleId="Style7">
    <w:name w:val="Style7"/>
    <w:basedOn w:val="Normal"/>
    <w:uiPriority w:val="99"/>
    <w:rsid w:val="000B08A5"/>
    <w:pPr>
      <w:spacing w:line="211" w:lineRule="exact"/>
      <w:jc w:val="both"/>
    </w:pPr>
    <w:rPr>
      <w:rFonts w:ascii="Book Antiqua" w:eastAsiaTheme="minorEastAsia" w:hAnsi="Book Antiqua" w:cstheme="minorBidi"/>
      <w:sz w:val="24"/>
      <w:szCs w:val="24"/>
      <w:lang w:val="ru-RU" w:eastAsia="ru-RU"/>
    </w:rPr>
  </w:style>
  <w:style w:type="paragraph" w:customStyle="1" w:styleId="Style25">
    <w:name w:val="Style25"/>
    <w:basedOn w:val="Normal"/>
    <w:uiPriority w:val="99"/>
    <w:rsid w:val="000B08A5"/>
    <w:pPr>
      <w:spacing w:line="212" w:lineRule="exact"/>
      <w:jc w:val="both"/>
    </w:pPr>
    <w:rPr>
      <w:rFonts w:ascii="Book Antiqua" w:eastAsiaTheme="minorEastAsia" w:hAnsi="Book Antiqua" w:cstheme="minorBidi"/>
      <w:sz w:val="24"/>
      <w:szCs w:val="24"/>
      <w:lang w:val="ru-RU" w:eastAsia="ru-RU"/>
    </w:rPr>
  </w:style>
  <w:style w:type="paragraph" w:customStyle="1" w:styleId="CM4">
    <w:name w:val="CM4"/>
    <w:basedOn w:val="Default"/>
    <w:next w:val="Default"/>
    <w:uiPriority w:val="99"/>
    <w:rsid w:val="000B08A5"/>
    <w:rPr>
      <w:rFonts w:cstheme="minorBidi"/>
      <w:color w:val="auto"/>
    </w:rPr>
  </w:style>
  <w:style w:type="paragraph" w:customStyle="1" w:styleId="Style16">
    <w:name w:val="Style16"/>
    <w:basedOn w:val="Normal"/>
    <w:uiPriority w:val="99"/>
    <w:rsid w:val="000B08A5"/>
    <w:pPr>
      <w:spacing w:line="341" w:lineRule="exact"/>
      <w:jc w:val="both"/>
    </w:pPr>
    <w:rPr>
      <w:rFonts w:ascii="Book Antiqua" w:eastAsiaTheme="minorEastAsia" w:hAnsi="Book Antiqua" w:cstheme="minorBidi"/>
      <w:sz w:val="24"/>
      <w:szCs w:val="24"/>
      <w:lang w:val="ru-RU" w:eastAsia="ru-RU"/>
    </w:rPr>
  </w:style>
  <w:style w:type="paragraph" w:customStyle="1" w:styleId="CM11">
    <w:name w:val="CM1+1"/>
    <w:basedOn w:val="Default"/>
    <w:next w:val="Default"/>
    <w:uiPriority w:val="99"/>
    <w:rsid w:val="000B08A5"/>
    <w:rPr>
      <w:rFonts w:cstheme="minorBidi"/>
      <w:color w:val="auto"/>
    </w:rPr>
  </w:style>
  <w:style w:type="paragraph" w:customStyle="1" w:styleId="CM31">
    <w:name w:val="CM3+1"/>
    <w:basedOn w:val="Default"/>
    <w:next w:val="Default"/>
    <w:uiPriority w:val="99"/>
    <w:rsid w:val="000B08A5"/>
    <w:rPr>
      <w:rFonts w:cstheme="minorBidi"/>
      <w:color w:val="auto"/>
    </w:rPr>
  </w:style>
  <w:style w:type="paragraph" w:customStyle="1" w:styleId="CM41">
    <w:name w:val="CM4+1"/>
    <w:basedOn w:val="Default"/>
    <w:next w:val="Default"/>
    <w:uiPriority w:val="99"/>
    <w:rsid w:val="000B08A5"/>
    <w:rPr>
      <w:rFonts w:cstheme="minorBidi"/>
      <w:color w:val="auto"/>
    </w:rPr>
  </w:style>
  <w:style w:type="paragraph" w:customStyle="1" w:styleId="CM43">
    <w:name w:val="CM4+3"/>
    <w:basedOn w:val="Normal"/>
    <w:next w:val="Normal"/>
    <w:uiPriority w:val="99"/>
    <w:rsid w:val="000B08A5"/>
    <w:pPr>
      <w:widowControl/>
    </w:pPr>
    <w:rPr>
      <w:rFonts w:ascii="EUAlbertina" w:eastAsiaTheme="minorHAnsi" w:hAnsi="EUAlbertina" w:cstheme="minorBidi"/>
      <w:sz w:val="24"/>
      <w:szCs w:val="24"/>
      <w:lang w:val="en-GB"/>
    </w:rPr>
  </w:style>
  <w:style w:type="paragraph" w:styleId="Header">
    <w:name w:val="header"/>
    <w:basedOn w:val="Normal"/>
    <w:link w:val="HeaderChar"/>
    <w:uiPriority w:val="99"/>
    <w:unhideWhenUsed/>
    <w:rsid w:val="000B08A5"/>
    <w:pPr>
      <w:tabs>
        <w:tab w:val="center" w:pos="4513"/>
        <w:tab w:val="right" w:pos="9026"/>
      </w:tabs>
    </w:pPr>
  </w:style>
  <w:style w:type="character" w:customStyle="1" w:styleId="HeaderChar">
    <w:name w:val="Header Char"/>
    <w:basedOn w:val="DefaultParagraphFont"/>
    <w:link w:val="Header"/>
    <w:uiPriority w:val="99"/>
    <w:rsid w:val="000B08A5"/>
    <w:rPr>
      <w:rFonts w:ascii="Calibri" w:eastAsia="Calibri" w:hAnsi="Calibri" w:cs="Times New Roman"/>
      <w:lang w:val="ro-RO"/>
    </w:rPr>
  </w:style>
  <w:style w:type="paragraph" w:styleId="Footer">
    <w:name w:val="footer"/>
    <w:basedOn w:val="Normal"/>
    <w:link w:val="FooterChar"/>
    <w:uiPriority w:val="99"/>
    <w:unhideWhenUsed/>
    <w:rsid w:val="000B08A5"/>
    <w:pPr>
      <w:tabs>
        <w:tab w:val="center" w:pos="4513"/>
        <w:tab w:val="right" w:pos="9026"/>
      </w:tabs>
    </w:pPr>
  </w:style>
  <w:style w:type="character" w:customStyle="1" w:styleId="FooterChar">
    <w:name w:val="Footer Char"/>
    <w:basedOn w:val="DefaultParagraphFont"/>
    <w:link w:val="Footer"/>
    <w:uiPriority w:val="99"/>
    <w:rsid w:val="000B08A5"/>
    <w:rPr>
      <w:rFonts w:ascii="Calibri" w:eastAsia="Calibri" w:hAnsi="Calibri" w:cs="Times New Roman"/>
      <w:lang w:val="ro-RO"/>
    </w:rPr>
  </w:style>
  <w:style w:type="paragraph" w:customStyle="1" w:styleId="cp">
    <w:name w:val="cp"/>
    <w:basedOn w:val="Normal"/>
    <w:rsid w:val="000B08A5"/>
    <w:pPr>
      <w:widowControl/>
      <w:spacing w:before="100" w:beforeAutospacing="1" w:after="100" w:afterAutospacing="1"/>
    </w:pPr>
    <w:rPr>
      <w:rFonts w:ascii="Times New Roman" w:eastAsia="Times New Roman" w:hAnsi="Times New Roman"/>
      <w:sz w:val="24"/>
      <w:szCs w:val="24"/>
      <w:lang w:val="en-GB" w:eastAsia="en-GB"/>
    </w:rPr>
  </w:style>
  <w:style w:type="paragraph" w:styleId="NormalWeb">
    <w:name w:val="Normal (Web)"/>
    <w:basedOn w:val="Normal"/>
    <w:uiPriority w:val="99"/>
    <w:unhideWhenUsed/>
    <w:rsid w:val="000B08A5"/>
    <w:pPr>
      <w:widowControl/>
      <w:spacing w:before="100" w:beforeAutospacing="1" w:after="100" w:afterAutospacing="1"/>
    </w:pPr>
    <w:rPr>
      <w:rFonts w:ascii="Times New Roman" w:eastAsia="Times New Roman" w:hAnsi="Times New Roman"/>
      <w:sz w:val="24"/>
      <w:szCs w:val="24"/>
      <w:lang w:val="en-GB" w:eastAsia="en-GB"/>
    </w:rPr>
  </w:style>
  <w:style w:type="character" w:styleId="CommentReference">
    <w:name w:val="annotation reference"/>
    <w:basedOn w:val="DefaultParagraphFont"/>
    <w:uiPriority w:val="99"/>
    <w:semiHidden/>
    <w:unhideWhenUsed/>
    <w:rsid w:val="000B08A5"/>
    <w:rPr>
      <w:sz w:val="16"/>
      <w:szCs w:val="16"/>
    </w:rPr>
  </w:style>
  <w:style w:type="paragraph" w:styleId="CommentText">
    <w:name w:val="annotation text"/>
    <w:basedOn w:val="Normal"/>
    <w:link w:val="CommentTextChar"/>
    <w:uiPriority w:val="99"/>
    <w:semiHidden/>
    <w:unhideWhenUsed/>
    <w:rsid w:val="000B08A5"/>
    <w:rPr>
      <w:sz w:val="20"/>
      <w:szCs w:val="20"/>
    </w:rPr>
  </w:style>
  <w:style w:type="character" w:customStyle="1" w:styleId="CommentTextChar">
    <w:name w:val="Comment Text Char"/>
    <w:basedOn w:val="DefaultParagraphFont"/>
    <w:link w:val="CommentText"/>
    <w:uiPriority w:val="99"/>
    <w:semiHidden/>
    <w:rsid w:val="000B08A5"/>
    <w:rPr>
      <w:rFonts w:ascii="Calibri" w:eastAsia="Calibri" w:hAnsi="Calibri" w:cs="Times New Roman"/>
      <w:sz w:val="20"/>
      <w:szCs w:val="20"/>
      <w:lang w:val="ro-RO"/>
    </w:rPr>
  </w:style>
  <w:style w:type="character" w:customStyle="1" w:styleId="CommentSubjectChar">
    <w:name w:val="Comment Subject Char"/>
    <w:basedOn w:val="CommentTextChar"/>
    <w:link w:val="CommentSubject"/>
    <w:uiPriority w:val="99"/>
    <w:semiHidden/>
    <w:rsid w:val="000B08A5"/>
    <w:rPr>
      <w:rFonts w:ascii="Calibri" w:eastAsia="Calibri"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0B08A5"/>
    <w:rPr>
      <w:b/>
      <w:bCs/>
    </w:rPr>
  </w:style>
  <w:style w:type="character" w:customStyle="1" w:styleId="BalloonTextChar">
    <w:name w:val="Balloon Text Char"/>
    <w:basedOn w:val="DefaultParagraphFont"/>
    <w:link w:val="BalloonText"/>
    <w:uiPriority w:val="99"/>
    <w:semiHidden/>
    <w:rsid w:val="000B08A5"/>
    <w:rPr>
      <w:rFonts w:ascii="Segoe UI" w:eastAsia="Calibri" w:hAnsi="Segoe UI" w:cs="Segoe UI"/>
      <w:sz w:val="18"/>
      <w:szCs w:val="18"/>
      <w:lang w:val="ro-RO"/>
    </w:rPr>
  </w:style>
  <w:style w:type="paragraph" w:styleId="BalloonText">
    <w:name w:val="Balloon Text"/>
    <w:basedOn w:val="Normal"/>
    <w:link w:val="BalloonTextChar"/>
    <w:uiPriority w:val="99"/>
    <w:semiHidden/>
    <w:unhideWhenUsed/>
    <w:rsid w:val="000B08A5"/>
    <w:rPr>
      <w:rFonts w:ascii="Segoe UI" w:hAnsi="Segoe UI" w:cs="Segoe UI"/>
      <w:sz w:val="18"/>
      <w:szCs w:val="18"/>
    </w:rPr>
  </w:style>
  <w:style w:type="character" w:styleId="Strong">
    <w:name w:val="Strong"/>
    <w:basedOn w:val="DefaultParagraphFont"/>
    <w:uiPriority w:val="22"/>
    <w:qFormat/>
    <w:rsid w:val="000B08A5"/>
    <w:rPr>
      <w:b/>
      <w:bCs/>
    </w:rPr>
  </w:style>
  <w:style w:type="paragraph" w:customStyle="1" w:styleId="Normal1">
    <w:name w:val="Normal1"/>
    <w:basedOn w:val="Normal"/>
    <w:rsid w:val="000B08A5"/>
    <w:pPr>
      <w:widowControl/>
      <w:spacing w:before="100" w:beforeAutospacing="1" w:after="100" w:afterAutospacing="1"/>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0B08A5"/>
    <w:rPr>
      <w:color w:val="0000FF"/>
      <w:u w:val="single"/>
    </w:rPr>
  </w:style>
  <w:style w:type="character" w:customStyle="1" w:styleId="super">
    <w:name w:val="super"/>
    <w:basedOn w:val="DefaultParagraphFont"/>
    <w:rsid w:val="000B08A5"/>
  </w:style>
  <w:style w:type="paragraph" w:customStyle="1" w:styleId="tt">
    <w:name w:val="tt"/>
    <w:basedOn w:val="Normal"/>
    <w:rsid w:val="000B08A5"/>
    <w:pPr>
      <w:widowControl/>
      <w:spacing w:before="100" w:beforeAutospacing="1" w:after="100" w:afterAutospacing="1"/>
    </w:pPr>
    <w:rPr>
      <w:rFonts w:ascii="Times New Roman" w:eastAsia="Times New Roman" w:hAnsi="Times New Roman"/>
      <w:sz w:val="24"/>
      <w:szCs w:val="24"/>
      <w:lang w:val="ru-RU" w:eastAsia="ru-RU"/>
    </w:rPr>
  </w:style>
  <w:style w:type="paragraph" w:styleId="Revision">
    <w:name w:val="Revision"/>
    <w:hidden/>
    <w:uiPriority w:val="99"/>
    <w:semiHidden/>
    <w:rsid w:val="000B08A5"/>
    <w:pPr>
      <w:spacing w:after="0" w:line="240" w:lineRule="auto"/>
    </w:pPr>
    <w:rPr>
      <w:rFonts w:ascii="Calibri" w:eastAsia="Calibri" w:hAnsi="Calibri" w:cs="Times New Roman"/>
      <w:lang w:val="ro-RO"/>
    </w:rPr>
  </w:style>
  <w:style w:type="paragraph" w:customStyle="1" w:styleId="doc-ti">
    <w:name w:val="doc-ti"/>
    <w:basedOn w:val="Normal"/>
    <w:rsid w:val="000B08A5"/>
    <w:pPr>
      <w:widowControl/>
      <w:spacing w:before="100" w:beforeAutospacing="1" w:after="100" w:afterAutospacing="1"/>
    </w:pPr>
    <w:rPr>
      <w:rFonts w:ascii="Times New Roman" w:eastAsia="Times New Roman" w:hAnsi="Times New Roman"/>
      <w:sz w:val="24"/>
      <w:szCs w:val="24"/>
      <w:lang w:val="en-GB" w:eastAsia="en-GB"/>
    </w:rPr>
  </w:style>
  <w:style w:type="paragraph" w:customStyle="1" w:styleId="ti-grseq-1">
    <w:name w:val="ti-grseq-1"/>
    <w:basedOn w:val="Normal"/>
    <w:rsid w:val="000B08A5"/>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bold">
    <w:name w:val="bold"/>
    <w:basedOn w:val="DefaultParagraphFont"/>
    <w:rsid w:val="000B08A5"/>
  </w:style>
  <w:style w:type="paragraph" w:customStyle="1" w:styleId="Normal2">
    <w:name w:val="Normal2"/>
    <w:basedOn w:val="Normal"/>
    <w:rsid w:val="000B08A5"/>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0B08A5"/>
    <w:rPr>
      <w:rFonts w:asciiTheme="majorHAnsi" w:eastAsiaTheme="majorEastAsia" w:hAnsiTheme="majorHAnsi" w:cstheme="majorBidi"/>
      <w:color w:val="2E74B5" w:themeColor="accent1" w:themeShade="BF"/>
      <w:sz w:val="32"/>
      <w:szCs w:val="32"/>
      <w:lang w:val="ro-RO"/>
    </w:rPr>
  </w:style>
  <w:style w:type="paragraph" w:customStyle="1" w:styleId="tbl-norm">
    <w:name w:val="tbl-norm"/>
    <w:basedOn w:val="Normal"/>
    <w:rsid w:val="007A0AF8"/>
    <w:pPr>
      <w:widowControl/>
      <w:spacing w:before="100" w:beforeAutospacing="1" w:after="100" w:afterAutospacing="1"/>
    </w:pPr>
    <w:rPr>
      <w:rFonts w:ascii="Times New Roman" w:eastAsia="Times New Roman" w:hAnsi="Times New Roman"/>
      <w:sz w:val="24"/>
      <w:szCs w:val="24"/>
      <w:lang w:val="en-US"/>
    </w:rPr>
  </w:style>
  <w:style w:type="character" w:customStyle="1" w:styleId="superscript">
    <w:name w:val="superscript"/>
    <w:basedOn w:val="DefaultParagraphFont"/>
    <w:rsid w:val="007A0AF8"/>
  </w:style>
  <w:style w:type="paragraph" w:customStyle="1" w:styleId="Normal3">
    <w:name w:val="Normal3"/>
    <w:basedOn w:val="Normal"/>
    <w:rsid w:val="007A0AF8"/>
    <w:pPr>
      <w:widowControl/>
      <w:spacing w:before="100" w:beforeAutospacing="1" w:after="100" w:afterAutospacing="1"/>
    </w:pPr>
    <w:rPr>
      <w:rFonts w:ascii="Times New Roman" w:eastAsia="Times New Roman" w:hAnsi="Times New Roman"/>
      <w:sz w:val="24"/>
      <w:szCs w:val="24"/>
      <w:lang w:val="en-US"/>
    </w:rPr>
  </w:style>
  <w:style w:type="paragraph" w:customStyle="1" w:styleId="item-none">
    <w:name w:val="item-none"/>
    <w:basedOn w:val="Normal"/>
    <w:rsid w:val="007A0AF8"/>
    <w:pPr>
      <w:widowControl/>
      <w:spacing w:before="100" w:beforeAutospacing="1" w:after="100" w:afterAutospacing="1"/>
    </w:pPr>
    <w:rPr>
      <w:rFonts w:ascii="Times New Roman" w:eastAsia="Times New Roman" w:hAnsi="Times New Roman"/>
      <w:sz w:val="24"/>
      <w:szCs w:val="24"/>
      <w:lang w:val="en-US"/>
    </w:rPr>
  </w:style>
  <w:style w:type="character" w:customStyle="1" w:styleId="italics">
    <w:name w:val="italics"/>
    <w:basedOn w:val="DefaultParagraphFont"/>
    <w:rsid w:val="007A0AF8"/>
  </w:style>
  <w:style w:type="paragraph" w:customStyle="1" w:styleId="msonormal0">
    <w:name w:val="msonormal"/>
    <w:basedOn w:val="Normal"/>
    <w:rsid w:val="002A4C82"/>
    <w:pPr>
      <w:widowControl/>
      <w:spacing w:before="100" w:beforeAutospacing="1" w:after="100" w:afterAutospacing="1"/>
    </w:pPr>
    <w:rPr>
      <w:rFonts w:ascii="Times New Roman" w:eastAsia="Times New Roman" w:hAnsi="Times New Roman"/>
      <w:sz w:val="24"/>
      <w:szCs w:val="24"/>
      <w:lang w:val="en-US"/>
    </w:rPr>
  </w:style>
  <w:style w:type="table" w:customStyle="1" w:styleId="Tabelgril1">
    <w:name w:val="Tabel grilă1"/>
    <w:basedOn w:val="TableNormal"/>
    <w:next w:val="TableGrid"/>
    <w:uiPriority w:val="39"/>
    <w:rsid w:val="00A4688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2177">
      <w:bodyDiv w:val="1"/>
      <w:marLeft w:val="0"/>
      <w:marRight w:val="0"/>
      <w:marTop w:val="0"/>
      <w:marBottom w:val="0"/>
      <w:divBdr>
        <w:top w:val="none" w:sz="0" w:space="0" w:color="auto"/>
        <w:left w:val="none" w:sz="0" w:space="0" w:color="auto"/>
        <w:bottom w:val="none" w:sz="0" w:space="0" w:color="auto"/>
        <w:right w:val="none" w:sz="0" w:space="0" w:color="auto"/>
      </w:divBdr>
    </w:div>
    <w:div w:id="106126967">
      <w:bodyDiv w:val="1"/>
      <w:marLeft w:val="0"/>
      <w:marRight w:val="0"/>
      <w:marTop w:val="0"/>
      <w:marBottom w:val="0"/>
      <w:divBdr>
        <w:top w:val="none" w:sz="0" w:space="0" w:color="auto"/>
        <w:left w:val="none" w:sz="0" w:space="0" w:color="auto"/>
        <w:bottom w:val="none" w:sz="0" w:space="0" w:color="auto"/>
        <w:right w:val="none" w:sz="0" w:space="0" w:color="auto"/>
      </w:divBdr>
    </w:div>
    <w:div w:id="209733612">
      <w:bodyDiv w:val="1"/>
      <w:marLeft w:val="0"/>
      <w:marRight w:val="0"/>
      <w:marTop w:val="0"/>
      <w:marBottom w:val="0"/>
      <w:divBdr>
        <w:top w:val="none" w:sz="0" w:space="0" w:color="auto"/>
        <w:left w:val="none" w:sz="0" w:space="0" w:color="auto"/>
        <w:bottom w:val="none" w:sz="0" w:space="0" w:color="auto"/>
        <w:right w:val="none" w:sz="0" w:space="0" w:color="auto"/>
      </w:divBdr>
      <w:divsChild>
        <w:div w:id="1495611026">
          <w:marLeft w:val="0"/>
          <w:marRight w:val="0"/>
          <w:marTop w:val="0"/>
          <w:marBottom w:val="0"/>
          <w:divBdr>
            <w:top w:val="none" w:sz="0" w:space="0" w:color="auto"/>
            <w:left w:val="none" w:sz="0" w:space="0" w:color="auto"/>
            <w:bottom w:val="none" w:sz="0" w:space="0" w:color="auto"/>
            <w:right w:val="none" w:sz="0" w:space="0" w:color="auto"/>
          </w:divBdr>
          <w:divsChild>
            <w:div w:id="2104644910">
              <w:marLeft w:val="0"/>
              <w:marRight w:val="0"/>
              <w:marTop w:val="0"/>
              <w:marBottom w:val="0"/>
              <w:divBdr>
                <w:top w:val="none" w:sz="0" w:space="0" w:color="auto"/>
                <w:left w:val="none" w:sz="0" w:space="0" w:color="auto"/>
                <w:bottom w:val="none" w:sz="0" w:space="0" w:color="auto"/>
                <w:right w:val="none" w:sz="0" w:space="0" w:color="auto"/>
              </w:divBdr>
              <w:divsChild>
                <w:div w:id="953287780">
                  <w:marLeft w:val="0"/>
                  <w:marRight w:val="0"/>
                  <w:marTop w:val="0"/>
                  <w:marBottom w:val="0"/>
                  <w:divBdr>
                    <w:top w:val="none" w:sz="0" w:space="0" w:color="auto"/>
                    <w:left w:val="none" w:sz="0" w:space="0" w:color="auto"/>
                    <w:bottom w:val="none" w:sz="0" w:space="0" w:color="auto"/>
                    <w:right w:val="none" w:sz="0" w:space="0" w:color="auto"/>
                  </w:divBdr>
                  <w:divsChild>
                    <w:div w:id="2014644967">
                      <w:marLeft w:val="0"/>
                      <w:marRight w:val="0"/>
                      <w:marTop w:val="0"/>
                      <w:marBottom w:val="0"/>
                      <w:divBdr>
                        <w:top w:val="none" w:sz="0" w:space="0" w:color="auto"/>
                        <w:left w:val="none" w:sz="0" w:space="0" w:color="auto"/>
                        <w:bottom w:val="none" w:sz="0" w:space="0" w:color="auto"/>
                        <w:right w:val="none" w:sz="0" w:space="0" w:color="auto"/>
                      </w:divBdr>
                      <w:divsChild>
                        <w:div w:id="1575049839">
                          <w:marLeft w:val="0"/>
                          <w:marRight w:val="0"/>
                          <w:marTop w:val="0"/>
                          <w:marBottom w:val="0"/>
                          <w:divBdr>
                            <w:top w:val="none" w:sz="0" w:space="0" w:color="auto"/>
                            <w:left w:val="none" w:sz="0" w:space="0" w:color="auto"/>
                            <w:bottom w:val="none" w:sz="0" w:space="0" w:color="auto"/>
                            <w:right w:val="none" w:sz="0" w:space="0" w:color="auto"/>
                          </w:divBdr>
                          <w:divsChild>
                            <w:div w:id="14313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6989">
      <w:bodyDiv w:val="1"/>
      <w:marLeft w:val="0"/>
      <w:marRight w:val="0"/>
      <w:marTop w:val="0"/>
      <w:marBottom w:val="0"/>
      <w:divBdr>
        <w:top w:val="none" w:sz="0" w:space="0" w:color="auto"/>
        <w:left w:val="none" w:sz="0" w:space="0" w:color="auto"/>
        <w:bottom w:val="none" w:sz="0" w:space="0" w:color="auto"/>
        <w:right w:val="none" w:sz="0" w:space="0" w:color="auto"/>
      </w:divBdr>
    </w:div>
    <w:div w:id="231350644">
      <w:bodyDiv w:val="1"/>
      <w:marLeft w:val="0"/>
      <w:marRight w:val="0"/>
      <w:marTop w:val="0"/>
      <w:marBottom w:val="0"/>
      <w:divBdr>
        <w:top w:val="none" w:sz="0" w:space="0" w:color="auto"/>
        <w:left w:val="none" w:sz="0" w:space="0" w:color="auto"/>
        <w:bottom w:val="none" w:sz="0" w:space="0" w:color="auto"/>
        <w:right w:val="none" w:sz="0" w:space="0" w:color="auto"/>
      </w:divBdr>
      <w:divsChild>
        <w:div w:id="1480532634">
          <w:marLeft w:val="0"/>
          <w:marRight w:val="0"/>
          <w:marTop w:val="0"/>
          <w:marBottom w:val="0"/>
          <w:divBdr>
            <w:top w:val="none" w:sz="0" w:space="0" w:color="auto"/>
            <w:left w:val="none" w:sz="0" w:space="0" w:color="auto"/>
            <w:bottom w:val="none" w:sz="0" w:space="0" w:color="auto"/>
            <w:right w:val="none" w:sz="0" w:space="0" w:color="auto"/>
          </w:divBdr>
        </w:div>
      </w:divsChild>
    </w:div>
    <w:div w:id="237980395">
      <w:bodyDiv w:val="1"/>
      <w:marLeft w:val="0"/>
      <w:marRight w:val="0"/>
      <w:marTop w:val="0"/>
      <w:marBottom w:val="0"/>
      <w:divBdr>
        <w:top w:val="none" w:sz="0" w:space="0" w:color="auto"/>
        <w:left w:val="none" w:sz="0" w:space="0" w:color="auto"/>
        <w:bottom w:val="none" w:sz="0" w:space="0" w:color="auto"/>
        <w:right w:val="none" w:sz="0" w:space="0" w:color="auto"/>
      </w:divBdr>
    </w:div>
    <w:div w:id="382557940">
      <w:bodyDiv w:val="1"/>
      <w:marLeft w:val="0"/>
      <w:marRight w:val="0"/>
      <w:marTop w:val="0"/>
      <w:marBottom w:val="0"/>
      <w:divBdr>
        <w:top w:val="none" w:sz="0" w:space="0" w:color="auto"/>
        <w:left w:val="none" w:sz="0" w:space="0" w:color="auto"/>
        <w:bottom w:val="none" w:sz="0" w:space="0" w:color="auto"/>
        <w:right w:val="none" w:sz="0" w:space="0" w:color="auto"/>
      </w:divBdr>
      <w:divsChild>
        <w:div w:id="475220524">
          <w:marLeft w:val="0"/>
          <w:marRight w:val="0"/>
          <w:marTop w:val="0"/>
          <w:marBottom w:val="0"/>
          <w:divBdr>
            <w:top w:val="none" w:sz="0" w:space="0" w:color="auto"/>
            <w:left w:val="none" w:sz="0" w:space="0" w:color="auto"/>
            <w:bottom w:val="none" w:sz="0" w:space="0" w:color="auto"/>
            <w:right w:val="none" w:sz="0" w:space="0" w:color="auto"/>
          </w:divBdr>
        </w:div>
      </w:divsChild>
    </w:div>
    <w:div w:id="484053224">
      <w:bodyDiv w:val="1"/>
      <w:marLeft w:val="0"/>
      <w:marRight w:val="0"/>
      <w:marTop w:val="0"/>
      <w:marBottom w:val="0"/>
      <w:divBdr>
        <w:top w:val="none" w:sz="0" w:space="0" w:color="auto"/>
        <w:left w:val="none" w:sz="0" w:space="0" w:color="auto"/>
        <w:bottom w:val="none" w:sz="0" w:space="0" w:color="auto"/>
        <w:right w:val="none" w:sz="0" w:space="0" w:color="auto"/>
      </w:divBdr>
    </w:div>
    <w:div w:id="525758692">
      <w:bodyDiv w:val="1"/>
      <w:marLeft w:val="0"/>
      <w:marRight w:val="0"/>
      <w:marTop w:val="0"/>
      <w:marBottom w:val="0"/>
      <w:divBdr>
        <w:top w:val="none" w:sz="0" w:space="0" w:color="auto"/>
        <w:left w:val="none" w:sz="0" w:space="0" w:color="auto"/>
        <w:bottom w:val="none" w:sz="0" w:space="0" w:color="auto"/>
        <w:right w:val="none" w:sz="0" w:space="0" w:color="auto"/>
      </w:divBdr>
    </w:div>
    <w:div w:id="601497385">
      <w:bodyDiv w:val="1"/>
      <w:marLeft w:val="0"/>
      <w:marRight w:val="0"/>
      <w:marTop w:val="0"/>
      <w:marBottom w:val="0"/>
      <w:divBdr>
        <w:top w:val="none" w:sz="0" w:space="0" w:color="auto"/>
        <w:left w:val="none" w:sz="0" w:space="0" w:color="auto"/>
        <w:bottom w:val="none" w:sz="0" w:space="0" w:color="auto"/>
        <w:right w:val="none" w:sz="0" w:space="0" w:color="auto"/>
      </w:divBdr>
    </w:div>
    <w:div w:id="603266530">
      <w:bodyDiv w:val="1"/>
      <w:marLeft w:val="0"/>
      <w:marRight w:val="0"/>
      <w:marTop w:val="0"/>
      <w:marBottom w:val="0"/>
      <w:divBdr>
        <w:top w:val="none" w:sz="0" w:space="0" w:color="auto"/>
        <w:left w:val="none" w:sz="0" w:space="0" w:color="auto"/>
        <w:bottom w:val="none" w:sz="0" w:space="0" w:color="auto"/>
        <w:right w:val="none" w:sz="0" w:space="0" w:color="auto"/>
      </w:divBdr>
    </w:div>
    <w:div w:id="792141818">
      <w:bodyDiv w:val="1"/>
      <w:marLeft w:val="0"/>
      <w:marRight w:val="0"/>
      <w:marTop w:val="0"/>
      <w:marBottom w:val="0"/>
      <w:divBdr>
        <w:top w:val="none" w:sz="0" w:space="0" w:color="auto"/>
        <w:left w:val="none" w:sz="0" w:space="0" w:color="auto"/>
        <w:bottom w:val="none" w:sz="0" w:space="0" w:color="auto"/>
        <w:right w:val="none" w:sz="0" w:space="0" w:color="auto"/>
      </w:divBdr>
    </w:div>
    <w:div w:id="828600035">
      <w:bodyDiv w:val="1"/>
      <w:marLeft w:val="0"/>
      <w:marRight w:val="0"/>
      <w:marTop w:val="0"/>
      <w:marBottom w:val="0"/>
      <w:divBdr>
        <w:top w:val="none" w:sz="0" w:space="0" w:color="auto"/>
        <w:left w:val="none" w:sz="0" w:space="0" w:color="auto"/>
        <w:bottom w:val="none" w:sz="0" w:space="0" w:color="auto"/>
        <w:right w:val="none" w:sz="0" w:space="0" w:color="auto"/>
      </w:divBdr>
    </w:div>
    <w:div w:id="879048315">
      <w:bodyDiv w:val="1"/>
      <w:marLeft w:val="0"/>
      <w:marRight w:val="0"/>
      <w:marTop w:val="0"/>
      <w:marBottom w:val="0"/>
      <w:divBdr>
        <w:top w:val="none" w:sz="0" w:space="0" w:color="auto"/>
        <w:left w:val="none" w:sz="0" w:space="0" w:color="auto"/>
        <w:bottom w:val="none" w:sz="0" w:space="0" w:color="auto"/>
        <w:right w:val="none" w:sz="0" w:space="0" w:color="auto"/>
      </w:divBdr>
    </w:div>
    <w:div w:id="890071724">
      <w:bodyDiv w:val="1"/>
      <w:marLeft w:val="0"/>
      <w:marRight w:val="0"/>
      <w:marTop w:val="0"/>
      <w:marBottom w:val="0"/>
      <w:divBdr>
        <w:top w:val="none" w:sz="0" w:space="0" w:color="auto"/>
        <w:left w:val="none" w:sz="0" w:space="0" w:color="auto"/>
        <w:bottom w:val="none" w:sz="0" w:space="0" w:color="auto"/>
        <w:right w:val="none" w:sz="0" w:space="0" w:color="auto"/>
      </w:divBdr>
    </w:div>
    <w:div w:id="935287865">
      <w:bodyDiv w:val="1"/>
      <w:marLeft w:val="0"/>
      <w:marRight w:val="0"/>
      <w:marTop w:val="0"/>
      <w:marBottom w:val="0"/>
      <w:divBdr>
        <w:top w:val="none" w:sz="0" w:space="0" w:color="auto"/>
        <w:left w:val="none" w:sz="0" w:space="0" w:color="auto"/>
        <w:bottom w:val="none" w:sz="0" w:space="0" w:color="auto"/>
        <w:right w:val="none" w:sz="0" w:space="0" w:color="auto"/>
      </w:divBdr>
    </w:div>
    <w:div w:id="1047073431">
      <w:bodyDiv w:val="1"/>
      <w:marLeft w:val="0"/>
      <w:marRight w:val="0"/>
      <w:marTop w:val="0"/>
      <w:marBottom w:val="0"/>
      <w:divBdr>
        <w:top w:val="none" w:sz="0" w:space="0" w:color="auto"/>
        <w:left w:val="none" w:sz="0" w:space="0" w:color="auto"/>
        <w:bottom w:val="none" w:sz="0" w:space="0" w:color="auto"/>
        <w:right w:val="none" w:sz="0" w:space="0" w:color="auto"/>
      </w:divBdr>
    </w:div>
    <w:div w:id="1156606188">
      <w:bodyDiv w:val="1"/>
      <w:marLeft w:val="0"/>
      <w:marRight w:val="0"/>
      <w:marTop w:val="0"/>
      <w:marBottom w:val="0"/>
      <w:divBdr>
        <w:top w:val="none" w:sz="0" w:space="0" w:color="auto"/>
        <w:left w:val="none" w:sz="0" w:space="0" w:color="auto"/>
        <w:bottom w:val="none" w:sz="0" w:space="0" w:color="auto"/>
        <w:right w:val="none" w:sz="0" w:space="0" w:color="auto"/>
      </w:divBdr>
      <w:divsChild>
        <w:div w:id="1453868566">
          <w:marLeft w:val="0"/>
          <w:marRight w:val="0"/>
          <w:marTop w:val="0"/>
          <w:marBottom w:val="0"/>
          <w:divBdr>
            <w:top w:val="none" w:sz="0" w:space="0" w:color="auto"/>
            <w:left w:val="none" w:sz="0" w:space="0" w:color="auto"/>
            <w:bottom w:val="none" w:sz="0" w:space="0" w:color="auto"/>
            <w:right w:val="none" w:sz="0" w:space="0" w:color="auto"/>
          </w:divBdr>
          <w:divsChild>
            <w:div w:id="169566787">
              <w:marLeft w:val="0"/>
              <w:marRight w:val="0"/>
              <w:marTop w:val="0"/>
              <w:marBottom w:val="0"/>
              <w:divBdr>
                <w:top w:val="none" w:sz="0" w:space="0" w:color="auto"/>
                <w:left w:val="none" w:sz="0" w:space="0" w:color="auto"/>
                <w:bottom w:val="none" w:sz="0" w:space="0" w:color="auto"/>
                <w:right w:val="none" w:sz="0" w:space="0" w:color="auto"/>
              </w:divBdr>
              <w:divsChild>
                <w:div w:id="1068722197">
                  <w:marLeft w:val="0"/>
                  <w:marRight w:val="0"/>
                  <w:marTop w:val="0"/>
                  <w:marBottom w:val="0"/>
                  <w:divBdr>
                    <w:top w:val="none" w:sz="0" w:space="0" w:color="auto"/>
                    <w:left w:val="none" w:sz="0" w:space="0" w:color="auto"/>
                    <w:bottom w:val="none" w:sz="0" w:space="0" w:color="auto"/>
                    <w:right w:val="none" w:sz="0" w:space="0" w:color="auto"/>
                  </w:divBdr>
                  <w:divsChild>
                    <w:div w:id="1821537240">
                      <w:marLeft w:val="0"/>
                      <w:marRight w:val="0"/>
                      <w:marTop w:val="0"/>
                      <w:marBottom w:val="0"/>
                      <w:divBdr>
                        <w:top w:val="none" w:sz="0" w:space="0" w:color="auto"/>
                        <w:left w:val="none" w:sz="0" w:space="0" w:color="auto"/>
                        <w:bottom w:val="none" w:sz="0" w:space="0" w:color="auto"/>
                        <w:right w:val="none" w:sz="0" w:space="0" w:color="auto"/>
                      </w:divBdr>
                      <w:divsChild>
                        <w:div w:id="2044818553">
                          <w:marLeft w:val="0"/>
                          <w:marRight w:val="0"/>
                          <w:marTop w:val="0"/>
                          <w:marBottom w:val="0"/>
                          <w:divBdr>
                            <w:top w:val="none" w:sz="0" w:space="0" w:color="auto"/>
                            <w:left w:val="none" w:sz="0" w:space="0" w:color="auto"/>
                            <w:bottom w:val="none" w:sz="0" w:space="0" w:color="auto"/>
                            <w:right w:val="none" w:sz="0" w:space="0" w:color="auto"/>
                          </w:divBdr>
                          <w:divsChild>
                            <w:div w:id="1836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79959">
      <w:bodyDiv w:val="1"/>
      <w:marLeft w:val="0"/>
      <w:marRight w:val="0"/>
      <w:marTop w:val="0"/>
      <w:marBottom w:val="0"/>
      <w:divBdr>
        <w:top w:val="none" w:sz="0" w:space="0" w:color="auto"/>
        <w:left w:val="none" w:sz="0" w:space="0" w:color="auto"/>
        <w:bottom w:val="none" w:sz="0" w:space="0" w:color="auto"/>
        <w:right w:val="none" w:sz="0" w:space="0" w:color="auto"/>
      </w:divBdr>
    </w:div>
    <w:div w:id="1477721525">
      <w:bodyDiv w:val="1"/>
      <w:marLeft w:val="0"/>
      <w:marRight w:val="0"/>
      <w:marTop w:val="0"/>
      <w:marBottom w:val="0"/>
      <w:divBdr>
        <w:top w:val="none" w:sz="0" w:space="0" w:color="auto"/>
        <w:left w:val="none" w:sz="0" w:space="0" w:color="auto"/>
        <w:bottom w:val="none" w:sz="0" w:space="0" w:color="auto"/>
        <w:right w:val="none" w:sz="0" w:space="0" w:color="auto"/>
      </w:divBdr>
      <w:divsChild>
        <w:div w:id="1842232860">
          <w:marLeft w:val="0"/>
          <w:marRight w:val="0"/>
          <w:marTop w:val="0"/>
          <w:marBottom w:val="0"/>
          <w:divBdr>
            <w:top w:val="none" w:sz="0" w:space="0" w:color="auto"/>
            <w:left w:val="none" w:sz="0" w:space="0" w:color="auto"/>
            <w:bottom w:val="none" w:sz="0" w:space="0" w:color="auto"/>
            <w:right w:val="none" w:sz="0" w:space="0" w:color="auto"/>
          </w:divBdr>
        </w:div>
      </w:divsChild>
    </w:div>
    <w:div w:id="1842892559">
      <w:bodyDiv w:val="1"/>
      <w:marLeft w:val="0"/>
      <w:marRight w:val="0"/>
      <w:marTop w:val="0"/>
      <w:marBottom w:val="0"/>
      <w:divBdr>
        <w:top w:val="none" w:sz="0" w:space="0" w:color="auto"/>
        <w:left w:val="none" w:sz="0" w:space="0" w:color="auto"/>
        <w:bottom w:val="none" w:sz="0" w:space="0" w:color="auto"/>
        <w:right w:val="none" w:sz="0" w:space="0" w:color="auto"/>
      </w:divBdr>
      <w:divsChild>
        <w:div w:id="229387335">
          <w:marLeft w:val="240"/>
          <w:marRight w:val="0"/>
          <w:marTop w:val="0"/>
          <w:marBottom w:val="0"/>
          <w:divBdr>
            <w:top w:val="none" w:sz="0" w:space="0" w:color="auto"/>
            <w:left w:val="none" w:sz="0" w:space="0" w:color="auto"/>
            <w:bottom w:val="none" w:sz="0" w:space="0" w:color="auto"/>
            <w:right w:val="none" w:sz="0" w:space="0" w:color="auto"/>
          </w:divBdr>
        </w:div>
        <w:div w:id="970017476">
          <w:marLeft w:val="240"/>
          <w:marRight w:val="0"/>
          <w:marTop w:val="0"/>
          <w:marBottom w:val="0"/>
          <w:divBdr>
            <w:top w:val="none" w:sz="0" w:space="0" w:color="auto"/>
            <w:left w:val="none" w:sz="0" w:space="0" w:color="auto"/>
            <w:bottom w:val="none" w:sz="0" w:space="0" w:color="auto"/>
            <w:right w:val="none" w:sz="0" w:space="0" w:color="auto"/>
          </w:divBdr>
        </w:div>
        <w:div w:id="1364014098">
          <w:marLeft w:val="240"/>
          <w:marRight w:val="0"/>
          <w:marTop w:val="0"/>
          <w:marBottom w:val="0"/>
          <w:divBdr>
            <w:top w:val="none" w:sz="0" w:space="0" w:color="auto"/>
            <w:left w:val="none" w:sz="0" w:space="0" w:color="auto"/>
            <w:bottom w:val="none" w:sz="0" w:space="0" w:color="auto"/>
            <w:right w:val="none" w:sz="0" w:space="0" w:color="auto"/>
          </w:divBdr>
        </w:div>
        <w:div w:id="524295452">
          <w:marLeft w:val="240"/>
          <w:marRight w:val="0"/>
          <w:marTop w:val="0"/>
          <w:marBottom w:val="0"/>
          <w:divBdr>
            <w:top w:val="none" w:sz="0" w:space="0" w:color="auto"/>
            <w:left w:val="none" w:sz="0" w:space="0" w:color="auto"/>
            <w:bottom w:val="none" w:sz="0" w:space="0" w:color="auto"/>
            <w:right w:val="none" w:sz="0" w:space="0" w:color="auto"/>
          </w:divBdr>
        </w:div>
        <w:div w:id="1362783408">
          <w:marLeft w:val="240"/>
          <w:marRight w:val="0"/>
          <w:marTop w:val="0"/>
          <w:marBottom w:val="0"/>
          <w:divBdr>
            <w:top w:val="none" w:sz="0" w:space="0" w:color="auto"/>
            <w:left w:val="none" w:sz="0" w:space="0" w:color="auto"/>
            <w:bottom w:val="none" w:sz="0" w:space="0" w:color="auto"/>
            <w:right w:val="none" w:sz="0" w:space="0" w:color="auto"/>
          </w:divBdr>
        </w:div>
        <w:div w:id="981033195">
          <w:marLeft w:val="240"/>
          <w:marRight w:val="0"/>
          <w:marTop w:val="0"/>
          <w:marBottom w:val="0"/>
          <w:divBdr>
            <w:top w:val="none" w:sz="0" w:space="0" w:color="auto"/>
            <w:left w:val="none" w:sz="0" w:space="0" w:color="auto"/>
            <w:bottom w:val="none" w:sz="0" w:space="0" w:color="auto"/>
            <w:right w:val="none" w:sz="0" w:space="0" w:color="auto"/>
          </w:divBdr>
        </w:div>
        <w:div w:id="987172164">
          <w:marLeft w:val="240"/>
          <w:marRight w:val="0"/>
          <w:marTop w:val="0"/>
          <w:marBottom w:val="0"/>
          <w:divBdr>
            <w:top w:val="none" w:sz="0" w:space="0" w:color="auto"/>
            <w:left w:val="none" w:sz="0" w:space="0" w:color="auto"/>
            <w:bottom w:val="none" w:sz="0" w:space="0" w:color="auto"/>
            <w:right w:val="none" w:sz="0" w:space="0" w:color="auto"/>
          </w:divBdr>
        </w:div>
        <w:div w:id="1849711690">
          <w:marLeft w:val="240"/>
          <w:marRight w:val="0"/>
          <w:marTop w:val="0"/>
          <w:marBottom w:val="0"/>
          <w:divBdr>
            <w:top w:val="none" w:sz="0" w:space="0" w:color="auto"/>
            <w:left w:val="none" w:sz="0" w:space="0" w:color="auto"/>
            <w:bottom w:val="none" w:sz="0" w:space="0" w:color="auto"/>
            <w:right w:val="none" w:sz="0" w:space="0" w:color="auto"/>
          </w:divBdr>
        </w:div>
        <w:div w:id="893353605">
          <w:marLeft w:val="240"/>
          <w:marRight w:val="0"/>
          <w:marTop w:val="0"/>
          <w:marBottom w:val="0"/>
          <w:divBdr>
            <w:top w:val="none" w:sz="0" w:space="0" w:color="auto"/>
            <w:left w:val="none" w:sz="0" w:space="0" w:color="auto"/>
            <w:bottom w:val="none" w:sz="0" w:space="0" w:color="auto"/>
            <w:right w:val="none" w:sz="0" w:space="0" w:color="auto"/>
          </w:divBdr>
        </w:div>
        <w:div w:id="1422918050">
          <w:marLeft w:val="240"/>
          <w:marRight w:val="0"/>
          <w:marTop w:val="0"/>
          <w:marBottom w:val="0"/>
          <w:divBdr>
            <w:top w:val="none" w:sz="0" w:space="0" w:color="auto"/>
            <w:left w:val="none" w:sz="0" w:space="0" w:color="auto"/>
            <w:bottom w:val="none" w:sz="0" w:space="0" w:color="auto"/>
            <w:right w:val="none" w:sz="0" w:space="0" w:color="auto"/>
          </w:divBdr>
        </w:div>
        <w:div w:id="637225333">
          <w:marLeft w:val="240"/>
          <w:marRight w:val="0"/>
          <w:marTop w:val="0"/>
          <w:marBottom w:val="0"/>
          <w:divBdr>
            <w:top w:val="none" w:sz="0" w:space="0" w:color="auto"/>
            <w:left w:val="none" w:sz="0" w:space="0" w:color="auto"/>
            <w:bottom w:val="none" w:sz="0" w:space="0" w:color="auto"/>
            <w:right w:val="none" w:sz="0" w:space="0" w:color="auto"/>
          </w:divBdr>
        </w:div>
        <w:div w:id="930236500">
          <w:marLeft w:val="240"/>
          <w:marRight w:val="0"/>
          <w:marTop w:val="0"/>
          <w:marBottom w:val="0"/>
          <w:divBdr>
            <w:top w:val="none" w:sz="0" w:space="0" w:color="auto"/>
            <w:left w:val="none" w:sz="0" w:space="0" w:color="auto"/>
            <w:bottom w:val="none" w:sz="0" w:space="0" w:color="auto"/>
            <w:right w:val="none" w:sz="0" w:space="0" w:color="auto"/>
          </w:divBdr>
        </w:div>
        <w:div w:id="1668291220">
          <w:marLeft w:val="240"/>
          <w:marRight w:val="0"/>
          <w:marTop w:val="0"/>
          <w:marBottom w:val="0"/>
          <w:divBdr>
            <w:top w:val="none" w:sz="0" w:space="0" w:color="auto"/>
            <w:left w:val="none" w:sz="0" w:space="0" w:color="auto"/>
            <w:bottom w:val="none" w:sz="0" w:space="0" w:color="auto"/>
            <w:right w:val="none" w:sz="0" w:space="0" w:color="auto"/>
          </w:divBdr>
        </w:div>
        <w:div w:id="1083604304">
          <w:marLeft w:val="240"/>
          <w:marRight w:val="0"/>
          <w:marTop w:val="0"/>
          <w:marBottom w:val="0"/>
          <w:divBdr>
            <w:top w:val="none" w:sz="0" w:space="0" w:color="auto"/>
            <w:left w:val="none" w:sz="0" w:space="0" w:color="auto"/>
            <w:bottom w:val="none" w:sz="0" w:space="0" w:color="auto"/>
            <w:right w:val="none" w:sz="0" w:space="0" w:color="auto"/>
          </w:divBdr>
        </w:div>
        <w:div w:id="197931487">
          <w:marLeft w:val="240"/>
          <w:marRight w:val="0"/>
          <w:marTop w:val="0"/>
          <w:marBottom w:val="0"/>
          <w:divBdr>
            <w:top w:val="none" w:sz="0" w:space="0" w:color="auto"/>
            <w:left w:val="none" w:sz="0" w:space="0" w:color="auto"/>
            <w:bottom w:val="none" w:sz="0" w:space="0" w:color="auto"/>
            <w:right w:val="none" w:sz="0" w:space="0" w:color="auto"/>
          </w:divBdr>
        </w:div>
        <w:div w:id="1560238815">
          <w:marLeft w:val="240"/>
          <w:marRight w:val="0"/>
          <w:marTop w:val="0"/>
          <w:marBottom w:val="0"/>
          <w:divBdr>
            <w:top w:val="none" w:sz="0" w:space="0" w:color="auto"/>
            <w:left w:val="none" w:sz="0" w:space="0" w:color="auto"/>
            <w:bottom w:val="none" w:sz="0" w:space="0" w:color="auto"/>
            <w:right w:val="none" w:sz="0" w:space="0" w:color="auto"/>
          </w:divBdr>
        </w:div>
        <w:div w:id="759567727">
          <w:marLeft w:val="240"/>
          <w:marRight w:val="0"/>
          <w:marTop w:val="0"/>
          <w:marBottom w:val="0"/>
          <w:divBdr>
            <w:top w:val="none" w:sz="0" w:space="0" w:color="auto"/>
            <w:left w:val="none" w:sz="0" w:space="0" w:color="auto"/>
            <w:bottom w:val="none" w:sz="0" w:space="0" w:color="auto"/>
            <w:right w:val="none" w:sz="0" w:space="0" w:color="auto"/>
          </w:divBdr>
        </w:div>
        <w:div w:id="1306199069">
          <w:marLeft w:val="240"/>
          <w:marRight w:val="0"/>
          <w:marTop w:val="0"/>
          <w:marBottom w:val="0"/>
          <w:divBdr>
            <w:top w:val="none" w:sz="0" w:space="0" w:color="auto"/>
            <w:left w:val="none" w:sz="0" w:space="0" w:color="auto"/>
            <w:bottom w:val="none" w:sz="0" w:space="0" w:color="auto"/>
            <w:right w:val="none" w:sz="0" w:space="0" w:color="auto"/>
          </w:divBdr>
        </w:div>
        <w:div w:id="1480225873">
          <w:marLeft w:val="240"/>
          <w:marRight w:val="0"/>
          <w:marTop w:val="0"/>
          <w:marBottom w:val="0"/>
          <w:divBdr>
            <w:top w:val="none" w:sz="0" w:space="0" w:color="auto"/>
            <w:left w:val="none" w:sz="0" w:space="0" w:color="auto"/>
            <w:bottom w:val="none" w:sz="0" w:space="0" w:color="auto"/>
            <w:right w:val="none" w:sz="0" w:space="0" w:color="auto"/>
          </w:divBdr>
        </w:div>
        <w:div w:id="1609046008">
          <w:marLeft w:val="240"/>
          <w:marRight w:val="0"/>
          <w:marTop w:val="0"/>
          <w:marBottom w:val="0"/>
          <w:divBdr>
            <w:top w:val="none" w:sz="0" w:space="0" w:color="auto"/>
            <w:left w:val="none" w:sz="0" w:space="0" w:color="auto"/>
            <w:bottom w:val="none" w:sz="0" w:space="0" w:color="auto"/>
            <w:right w:val="none" w:sz="0" w:space="0" w:color="auto"/>
          </w:divBdr>
        </w:div>
        <w:div w:id="236980094">
          <w:marLeft w:val="240"/>
          <w:marRight w:val="0"/>
          <w:marTop w:val="0"/>
          <w:marBottom w:val="0"/>
          <w:divBdr>
            <w:top w:val="none" w:sz="0" w:space="0" w:color="auto"/>
            <w:left w:val="none" w:sz="0" w:space="0" w:color="auto"/>
            <w:bottom w:val="none" w:sz="0" w:space="0" w:color="auto"/>
            <w:right w:val="none" w:sz="0" w:space="0" w:color="auto"/>
          </w:divBdr>
        </w:div>
        <w:div w:id="1807425646">
          <w:marLeft w:val="240"/>
          <w:marRight w:val="0"/>
          <w:marTop w:val="0"/>
          <w:marBottom w:val="0"/>
          <w:divBdr>
            <w:top w:val="none" w:sz="0" w:space="0" w:color="auto"/>
            <w:left w:val="none" w:sz="0" w:space="0" w:color="auto"/>
            <w:bottom w:val="none" w:sz="0" w:space="0" w:color="auto"/>
            <w:right w:val="none" w:sz="0" w:space="0" w:color="auto"/>
          </w:divBdr>
        </w:div>
        <w:div w:id="528104360">
          <w:marLeft w:val="240"/>
          <w:marRight w:val="0"/>
          <w:marTop w:val="0"/>
          <w:marBottom w:val="0"/>
          <w:divBdr>
            <w:top w:val="none" w:sz="0" w:space="0" w:color="auto"/>
            <w:left w:val="none" w:sz="0" w:space="0" w:color="auto"/>
            <w:bottom w:val="none" w:sz="0" w:space="0" w:color="auto"/>
            <w:right w:val="none" w:sz="0" w:space="0" w:color="auto"/>
          </w:divBdr>
        </w:div>
        <w:div w:id="1102341055">
          <w:marLeft w:val="240"/>
          <w:marRight w:val="0"/>
          <w:marTop w:val="0"/>
          <w:marBottom w:val="0"/>
          <w:divBdr>
            <w:top w:val="none" w:sz="0" w:space="0" w:color="auto"/>
            <w:left w:val="none" w:sz="0" w:space="0" w:color="auto"/>
            <w:bottom w:val="none" w:sz="0" w:space="0" w:color="auto"/>
            <w:right w:val="none" w:sz="0" w:space="0" w:color="auto"/>
          </w:divBdr>
        </w:div>
        <w:div w:id="1227301023">
          <w:marLeft w:val="240"/>
          <w:marRight w:val="0"/>
          <w:marTop w:val="0"/>
          <w:marBottom w:val="0"/>
          <w:divBdr>
            <w:top w:val="none" w:sz="0" w:space="0" w:color="auto"/>
            <w:left w:val="none" w:sz="0" w:space="0" w:color="auto"/>
            <w:bottom w:val="none" w:sz="0" w:space="0" w:color="auto"/>
            <w:right w:val="none" w:sz="0" w:space="0" w:color="auto"/>
          </w:divBdr>
        </w:div>
        <w:div w:id="1931041600">
          <w:marLeft w:val="240"/>
          <w:marRight w:val="0"/>
          <w:marTop w:val="0"/>
          <w:marBottom w:val="0"/>
          <w:divBdr>
            <w:top w:val="none" w:sz="0" w:space="0" w:color="auto"/>
            <w:left w:val="none" w:sz="0" w:space="0" w:color="auto"/>
            <w:bottom w:val="none" w:sz="0" w:space="0" w:color="auto"/>
            <w:right w:val="none" w:sz="0" w:space="0" w:color="auto"/>
          </w:divBdr>
        </w:div>
        <w:div w:id="1536236611">
          <w:marLeft w:val="240"/>
          <w:marRight w:val="0"/>
          <w:marTop w:val="0"/>
          <w:marBottom w:val="0"/>
          <w:divBdr>
            <w:top w:val="none" w:sz="0" w:space="0" w:color="auto"/>
            <w:left w:val="none" w:sz="0" w:space="0" w:color="auto"/>
            <w:bottom w:val="none" w:sz="0" w:space="0" w:color="auto"/>
            <w:right w:val="none" w:sz="0" w:space="0" w:color="auto"/>
          </w:divBdr>
        </w:div>
        <w:div w:id="1379475135">
          <w:marLeft w:val="240"/>
          <w:marRight w:val="0"/>
          <w:marTop w:val="0"/>
          <w:marBottom w:val="0"/>
          <w:divBdr>
            <w:top w:val="none" w:sz="0" w:space="0" w:color="auto"/>
            <w:left w:val="none" w:sz="0" w:space="0" w:color="auto"/>
            <w:bottom w:val="none" w:sz="0" w:space="0" w:color="auto"/>
            <w:right w:val="none" w:sz="0" w:space="0" w:color="auto"/>
          </w:divBdr>
        </w:div>
        <w:div w:id="616176134">
          <w:marLeft w:val="240"/>
          <w:marRight w:val="0"/>
          <w:marTop w:val="0"/>
          <w:marBottom w:val="0"/>
          <w:divBdr>
            <w:top w:val="none" w:sz="0" w:space="0" w:color="auto"/>
            <w:left w:val="none" w:sz="0" w:space="0" w:color="auto"/>
            <w:bottom w:val="none" w:sz="0" w:space="0" w:color="auto"/>
            <w:right w:val="none" w:sz="0" w:space="0" w:color="auto"/>
          </w:divBdr>
        </w:div>
        <w:div w:id="1905525052">
          <w:marLeft w:val="240"/>
          <w:marRight w:val="0"/>
          <w:marTop w:val="0"/>
          <w:marBottom w:val="0"/>
          <w:divBdr>
            <w:top w:val="none" w:sz="0" w:space="0" w:color="auto"/>
            <w:left w:val="none" w:sz="0" w:space="0" w:color="auto"/>
            <w:bottom w:val="none" w:sz="0" w:space="0" w:color="auto"/>
            <w:right w:val="none" w:sz="0" w:space="0" w:color="auto"/>
          </w:divBdr>
        </w:div>
        <w:div w:id="1658879042">
          <w:marLeft w:val="240"/>
          <w:marRight w:val="0"/>
          <w:marTop w:val="0"/>
          <w:marBottom w:val="0"/>
          <w:divBdr>
            <w:top w:val="none" w:sz="0" w:space="0" w:color="auto"/>
            <w:left w:val="none" w:sz="0" w:space="0" w:color="auto"/>
            <w:bottom w:val="none" w:sz="0" w:space="0" w:color="auto"/>
            <w:right w:val="none" w:sz="0" w:space="0" w:color="auto"/>
          </w:divBdr>
        </w:div>
        <w:div w:id="732116382">
          <w:marLeft w:val="240"/>
          <w:marRight w:val="0"/>
          <w:marTop w:val="0"/>
          <w:marBottom w:val="0"/>
          <w:divBdr>
            <w:top w:val="none" w:sz="0" w:space="0" w:color="auto"/>
            <w:left w:val="none" w:sz="0" w:space="0" w:color="auto"/>
            <w:bottom w:val="none" w:sz="0" w:space="0" w:color="auto"/>
            <w:right w:val="none" w:sz="0" w:space="0" w:color="auto"/>
          </w:divBdr>
        </w:div>
        <w:div w:id="1973824068">
          <w:marLeft w:val="240"/>
          <w:marRight w:val="0"/>
          <w:marTop w:val="0"/>
          <w:marBottom w:val="0"/>
          <w:divBdr>
            <w:top w:val="none" w:sz="0" w:space="0" w:color="auto"/>
            <w:left w:val="none" w:sz="0" w:space="0" w:color="auto"/>
            <w:bottom w:val="none" w:sz="0" w:space="0" w:color="auto"/>
            <w:right w:val="none" w:sz="0" w:space="0" w:color="auto"/>
          </w:divBdr>
        </w:div>
        <w:div w:id="386875862">
          <w:marLeft w:val="240"/>
          <w:marRight w:val="0"/>
          <w:marTop w:val="0"/>
          <w:marBottom w:val="0"/>
          <w:divBdr>
            <w:top w:val="none" w:sz="0" w:space="0" w:color="auto"/>
            <w:left w:val="none" w:sz="0" w:space="0" w:color="auto"/>
            <w:bottom w:val="none" w:sz="0" w:space="0" w:color="auto"/>
            <w:right w:val="none" w:sz="0" w:space="0" w:color="auto"/>
          </w:divBdr>
        </w:div>
        <w:div w:id="1229683876">
          <w:marLeft w:val="240"/>
          <w:marRight w:val="0"/>
          <w:marTop w:val="0"/>
          <w:marBottom w:val="0"/>
          <w:divBdr>
            <w:top w:val="none" w:sz="0" w:space="0" w:color="auto"/>
            <w:left w:val="none" w:sz="0" w:space="0" w:color="auto"/>
            <w:bottom w:val="none" w:sz="0" w:space="0" w:color="auto"/>
            <w:right w:val="none" w:sz="0" w:space="0" w:color="auto"/>
          </w:divBdr>
        </w:div>
        <w:div w:id="1067336576">
          <w:marLeft w:val="240"/>
          <w:marRight w:val="0"/>
          <w:marTop w:val="0"/>
          <w:marBottom w:val="0"/>
          <w:divBdr>
            <w:top w:val="none" w:sz="0" w:space="0" w:color="auto"/>
            <w:left w:val="none" w:sz="0" w:space="0" w:color="auto"/>
            <w:bottom w:val="none" w:sz="0" w:space="0" w:color="auto"/>
            <w:right w:val="none" w:sz="0" w:space="0" w:color="auto"/>
          </w:divBdr>
        </w:div>
        <w:div w:id="665206016">
          <w:marLeft w:val="240"/>
          <w:marRight w:val="0"/>
          <w:marTop w:val="0"/>
          <w:marBottom w:val="0"/>
          <w:divBdr>
            <w:top w:val="none" w:sz="0" w:space="0" w:color="auto"/>
            <w:left w:val="none" w:sz="0" w:space="0" w:color="auto"/>
            <w:bottom w:val="none" w:sz="0" w:space="0" w:color="auto"/>
            <w:right w:val="none" w:sz="0" w:space="0" w:color="auto"/>
          </w:divBdr>
        </w:div>
        <w:div w:id="1357584800">
          <w:marLeft w:val="240"/>
          <w:marRight w:val="0"/>
          <w:marTop w:val="0"/>
          <w:marBottom w:val="0"/>
          <w:divBdr>
            <w:top w:val="none" w:sz="0" w:space="0" w:color="auto"/>
            <w:left w:val="none" w:sz="0" w:space="0" w:color="auto"/>
            <w:bottom w:val="none" w:sz="0" w:space="0" w:color="auto"/>
            <w:right w:val="none" w:sz="0" w:space="0" w:color="auto"/>
          </w:divBdr>
        </w:div>
        <w:div w:id="273637103">
          <w:marLeft w:val="240"/>
          <w:marRight w:val="0"/>
          <w:marTop w:val="0"/>
          <w:marBottom w:val="0"/>
          <w:divBdr>
            <w:top w:val="none" w:sz="0" w:space="0" w:color="auto"/>
            <w:left w:val="none" w:sz="0" w:space="0" w:color="auto"/>
            <w:bottom w:val="none" w:sz="0" w:space="0" w:color="auto"/>
            <w:right w:val="none" w:sz="0" w:space="0" w:color="auto"/>
          </w:divBdr>
        </w:div>
        <w:div w:id="438764809">
          <w:marLeft w:val="240"/>
          <w:marRight w:val="0"/>
          <w:marTop w:val="0"/>
          <w:marBottom w:val="0"/>
          <w:divBdr>
            <w:top w:val="none" w:sz="0" w:space="0" w:color="auto"/>
            <w:left w:val="none" w:sz="0" w:space="0" w:color="auto"/>
            <w:bottom w:val="none" w:sz="0" w:space="0" w:color="auto"/>
            <w:right w:val="none" w:sz="0" w:space="0" w:color="auto"/>
          </w:divBdr>
        </w:div>
        <w:div w:id="1113013249">
          <w:marLeft w:val="240"/>
          <w:marRight w:val="0"/>
          <w:marTop w:val="0"/>
          <w:marBottom w:val="0"/>
          <w:divBdr>
            <w:top w:val="none" w:sz="0" w:space="0" w:color="auto"/>
            <w:left w:val="none" w:sz="0" w:space="0" w:color="auto"/>
            <w:bottom w:val="none" w:sz="0" w:space="0" w:color="auto"/>
            <w:right w:val="none" w:sz="0" w:space="0" w:color="auto"/>
          </w:divBdr>
        </w:div>
        <w:div w:id="290601348">
          <w:marLeft w:val="240"/>
          <w:marRight w:val="0"/>
          <w:marTop w:val="0"/>
          <w:marBottom w:val="0"/>
          <w:divBdr>
            <w:top w:val="none" w:sz="0" w:space="0" w:color="auto"/>
            <w:left w:val="none" w:sz="0" w:space="0" w:color="auto"/>
            <w:bottom w:val="none" w:sz="0" w:space="0" w:color="auto"/>
            <w:right w:val="none" w:sz="0" w:space="0" w:color="auto"/>
          </w:divBdr>
        </w:div>
        <w:div w:id="53624372">
          <w:marLeft w:val="240"/>
          <w:marRight w:val="0"/>
          <w:marTop w:val="0"/>
          <w:marBottom w:val="0"/>
          <w:divBdr>
            <w:top w:val="none" w:sz="0" w:space="0" w:color="auto"/>
            <w:left w:val="none" w:sz="0" w:space="0" w:color="auto"/>
            <w:bottom w:val="none" w:sz="0" w:space="0" w:color="auto"/>
            <w:right w:val="none" w:sz="0" w:space="0" w:color="auto"/>
          </w:divBdr>
        </w:div>
        <w:div w:id="1640761365">
          <w:marLeft w:val="240"/>
          <w:marRight w:val="0"/>
          <w:marTop w:val="0"/>
          <w:marBottom w:val="0"/>
          <w:divBdr>
            <w:top w:val="none" w:sz="0" w:space="0" w:color="auto"/>
            <w:left w:val="none" w:sz="0" w:space="0" w:color="auto"/>
            <w:bottom w:val="none" w:sz="0" w:space="0" w:color="auto"/>
            <w:right w:val="none" w:sz="0" w:space="0" w:color="auto"/>
          </w:divBdr>
        </w:div>
        <w:div w:id="612591049">
          <w:marLeft w:val="240"/>
          <w:marRight w:val="0"/>
          <w:marTop w:val="0"/>
          <w:marBottom w:val="0"/>
          <w:divBdr>
            <w:top w:val="none" w:sz="0" w:space="0" w:color="auto"/>
            <w:left w:val="none" w:sz="0" w:space="0" w:color="auto"/>
            <w:bottom w:val="none" w:sz="0" w:space="0" w:color="auto"/>
            <w:right w:val="none" w:sz="0" w:space="0" w:color="auto"/>
          </w:divBdr>
        </w:div>
        <w:div w:id="1988364871">
          <w:marLeft w:val="240"/>
          <w:marRight w:val="0"/>
          <w:marTop w:val="0"/>
          <w:marBottom w:val="0"/>
          <w:divBdr>
            <w:top w:val="none" w:sz="0" w:space="0" w:color="auto"/>
            <w:left w:val="none" w:sz="0" w:space="0" w:color="auto"/>
            <w:bottom w:val="none" w:sz="0" w:space="0" w:color="auto"/>
            <w:right w:val="none" w:sz="0" w:space="0" w:color="auto"/>
          </w:divBdr>
        </w:div>
        <w:div w:id="1560358525">
          <w:marLeft w:val="240"/>
          <w:marRight w:val="0"/>
          <w:marTop w:val="0"/>
          <w:marBottom w:val="0"/>
          <w:divBdr>
            <w:top w:val="none" w:sz="0" w:space="0" w:color="auto"/>
            <w:left w:val="none" w:sz="0" w:space="0" w:color="auto"/>
            <w:bottom w:val="none" w:sz="0" w:space="0" w:color="auto"/>
            <w:right w:val="none" w:sz="0" w:space="0" w:color="auto"/>
          </w:divBdr>
        </w:div>
        <w:div w:id="301235234">
          <w:marLeft w:val="240"/>
          <w:marRight w:val="0"/>
          <w:marTop w:val="0"/>
          <w:marBottom w:val="0"/>
          <w:divBdr>
            <w:top w:val="none" w:sz="0" w:space="0" w:color="auto"/>
            <w:left w:val="none" w:sz="0" w:space="0" w:color="auto"/>
            <w:bottom w:val="none" w:sz="0" w:space="0" w:color="auto"/>
            <w:right w:val="none" w:sz="0" w:space="0" w:color="auto"/>
          </w:divBdr>
        </w:div>
        <w:div w:id="1397557970">
          <w:marLeft w:val="240"/>
          <w:marRight w:val="0"/>
          <w:marTop w:val="0"/>
          <w:marBottom w:val="0"/>
          <w:divBdr>
            <w:top w:val="none" w:sz="0" w:space="0" w:color="auto"/>
            <w:left w:val="none" w:sz="0" w:space="0" w:color="auto"/>
            <w:bottom w:val="none" w:sz="0" w:space="0" w:color="auto"/>
            <w:right w:val="none" w:sz="0" w:space="0" w:color="auto"/>
          </w:divBdr>
        </w:div>
        <w:div w:id="616717980">
          <w:marLeft w:val="240"/>
          <w:marRight w:val="0"/>
          <w:marTop w:val="0"/>
          <w:marBottom w:val="0"/>
          <w:divBdr>
            <w:top w:val="none" w:sz="0" w:space="0" w:color="auto"/>
            <w:left w:val="none" w:sz="0" w:space="0" w:color="auto"/>
            <w:bottom w:val="none" w:sz="0" w:space="0" w:color="auto"/>
            <w:right w:val="none" w:sz="0" w:space="0" w:color="auto"/>
          </w:divBdr>
        </w:div>
        <w:div w:id="745617846">
          <w:marLeft w:val="240"/>
          <w:marRight w:val="0"/>
          <w:marTop w:val="0"/>
          <w:marBottom w:val="0"/>
          <w:divBdr>
            <w:top w:val="none" w:sz="0" w:space="0" w:color="auto"/>
            <w:left w:val="none" w:sz="0" w:space="0" w:color="auto"/>
            <w:bottom w:val="none" w:sz="0" w:space="0" w:color="auto"/>
            <w:right w:val="none" w:sz="0" w:space="0" w:color="auto"/>
          </w:divBdr>
        </w:div>
        <w:div w:id="394280834">
          <w:marLeft w:val="240"/>
          <w:marRight w:val="0"/>
          <w:marTop w:val="0"/>
          <w:marBottom w:val="0"/>
          <w:divBdr>
            <w:top w:val="none" w:sz="0" w:space="0" w:color="auto"/>
            <w:left w:val="none" w:sz="0" w:space="0" w:color="auto"/>
            <w:bottom w:val="none" w:sz="0" w:space="0" w:color="auto"/>
            <w:right w:val="none" w:sz="0" w:space="0" w:color="auto"/>
          </w:divBdr>
        </w:div>
        <w:div w:id="183636777">
          <w:marLeft w:val="240"/>
          <w:marRight w:val="0"/>
          <w:marTop w:val="0"/>
          <w:marBottom w:val="0"/>
          <w:divBdr>
            <w:top w:val="none" w:sz="0" w:space="0" w:color="auto"/>
            <w:left w:val="none" w:sz="0" w:space="0" w:color="auto"/>
            <w:bottom w:val="none" w:sz="0" w:space="0" w:color="auto"/>
            <w:right w:val="none" w:sz="0" w:space="0" w:color="auto"/>
          </w:divBdr>
        </w:div>
        <w:div w:id="326784506">
          <w:marLeft w:val="240"/>
          <w:marRight w:val="0"/>
          <w:marTop w:val="0"/>
          <w:marBottom w:val="0"/>
          <w:divBdr>
            <w:top w:val="none" w:sz="0" w:space="0" w:color="auto"/>
            <w:left w:val="none" w:sz="0" w:space="0" w:color="auto"/>
            <w:bottom w:val="none" w:sz="0" w:space="0" w:color="auto"/>
            <w:right w:val="none" w:sz="0" w:space="0" w:color="auto"/>
          </w:divBdr>
        </w:div>
        <w:div w:id="150609353">
          <w:marLeft w:val="240"/>
          <w:marRight w:val="0"/>
          <w:marTop w:val="0"/>
          <w:marBottom w:val="0"/>
          <w:divBdr>
            <w:top w:val="none" w:sz="0" w:space="0" w:color="auto"/>
            <w:left w:val="none" w:sz="0" w:space="0" w:color="auto"/>
            <w:bottom w:val="none" w:sz="0" w:space="0" w:color="auto"/>
            <w:right w:val="none" w:sz="0" w:space="0" w:color="auto"/>
          </w:divBdr>
        </w:div>
        <w:div w:id="780684976">
          <w:marLeft w:val="240"/>
          <w:marRight w:val="0"/>
          <w:marTop w:val="0"/>
          <w:marBottom w:val="0"/>
          <w:divBdr>
            <w:top w:val="none" w:sz="0" w:space="0" w:color="auto"/>
            <w:left w:val="none" w:sz="0" w:space="0" w:color="auto"/>
            <w:bottom w:val="none" w:sz="0" w:space="0" w:color="auto"/>
            <w:right w:val="none" w:sz="0" w:space="0" w:color="auto"/>
          </w:divBdr>
        </w:div>
        <w:div w:id="1520314113">
          <w:marLeft w:val="240"/>
          <w:marRight w:val="0"/>
          <w:marTop w:val="0"/>
          <w:marBottom w:val="0"/>
          <w:divBdr>
            <w:top w:val="none" w:sz="0" w:space="0" w:color="auto"/>
            <w:left w:val="none" w:sz="0" w:space="0" w:color="auto"/>
            <w:bottom w:val="none" w:sz="0" w:space="0" w:color="auto"/>
            <w:right w:val="none" w:sz="0" w:space="0" w:color="auto"/>
          </w:divBdr>
        </w:div>
        <w:div w:id="1435830098">
          <w:marLeft w:val="240"/>
          <w:marRight w:val="0"/>
          <w:marTop w:val="0"/>
          <w:marBottom w:val="0"/>
          <w:divBdr>
            <w:top w:val="none" w:sz="0" w:space="0" w:color="auto"/>
            <w:left w:val="none" w:sz="0" w:space="0" w:color="auto"/>
            <w:bottom w:val="none" w:sz="0" w:space="0" w:color="auto"/>
            <w:right w:val="none" w:sz="0" w:space="0" w:color="auto"/>
          </w:divBdr>
        </w:div>
        <w:div w:id="1683046838">
          <w:marLeft w:val="240"/>
          <w:marRight w:val="0"/>
          <w:marTop w:val="0"/>
          <w:marBottom w:val="0"/>
          <w:divBdr>
            <w:top w:val="none" w:sz="0" w:space="0" w:color="auto"/>
            <w:left w:val="none" w:sz="0" w:space="0" w:color="auto"/>
            <w:bottom w:val="none" w:sz="0" w:space="0" w:color="auto"/>
            <w:right w:val="none" w:sz="0" w:space="0" w:color="auto"/>
          </w:divBdr>
        </w:div>
        <w:div w:id="745336">
          <w:marLeft w:val="240"/>
          <w:marRight w:val="0"/>
          <w:marTop w:val="0"/>
          <w:marBottom w:val="0"/>
          <w:divBdr>
            <w:top w:val="none" w:sz="0" w:space="0" w:color="auto"/>
            <w:left w:val="none" w:sz="0" w:space="0" w:color="auto"/>
            <w:bottom w:val="none" w:sz="0" w:space="0" w:color="auto"/>
            <w:right w:val="none" w:sz="0" w:space="0" w:color="auto"/>
          </w:divBdr>
        </w:div>
        <w:div w:id="682125434">
          <w:marLeft w:val="240"/>
          <w:marRight w:val="0"/>
          <w:marTop w:val="0"/>
          <w:marBottom w:val="0"/>
          <w:divBdr>
            <w:top w:val="none" w:sz="0" w:space="0" w:color="auto"/>
            <w:left w:val="none" w:sz="0" w:space="0" w:color="auto"/>
            <w:bottom w:val="none" w:sz="0" w:space="0" w:color="auto"/>
            <w:right w:val="none" w:sz="0" w:space="0" w:color="auto"/>
          </w:divBdr>
        </w:div>
        <w:div w:id="691341586">
          <w:marLeft w:val="240"/>
          <w:marRight w:val="0"/>
          <w:marTop w:val="0"/>
          <w:marBottom w:val="0"/>
          <w:divBdr>
            <w:top w:val="none" w:sz="0" w:space="0" w:color="auto"/>
            <w:left w:val="none" w:sz="0" w:space="0" w:color="auto"/>
            <w:bottom w:val="none" w:sz="0" w:space="0" w:color="auto"/>
            <w:right w:val="none" w:sz="0" w:space="0" w:color="auto"/>
          </w:divBdr>
        </w:div>
        <w:div w:id="1893037752">
          <w:marLeft w:val="240"/>
          <w:marRight w:val="0"/>
          <w:marTop w:val="0"/>
          <w:marBottom w:val="0"/>
          <w:divBdr>
            <w:top w:val="none" w:sz="0" w:space="0" w:color="auto"/>
            <w:left w:val="none" w:sz="0" w:space="0" w:color="auto"/>
            <w:bottom w:val="none" w:sz="0" w:space="0" w:color="auto"/>
            <w:right w:val="none" w:sz="0" w:space="0" w:color="auto"/>
          </w:divBdr>
        </w:div>
        <w:div w:id="776754838">
          <w:marLeft w:val="240"/>
          <w:marRight w:val="0"/>
          <w:marTop w:val="0"/>
          <w:marBottom w:val="0"/>
          <w:divBdr>
            <w:top w:val="none" w:sz="0" w:space="0" w:color="auto"/>
            <w:left w:val="none" w:sz="0" w:space="0" w:color="auto"/>
            <w:bottom w:val="none" w:sz="0" w:space="0" w:color="auto"/>
            <w:right w:val="none" w:sz="0" w:space="0" w:color="auto"/>
          </w:divBdr>
        </w:div>
        <w:div w:id="1399018857">
          <w:marLeft w:val="240"/>
          <w:marRight w:val="0"/>
          <w:marTop w:val="0"/>
          <w:marBottom w:val="0"/>
          <w:divBdr>
            <w:top w:val="none" w:sz="0" w:space="0" w:color="auto"/>
            <w:left w:val="none" w:sz="0" w:space="0" w:color="auto"/>
            <w:bottom w:val="none" w:sz="0" w:space="0" w:color="auto"/>
            <w:right w:val="none" w:sz="0" w:space="0" w:color="auto"/>
          </w:divBdr>
        </w:div>
        <w:div w:id="791898021">
          <w:marLeft w:val="240"/>
          <w:marRight w:val="0"/>
          <w:marTop w:val="0"/>
          <w:marBottom w:val="0"/>
          <w:divBdr>
            <w:top w:val="none" w:sz="0" w:space="0" w:color="auto"/>
            <w:left w:val="none" w:sz="0" w:space="0" w:color="auto"/>
            <w:bottom w:val="none" w:sz="0" w:space="0" w:color="auto"/>
            <w:right w:val="none" w:sz="0" w:space="0" w:color="auto"/>
          </w:divBdr>
        </w:div>
        <w:div w:id="1239166974">
          <w:marLeft w:val="240"/>
          <w:marRight w:val="0"/>
          <w:marTop w:val="0"/>
          <w:marBottom w:val="0"/>
          <w:divBdr>
            <w:top w:val="none" w:sz="0" w:space="0" w:color="auto"/>
            <w:left w:val="none" w:sz="0" w:space="0" w:color="auto"/>
            <w:bottom w:val="none" w:sz="0" w:space="0" w:color="auto"/>
            <w:right w:val="none" w:sz="0" w:space="0" w:color="auto"/>
          </w:divBdr>
        </w:div>
        <w:div w:id="1073311943">
          <w:marLeft w:val="240"/>
          <w:marRight w:val="0"/>
          <w:marTop w:val="0"/>
          <w:marBottom w:val="0"/>
          <w:divBdr>
            <w:top w:val="none" w:sz="0" w:space="0" w:color="auto"/>
            <w:left w:val="none" w:sz="0" w:space="0" w:color="auto"/>
            <w:bottom w:val="none" w:sz="0" w:space="0" w:color="auto"/>
            <w:right w:val="none" w:sz="0" w:space="0" w:color="auto"/>
          </w:divBdr>
        </w:div>
        <w:div w:id="1023826778">
          <w:marLeft w:val="240"/>
          <w:marRight w:val="0"/>
          <w:marTop w:val="0"/>
          <w:marBottom w:val="0"/>
          <w:divBdr>
            <w:top w:val="none" w:sz="0" w:space="0" w:color="auto"/>
            <w:left w:val="none" w:sz="0" w:space="0" w:color="auto"/>
            <w:bottom w:val="none" w:sz="0" w:space="0" w:color="auto"/>
            <w:right w:val="none" w:sz="0" w:space="0" w:color="auto"/>
          </w:divBdr>
        </w:div>
        <w:div w:id="943348525">
          <w:marLeft w:val="240"/>
          <w:marRight w:val="0"/>
          <w:marTop w:val="0"/>
          <w:marBottom w:val="0"/>
          <w:divBdr>
            <w:top w:val="none" w:sz="0" w:space="0" w:color="auto"/>
            <w:left w:val="none" w:sz="0" w:space="0" w:color="auto"/>
            <w:bottom w:val="none" w:sz="0" w:space="0" w:color="auto"/>
            <w:right w:val="none" w:sz="0" w:space="0" w:color="auto"/>
          </w:divBdr>
        </w:div>
        <w:div w:id="1707636396">
          <w:marLeft w:val="240"/>
          <w:marRight w:val="0"/>
          <w:marTop w:val="0"/>
          <w:marBottom w:val="0"/>
          <w:divBdr>
            <w:top w:val="none" w:sz="0" w:space="0" w:color="auto"/>
            <w:left w:val="none" w:sz="0" w:space="0" w:color="auto"/>
            <w:bottom w:val="none" w:sz="0" w:space="0" w:color="auto"/>
            <w:right w:val="none" w:sz="0" w:space="0" w:color="auto"/>
          </w:divBdr>
        </w:div>
        <w:div w:id="1166819153">
          <w:marLeft w:val="240"/>
          <w:marRight w:val="0"/>
          <w:marTop w:val="0"/>
          <w:marBottom w:val="0"/>
          <w:divBdr>
            <w:top w:val="none" w:sz="0" w:space="0" w:color="auto"/>
            <w:left w:val="none" w:sz="0" w:space="0" w:color="auto"/>
            <w:bottom w:val="none" w:sz="0" w:space="0" w:color="auto"/>
            <w:right w:val="none" w:sz="0" w:space="0" w:color="auto"/>
          </w:divBdr>
        </w:div>
        <w:div w:id="776294192">
          <w:marLeft w:val="240"/>
          <w:marRight w:val="0"/>
          <w:marTop w:val="0"/>
          <w:marBottom w:val="0"/>
          <w:divBdr>
            <w:top w:val="none" w:sz="0" w:space="0" w:color="auto"/>
            <w:left w:val="none" w:sz="0" w:space="0" w:color="auto"/>
            <w:bottom w:val="none" w:sz="0" w:space="0" w:color="auto"/>
            <w:right w:val="none" w:sz="0" w:space="0" w:color="auto"/>
          </w:divBdr>
        </w:div>
        <w:div w:id="2039350941">
          <w:marLeft w:val="240"/>
          <w:marRight w:val="0"/>
          <w:marTop w:val="0"/>
          <w:marBottom w:val="0"/>
          <w:divBdr>
            <w:top w:val="none" w:sz="0" w:space="0" w:color="auto"/>
            <w:left w:val="none" w:sz="0" w:space="0" w:color="auto"/>
            <w:bottom w:val="none" w:sz="0" w:space="0" w:color="auto"/>
            <w:right w:val="none" w:sz="0" w:space="0" w:color="auto"/>
          </w:divBdr>
        </w:div>
        <w:div w:id="1125582360">
          <w:marLeft w:val="240"/>
          <w:marRight w:val="0"/>
          <w:marTop w:val="0"/>
          <w:marBottom w:val="0"/>
          <w:divBdr>
            <w:top w:val="none" w:sz="0" w:space="0" w:color="auto"/>
            <w:left w:val="none" w:sz="0" w:space="0" w:color="auto"/>
            <w:bottom w:val="none" w:sz="0" w:space="0" w:color="auto"/>
            <w:right w:val="none" w:sz="0" w:space="0" w:color="auto"/>
          </w:divBdr>
        </w:div>
        <w:div w:id="1307975003">
          <w:marLeft w:val="240"/>
          <w:marRight w:val="0"/>
          <w:marTop w:val="0"/>
          <w:marBottom w:val="0"/>
          <w:divBdr>
            <w:top w:val="none" w:sz="0" w:space="0" w:color="auto"/>
            <w:left w:val="none" w:sz="0" w:space="0" w:color="auto"/>
            <w:bottom w:val="none" w:sz="0" w:space="0" w:color="auto"/>
            <w:right w:val="none" w:sz="0" w:space="0" w:color="auto"/>
          </w:divBdr>
        </w:div>
        <w:div w:id="1133985549">
          <w:marLeft w:val="240"/>
          <w:marRight w:val="0"/>
          <w:marTop w:val="0"/>
          <w:marBottom w:val="0"/>
          <w:divBdr>
            <w:top w:val="none" w:sz="0" w:space="0" w:color="auto"/>
            <w:left w:val="none" w:sz="0" w:space="0" w:color="auto"/>
            <w:bottom w:val="none" w:sz="0" w:space="0" w:color="auto"/>
            <w:right w:val="none" w:sz="0" w:space="0" w:color="auto"/>
          </w:divBdr>
        </w:div>
        <w:div w:id="2051882356">
          <w:marLeft w:val="240"/>
          <w:marRight w:val="0"/>
          <w:marTop w:val="0"/>
          <w:marBottom w:val="0"/>
          <w:divBdr>
            <w:top w:val="none" w:sz="0" w:space="0" w:color="auto"/>
            <w:left w:val="none" w:sz="0" w:space="0" w:color="auto"/>
            <w:bottom w:val="none" w:sz="0" w:space="0" w:color="auto"/>
            <w:right w:val="none" w:sz="0" w:space="0" w:color="auto"/>
          </w:divBdr>
        </w:div>
        <w:div w:id="635334566">
          <w:marLeft w:val="240"/>
          <w:marRight w:val="0"/>
          <w:marTop w:val="0"/>
          <w:marBottom w:val="0"/>
          <w:divBdr>
            <w:top w:val="none" w:sz="0" w:space="0" w:color="auto"/>
            <w:left w:val="none" w:sz="0" w:space="0" w:color="auto"/>
            <w:bottom w:val="none" w:sz="0" w:space="0" w:color="auto"/>
            <w:right w:val="none" w:sz="0" w:space="0" w:color="auto"/>
          </w:divBdr>
        </w:div>
        <w:div w:id="1622150875">
          <w:marLeft w:val="240"/>
          <w:marRight w:val="0"/>
          <w:marTop w:val="0"/>
          <w:marBottom w:val="0"/>
          <w:divBdr>
            <w:top w:val="none" w:sz="0" w:space="0" w:color="auto"/>
            <w:left w:val="none" w:sz="0" w:space="0" w:color="auto"/>
            <w:bottom w:val="none" w:sz="0" w:space="0" w:color="auto"/>
            <w:right w:val="none" w:sz="0" w:space="0" w:color="auto"/>
          </w:divBdr>
        </w:div>
        <w:div w:id="1050876">
          <w:marLeft w:val="240"/>
          <w:marRight w:val="0"/>
          <w:marTop w:val="0"/>
          <w:marBottom w:val="0"/>
          <w:divBdr>
            <w:top w:val="none" w:sz="0" w:space="0" w:color="auto"/>
            <w:left w:val="none" w:sz="0" w:space="0" w:color="auto"/>
            <w:bottom w:val="none" w:sz="0" w:space="0" w:color="auto"/>
            <w:right w:val="none" w:sz="0" w:space="0" w:color="auto"/>
          </w:divBdr>
        </w:div>
        <w:div w:id="844250147">
          <w:marLeft w:val="240"/>
          <w:marRight w:val="0"/>
          <w:marTop w:val="0"/>
          <w:marBottom w:val="0"/>
          <w:divBdr>
            <w:top w:val="none" w:sz="0" w:space="0" w:color="auto"/>
            <w:left w:val="none" w:sz="0" w:space="0" w:color="auto"/>
            <w:bottom w:val="none" w:sz="0" w:space="0" w:color="auto"/>
            <w:right w:val="none" w:sz="0" w:space="0" w:color="auto"/>
          </w:divBdr>
        </w:div>
        <w:div w:id="565994948">
          <w:marLeft w:val="240"/>
          <w:marRight w:val="0"/>
          <w:marTop w:val="0"/>
          <w:marBottom w:val="0"/>
          <w:divBdr>
            <w:top w:val="none" w:sz="0" w:space="0" w:color="auto"/>
            <w:left w:val="none" w:sz="0" w:space="0" w:color="auto"/>
            <w:bottom w:val="none" w:sz="0" w:space="0" w:color="auto"/>
            <w:right w:val="none" w:sz="0" w:space="0" w:color="auto"/>
          </w:divBdr>
        </w:div>
        <w:div w:id="781342331">
          <w:marLeft w:val="240"/>
          <w:marRight w:val="0"/>
          <w:marTop w:val="0"/>
          <w:marBottom w:val="0"/>
          <w:divBdr>
            <w:top w:val="none" w:sz="0" w:space="0" w:color="auto"/>
            <w:left w:val="none" w:sz="0" w:space="0" w:color="auto"/>
            <w:bottom w:val="none" w:sz="0" w:space="0" w:color="auto"/>
            <w:right w:val="none" w:sz="0" w:space="0" w:color="auto"/>
          </w:divBdr>
        </w:div>
        <w:div w:id="1271398426">
          <w:marLeft w:val="240"/>
          <w:marRight w:val="0"/>
          <w:marTop w:val="0"/>
          <w:marBottom w:val="0"/>
          <w:divBdr>
            <w:top w:val="none" w:sz="0" w:space="0" w:color="auto"/>
            <w:left w:val="none" w:sz="0" w:space="0" w:color="auto"/>
            <w:bottom w:val="none" w:sz="0" w:space="0" w:color="auto"/>
            <w:right w:val="none" w:sz="0" w:space="0" w:color="auto"/>
          </w:divBdr>
        </w:div>
        <w:div w:id="1955863576">
          <w:marLeft w:val="240"/>
          <w:marRight w:val="0"/>
          <w:marTop w:val="0"/>
          <w:marBottom w:val="0"/>
          <w:divBdr>
            <w:top w:val="none" w:sz="0" w:space="0" w:color="auto"/>
            <w:left w:val="none" w:sz="0" w:space="0" w:color="auto"/>
            <w:bottom w:val="none" w:sz="0" w:space="0" w:color="auto"/>
            <w:right w:val="none" w:sz="0" w:space="0" w:color="auto"/>
          </w:divBdr>
        </w:div>
      </w:divsChild>
    </w:div>
    <w:div w:id="1843079237">
      <w:bodyDiv w:val="1"/>
      <w:marLeft w:val="0"/>
      <w:marRight w:val="0"/>
      <w:marTop w:val="0"/>
      <w:marBottom w:val="0"/>
      <w:divBdr>
        <w:top w:val="none" w:sz="0" w:space="0" w:color="auto"/>
        <w:left w:val="none" w:sz="0" w:space="0" w:color="auto"/>
        <w:bottom w:val="none" w:sz="0" w:space="0" w:color="auto"/>
        <w:right w:val="none" w:sz="0" w:space="0" w:color="auto"/>
      </w:divBdr>
    </w:div>
    <w:div w:id="2072846628">
      <w:bodyDiv w:val="1"/>
      <w:marLeft w:val="0"/>
      <w:marRight w:val="0"/>
      <w:marTop w:val="0"/>
      <w:marBottom w:val="0"/>
      <w:divBdr>
        <w:top w:val="none" w:sz="0" w:space="0" w:color="auto"/>
        <w:left w:val="none" w:sz="0" w:space="0" w:color="auto"/>
        <w:bottom w:val="none" w:sz="0" w:space="0" w:color="auto"/>
        <w:right w:val="none" w:sz="0" w:space="0" w:color="auto"/>
      </w:divBdr>
    </w:div>
    <w:div w:id="20758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4L0024-20220101&amp;qid=17010665056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RO/TXT/?uri=CELEX%3A02014L0024-20220101&amp;qid=1701066505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4AD2-4A30-4519-AFE9-98E7A5CB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374</Pages>
  <Words>121925</Words>
  <Characters>694979</Characters>
  <Application>Microsoft Office Word</Application>
  <DocSecurity>0</DocSecurity>
  <Lines>5791</Lines>
  <Paragraphs>1630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Movila Mihaela</cp:lastModifiedBy>
  <cp:revision>48</cp:revision>
  <cp:lastPrinted>2023-02-21T08:18:00Z</cp:lastPrinted>
  <dcterms:created xsi:type="dcterms:W3CDTF">2024-11-04T10:24:00Z</dcterms:created>
  <dcterms:modified xsi:type="dcterms:W3CDTF">2024-11-26T15:30:00Z</dcterms:modified>
</cp:coreProperties>
</file>