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C50" w:rsidRPr="002C32C3" w:rsidRDefault="005E7C50" w:rsidP="005E7C50">
      <w:pPr>
        <w:tabs>
          <w:tab w:val="left" w:pos="884"/>
          <w:tab w:val="left" w:pos="1196"/>
        </w:tabs>
        <w:ind w:left="-284" w:right="-143" w:firstLine="0"/>
        <w:rPr>
          <w:sz w:val="24"/>
          <w:szCs w:val="24"/>
          <w:lang w:val="ro-MD"/>
        </w:rPr>
      </w:pPr>
    </w:p>
    <w:p w:rsidR="005E7C50" w:rsidRPr="002C32C3" w:rsidRDefault="005E7C50" w:rsidP="005E7C50">
      <w:pPr>
        <w:tabs>
          <w:tab w:val="left" w:pos="884"/>
          <w:tab w:val="left" w:pos="1196"/>
        </w:tabs>
        <w:ind w:left="-426" w:right="424" w:firstLine="0"/>
        <w:jc w:val="center"/>
        <w:rPr>
          <w:sz w:val="24"/>
          <w:szCs w:val="24"/>
          <w:lang w:val="ro-MD"/>
        </w:rPr>
      </w:pPr>
      <w:r w:rsidRPr="002C32C3">
        <w:rPr>
          <w:b/>
          <w:sz w:val="24"/>
          <w:szCs w:val="24"/>
          <w:lang w:val="ro-MD"/>
        </w:rPr>
        <w:t>NOTA DE FUNDAMENTARE</w:t>
      </w:r>
    </w:p>
    <w:p w:rsidR="005E7C50" w:rsidRPr="002C32C3" w:rsidRDefault="005E7C50" w:rsidP="005E7C50">
      <w:pPr>
        <w:pBdr>
          <w:bottom w:val="single" w:sz="12" w:space="9" w:color="000000"/>
        </w:pBdr>
        <w:ind w:left="-426" w:right="424" w:hanging="63"/>
        <w:jc w:val="center"/>
        <w:rPr>
          <w:b/>
          <w:color w:val="000000"/>
          <w:sz w:val="24"/>
          <w:szCs w:val="24"/>
          <w:lang w:val="ro-MD"/>
        </w:rPr>
      </w:pPr>
      <w:r w:rsidRPr="002C32C3">
        <w:rPr>
          <w:b/>
          <w:sz w:val="24"/>
          <w:szCs w:val="24"/>
          <w:lang w:val="ro-MD"/>
        </w:rPr>
        <w:t xml:space="preserve">la proiectul </w:t>
      </w:r>
      <w:r w:rsidRPr="002C32C3">
        <w:rPr>
          <w:b/>
          <w:color w:val="000000"/>
          <w:sz w:val="24"/>
          <w:szCs w:val="24"/>
          <w:lang w:val="ro-MD"/>
        </w:rPr>
        <w:t>Hotărârii de Guvern cu privire la alocarea mijloacelor financiare Ministerului Educației și Cercetării din fondul de rezervă a Guvernului</w:t>
      </w:r>
    </w:p>
    <w:p w:rsidR="005E7C50" w:rsidRPr="002C32C3" w:rsidRDefault="005E7C50" w:rsidP="005E7C50">
      <w:pPr>
        <w:tabs>
          <w:tab w:val="left" w:pos="884"/>
          <w:tab w:val="left" w:pos="1196"/>
        </w:tabs>
        <w:ind w:firstLine="0"/>
        <w:jc w:val="center"/>
        <w:rPr>
          <w:sz w:val="24"/>
          <w:szCs w:val="24"/>
          <w:lang w:val="ro-MD"/>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7"/>
      </w:tblGrid>
      <w:tr w:rsidR="005E7C50" w:rsidRPr="002C32C3" w:rsidTr="004B3823">
        <w:tc>
          <w:tcPr>
            <w:tcW w:w="8637" w:type="dxa"/>
            <w:tcBorders>
              <w:top w:val="single" w:sz="8" w:space="0" w:color="000000"/>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1. Denumirea sau numele autorului și, după caz, a/al participanților la elaborarea proiectului actului normativ</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89"/>
              <w:rPr>
                <w:sz w:val="24"/>
                <w:szCs w:val="24"/>
                <w:lang w:val="ro-MD"/>
              </w:rPr>
            </w:pPr>
            <w:r w:rsidRPr="002C32C3">
              <w:rPr>
                <w:color w:val="000000"/>
                <w:sz w:val="24"/>
                <w:szCs w:val="24"/>
                <w:lang w:val="ro-MD"/>
              </w:rPr>
              <w:t>Proiectul Hotărârii de Guvern a fost elaborat de către Ministerul Educației și Cercetării</w:t>
            </w:r>
            <w:r w:rsidRPr="002C32C3">
              <w:rPr>
                <w:sz w:val="24"/>
                <w:szCs w:val="24"/>
                <w:lang w:val="ro-MD"/>
              </w:rPr>
              <w:t>.</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2. Condițiile ce au impus elaborarea proiectului actului normativ</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b/>
                <w:i/>
                <w:sz w:val="24"/>
                <w:szCs w:val="24"/>
                <w:lang w:val="ro-MD"/>
              </w:rPr>
              <w:t>2.1.</w:t>
            </w:r>
            <w:r w:rsidRPr="002C32C3">
              <w:rPr>
                <w:i/>
                <w:sz w:val="24"/>
                <w:szCs w:val="24"/>
                <w:lang w:val="ro-MD"/>
              </w:rPr>
              <w:t xml:space="preserve"> Temeiul legal sau, după caz, sursa proiectului actului normativ</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tcPr>
          <w:p w:rsidR="005E7C50" w:rsidRPr="002C32C3"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color w:val="000000" w:themeColor="text1"/>
                <w:sz w:val="24"/>
                <w:szCs w:val="24"/>
                <w:lang w:val="ro-MD"/>
              </w:rPr>
              <w:t>Proiectul Hotărârii de Guvern cu privire la alocarea mijloacelor fincnciare Ministerului Educației și Cercetării din fondul de rezervă al Guvernului a fost elaborat în temeiul art.36 alin. (1) lit. a) din Legea finanțelor publice și responsabilității bugetar fiscale nr.181/2014.</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b/>
                <w:i/>
                <w:sz w:val="24"/>
                <w:szCs w:val="24"/>
                <w:lang w:val="ro-MD"/>
              </w:rPr>
              <w:t>2.2.</w:t>
            </w:r>
            <w:r w:rsidRPr="002C32C3">
              <w:rPr>
                <w:i/>
                <w:sz w:val="24"/>
                <w:szCs w:val="24"/>
                <w:lang w:val="ro-MD"/>
              </w:rPr>
              <w:t xml:space="preserve"> Descrierea situației actuale și a problemelor care impun intervenția, inclusiv a cadrului normativ aplicabil și a deficiențelor/lacunelor normative</w:t>
            </w:r>
            <w:r w:rsidRPr="002C32C3">
              <w:rPr>
                <w:i/>
                <w:color w:val="000000" w:themeColor="text1"/>
                <w:sz w:val="24"/>
                <w:szCs w:val="24"/>
                <w:lang w:val="ro-MD"/>
              </w:rPr>
              <w:t>.</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color w:val="000000" w:themeColor="text1"/>
                <w:sz w:val="24"/>
                <w:szCs w:val="24"/>
                <w:lang w:val="ro-MD"/>
              </w:rPr>
              <w:t>La 09 august 2024, sportivul Marin Robu a participat la competiția olimpică (Jocurile Olimpice – Paris 2024) la proba sportivă haltere, rezervată categoriei de greutate de până la 89 kg, masculin.</w:t>
            </w:r>
          </w:p>
          <w:p w:rsidR="00833911"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color w:val="000000" w:themeColor="text1"/>
                <w:sz w:val="24"/>
                <w:szCs w:val="24"/>
                <w:lang w:val="ro-MD"/>
              </w:rPr>
              <w:t xml:space="preserve">La finele competiției </w:t>
            </w:r>
            <w:r w:rsidR="00833911">
              <w:rPr>
                <w:color w:val="000000" w:themeColor="text1"/>
                <w:sz w:val="24"/>
                <w:szCs w:val="24"/>
                <w:lang w:val="ro-MD"/>
              </w:rPr>
              <w:t xml:space="preserve">sportivul </w:t>
            </w:r>
            <w:r w:rsidRPr="002C32C3">
              <w:rPr>
                <w:color w:val="000000" w:themeColor="text1"/>
                <w:sz w:val="24"/>
                <w:szCs w:val="24"/>
                <w:lang w:val="ro-MD"/>
              </w:rPr>
              <w:t>Marin Robu a completat proba aruncat, ridicând 208 kg care s-a sumat cu 175 kg ridicate la proba smul</w:t>
            </w:r>
            <w:r w:rsidR="00833911">
              <w:rPr>
                <w:color w:val="000000" w:themeColor="text1"/>
                <w:sz w:val="24"/>
                <w:szCs w:val="24"/>
                <w:lang w:val="ro-MD"/>
              </w:rPr>
              <w:t>s, obținând un total de 383 kg.</w:t>
            </w:r>
          </w:p>
          <w:p w:rsidR="005E7C50" w:rsidRPr="002C32C3"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color w:val="000000" w:themeColor="text1"/>
                <w:sz w:val="24"/>
                <w:szCs w:val="24"/>
                <w:lang w:val="ro-MD"/>
              </w:rPr>
              <w:t xml:space="preserve">După evaluarea sportivului din Republica Moldova, a fost rândul sportivului Antonio Pizzolato </w:t>
            </w:r>
            <w:r w:rsidR="00833911">
              <w:rPr>
                <w:color w:val="000000" w:themeColor="text1"/>
                <w:sz w:val="24"/>
                <w:szCs w:val="24"/>
                <w:lang w:val="ro-MD"/>
              </w:rPr>
              <w:t xml:space="preserve">care </w:t>
            </w:r>
            <w:r w:rsidRPr="002C32C3">
              <w:rPr>
                <w:color w:val="000000" w:themeColor="text1"/>
                <w:sz w:val="24"/>
                <w:szCs w:val="24"/>
                <w:lang w:val="ro-MD"/>
              </w:rPr>
              <w:t>pentru al depăși pe Marin Rob</w:t>
            </w:r>
            <w:r w:rsidR="00833911">
              <w:rPr>
                <w:color w:val="000000" w:themeColor="text1"/>
                <w:sz w:val="24"/>
                <w:szCs w:val="24"/>
                <w:lang w:val="ro-MD"/>
              </w:rPr>
              <w:t xml:space="preserve">u cu 1 kg în clasamentul final </w:t>
            </w:r>
            <w:r w:rsidRPr="002C32C3">
              <w:rPr>
                <w:color w:val="000000" w:themeColor="text1"/>
                <w:sz w:val="24"/>
                <w:szCs w:val="24"/>
                <w:lang w:val="ro-MD"/>
              </w:rPr>
              <w:t xml:space="preserve">era necesar să ridice 212 kg, de menționat că acesta avea ratate primele 2 încercări la stilul aruncat. </w:t>
            </w:r>
          </w:p>
          <w:p w:rsidR="005E7C50" w:rsidRPr="002C32C3"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color w:val="000000" w:themeColor="text1"/>
                <w:sz w:val="24"/>
                <w:szCs w:val="24"/>
                <w:lang w:val="ro-MD"/>
              </w:rPr>
              <w:t>La evaluarea sportivului Antonio Pizzolato, de către președintele juriului s-a admis o încălcare a regulamentului tehnic (TCRR) de la IWF, fiind dispusă reevaluarea încercării de ridicare a sportivului din Italia și calificarea acesteia ca fiind „reușită”.</w:t>
            </w:r>
          </w:p>
          <w:p w:rsidR="005E7C50" w:rsidRPr="002C32C3"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sz w:val="24"/>
                <w:szCs w:val="24"/>
                <w:lang w:val="ro-MD"/>
              </w:rPr>
              <w:t xml:space="preserve">Acest verdict incorect a permis </w:t>
            </w:r>
            <w:r w:rsidR="00907289">
              <w:rPr>
                <w:sz w:val="24"/>
                <w:szCs w:val="24"/>
                <w:lang w:val="ro-MD"/>
              </w:rPr>
              <w:t>sportivului din Italia sa-1 depășească</w:t>
            </w:r>
            <w:r w:rsidRPr="002C32C3">
              <w:rPr>
                <w:sz w:val="24"/>
                <w:szCs w:val="24"/>
                <w:lang w:val="ro-MD"/>
              </w:rPr>
              <w:t xml:space="preserve"> în clasamentul final pe </w:t>
            </w:r>
            <w:r w:rsidR="00907289">
              <w:rPr>
                <w:sz w:val="24"/>
                <w:szCs w:val="24"/>
                <w:lang w:val="ro-MD"/>
              </w:rPr>
              <w:t>sportivul Marin ROBU privându-l injust de locul 3 ș</w:t>
            </w:r>
            <w:r w:rsidRPr="002C32C3">
              <w:rPr>
                <w:sz w:val="24"/>
                <w:szCs w:val="24"/>
                <w:lang w:val="ro-MD"/>
              </w:rPr>
              <w:t>i respectiv de medalia de bronz.</w:t>
            </w:r>
          </w:p>
          <w:p w:rsidR="005E7C50" w:rsidRPr="002C32C3" w:rsidRDefault="005E7C50" w:rsidP="004B3823">
            <w:pPr>
              <w:pBdr>
                <w:bottom w:val="single" w:sz="12" w:space="9" w:color="000000"/>
              </w:pBdr>
              <w:shd w:val="clear" w:color="auto" w:fill="FFFFFF" w:themeFill="background1"/>
              <w:ind w:right="-1" w:firstLine="589"/>
              <w:rPr>
                <w:color w:val="000000" w:themeColor="text1"/>
                <w:sz w:val="24"/>
                <w:szCs w:val="24"/>
                <w:lang w:val="ro-MD"/>
              </w:rPr>
            </w:pPr>
            <w:r w:rsidRPr="002C32C3">
              <w:rPr>
                <w:color w:val="000000" w:themeColor="text1"/>
                <w:sz w:val="24"/>
                <w:szCs w:val="24"/>
                <w:lang w:val="ro-MD"/>
              </w:rPr>
              <w:t xml:space="preserve">La 11 septembrie 2024, în temeiul Hotărârii Guvernului nr.764/2012 cu privire la reprezentarea intereselor statului în instanțele judecătorești și în instituțiile de arbitraj naționale și internaționale a fost emis Ordinul Ministrului justiției nr.264 cu privire la constituirea Comisiei guvernamentale pentru selectarea reprezentanților intereselor Republicii Moldova </w:t>
            </w:r>
            <w:r w:rsidRPr="002C32C3">
              <w:rPr>
                <w:sz w:val="24"/>
                <w:szCs w:val="24"/>
                <w:lang w:val="ro-MD"/>
              </w:rPr>
              <w:t>în fața structurilor internaționale sportive, inclusiv Curții de Arbitraj Sportiv din Laussane, Elveția în legatură cu inițierea procedurilor internaționale de contestare a deciziilor juriului care au condus la declasarea sportivului Marian ROBU la proba Haltere desfășurată la data de 9 august 2024 la Jocurile Olimpice din Paris (Franta)</w:t>
            </w:r>
            <w:r w:rsidRPr="002C32C3">
              <w:rPr>
                <w:color w:val="000000" w:themeColor="text1"/>
                <w:sz w:val="24"/>
                <w:szCs w:val="24"/>
                <w:lang w:val="ro-MD"/>
              </w:rPr>
              <w:t>.</w:t>
            </w:r>
          </w:p>
          <w:p w:rsidR="005E7C50" w:rsidRPr="002C32C3" w:rsidRDefault="005E7C50" w:rsidP="004B3823">
            <w:pPr>
              <w:pBdr>
                <w:bottom w:val="single" w:sz="12" w:space="9" w:color="000000"/>
              </w:pBdr>
              <w:shd w:val="clear" w:color="auto" w:fill="FFFFFF" w:themeFill="background1"/>
              <w:ind w:right="-1" w:firstLine="589"/>
              <w:rPr>
                <w:sz w:val="24"/>
                <w:szCs w:val="24"/>
                <w:lang w:val="ro-MD"/>
              </w:rPr>
            </w:pPr>
            <w:r w:rsidRPr="002C32C3">
              <w:rPr>
                <w:color w:val="000000" w:themeColor="text1"/>
                <w:sz w:val="24"/>
                <w:szCs w:val="24"/>
                <w:lang w:val="ro-MD"/>
              </w:rPr>
              <w:t>La 11 octombrie 2024</w:t>
            </w:r>
            <w:r w:rsidR="004A354A">
              <w:rPr>
                <w:color w:val="000000" w:themeColor="text1"/>
                <w:sz w:val="24"/>
                <w:szCs w:val="24"/>
                <w:lang w:val="ro-MD"/>
              </w:rPr>
              <w:t>,</w:t>
            </w:r>
            <w:r w:rsidRPr="002C32C3">
              <w:rPr>
                <w:color w:val="000000" w:themeColor="text1"/>
                <w:sz w:val="24"/>
                <w:szCs w:val="24"/>
                <w:lang w:val="ro-MD"/>
              </w:rPr>
              <w:t xml:space="preserve"> Cabinetul Avocatului „Elena Garaz” </w:t>
            </w:r>
            <w:r w:rsidRPr="002C32C3">
              <w:rPr>
                <w:sz w:val="24"/>
                <w:szCs w:val="24"/>
                <w:lang w:val="ro-MD"/>
              </w:rPr>
              <w:t xml:space="preserve">în parteneriat cu S.A „Cavaliero &amp; Associates” (Elvetia) a fost desemnat câștigător al concursului de selectare a reprezentanților </w:t>
            </w:r>
            <w:r w:rsidRPr="002C32C3">
              <w:rPr>
                <w:color w:val="000000" w:themeColor="text1"/>
                <w:sz w:val="24"/>
                <w:szCs w:val="24"/>
                <w:lang w:val="ro-MD"/>
              </w:rPr>
              <w:t xml:space="preserve">intereselor statului în instanțele judecătorești și în instituțiile de arbitraj naționale și internaționale, </w:t>
            </w:r>
            <w:r w:rsidRPr="002C32C3">
              <w:rPr>
                <w:sz w:val="24"/>
                <w:szCs w:val="24"/>
                <w:lang w:val="ro-MD"/>
              </w:rPr>
              <w:t xml:space="preserve">sportive, inclusiv Curții de Arbitraj Sportiv din Laussane, Elveția, cu oferta financiară de 41 148,00 euro (echivalentul </w:t>
            </w:r>
            <w:r w:rsidRPr="002C32C3">
              <w:rPr>
                <w:color w:val="000000" w:themeColor="text1"/>
                <w:sz w:val="24"/>
                <w:szCs w:val="24"/>
                <w:lang w:val="ro-MD"/>
              </w:rPr>
              <w:t>a 796 247, lei la cursul oficial al BNM din 24 octobrie 2024 – 19, 3508</w:t>
            </w:r>
            <w:r w:rsidRPr="002C32C3">
              <w:rPr>
                <w:sz w:val="24"/>
                <w:szCs w:val="24"/>
                <w:lang w:val="ro-MD"/>
              </w:rPr>
              <w:t>).</w:t>
            </w:r>
          </w:p>
          <w:p w:rsidR="005E7C50" w:rsidRPr="002C32C3" w:rsidRDefault="005E7C50" w:rsidP="004B3823">
            <w:pPr>
              <w:pBdr>
                <w:bottom w:val="single" w:sz="12" w:space="9" w:color="000000"/>
              </w:pBdr>
              <w:shd w:val="clear" w:color="auto" w:fill="FFFFFF" w:themeFill="background1"/>
              <w:ind w:right="-1" w:firstLine="589"/>
              <w:rPr>
                <w:sz w:val="24"/>
                <w:szCs w:val="24"/>
                <w:lang w:val="ro-MD"/>
              </w:rPr>
            </w:pPr>
            <w:r w:rsidRPr="002C32C3">
              <w:rPr>
                <w:sz w:val="24"/>
                <w:szCs w:val="24"/>
                <w:lang w:val="ro-MD"/>
              </w:rPr>
              <w:t xml:space="preserve">Totodată, pentru reprezentarea </w:t>
            </w:r>
            <w:r w:rsidRPr="002C32C3">
              <w:rPr>
                <w:color w:val="000000" w:themeColor="text1"/>
                <w:sz w:val="24"/>
                <w:szCs w:val="24"/>
                <w:lang w:val="ro-MD"/>
              </w:rPr>
              <w:t>intereselor statului în</w:t>
            </w:r>
            <w:r w:rsidRPr="002C32C3">
              <w:rPr>
                <w:sz w:val="24"/>
                <w:szCs w:val="24"/>
                <w:lang w:val="ro-MD"/>
              </w:rPr>
              <w:t xml:space="preserve"> </w:t>
            </w:r>
            <w:r w:rsidR="004A354A">
              <w:rPr>
                <w:sz w:val="24"/>
                <w:szCs w:val="24"/>
                <w:lang w:val="ro-MD"/>
              </w:rPr>
              <w:t xml:space="preserve">fața </w:t>
            </w:r>
            <w:r w:rsidRPr="002C32C3">
              <w:rPr>
                <w:sz w:val="24"/>
                <w:szCs w:val="24"/>
                <w:lang w:val="ro-MD"/>
              </w:rPr>
              <w:t>Curții de Arbitraj Sportiv din Laussane, Elveția, este necesară o taxă anticipată în cuantum de 50 000,00 euro (</w:t>
            </w:r>
            <w:r>
              <w:rPr>
                <w:sz w:val="24"/>
                <w:szCs w:val="24"/>
                <w:lang w:val="ro-MD"/>
              </w:rPr>
              <w:t xml:space="preserve">echivalentul a </w:t>
            </w:r>
            <w:r w:rsidRPr="002C32C3">
              <w:rPr>
                <w:sz w:val="24"/>
                <w:szCs w:val="24"/>
                <w:lang w:val="ro-MD"/>
              </w:rPr>
              <w:t xml:space="preserve">967 540,00 lei </w:t>
            </w:r>
            <w:r>
              <w:rPr>
                <w:sz w:val="24"/>
                <w:szCs w:val="24"/>
                <w:lang w:val="ro-MD"/>
              </w:rPr>
              <w:t>la cursul oficial al BNM din 24</w:t>
            </w:r>
            <w:r w:rsidRPr="002C32C3">
              <w:rPr>
                <w:sz w:val="24"/>
                <w:szCs w:val="24"/>
                <w:lang w:val="ro-MD"/>
              </w:rPr>
              <w:t xml:space="preserve"> octobrie 2024), inclusiv </w:t>
            </w:r>
            <w:r w:rsidRPr="002C32C3">
              <w:rPr>
                <w:sz w:val="24"/>
                <w:szCs w:val="24"/>
                <w:lang w:val="ro-MD"/>
              </w:rPr>
              <w:lastRenderedPageBreak/>
              <w:t>1</w:t>
            </w:r>
            <w:r w:rsidR="004A354A">
              <w:rPr>
                <w:sz w:val="24"/>
                <w:szCs w:val="24"/>
                <w:lang w:val="ro-MD"/>
              </w:rPr>
              <w:t> </w:t>
            </w:r>
            <w:r w:rsidRPr="002C32C3">
              <w:rPr>
                <w:sz w:val="24"/>
                <w:szCs w:val="24"/>
                <w:lang w:val="ro-MD"/>
              </w:rPr>
              <w:t>050</w:t>
            </w:r>
            <w:r w:rsidR="004A354A">
              <w:rPr>
                <w:sz w:val="24"/>
                <w:szCs w:val="24"/>
                <w:lang w:val="ro-MD"/>
              </w:rPr>
              <w:t xml:space="preserve"> euro</w:t>
            </w:r>
            <w:r w:rsidRPr="002C32C3">
              <w:rPr>
                <w:sz w:val="24"/>
                <w:szCs w:val="24"/>
                <w:lang w:val="ro-MD"/>
              </w:rPr>
              <w:t xml:space="preserve">, conform articolului R64.1 din Codul Arbitrajului sportiv, pentru depunerea cererii de arbitraj și 48 950,00 euro, conform articolului R64.2 din Codul Arbitrajului sportiv, pentru cosuturile de arbitraj claclulate de Curtea de Arbitraj SPortiv). </w:t>
            </w:r>
          </w:p>
          <w:p w:rsidR="005E7C50" w:rsidRPr="002C32C3" w:rsidRDefault="005E7C50" w:rsidP="004B3823">
            <w:pPr>
              <w:pBdr>
                <w:bottom w:val="single" w:sz="12" w:space="9" w:color="000000"/>
              </w:pBdr>
              <w:shd w:val="clear" w:color="auto" w:fill="FFFFFF" w:themeFill="background1"/>
              <w:ind w:right="-1" w:firstLine="589"/>
              <w:rPr>
                <w:sz w:val="24"/>
                <w:szCs w:val="24"/>
                <w:lang w:val="ro-MD"/>
              </w:rPr>
            </w:pPr>
            <w:r w:rsidRPr="002C32C3">
              <w:rPr>
                <w:sz w:val="24"/>
                <w:szCs w:val="24"/>
                <w:lang w:val="ro-MD"/>
              </w:rPr>
              <w:t xml:space="preserve">Ministerul Educației și Cercetării nu dispune de mijloace financiare pentru acoperirea cheltuielilor de reprezentare a interelor </w:t>
            </w:r>
            <w:r w:rsidRPr="002C32C3">
              <w:rPr>
                <w:color w:val="000000" w:themeColor="text1"/>
                <w:sz w:val="24"/>
                <w:szCs w:val="24"/>
                <w:lang w:val="ro-MD"/>
              </w:rPr>
              <w:t xml:space="preserve">stului în instanțele judecătorești și în instituțiile de arbitraj naționale și internaționale, </w:t>
            </w:r>
            <w:r w:rsidRPr="002C32C3">
              <w:rPr>
                <w:sz w:val="24"/>
                <w:szCs w:val="24"/>
                <w:lang w:val="ro-MD"/>
              </w:rPr>
              <w:t xml:space="preserve">sportive, inclusiv </w:t>
            </w:r>
            <w:r w:rsidR="00277125">
              <w:rPr>
                <w:sz w:val="24"/>
                <w:szCs w:val="24"/>
                <w:lang w:val="ro-MD"/>
              </w:rPr>
              <w:t xml:space="preserve">în fața </w:t>
            </w:r>
            <w:r w:rsidRPr="002C32C3">
              <w:rPr>
                <w:sz w:val="24"/>
                <w:szCs w:val="24"/>
                <w:lang w:val="ro-MD"/>
              </w:rPr>
              <w:t>Curții de Arbitraj Sportiv din Laussane, Elveția.</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lastRenderedPageBreak/>
              <w:t>3. Obiectivele urmărite și soluțiile propuse</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2F2F2" w:themeFill="background1" w:themeFillShade="F2"/>
            <w:hideMark/>
          </w:tcPr>
          <w:p w:rsidR="005E7C50" w:rsidRPr="002C32C3" w:rsidRDefault="005E7C50" w:rsidP="004B3823">
            <w:pPr>
              <w:ind w:firstLine="589"/>
              <w:rPr>
                <w:i/>
                <w:sz w:val="24"/>
                <w:szCs w:val="24"/>
                <w:lang w:val="ro-MD"/>
              </w:rPr>
            </w:pPr>
            <w:r w:rsidRPr="002C32C3">
              <w:rPr>
                <w:i/>
                <w:sz w:val="24"/>
                <w:szCs w:val="24"/>
                <w:lang w:val="ro-MD"/>
              </w:rPr>
              <w:t>3.1. Principalele prevederi ale proiectului și evidențierea elementelor noi</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tabs>
                <w:tab w:val="left" w:pos="851"/>
                <w:tab w:val="left" w:pos="1170"/>
              </w:tabs>
              <w:ind w:right="39" w:firstLine="720"/>
              <w:rPr>
                <w:sz w:val="24"/>
                <w:szCs w:val="24"/>
                <w:lang w:val="ro-MD"/>
              </w:rPr>
            </w:pPr>
            <w:r w:rsidRPr="002C32C3">
              <w:rPr>
                <w:sz w:val="24"/>
                <w:szCs w:val="24"/>
                <w:lang w:val="ro-MD"/>
              </w:rPr>
              <w:t>Potrivit proiectului se propune alocarea</w:t>
            </w:r>
            <w:r w:rsidRPr="002C32C3">
              <w:rPr>
                <w:sz w:val="28"/>
                <w:szCs w:val="28"/>
                <w:lang w:val="ro-MD"/>
              </w:rPr>
              <w:t xml:space="preserve"> </w:t>
            </w:r>
            <w:r w:rsidRPr="002C32C3">
              <w:rPr>
                <w:sz w:val="24"/>
                <w:szCs w:val="24"/>
                <w:lang w:val="ro-MD"/>
              </w:rPr>
              <w:t xml:space="preserve">din fondul de rezervă al Guvernului, mijloace financiare în sumă de 1 800,00 mii lei Ministerului Educației și Cercetării, în scopul reprezentării intereselor Republicii Moldova în fața structurilor internaționale sportive, inclusiv </w:t>
            </w:r>
            <w:r w:rsidR="00277125">
              <w:rPr>
                <w:sz w:val="24"/>
                <w:szCs w:val="24"/>
                <w:lang w:val="ro-MD"/>
              </w:rPr>
              <w:t xml:space="preserve">în fața </w:t>
            </w:r>
            <w:r w:rsidRPr="002C32C3">
              <w:rPr>
                <w:sz w:val="24"/>
                <w:szCs w:val="24"/>
                <w:lang w:val="ro-MD"/>
              </w:rPr>
              <w:t>Curții de Arbitraj Sportiv din Laussane, Elveția în legatură cu inițierea procedurilor internaționale de contestare a deciziilor juriului care au condus la declasarea sportivului Marian ROBU la proba Haltere desfășurată la data de 9 august 2024 la Jocurile Olimpice din Paris (Franta).</w:t>
            </w:r>
          </w:p>
          <w:p w:rsidR="005E7C50" w:rsidRPr="002C32C3" w:rsidRDefault="005E7C50" w:rsidP="004B3823">
            <w:pPr>
              <w:tabs>
                <w:tab w:val="left" w:pos="851"/>
                <w:tab w:val="left" w:pos="1170"/>
              </w:tabs>
              <w:ind w:right="39" w:firstLine="720"/>
              <w:rPr>
                <w:sz w:val="24"/>
                <w:szCs w:val="24"/>
                <w:lang w:val="ro-MD"/>
              </w:rPr>
            </w:pPr>
            <w:r w:rsidRPr="002C32C3">
              <w:rPr>
                <w:sz w:val="24"/>
                <w:szCs w:val="24"/>
                <w:lang w:val="ro-MD"/>
              </w:rPr>
              <w:t>Conform pct.3 din proiect data intrării în vigoare a proiectului se propune data publicării Hotărârii în Monitorul Oficial al Republicii Moldova.</w:t>
            </w:r>
          </w:p>
          <w:p w:rsidR="005E7C50" w:rsidRPr="002C32C3" w:rsidRDefault="005E7C50" w:rsidP="004B3823">
            <w:pPr>
              <w:ind w:right="39" w:firstLine="553"/>
              <w:rPr>
                <w:sz w:val="24"/>
                <w:szCs w:val="24"/>
                <w:lang w:val="ro-MD"/>
              </w:rPr>
            </w:pPr>
            <w:r w:rsidRPr="002C32C3">
              <w:rPr>
                <w:sz w:val="24"/>
                <w:szCs w:val="24"/>
                <w:lang w:val="ro-MD"/>
              </w:rPr>
              <w:t>Intrarea în vigoare a proiectului Hotărârii de Guvern la data publicării Hotărârii în Monitorul Oficial al Republicii Moldova este dictată de necesitatea încheierii contractului de reprezentare a intereselor Republicii Moldova în fața structurilor internaționale sportive, inclusiv Curții de Arbitraj Sportiv din Laussane, Elveția.</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2F2F2" w:themeFill="background1" w:themeFillShade="F2"/>
            <w:hideMark/>
          </w:tcPr>
          <w:p w:rsidR="005E7C50" w:rsidRPr="002C32C3" w:rsidRDefault="005E7C50" w:rsidP="004B3823">
            <w:pPr>
              <w:ind w:firstLine="589"/>
              <w:rPr>
                <w:i/>
                <w:sz w:val="24"/>
                <w:szCs w:val="24"/>
                <w:lang w:val="ro-MD"/>
              </w:rPr>
            </w:pPr>
            <w:r w:rsidRPr="002C32C3">
              <w:rPr>
                <w:i/>
                <w:sz w:val="24"/>
                <w:szCs w:val="24"/>
                <w:lang w:val="ro-MD"/>
              </w:rPr>
              <w:t>3.2. Opțiunile alternative analizate și motivele pentru care acestea nu au fost luate în considerare</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89"/>
              <w:rPr>
                <w:b/>
                <w:sz w:val="24"/>
                <w:szCs w:val="24"/>
                <w:lang w:val="ro-MD"/>
              </w:rPr>
            </w:pPr>
            <w:r w:rsidRPr="002C32C3">
              <w:rPr>
                <w:b/>
                <w:sz w:val="24"/>
                <w:szCs w:val="24"/>
                <w:lang w:val="ro-MD"/>
              </w:rPr>
              <w:t>Nu este aplicabil.</w:t>
            </w:r>
          </w:p>
        </w:tc>
      </w:tr>
      <w:tr w:rsidR="005E7C50" w:rsidRPr="002C32C3" w:rsidTr="004B3823">
        <w:trPr>
          <w:trHeight w:val="381"/>
        </w:trPr>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 xml:space="preserve">4. Analiza impactului de reglementare </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4.1. Impactul asupra sectorului public</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color w:val="5B9BD5" w:themeColor="accent1"/>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4.2. Impactul financiar și argumentarea costurilor estimative</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53"/>
              <w:rPr>
                <w:color w:val="000000"/>
                <w:sz w:val="24"/>
                <w:szCs w:val="24"/>
                <w:lang w:val="ro-MD"/>
              </w:rPr>
            </w:pPr>
            <w:r w:rsidRPr="002C32C3">
              <w:rPr>
                <w:color w:val="000000"/>
                <w:sz w:val="24"/>
                <w:szCs w:val="24"/>
                <w:lang w:val="ro-MD"/>
              </w:rPr>
              <w:t>Implementarea prevederilor proiectului necesită cheltuieli financiare suplimentare din fondul de rezervă al Guvernului, în mărime de 1 800 000,00 (un milion opt</w:t>
            </w:r>
            <w:r w:rsidR="00D76B7E">
              <w:rPr>
                <w:color w:val="000000"/>
                <w:sz w:val="24"/>
                <w:szCs w:val="24"/>
                <w:lang w:val="ro-MD"/>
              </w:rPr>
              <w:t xml:space="preserve"> </w:t>
            </w:r>
            <w:r w:rsidRPr="002C32C3">
              <w:rPr>
                <w:color w:val="000000"/>
                <w:sz w:val="24"/>
                <w:szCs w:val="24"/>
                <w:lang w:val="ro-MD"/>
              </w:rPr>
              <w:t>sute mii,00) lei.</w:t>
            </w:r>
          </w:p>
          <w:p w:rsidR="005E7C50" w:rsidRPr="002C32C3" w:rsidRDefault="005E7C50" w:rsidP="004B3823">
            <w:pPr>
              <w:ind w:firstLine="553"/>
              <w:rPr>
                <w:color w:val="000000"/>
                <w:sz w:val="24"/>
                <w:szCs w:val="24"/>
                <w:lang w:val="ro-MD"/>
              </w:rPr>
            </w:pPr>
            <w:r w:rsidRPr="002C32C3">
              <w:rPr>
                <w:color w:val="000000"/>
                <w:sz w:val="24"/>
                <w:szCs w:val="24"/>
                <w:lang w:val="ro-MD"/>
              </w:rPr>
              <w:t>Mijloacele financiare care urmează a fi alocate din Fondul de rezervă a</w:t>
            </w:r>
            <w:r w:rsidR="00D76B7E">
              <w:rPr>
                <w:color w:val="000000"/>
                <w:sz w:val="24"/>
                <w:szCs w:val="24"/>
                <w:lang w:val="ro-MD"/>
              </w:rPr>
              <w:t>l</w:t>
            </w:r>
            <w:r w:rsidRPr="002C32C3">
              <w:rPr>
                <w:color w:val="000000"/>
                <w:sz w:val="24"/>
                <w:szCs w:val="24"/>
                <w:lang w:val="ro-MD"/>
              </w:rPr>
              <w:t xml:space="preserve"> Guvernului sunt necesare pentru acoperirea:</w:t>
            </w:r>
          </w:p>
          <w:p w:rsidR="005E7C50" w:rsidRPr="002C32C3" w:rsidRDefault="005E7C50" w:rsidP="004B3823">
            <w:pPr>
              <w:ind w:firstLine="553"/>
              <w:rPr>
                <w:color w:val="000000"/>
                <w:sz w:val="24"/>
                <w:szCs w:val="24"/>
                <w:lang w:val="ro-MD"/>
              </w:rPr>
            </w:pPr>
            <w:r w:rsidRPr="002C32C3">
              <w:rPr>
                <w:color w:val="000000"/>
                <w:sz w:val="24"/>
                <w:szCs w:val="24"/>
                <w:lang w:val="ro-MD"/>
              </w:rPr>
              <w:t xml:space="preserve">a) </w:t>
            </w:r>
            <w:r w:rsidRPr="002C32C3">
              <w:rPr>
                <w:sz w:val="24"/>
                <w:szCs w:val="24"/>
                <w:lang w:val="ro-MD"/>
              </w:rPr>
              <w:t>1 050,00 euro</w:t>
            </w:r>
            <w:r>
              <w:rPr>
                <w:color w:val="000000"/>
                <w:sz w:val="24"/>
                <w:szCs w:val="24"/>
                <w:lang w:val="ro-MD"/>
              </w:rPr>
              <w:t xml:space="preserve"> -</w:t>
            </w:r>
            <w:r w:rsidRPr="002C32C3">
              <w:rPr>
                <w:color w:val="000000"/>
                <w:sz w:val="24"/>
                <w:szCs w:val="24"/>
                <w:lang w:val="ro-MD"/>
              </w:rPr>
              <w:t xml:space="preserve"> taxa de depunere a cererii la Curtea </w:t>
            </w:r>
            <w:r w:rsidRPr="002C32C3">
              <w:rPr>
                <w:sz w:val="24"/>
                <w:szCs w:val="24"/>
                <w:lang w:val="ro-MD"/>
              </w:rPr>
              <w:t>de Arbitraj Sportiv din Laussane, Elveția;</w:t>
            </w:r>
          </w:p>
          <w:p w:rsidR="005E7C50" w:rsidRPr="002C32C3" w:rsidRDefault="005E7C50" w:rsidP="004B3823">
            <w:pPr>
              <w:ind w:firstLine="553"/>
              <w:rPr>
                <w:color w:val="000000" w:themeColor="text1"/>
                <w:sz w:val="24"/>
                <w:szCs w:val="24"/>
                <w:lang w:val="ro-MD"/>
              </w:rPr>
            </w:pPr>
            <w:r w:rsidRPr="002C32C3">
              <w:rPr>
                <w:color w:val="000000" w:themeColor="text1"/>
                <w:sz w:val="24"/>
                <w:szCs w:val="24"/>
                <w:lang w:val="ro-MD"/>
              </w:rPr>
              <w:t xml:space="preserve">a) </w:t>
            </w:r>
            <w:r>
              <w:rPr>
                <w:color w:val="000000" w:themeColor="text1"/>
                <w:sz w:val="24"/>
                <w:szCs w:val="24"/>
                <w:lang w:val="ro-MD"/>
              </w:rPr>
              <w:t>48 950,00 euro -</w:t>
            </w:r>
            <w:r w:rsidRPr="002C32C3">
              <w:rPr>
                <w:color w:val="000000" w:themeColor="text1"/>
                <w:sz w:val="24"/>
                <w:szCs w:val="24"/>
                <w:lang w:val="ro-MD"/>
              </w:rPr>
              <w:t xml:space="preserve"> costurile de arbitraj calculate de Curtea de Arbitraj Sportiv (cum ar fi onorariile arbitrilor, costurile administrative, cheltuielile pentru audieri, numirea ex</w:t>
            </w:r>
            <w:r w:rsidR="00D76B7E">
              <w:rPr>
                <w:color w:val="000000" w:themeColor="text1"/>
                <w:sz w:val="24"/>
                <w:szCs w:val="24"/>
                <w:lang w:val="ro-MD"/>
              </w:rPr>
              <w:t>perților de către Curtea de Arbitraj Sportiv</w:t>
            </w:r>
            <w:r w:rsidRPr="002C32C3">
              <w:rPr>
                <w:color w:val="000000" w:themeColor="text1"/>
                <w:sz w:val="24"/>
                <w:szCs w:val="24"/>
                <w:lang w:val="ro-MD"/>
              </w:rPr>
              <w:t xml:space="preserve"> etc.);</w:t>
            </w:r>
          </w:p>
          <w:p w:rsidR="005E7C50" w:rsidRPr="002C32C3" w:rsidRDefault="005E7C50" w:rsidP="004B3823">
            <w:pPr>
              <w:ind w:firstLine="553"/>
              <w:rPr>
                <w:color w:val="000000" w:themeColor="text1"/>
                <w:sz w:val="24"/>
                <w:szCs w:val="24"/>
                <w:lang w:val="ro-MD"/>
              </w:rPr>
            </w:pPr>
            <w:r w:rsidRPr="002C32C3">
              <w:rPr>
                <w:color w:val="000000" w:themeColor="text1"/>
                <w:sz w:val="24"/>
                <w:szCs w:val="24"/>
                <w:lang w:val="ro-MD"/>
              </w:rPr>
              <w:t xml:space="preserve">b) 41 148,00 euro </w:t>
            </w:r>
            <w:r>
              <w:rPr>
                <w:color w:val="000000" w:themeColor="text1"/>
                <w:sz w:val="24"/>
                <w:szCs w:val="24"/>
                <w:lang w:val="ro-MD"/>
              </w:rPr>
              <w:t>-</w:t>
            </w:r>
            <w:r w:rsidRPr="002C32C3">
              <w:rPr>
                <w:color w:val="000000" w:themeColor="text1"/>
                <w:sz w:val="24"/>
                <w:szCs w:val="24"/>
                <w:lang w:val="ro-MD"/>
              </w:rPr>
              <w:t xml:space="preserve"> </w:t>
            </w:r>
            <w:r>
              <w:rPr>
                <w:color w:val="000000" w:themeColor="text1"/>
                <w:sz w:val="24"/>
                <w:szCs w:val="24"/>
                <w:lang w:val="ro-MD"/>
              </w:rPr>
              <w:t xml:space="preserve">cheltuielile pentru reprezentarea de către </w:t>
            </w:r>
            <w:r w:rsidRPr="002C32C3">
              <w:rPr>
                <w:color w:val="000000" w:themeColor="text1"/>
                <w:sz w:val="24"/>
                <w:szCs w:val="24"/>
                <w:lang w:val="ro-MD"/>
              </w:rPr>
              <w:t xml:space="preserve">Cabinetul Avocatului „Elena Garaz” </w:t>
            </w:r>
            <w:r w:rsidRPr="002C32C3">
              <w:rPr>
                <w:sz w:val="24"/>
                <w:szCs w:val="24"/>
                <w:lang w:val="ro-MD"/>
              </w:rPr>
              <w:t>în parteneriat cu S.A</w:t>
            </w:r>
            <w:r w:rsidR="00D76B7E">
              <w:rPr>
                <w:sz w:val="24"/>
                <w:szCs w:val="24"/>
                <w:lang w:val="ro-MD"/>
              </w:rPr>
              <w:t xml:space="preserve"> „Cavaliero &amp; Associates” (Elveț</w:t>
            </w:r>
            <w:r w:rsidRPr="002C32C3">
              <w:rPr>
                <w:sz w:val="24"/>
                <w:szCs w:val="24"/>
                <w:lang w:val="ro-MD"/>
              </w:rPr>
              <w:t>ia)</w:t>
            </w:r>
            <w:r>
              <w:rPr>
                <w:color w:val="000000" w:themeColor="text1"/>
                <w:sz w:val="24"/>
                <w:szCs w:val="24"/>
                <w:lang w:val="ro-MD"/>
              </w:rPr>
              <w:t xml:space="preserve"> a intereselor statului </w:t>
            </w:r>
            <w:r w:rsidRPr="002C32C3">
              <w:rPr>
                <w:sz w:val="24"/>
                <w:szCs w:val="24"/>
                <w:lang w:val="ro-MD"/>
              </w:rPr>
              <w:t xml:space="preserve">în fața structurilor internaționale sportive, inclusiv </w:t>
            </w:r>
            <w:r w:rsidR="00324C0C">
              <w:rPr>
                <w:sz w:val="24"/>
                <w:szCs w:val="24"/>
                <w:lang w:val="ro-MD"/>
              </w:rPr>
              <w:t xml:space="preserve">în fața </w:t>
            </w:r>
            <w:r w:rsidRPr="002C32C3">
              <w:rPr>
                <w:sz w:val="24"/>
                <w:szCs w:val="24"/>
                <w:lang w:val="ro-MD"/>
              </w:rPr>
              <w:t>Curții de Arbitraj Sportiv din Laussane, Elveția în legatură cu inițierea procedurilor internaționale de contestare a deciziilor juriului care au condus la declasarea sportivului Marian ROBU la proba Haltere desfășurată la data de 9 august 2024 la Jocurile Olimpice din Paris (Franta)</w:t>
            </w:r>
            <w:r w:rsidRPr="002C32C3">
              <w:rPr>
                <w:color w:val="000000" w:themeColor="text1"/>
                <w:sz w:val="24"/>
                <w:szCs w:val="24"/>
                <w:lang w:val="ro-MD"/>
              </w:rPr>
              <w:t>.</w:t>
            </w:r>
          </w:p>
          <w:p w:rsidR="005E7C50" w:rsidRPr="00E44C9B" w:rsidRDefault="005E7C50" w:rsidP="004B3823">
            <w:pPr>
              <w:ind w:firstLine="553"/>
              <w:rPr>
                <w:color w:val="000000" w:themeColor="text1"/>
                <w:sz w:val="24"/>
                <w:szCs w:val="24"/>
                <w:lang w:val="ro-MD"/>
              </w:rPr>
            </w:pPr>
            <w:r w:rsidRPr="002C32C3">
              <w:rPr>
                <w:color w:val="000000" w:themeColor="text1"/>
                <w:sz w:val="24"/>
                <w:szCs w:val="24"/>
                <w:lang w:val="ro-MD"/>
              </w:rPr>
              <w:t>Astfel</w:t>
            </w:r>
            <w:r>
              <w:rPr>
                <w:color w:val="000000" w:themeColor="text1"/>
                <w:sz w:val="24"/>
                <w:szCs w:val="24"/>
                <w:lang w:val="ro-MD"/>
              </w:rPr>
              <w:t xml:space="preserve">, </w:t>
            </w:r>
            <w:r w:rsidRPr="002C32C3">
              <w:rPr>
                <w:color w:val="000000" w:themeColor="text1"/>
                <w:sz w:val="24"/>
                <w:szCs w:val="24"/>
                <w:lang w:val="ro-MD"/>
              </w:rPr>
              <w:t xml:space="preserve">în total sunt necesare 91 148,00 </w:t>
            </w:r>
            <w:r>
              <w:rPr>
                <w:color w:val="000000" w:themeColor="text1"/>
                <w:sz w:val="24"/>
                <w:szCs w:val="24"/>
                <w:lang w:val="ro-MD"/>
              </w:rPr>
              <w:t xml:space="preserve">euro (echivalentul a 1 763 786,72 bani) </w:t>
            </w:r>
            <w:r w:rsidRPr="002C32C3">
              <w:rPr>
                <w:sz w:val="24"/>
                <w:szCs w:val="24"/>
                <w:lang w:val="ro-MD"/>
              </w:rPr>
              <w:t xml:space="preserve">lei </w:t>
            </w:r>
            <w:r>
              <w:rPr>
                <w:sz w:val="24"/>
                <w:szCs w:val="24"/>
                <w:lang w:val="ro-MD"/>
              </w:rPr>
              <w:t>la cursul oficial al BNM din 24</w:t>
            </w:r>
            <w:r w:rsidRPr="002C32C3">
              <w:rPr>
                <w:sz w:val="24"/>
                <w:szCs w:val="24"/>
                <w:lang w:val="ro-MD"/>
              </w:rPr>
              <w:t xml:space="preserve"> octobrie 2024</w:t>
            </w:r>
            <w:r>
              <w:rPr>
                <w:color w:val="000000" w:themeColor="text1"/>
                <w:sz w:val="24"/>
                <w:szCs w:val="24"/>
                <w:lang w:val="ro-MD"/>
              </w:rPr>
              <w:t>).</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i/>
                <w:sz w:val="24"/>
                <w:szCs w:val="24"/>
                <w:lang w:val="ro-MD"/>
              </w:rPr>
            </w:pPr>
            <w:r w:rsidRPr="002C32C3">
              <w:rPr>
                <w:i/>
                <w:sz w:val="24"/>
                <w:szCs w:val="24"/>
                <w:lang w:val="ro-MD"/>
              </w:rPr>
              <w:t>4.3. Impactul asupra sectorului privat</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sz w:val="24"/>
                <w:szCs w:val="24"/>
                <w:lang w:val="ro-MD"/>
              </w:rPr>
            </w:pPr>
            <w:r w:rsidRPr="002C32C3">
              <w:rPr>
                <w:b/>
                <w:sz w:val="24"/>
                <w:szCs w:val="24"/>
                <w:lang w:val="ro-MD"/>
              </w:rPr>
              <w:t>Nu este aplicabil</w:t>
            </w:r>
            <w:r w:rsidRPr="002C32C3">
              <w:rPr>
                <w:sz w:val="24"/>
                <w:szCs w:val="24"/>
                <w:lang w:val="ro-MD"/>
              </w:rPr>
              <w:t>.</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i/>
                <w:sz w:val="24"/>
                <w:szCs w:val="24"/>
                <w:lang w:val="ro-MD"/>
              </w:rPr>
            </w:pPr>
            <w:r w:rsidRPr="002C32C3">
              <w:rPr>
                <w:i/>
                <w:sz w:val="24"/>
                <w:szCs w:val="24"/>
                <w:lang w:val="ro-MD"/>
              </w:rPr>
              <w:lastRenderedPageBreak/>
              <w:t>4.4. Impactul social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color w:val="000000" w:themeColor="text1"/>
                <w:sz w:val="24"/>
                <w:szCs w:val="24"/>
                <w:lang w:val="ro-MD"/>
              </w:rPr>
            </w:pPr>
            <w:r w:rsidRPr="002C32C3">
              <w:rPr>
                <w:color w:val="000000" w:themeColor="text1"/>
                <w:sz w:val="24"/>
                <w:szCs w:val="24"/>
                <w:lang w:val="ro-MD"/>
              </w:rPr>
              <w:t>Proiectul hotărârii de Guvern va avea un impact pozitiv asupra sectorului sportiv, fiind reflectată susținerea din partea statului a sportivilor care reprezintă Republica Moldova la jocurile olimpice.</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4.4.1. Impactul asupra datelor cu caracter personal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4.4.2. Impactul asupra echității și egalității de gen</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4.5. Impactul asupra mediului</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tcPr>
          <w:p w:rsidR="005E7C50" w:rsidRPr="002C32C3" w:rsidRDefault="005E7C50" w:rsidP="004B3823">
            <w:pPr>
              <w:ind w:firstLine="589"/>
              <w:rPr>
                <w:b/>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4.6. Alte impacturi și informații relevante</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89"/>
              <w:rPr>
                <w:b/>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 xml:space="preserve">5. Compatibilitatea proiectului actului normativ cu legislația UE </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5.1. Măsuri normative necesare pentru transpunerea actelor juridice ale UE în legislația națională</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5E7C50" w:rsidRPr="002C32C3" w:rsidRDefault="005E7C50" w:rsidP="004B3823">
            <w:pPr>
              <w:ind w:firstLine="589"/>
              <w:rPr>
                <w:b/>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EDEDED"/>
            <w:hideMark/>
          </w:tcPr>
          <w:p w:rsidR="005E7C50" w:rsidRPr="002C32C3" w:rsidRDefault="005E7C50" w:rsidP="004B3823">
            <w:pPr>
              <w:ind w:firstLine="589"/>
              <w:rPr>
                <w:i/>
                <w:sz w:val="24"/>
                <w:szCs w:val="24"/>
                <w:lang w:val="ro-MD"/>
              </w:rPr>
            </w:pPr>
            <w:r w:rsidRPr="002C32C3">
              <w:rPr>
                <w:i/>
                <w:sz w:val="24"/>
                <w:szCs w:val="24"/>
                <w:lang w:val="ro-MD"/>
              </w:rPr>
              <w:t>5.2. Măsuri normative care urmăresc crearea cadrului juridic intern necesar pentru implementarea legislației UE</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89"/>
              <w:rPr>
                <w:b/>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6. Avizarea și consultarea publică a proiectului actului normativ</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53"/>
              <w:rPr>
                <w:color w:val="000000"/>
                <w:sz w:val="24"/>
                <w:szCs w:val="24"/>
                <w:lang w:val="ro-MD"/>
              </w:rPr>
            </w:pPr>
            <w:r w:rsidRPr="002C32C3">
              <w:rPr>
                <w:color w:val="000000"/>
                <w:sz w:val="24"/>
                <w:szCs w:val="24"/>
                <w:lang w:val="ro-MD"/>
              </w:rPr>
              <w:t xml:space="preserve">În scopul respectării prevederilor Legii nr.239/2008 privind transparența în procesul decizional, anunțul de inițiere a elaborării proiectului Hotărârii de Guvern a fost plasat pe pagina web oficială a Ministerului Educației și Cercetării </w:t>
            </w:r>
            <w:hyperlink r:id="rId4" w:history="1">
              <w:r w:rsidRPr="002C32C3">
                <w:rPr>
                  <w:rStyle w:val="a3"/>
                  <w:color w:val="0563C1"/>
                  <w:sz w:val="24"/>
                  <w:szCs w:val="24"/>
                  <w:lang w:val="ro-MD"/>
                </w:rPr>
                <w:t>www.mec.gov.md</w:t>
              </w:r>
            </w:hyperlink>
            <w:r w:rsidRPr="002C32C3">
              <w:rPr>
                <w:color w:val="0563C1"/>
                <w:sz w:val="24"/>
                <w:szCs w:val="24"/>
                <w:u w:val="single"/>
                <w:lang w:val="ro-MD"/>
              </w:rPr>
              <w:t xml:space="preserve"> (https://mec.gov.md/ro/content/modul-de-participare)</w:t>
            </w:r>
            <w:r w:rsidRPr="002C32C3">
              <w:rPr>
                <w:color w:val="000000"/>
                <w:sz w:val="24"/>
                <w:szCs w:val="24"/>
                <w:lang w:val="ro-MD"/>
              </w:rPr>
              <w:t xml:space="preserve">, compartimentul Transparența decizională, precum și pe pagina web </w:t>
            </w:r>
            <w:hyperlink r:id="rId5" w:history="1">
              <w:r w:rsidRPr="002C32C3">
                <w:rPr>
                  <w:rStyle w:val="a3"/>
                  <w:color w:val="0563C1"/>
                  <w:sz w:val="24"/>
                  <w:szCs w:val="24"/>
                  <w:lang w:val="ro-MD"/>
                </w:rPr>
                <w:t>www.particip.gov.md</w:t>
              </w:r>
            </w:hyperlink>
            <w:r w:rsidRPr="002C32C3">
              <w:rPr>
                <w:color w:val="0563C1"/>
                <w:sz w:val="24"/>
                <w:szCs w:val="24"/>
                <w:u w:val="single"/>
                <w:lang w:val="ro-MD"/>
              </w:rPr>
              <w:t xml:space="preserve"> (https://particip.gov.md/ro/document/stages/*/13389)</w:t>
            </w:r>
          </w:p>
          <w:p w:rsidR="005E7C50" w:rsidRPr="002C32C3" w:rsidRDefault="005E7C50" w:rsidP="004B3823">
            <w:pPr>
              <w:ind w:firstLine="553"/>
              <w:rPr>
                <w:color w:val="000000"/>
                <w:sz w:val="24"/>
                <w:szCs w:val="24"/>
                <w:lang w:val="ro-MD"/>
              </w:rPr>
            </w:pPr>
            <w:r w:rsidRPr="002C32C3">
              <w:rPr>
                <w:color w:val="000000"/>
                <w:sz w:val="24"/>
                <w:szCs w:val="24"/>
                <w:lang w:val="ro-MD"/>
              </w:rPr>
              <w:t>Proiectul urmează a fi avizat la Ministerul Finanțelor.</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7. Concluziile expertizelor</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FFFFFF"/>
            <w:hideMark/>
          </w:tcPr>
          <w:p w:rsidR="005E7C50" w:rsidRPr="002C32C3" w:rsidRDefault="005E7C50" w:rsidP="004B3823">
            <w:pPr>
              <w:ind w:firstLine="553"/>
              <w:rPr>
                <w:color w:val="000000"/>
                <w:sz w:val="24"/>
                <w:szCs w:val="24"/>
                <w:lang w:val="ro-MD"/>
              </w:rPr>
            </w:pPr>
            <w:r w:rsidRPr="002C32C3">
              <w:rPr>
                <w:color w:val="000000"/>
                <w:sz w:val="24"/>
                <w:szCs w:val="24"/>
                <w:lang w:val="ro-MD"/>
              </w:rPr>
              <w:t>Proiectul urmează a fi supus expertizei juridice la Ministerul Justiției și expertizei anticorupție la Centrul Național Anticorupție.</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8. Modul de încorporare a actului în cadrul normativ existent</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89"/>
              <w:rPr>
                <w:b/>
                <w:sz w:val="24"/>
                <w:szCs w:val="24"/>
                <w:lang w:val="ro-MD"/>
              </w:rPr>
            </w:pPr>
            <w:r w:rsidRPr="002C32C3">
              <w:rPr>
                <w:b/>
                <w:sz w:val="24"/>
                <w:szCs w:val="24"/>
                <w:lang w:val="ro-MD"/>
              </w:rPr>
              <w:t>Nu este aplicabil.</w:t>
            </w:r>
          </w:p>
        </w:tc>
      </w:tr>
      <w:tr w:rsidR="005E7C50" w:rsidRPr="002C32C3" w:rsidTr="004B3823">
        <w:tc>
          <w:tcPr>
            <w:tcW w:w="8637" w:type="dxa"/>
            <w:tcBorders>
              <w:top w:val="nil"/>
              <w:left w:val="single" w:sz="8" w:space="0" w:color="000000"/>
              <w:bottom w:val="single" w:sz="8" w:space="0" w:color="000000"/>
              <w:right w:val="single" w:sz="8" w:space="0" w:color="000000"/>
            </w:tcBorders>
            <w:shd w:val="clear" w:color="auto" w:fill="BFBFBF"/>
            <w:hideMark/>
          </w:tcPr>
          <w:p w:rsidR="005E7C50" w:rsidRPr="002C32C3" w:rsidRDefault="005E7C50" w:rsidP="004B3823">
            <w:pPr>
              <w:ind w:firstLine="589"/>
              <w:rPr>
                <w:b/>
                <w:bCs/>
                <w:sz w:val="24"/>
                <w:szCs w:val="24"/>
                <w:lang w:val="ro-MD"/>
              </w:rPr>
            </w:pPr>
            <w:r w:rsidRPr="002C32C3">
              <w:rPr>
                <w:b/>
                <w:bCs/>
                <w:sz w:val="24"/>
                <w:szCs w:val="24"/>
                <w:lang w:val="ro-MD"/>
              </w:rPr>
              <w:t>9. Măsurile necesare pentru implementarea prevederilor proiectului actului normativ</w:t>
            </w:r>
          </w:p>
        </w:tc>
      </w:tr>
      <w:tr w:rsidR="005E7C50" w:rsidRPr="002C32C3" w:rsidTr="004B3823">
        <w:tc>
          <w:tcPr>
            <w:tcW w:w="8637" w:type="dxa"/>
            <w:tcBorders>
              <w:top w:val="nil"/>
              <w:left w:val="single" w:sz="8" w:space="0" w:color="000000"/>
              <w:bottom w:val="single" w:sz="8" w:space="0" w:color="000000"/>
              <w:right w:val="single" w:sz="8" w:space="0" w:color="000000"/>
            </w:tcBorders>
            <w:hideMark/>
          </w:tcPr>
          <w:p w:rsidR="005E7C50" w:rsidRPr="002C32C3" w:rsidRDefault="005E7C50" w:rsidP="004B3823">
            <w:pPr>
              <w:ind w:firstLine="589"/>
              <w:rPr>
                <w:sz w:val="24"/>
                <w:szCs w:val="24"/>
                <w:lang w:val="ro-MD"/>
              </w:rPr>
            </w:pPr>
            <w:r w:rsidRPr="002C32C3">
              <w:rPr>
                <w:sz w:val="24"/>
                <w:szCs w:val="24"/>
                <w:lang w:val="ro-MD"/>
              </w:rPr>
              <w:t>Pentru implementarea prevederilor proiectului actului normativ vor fi necesare următoarele măsuri:</w:t>
            </w:r>
          </w:p>
          <w:p w:rsidR="005E7C50" w:rsidRPr="002C32C3" w:rsidRDefault="005E7C50" w:rsidP="004B3823">
            <w:pPr>
              <w:ind w:firstLine="589"/>
              <w:rPr>
                <w:sz w:val="24"/>
                <w:szCs w:val="24"/>
                <w:lang w:val="ro-MD"/>
              </w:rPr>
            </w:pPr>
            <w:r w:rsidRPr="002C32C3">
              <w:rPr>
                <w:sz w:val="24"/>
                <w:szCs w:val="24"/>
                <w:lang w:val="ro-MD"/>
              </w:rPr>
              <w:t>1) alocarea Ministerului Educțaiei și Cercetării a mijloacelor financiare prevăzute în Hotărâre;</w:t>
            </w:r>
          </w:p>
          <w:p w:rsidR="005E7C50" w:rsidRPr="002C32C3" w:rsidRDefault="005E7C50" w:rsidP="004B3823">
            <w:pPr>
              <w:ind w:firstLine="589"/>
              <w:rPr>
                <w:sz w:val="24"/>
                <w:szCs w:val="24"/>
                <w:lang w:val="ro-MD"/>
              </w:rPr>
            </w:pPr>
            <w:r w:rsidRPr="002C32C3">
              <w:rPr>
                <w:sz w:val="24"/>
                <w:szCs w:val="24"/>
                <w:lang w:val="ro-MD"/>
              </w:rPr>
              <w:t xml:space="preserve">2) transferarea mijloacelor financiare către Cabinetul de Avocat desemnat cîștigător al concursului de selectare a reprezentanților </w:t>
            </w:r>
            <w:r w:rsidRPr="002C32C3">
              <w:rPr>
                <w:color w:val="000000" w:themeColor="text1"/>
                <w:sz w:val="24"/>
                <w:szCs w:val="24"/>
                <w:lang w:val="ro-MD"/>
              </w:rPr>
              <w:t xml:space="preserve">intereselor statului în instanțele judecătorești și în instituțiile de arbitraj naționale și internaționale, </w:t>
            </w:r>
            <w:r w:rsidRPr="002C32C3">
              <w:rPr>
                <w:sz w:val="24"/>
                <w:szCs w:val="24"/>
                <w:lang w:val="ro-MD"/>
              </w:rPr>
              <w:t>sportive, inclusiv Curții de Arbitraj Sportiv din Laussane, Elveția.</w:t>
            </w:r>
          </w:p>
        </w:tc>
      </w:tr>
    </w:tbl>
    <w:p w:rsidR="005E7C50" w:rsidRPr="002C32C3" w:rsidRDefault="005E7C50" w:rsidP="005E7C50">
      <w:pPr>
        <w:tabs>
          <w:tab w:val="left" w:pos="884"/>
          <w:tab w:val="left" w:pos="1196"/>
        </w:tabs>
        <w:rPr>
          <w:b/>
          <w:i/>
          <w:iCs/>
          <w:sz w:val="24"/>
          <w:szCs w:val="24"/>
          <w:lang w:val="ro-MD"/>
        </w:rPr>
      </w:pPr>
    </w:p>
    <w:p w:rsidR="005E7C50" w:rsidRPr="002C32C3" w:rsidRDefault="005E7C50" w:rsidP="005E7C50">
      <w:pPr>
        <w:tabs>
          <w:tab w:val="left" w:pos="884"/>
          <w:tab w:val="left" w:pos="1196"/>
        </w:tabs>
        <w:ind w:firstLine="0"/>
        <w:rPr>
          <w:b/>
          <w:i/>
          <w:iCs/>
          <w:lang w:val="ro-MD"/>
        </w:rPr>
      </w:pPr>
    </w:p>
    <w:p w:rsidR="005E7C50" w:rsidRPr="002C32C3" w:rsidRDefault="005E7C50" w:rsidP="005E7C50">
      <w:pPr>
        <w:tabs>
          <w:tab w:val="left" w:pos="884"/>
          <w:tab w:val="left" w:pos="1196"/>
        </w:tabs>
        <w:ind w:firstLine="0"/>
        <w:rPr>
          <w:b/>
          <w:i/>
          <w:iCs/>
          <w:lang w:val="ro-MD"/>
        </w:rPr>
      </w:pPr>
    </w:p>
    <w:p w:rsidR="005E7C50" w:rsidRPr="002C32C3" w:rsidRDefault="005E7C50" w:rsidP="005E7C50">
      <w:pPr>
        <w:tabs>
          <w:tab w:val="left" w:pos="884"/>
          <w:tab w:val="left" w:pos="1196"/>
        </w:tabs>
        <w:ind w:right="708" w:firstLine="0"/>
        <w:jc w:val="center"/>
        <w:rPr>
          <w:b/>
          <w:iCs/>
          <w:sz w:val="24"/>
          <w:szCs w:val="24"/>
          <w:lang w:val="ro-MD"/>
        </w:rPr>
      </w:pPr>
      <w:r w:rsidRPr="002C32C3">
        <w:rPr>
          <w:b/>
          <w:iCs/>
          <w:sz w:val="24"/>
          <w:szCs w:val="24"/>
          <w:lang w:val="ro-MD"/>
        </w:rPr>
        <w:t>Ministru</w:t>
      </w:r>
      <w:r w:rsidRPr="002C32C3">
        <w:rPr>
          <w:b/>
          <w:iCs/>
          <w:sz w:val="24"/>
          <w:szCs w:val="24"/>
          <w:lang w:val="ro-MD"/>
        </w:rPr>
        <w:tab/>
      </w:r>
      <w:r w:rsidRPr="002C32C3">
        <w:rPr>
          <w:b/>
          <w:iCs/>
          <w:sz w:val="24"/>
          <w:szCs w:val="24"/>
          <w:lang w:val="ro-MD"/>
        </w:rPr>
        <w:tab/>
      </w:r>
      <w:r w:rsidRPr="002C32C3">
        <w:rPr>
          <w:b/>
          <w:iCs/>
          <w:sz w:val="24"/>
          <w:szCs w:val="24"/>
          <w:lang w:val="ro-MD"/>
        </w:rPr>
        <w:tab/>
      </w:r>
      <w:r w:rsidRPr="002C32C3">
        <w:rPr>
          <w:b/>
          <w:iCs/>
          <w:sz w:val="24"/>
          <w:szCs w:val="24"/>
          <w:lang w:val="ro-MD"/>
        </w:rPr>
        <w:tab/>
        <w:t>Dan PERCIUN</w:t>
      </w:r>
    </w:p>
    <w:p w:rsidR="005E7C50" w:rsidRPr="002C32C3" w:rsidRDefault="005E7C50" w:rsidP="005E7C50">
      <w:pPr>
        <w:tabs>
          <w:tab w:val="left" w:pos="1152"/>
        </w:tabs>
        <w:ind w:right="424" w:firstLine="0"/>
        <w:rPr>
          <w:lang w:val="ro-MD"/>
        </w:rPr>
      </w:pPr>
    </w:p>
    <w:p w:rsidR="005E7C50" w:rsidRPr="002C32C3" w:rsidRDefault="005E7C50" w:rsidP="005E7C50">
      <w:pPr>
        <w:tabs>
          <w:tab w:val="left" w:pos="1152"/>
        </w:tabs>
        <w:ind w:right="424"/>
        <w:rPr>
          <w:lang w:val="ro-MD"/>
        </w:rPr>
      </w:pPr>
    </w:p>
    <w:p w:rsidR="005E7C50" w:rsidRPr="002C32C3" w:rsidRDefault="005E7C50" w:rsidP="005E7C50">
      <w:pPr>
        <w:ind w:right="424" w:firstLine="0"/>
        <w:rPr>
          <w:lang w:val="ro-MD"/>
        </w:rPr>
      </w:pPr>
    </w:p>
    <w:p w:rsidR="005E7C50" w:rsidRPr="002C32C3" w:rsidRDefault="005E7C50" w:rsidP="000A30BF">
      <w:pPr>
        <w:ind w:right="424" w:firstLine="0"/>
        <w:rPr>
          <w:lang w:val="ro-MD"/>
        </w:rPr>
      </w:pPr>
      <w:bookmarkStart w:id="0" w:name="_GoBack"/>
      <w:bookmarkEnd w:id="0"/>
    </w:p>
    <w:p w:rsidR="005E7C50" w:rsidRPr="002C32C3" w:rsidRDefault="005E7C50" w:rsidP="005E7C50">
      <w:pPr>
        <w:ind w:firstLine="0"/>
        <w:rPr>
          <w:sz w:val="12"/>
          <w:szCs w:val="12"/>
          <w:lang w:val="ro-MD"/>
        </w:rPr>
      </w:pPr>
      <w:r w:rsidRPr="002C32C3">
        <w:rPr>
          <w:sz w:val="12"/>
          <w:szCs w:val="12"/>
          <w:lang w:val="ro-MD"/>
        </w:rPr>
        <w:t xml:space="preserve">Ex. Vasile Secrieru, consultant juridic </w:t>
      </w:r>
    </w:p>
    <w:p w:rsidR="00127E2F" w:rsidRPr="005E7C50" w:rsidRDefault="005E7C50" w:rsidP="005E7C50">
      <w:pPr>
        <w:ind w:firstLine="0"/>
        <w:rPr>
          <w:sz w:val="12"/>
          <w:szCs w:val="12"/>
          <w:lang w:val="ro-MD"/>
        </w:rPr>
      </w:pPr>
      <w:r w:rsidRPr="002C32C3">
        <w:rPr>
          <w:sz w:val="12"/>
          <w:szCs w:val="12"/>
          <w:lang w:val="ro-MD"/>
        </w:rPr>
        <w:t>Tel. 068269785</w:t>
      </w:r>
    </w:p>
    <w:sectPr w:rsidR="00127E2F" w:rsidRPr="005E7C50" w:rsidSect="000C7911">
      <w:footerReference w:type="default" r:id="rId6"/>
      <w:pgSz w:w="11906" w:h="16838"/>
      <w:pgMar w:top="1134" w:right="850" w:bottom="1135" w:left="1701" w:header="708" w:footer="44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091951"/>
      <w:docPartObj>
        <w:docPartGallery w:val="Page Numbers (Bottom of Page)"/>
        <w:docPartUnique/>
      </w:docPartObj>
    </w:sdtPr>
    <w:sdtEndPr/>
    <w:sdtContent>
      <w:sdt>
        <w:sdtPr>
          <w:id w:val="1948111163"/>
          <w:docPartObj>
            <w:docPartGallery w:val="Page Numbers (Top of Page)"/>
            <w:docPartUnique/>
          </w:docPartObj>
        </w:sdtPr>
        <w:sdtEndPr/>
        <w:sdtContent>
          <w:p w:rsidR="000C7911" w:rsidRDefault="000A30BF">
            <w:pPr>
              <w:pStyle w:val="a5"/>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ro-MD"/>
              </w:rPr>
              <w:t xml:space="preserve"> din</w:t>
            </w:r>
            <w:r>
              <w:rPr>
                <w:lang w:val="ru-RU"/>
              </w:rPr>
              <w:t xml:space="preserv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0C7911" w:rsidRDefault="000A30BF">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9E"/>
    <w:rsid w:val="000A30BF"/>
    <w:rsid w:val="00127E2F"/>
    <w:rsid w:val="00277125"/>
    <w:rsid w:val="00324C0C"/>
    <w:rsid w:val="004A354A"/>
    <w:rsid w:val="005E7C50"/>
    <w:rsid w:val="00833911"/>
    <w:rsid w:val="00907289"/>
    <w:rsid w:val="00CC5C9E"/>
    <w:rsid w:val="00D7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7B07"/>
  <w15:chartTrackingRefBased/>
  <w15:docId w15:val="{D6A1F432-C6A0-4B58-A151-42B4E97F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C50"/>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C50"/>
    <w:rPr>
      <w:color w:val="0563C1" w:themeColor="hyperlink"/>
      <w:u w:val="single"/>
    </w:rPr>
  </w:style>
  <w:style w:type="table" w:styleId="a4">
    <w:name w:val="Table Grid"/>
    <w:basedOn w:val="a1"/>
    <w:uiPriority w:val="39"/>
    <w:rsid w:val="005E7C50"/>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
    <w:link w:val="a6"/>
    <w:uiPriority w:val="99"/>
    <w:unhideWhenUsed/>
    <w:rsid w:val="005E7C50"/>
    <w:pPr>
      <w:tabs>
        <w:tab w:val="center" w:pos="4677"/>
        <w:tab w:val="right" w:pos="9355"/>
      </w:tabs>
    </w:pPr>
  </w:style>
  <w:style w:type="character" w:customStyle="1" w:styleId="a6">
    <w:name w:val="Нижний колонтитул Знак"/>
    <w:basedOn w:val="a0"/>
    <w:link w:val="a5"/>
    <w:uiPriority w:val="99"/>
    <w:rsid w:val="005E7C5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particip.gov.md" TargetMode="External"/><Relationship Id="rId4" Type="http://schemas.openxmlformats.org/officeDocument/2006/relationships/hyperlink" Target="http://www.me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2024-10-28T18:49:00Z</dcterms:created>
  <dcterms:modified xsi:type="dcterms:W3CDTF">2024-10-28T18:57:00Z</dcterms:modified>
</cp:coreProperties>
</file>