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65CA" w14:textId="77777777" w:rsidR="00AC22AB" w:rsidRPr="00D347FD" w:rsidRDefault="00AC22AB" w:rsidP="0093330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r w:rsidRPr="00D347FD">
        <w:rPr>
          <w:b/>
          <w:sz w:val="24"/>
          <w:szCs w:val="24"/>
          <w:lang w:val="ro-RO"/>
        </w:rPr>
        <w:t>NOTA DE FUNDAMENTARE</w:t>
      </w:r>
    </w:p>
    <w:p w14:paraId="7F9C7070" w14:textId="77777777" w:rsidR="00AC22AB" w:rsidRPr="00D347FD" w:rsidRDefault="00AC22AB" w:rsidP="0093330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D347FD">
        <w:rPr>
          <w:b/>
          <w:sz w:val="24"/>
          <w:szCs w:val="24"/>
          <w:lang w:val="ro-RO"/>
        </w:rPr>
        <w:t xml:space="preserve">la proiectul de hotărâre a Guvernului </w:t>
      </w:r>
    </w:p>
    <w:p w14:paraId="2F926DF4" w14:textId="77777777" w:rsidR="00AC22AB" w:rsidRPr="00D347FD" w:rsidRDefault="00AC22AB" w:rsidP="0093330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D347FD">
        <w:rPr>
          <w:b/>
          <w:sz w:val="24"/>
          <w:szCs w:val="24"/>
          <w:lang w:val="ro-RO"/>
        </w:rPr>
        <w:t xml:space="preserve">cu privire la aprobarea Schemei de ajutor de stat regional pentru investiții </w:t>
      </w:r>
    </w:p>
    <w:p w14:paraId="1EA0EF2B" w14:textId="1F90E775" w:rsidR="00AC22AB" w:rsidRPr="00D347FD" w:rsidRDefault="00AC22AB" w:rsidP="0093330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D347FD">
        <w:rPr>
          <w:b/>
          <w:sz w:val="24"/>
          <w:szCs w:val="24"/>
          <w:lang w:val="ro-RO"/>
        </w:rPr>
        <w:t>realizate în Republica Moldova</w:t>
      </w:r>
    </w:p>
    <w:p w14:paraId="0F9E392C" w14:textId="77777777" w:rsidR="00AC22AB" w:rsidRPr="00D347FD" w:rsidRDefault="00AC22AB" w:rsidP="00933304">
      <w:pPr>
        <w:pBdr>
          <w:top w:val="none" w:sz="4" w:space="0" w:color="000000"/>
          <w:left w:val="none" w:sz="4" w:space="0" w:color="000000"/>
          <w:bottom w:val="none" w:sz="4" w:space="0" w:color="000000"/>
          <w:right w:val="none" w:sz="4" w:space="0" w:color="000000"/>
        </w:pBdr>
        <w:tabs>
          <w:tab w:val="left" w:pos="884"/>
          <w:tab w:val="left" w:pos="1196"/>
        </w:tabs>
        <w:spacing w:before="120" w:after="120" w:line="276" w:lineRule="auto"/>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AC22AB" w:rsidRPr="00D347FD" w14:paraId="2F163875" w14:textId="77777777" w:rsidTr="005838E1">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AF1F378"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1. Denumirea sau numele autorului și, după caz, a/al participanților la elaborarea proiectului actului normativ</w:t>
            </w:r>
          </w:p>
        </w:tc>
      </w:tr>
      <w:tr w:rsidR="00AC22AB" w:rsidRPr="00D347FD" w14:paraId="1DE16602"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80AFB5" w14:textId="799B161C" w:rsidR="00AC22AB" w:rsidRPr="00D347FD" w:rsidRDefault="00AC22AB" w:rsidP="00933304">
            <w:pPr>
              <w:spacing w:before="120" w:after="120" w:line="276" w:lineRule="auto"/>
              <w:rPr>
                <w:sz w:val="24"/>
                <w:szCs w:val="24"/>
                <w:lang w:val="ro-RO"/>
              </w:rPr>
            </w:pPr>
            <w:r w:rsidRPr="00D347FD">
              <w:rPr>
                <w:sz w:val="24"/>
                <w:szCs w:val="24"/>
                <w:lang w:val="ro-RO"/>
              </w:rPr>
              <w:t xml:space="preserve"> Ministerul Dezvoltării Economice și Digitalizării / Ion Răuleț, Consultant principal al Direcției politici de atragere a investiților și dezvoltare industrială</w:t>
            </w:r>
          </w:p>
        </w:tc>
      </w:tr>
      <w:tr w:rsidR="00AC22AB" w:rsidRPr="00D347FD" w14:paraId="56793987"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B13177E"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2. Condițiile ce au impus elaborarea proiectului actului normativ</w:t>
            </w:r>
          </w:p>
        </w:tc>
      </w:tr>
      <w:tr w:rsidR="00AC22AB" w:rsidRPr="00D347FD" w14:paraId="4CEBD810"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28C1BD3"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t>2.1. Temeiul legal sau, după caz, sursa proiectului actului normativ</w:t>
            </w:r>
          </w:p>
          <w:p w14:paraId="087645D6" w14:textId="77777777" w:rsidR="00AC22AB" w:rsidRPr="00D347FD" w:rsidRDefault="00AC22AB" w:rsidP="00933304">
            <w:pPr>
              <w:pStyle w:val="NormalWeb"/>
              <w:spacing w:before="120" w:beforeAutospacing="0" w:after="120" w:afterAutospacing="0" w:line="276" w:lineRule="auto"/>
              <w:jc w:val="both"/>
              <w:rPr>
                <w:lang w:val="ro-RO"/>
              </w:rPr>
            </w:pPr>
            <w:r w:rsidRPr="00D347FD">
              <w:rPr>
                <w:lang w:val="ro-RO"/>
              </w:rPr>
              <w:t xml:space="preserve">Proiectul de hotărâre de Guvern privind aprobarea Schemei de ajutor de stat regional pentru investițiile realizate în Republica Moldova a fost elaborat în contextul necesității de a implementa dispozițiile </w:t>
            </w:r>
            <w:r w:rsidRPr="00D347FD">
              <w:rPr>
                <w:rStyle w:val="Strong"/>
                <w:lang w:val="ro-RO"/>
              </w:rPr>
              <w:t>art. 49</w:t>
            </w:r>
            <w:r w:rsidRPr="00D347FD">
              <w:rPr>
                <w:rStyle w:val="Strong"/>
                <w:vertAlign w:val="superscript"/>
                <w:lang w:val="ro-RO"/>
              </w:rPr>
              <w:t>3</w:t>
            </w:r>
            <w:r w:rsidRPr="00D347FD">
              <w:rPr>
                <w:rStyle w:val="Strong"/>
                <w:lang w:val="ro-RO"/>
              </w:rPr>
              <w:t xml:space="preserve"> din Codul fiscal al Republicii Moldova</w:t>
            </w:r>
            <w:r w:rsidRPr="00D347FD">
              <w:rPr>
                <w:lang w:val="ro-RO"/>
              </w:rPr>
              <w:t xml:space="preserve">, care stipulează instituirea unei noi scheme de ajutor de stat pentru a stimula dezvoltarea regională și investițiile în industria prelucrătoare, sub forma scutirilor aferente impozitului pe venit. </w:t>
            </w:r>
          </w:p>
          <w:p w14:paraId="03A0DA85" w14:textId="1CBDD59E" w:rsidR="006948D2" w:rsidRPr="00D347FD" w:rsidRDefault="006948D2" w:rsidP="00933304">
            <w:pPr>
              <w:pStyle w:val="NormalWeb"/>
              <w:spacing w:before="120" w:beforeAutospacing="0" w:after="120" w:afterAutospacing="0" w:line="276" w:lineRule="auto"/>
              <w:jc w:val="both"/>
              <w:rPr>
                <w:lang w:val="ro-RO"/>
              </w:rPr>
            </w:pPr>
            <w:r w:rsidRPr="00D347FD">
              <w:rPr>
                <w:lang w:val="ro-RO"/>
              </w:rPr>
              <w:t>De asemenea, componenta de grant a Schemei de ajutor de stat propusă va fi prevăzută anual în Legea bugetului de stat.</w:t>
            </w:r>
          </w:p>
        </w:tc>
      </w:tr>
      <w:tr w:rsidR="00AC22AB" w:rsidRPr="00D347FD" w14:paraId="5F7D4A07"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96506AE"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t>2.2. Descrierea situației actuale și a problemelor care impun intervenția, inclusiv a cadrului normativ aplicabil și a deficiențelor/lacunelor normative</w:t>
            </w:r>
          </w:p>
          <w:p w14:paraId="240D291B" w14:textId="2AD071C3" w:rsidR="00AC22AB" w:rsidRPr="00D347FD" w:rsidRDefault="00AC22AB" w:rsidP="00933304">
            <w:pPr>
              <w:pStyle w:val="NormalWeb"/>
              <w:spacing w:before="120" w:beforeAutospacing="0" w:after="120" w:afterAutospacing="0" w:line="276" w:lineRule="auto"/>
              <w:jc w:val="both"/>
              <w:rPr>
                <w:lang w:val="ro-RO"/>
              </w:rPr>
            </w:pPr>
            <w:r w:rsidRPr="00D347FD">
              <w:rPr>
                <w:lang w:val="ro-RO"/>
              </w:rPr>
              <w:t xml:space="preserve">Conform Programului național de industrializare pentru anii 2024-2028 </w:t>
            </w:r>
            <w:r w:rsidRPr="00D347FD">
              <w:rPr>
                <w:i/>
                <w:iCs/>
                <w:lang w:val="ro-RO"/>
              </w:rPr>
              <w:t>(aprobat prin HG nr.280/2024)</w:t>
            </w:r>
            <w:r w:rsidRPr="00D347FD">
              <w:rPr>
                <w:lang w:val="ro-RO"/>
              </w:rPr>
              <w:t xml:space="preserve"> industria prelucrătoare este una dintre cele mai importante ramuri economice ale țării. Aceasta contribuie cu aproximativ 86% la volumul total al producției industriale, având un potențial semnificativ de creștere </w:t>
            </w:r>
            <w:r w:rsidRPr="00D347FD">
              <w:rPr>
                <w:i/>
                <w:iCs/>
                <w:lang w:val="ro-RO"/>
              </w:rPr>
              <w:t>(o medie de 4% între anii 2011-2021).</w:t>
            </w:r>
            <w:r w:rsidRPr="00D347FD">
              <w:rPr>
                <w:lang w:val="ro-RO"/>
              </w:rPr>
              <w:t xml:space="preserve"> Industria prelucrătoare este esențială pentru modernizarea economiei și crearea de locuri de muncă, cu peste 80% din salariații din sectorul industrial </w:t>
            </w:r>
            <w:r w:rsidRPr="00D347FD">
              <w:rPr>
                <w:i/>
                <w:iCs/>
                <w:lang w:val="ro-RO"/>
              </w:rPr>
              <w:t>(84,7 mii angajați)</w:t>
            </w:r>
            <w:r w:rsidRPr="00D347FD">
              <w:rPr>
                <w:lang w:val="ro-RO"/>
              </w:rPr>
              <w:t xml:space="preserve"> și aproximativ 14% din totalul forței de muncă din economie. Între 2015 și 2022, numărul angajaților din acest sector a crescut cu doar 9%, ceea ce subliniază necesitatea unor măsuri suplimentare pentru stimularea investițiilor și atragerea forței de muncă în industrie.</w:t>
            </w:r>
          </w:p>
          <w:p w14:paraId="27EEBE10" w14:textId="77777777" w:rsidR="00AC22AB" w:rsidRPr="00D347FD" w:rsidRDefault="00AC22AB" w:rsidP="00933304">
            <w:pPr>
              <w:pStyle w:val="NormalWeb"/>
              <w:spacing w:before="120" w:beforeAutospacing="0" w:after="120" w:afterAutospacing="0" w:line="276" w:lineRule="auto"/>
              <w:jc w:val="both"/>
              <w:rPr>
                <w:lang w:val="ro-RO"/>
              </w:rPr>
            </w:pPr>
            <w:r w:rsidRPr="00D347FD">
              <w:rPr>
                <w:lang w:val="ro-RO"/>
              </w:rPr>
              <w:t>În condițiile unei competiții internaționale tot mai intense pentru atragerea de investiții, Republica Moldova trebuie să își sporească atractivitatea economică și să se conformeze standardelor europene în materie de concurență și ajutor de stat. În prezent, facilitățile de sprijin pentru investiții sunt concentrate în principal în zonele economice libere, ceea ce limitează extinderea beneficiilor economice în alte regiuni ale țării. În acest context, este crucial să fie create mecanisme suplimentare pentru a stimula investițiile și în afara acestor zone, contribuind astfel la o dezvoltare economică echilibrată pe întreg teritoriul țării.</w:t>
            </w:r>
          </w:p>
          <w:p w14:paraId="0ECCBD0D" w14:textId="04FECF5D" w:rsidR="00AC22AB" w:rsidRPr="00D347FD" w:rsidRDefault="00AC22AB" w:rsidP="00933304">
            <w:pPr>
              <w:pStyle w:val="NormalWeb"/>
              <w:spacing w:before="120" w:beforeAutospacing="0" w:after="120" w:afterAutospacing="0" w:line="276" w:lineRule="auto"/>
              <w:jc w:val="both"/>
              <w:rPr>
                <w:lang w:val="ro-RO"/>
              </w:rPr>
            </w:pPr>
            <w:r w:rsidRPr="00D347FD">
              <w:rPr>
                <w:lang w:val="ro-RO"/>
              </w:rPr>
              <w:t xml:space="preserve">Republica Moldova se află într-un proces activ de armonizare cu reglementările Uniunii Europene, inclusiv în domeniul ajutorului de stat. Noua schemă de ajutor de stat regional </w:t>
            </w:r>
            <w:r w:rsidR="00BC707B" w:rsidRPr="00D347FD">
              <w:rPr>
                <w:lang w:val="ro-RO"/>
              </w:rPr>
              <w:t xml:space="preserve">prin investiții </w:t>
            </w:r>
            <w:r w:rsidRPr="00D347FD">
              <w:rPr>
                <w:lang w:val="ro-RO"/>
              </w:rPr>
              <w:t xml:space="preserve">propusă este complet aliniată normelor UE privind concurența și ajutorul de stat, ceea ce va asigura transparență, echitate și non-discriminare în acordarea sprijinului financiar pentru investitori. Alinierea la aceste norme nu doar că va asigura conformitatea cu cadrul </w:t>
            </w:r>
            <w:r w:rsidRPr="00D347FD">
              <w:rPr>
                <w:lang w:val="ro-RO"/>
              </w:rPr>
              <w:lastRenderedPageBreak/>
              <w:t>european, dar va facilita și accesul la fonduri și oportunități din partea investitorilor europeni și internaționali, sprijinind astfel procesul de integrare europeană a Republicii Moldova.</w:t>
            </w:r>
          </w:p>
        </w:tc>
      </w:tr>
      <w:tr w:rsidR="00AC22AB" w:rsidRPr="00D347FD" w14:paraId="2FC2D876"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48DD21F" w14:textId="77777777" w:rsidR="00AC22AB" w:rsidRPr="00D347FD" w:rsidRDefault="00AC22AB" w:rsidP="00933304">
            <w:pPr>
              <w:spacing w:before="120" w:after="120" w:line="276" w:lineRule="auto"/>
              <w:rPr>
                <w:sz w:val="24"/>
                <w:szCs w:val="24"/>
                <w:lang w:val="ro-RO"/>
              </w:rPr>
            </w:pPr>
          </w:p>
        </w:tc>
      </w:tr>
      <w:tr w:rsidR="00AC22AB" w:rsidRPr="00D347FD" w14:paraId="7F056FDF"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0F7019B"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3. Obiectivele urmărite și soluțiile propuse</w:t>
            </w:r>
          </w:p>
        </w:tc>
      </w:tr>
      <w:tr w:rsidR="00AC22AB" w:rsidRPr="00D347FD" w14:paraId="6C5069A4"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C3717F4"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t>3.1. Principalele prevederi ale proiectului și evidențierea elementelor noi</w:t>
            </w:r>
          </w:p>
          <w:p w14:paraId="1A9781C8" w14:textId="7FEF8886" w:rsidR="00BC707B" w:rsidRPr="00D347FD" w:rsidRDefault="00BC707B" w:rsidP="00933304">
            <w:pPr>
              <w:spacing w:before="120" w:after="120" w:line="276" w:lineRule="auto"/>
              <w:ind w:firstLine="0"/>
              <w:rPr>
                <w:rFonts w:eastAsia="Calibri"/>
                <w:sz w:val="24"/>
                <w:szCs w:val="24"/>
                <w:lang w:val="ro-RO"/>
              </w:rPr>
            </w:pPr>
            <w:r w:rsidRPr="00D347FD">
              <w:rPr>
                <w:rFonts w:eastAsia="Calibri"/>
                <w:sz w:val="24"/>
                <w:szCs w:val="24"/>
                <w:lang w:val="ro-RO"/>
              </w:rPr>
              <w:t>Schema de ajutor de stat regional pentru investiții în Republica Moldova urmărește dezvoltarea regională prin sprijinirea întreprinderilor care realizează investiții inițiale în sectoare economice eligibile, stabilite în Anexa 1. Furnizorul ajutorului este Ministerul Dezvoltării Economice și Digitalizării, iar beneficiarii sunt întreprinderi care îndeplinesc condițiile de eligibilitate.</w:t>
            </w:r>
          </w:p>
          <w:p w14:paraId="415A9FC3" w14:textId="77777777" w:rsidR="00BC707B" w:rsidRPr="00D347FD" w:rsidRDefault="00BC707B" w:rsidP="00933304">
            <w:pPr>
              <w:spacing w:before="120" w:after="120" w:line="276" w:lineRule="auto"/>
              <w:ind w:firstLine="0"/>
              <w:rPr>
                <w:rFonts w:eastAsia="Calibri"/>
                <w:sz w:val="24"/>
                <w:szCs w:val="24"/>
                <w:lang w:val="ro-RO"/>
              </w:rPr>
            </w:pPr>
            <w:r w:rsidRPr="00D347FD">
              <w:rPr>
                <w:rFonts w:eastAsia="Calibri"/>
                <w:sz w:val="24"/>
                <w:szCs w:val="24"/>
                <w:lang w:val="ro-RO"/>
              </w:rPr>
              <w:t>Proiectul propus descrie în detaliu procesul de acordare a ajutorului de stat regional, oferind o structură clară și cuprinzătoare privind etapele, condițiile și obligațiile implicate atât pentru furnizorul de ajutor, cât și pentru beneficiari. Acest proces este menit să asigure transparență, conformitate cu legislația națională și europeană, precum și eficiență în utilizarea resurselor publice pentru dezvoltarea regională. Iată câteva aspecte esențiale ale acestui proces:</w:t>
            </w:r>
          </w:p>
          <w:p w14:paraId="4CAFC7F7"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Etapele procesului de acordare</w:t>
            </w:r>
            <w:r w:rsidRPr="00D347FD">
              <w:rPr>
                <w:rFonts w:ascii="Times New Roman" w:eastAsia="Calibri" w:hAnsi="Times New Roman" w:cs="Times New Roman"/>
                <w:sz w:val="24"/>
                <w:szCs w:val="24"/>
                <w:lang w:val="ro-RO"/>
              </w:rPr>
              <w:t xml:space="preserve"> - ajutorul de stat regional nu este oferit automat, ci pe baza unei proceduri riguroase, care implică mai multe etape, fiecare având un rol crucial în asigurarea corectitudinii și a eligibilității proiectelor de investiții. Procesul începe cu depunerea unei cereri scrise de către întreprinderea solicitantă, care trebuie să includă informații detaliate despre proiectul de investiții: descrierea activităților, locația, valoarea totală a investiției și cheltuielile eligibile.</w:t>
            </w:r>
          </w:p>
          <w:p w14:paraId="0E973D8E" w14:textId="77777777" w:rsidR="00BC707B" w:rsidRPr="00D347FD" w:rsidRDefault="00BC707B" w:rsidP="00DA085F">
            <w:pPr>
              <w:spacing w:before="120" w:after="120" w:line="276" w:lineRule="auto"/>
              <w:ind w:firstLine="0"/>
              <w:rPr>
                <w:rFonts w:eastAsia="Calibri"/>
                <w:sz w:val="24"/>
                <w:szCs w:val="24"/>
                <w:lang w:val="ro-RO"/>
              </w:rPr>
            </w:pPr>
            <w:r w:rsidRPr="00D347FD">
              <w:rPr>
                <w:rFonts w:eastAsia="Calibri"/>
                <w:sz w:val="24"/>
                <w:szCs w:val="24"/>
                <w:lang w:val="ro-RO"/>
              </w:rPr>
              <w:t>Această cerere este evaluată de furnizorul de ajutor, Ministerul Dezvoltării Economice și Digitalizării, care analizează eligibilitatea beneficiarilor și proiectelor în baza criteriilor stabilite în proiect. Pentru a fi aprobată, investiția trebuie să îndeplinească mai multe condiții, cum ar fi atingerea unui minim de cheltuieli eligibile de 10 milioane lei și realizarea unei investiții inițiale într-un sector eligibil.</w:t>
            </w:r>
          </w:p>
          <w:p w14:paraId="5B211680"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Acordul între părți</w:t>
            </w:r>
            <w:r w:rsidRPr="00D347FD">
              <w:rPr>
                <w:rFonts w:ascii="Times New Roman" w:eastAsia="Calibri" w:hAnsi="Times New Roman" w:cs="Times New Roman"/>
                <w:sz w:val="24"/>
                <w:szCs w:val="24"/>
                <w:lang w:val="ro-RO"/>
              </w:rPr>
              <w:t xml:space="preserve"> - după evaluarea și confirmarea eligibilității, se încheie un act juridic între furnizor și beneficiar, care stabilește toate detaliile legate de acordarea ajutorului de stat. Acest acord este documentul esențial prin care se definesc obligațiile ambelor părți. El prevede valoarea ajutorului, intensitatea acestuia (procentul din cheltuielile eligibile acoperite), perioada de valabilitate, precum și obligațiile beneficiarului, cum ar fi menținerea investiției pentru o perioadă de cel puțin 5 ani sau rambursarea ajutorului în cazul nerespectării acestor obligații.</w:t>
            </w:r>
          </w:p>
          <w:p w14:paraId="1F6902E5"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Modalitatea de acordare a ajutorului</w:t>
            </w:r>
            <w:r w:rsidRPr="00D347FD">
              <w:rPr>
                <w:rFonts w:ascii="Times New Roman" w:eastAsia="Calibri" w:hAnsi="Times New Roman" w:cs="Times New Roman"/>
                <w:sz w:val="24"/>
                <w:szCs w:val="24"/>
                <w:lang w:val="ro-RO"/>
              </w:rPr>
              <w:t xml:space="preserve"> - ajutorul de stat regional poate fi oferit prin două instrumente principale: scutirea de la plata impozitului pe venit, în conformitate cu prevederile Codului fiscal al Republicii Moldova; Granturi, care sunt sume nerambursabile acordate întreprinderilor.</w:t>
            </w:r>
          </w:p>
          <w:p w14:paraId="1AA0CF3B"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Eligibilitatea proiectelor și cheltuielilor</w:t>
            </w:r>
            <w:r w:rsidRPr="00D347FD">
              <w:rPr>
                <w:rFonts w:ascii="Times New Roman" w:eastAsia="Calibri" w:hAnsi="Times New Roman" w:cs="Times New Roman"/>
                <w:sz w:val="24"/>
                <w:szCs w:val="24"/>
                <w:lang w:val="ro-RO"/>
              </w:rPr>
              <w:t xml:space="preserve"> - proiectele eligibile trebuie să fie investiții inițiale, cum ar fi crearea unei noi unități, extinderea sau modernizarea unei unități existente, diversificarea producției sau achiziționarea unei unități închise. Cheltuielile eligibile includ achiziționarea de imobilizări corporale (echipamente, construcții) și necorporale (licențe, </w:t>
            </w:r>
            <w:r w:rsidRPr="00D347FD">
              <w:rPr>
                <w:rFonts w:ascii="Times New Roman" w:eastAsia="Calibri" w:hAnsi="Times New Roman" w:cs="Times New Roman"/>
                <w:sz w:val="24"/>
                <w:szCs w:val="24"/>
                <w:lang w:val="ro-RO"/>
              </w:rPr>
              <w:lastRenderedPageBreak/>
              <w:t>know-how-uri), iar beneficiarii trebuie să asigure o contribuție proprie de cel puțin 25% din aceste cheltuieli.</w:t>
            </w:r>
          </w:p>
          <w:p w14:paraId="263ABB37" w14:textId="77777777" w:rsidR="00BC707B" w:rsidRPr="00D347FD" w:rsidRDefault="00BC707B" w:rsidP="00DA085F">
            <w:pPr>
              <w:spacing w:before="120" w:after="120" w:line="276" w:lineRule="auto"/>
              <w:ind w:firstLine="0"/>
              <w:rPr>
                <w:rFonts w:eastAsia="Calibri"/>
                <w:sz w:val="24"/>
                <w:szCs w:val="24"/>
                <w:lang w:val="ro-RO"/>
              </w:rPr>
            </w:pPr>
            <w:r w:rsidRPr="00D347FD">
              <w:rPr>
                <w:rFonts w:eastAsia="Calibri"/>
                <w:sz w:val="24"/>
                <w:szCs w:val="24"/>
                <w:lang w:val="ro-RO"/>
              </w:rPr>
              <w:t>Proiectul prevede condiții stricte pentru eligibilitatea cheltuielilor, incluzând necesitatea ca activele achiziționate să fie noi și să fie utilizate exclusiv în cadrul proiectului pentru care s-a acordat ajutorul. De asemenea, cheltuielile pentru achiziționarea de active necorporale nu trebuie să depășească 50% din totalul cheltuielilor eligibile.</w:t>
            </w:r>
          </w:p>
          <w:p w14:paraId="362CE9F9"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Monitorizare și control</w:t>
            </w:r>
            <w:r w:rsidRPr="00D347FD">
              <w:rPr>
                <w:rFonts w:ascii="Times New Roman" w:eastAsia="Calibri" w:hAnsi="Times New Roman" w:cs="Times New Roman"/>
                <w:sz w:val="24"/>
                <w:szCs w:val="24"/>
                <w:lang w:val="ro-RO"/>
              </w:rPr>
              <w:t xml:space="preserve"> - după acordarea ajutorului, proiectul descrie în detaliu mecanismul de monitorizare și control. Furnizorul este responsabil de urmărirea modului în care ajutorul este utilizat și de asigurarea respectării condițiilor stabilite în schema de ajutor de stat. Beneficiarii sunt obligați să raporteze periodic date despre utilizarea fondurilor și stadiul investițiilor. În caz de nerespectare a condițiilor, furnizorul poate dispune recuperarea ajutorului, inclusiv a dobânzilor aferente.</w:t>
            </w:r>
          </w:p>
          <w:p w14:paraId="7418C9C0" w14:textId="77777777" w:rsidR="00BC707B" w:rsidRPr="00D347FD" w:rsidRDefault="00BC707B" w:rsidP="00DA085F">
            <w:pPr>
              <w:spacing w:before="120" w:after="120" w:line="276" w:lineRule="auto"/>
              <w:ind w:firstLine="0"/>
              <w:rPr>
                <w:rFonts w:eastAsia="Calibri"/>
                <w:sz w:val="24"/>
                <w:szCs w:val="24"/>
                <w:lang w:val="ro-RO"/>
              </w:rPr>
            </w:pPr>
            <w:r w:rsidRPr="00D347FD">
              <w:rPr>
                <w:rFonts w:eastAsia="Calibri"/>
                <w:sz w:val="24"/>
                <w:szCs w:val="24"/>
                <w:lang w:val="ro-RO"/>
              </w:rPr>
              <w:t>Monitorizarea include și controale la fața locului, verificând atât documentele, cât și progresul fizic al investiției, asigurându-se că resursele publice sunt utilizate eficient pentru atingerea obiectivelor de dezvoltare regională.</w:t>
            </w:r>
          </w:p>
          <w:p w14:paraId="7600B1D9" w14:textId="77777777" w:rsidR="00BC707B" w:rsidRPr="00D347FD" w:rsidRDefault="00BC707B" w:rsidP="00933304">
            <w:pPr>
              <w:pStyle w:val="ListParagraph"/>
              <w:numPr>
                <w:ilvl w:val="0"/>
                <w:numId w:val="1"/>
              </w:numPr>
              <w:spacing w:before="120" w:after="120" w:line="276" w:lineRule="auto"/>
              <w:ind w:left="0" w:firstLine="0"/>
              <w:contextualSpacing w:val="0"/>
              <w:jc w:val="both"/>
              <w:rPr>
                <w:rFonts w:ascii="Times New Roman" w:eastAsia="Calibri" w:hAnsi="Times New Roman" w:cs="Times New Roman"/>
                <w:sz w:val="24"/>
                <w:szCs w:val="24"/>
                <w:lang w:val="ro-RO"/>
              </w:rPr>
            </w:pPr>
            <w:r w:rsidRPr="00D347FD">
              <w:rPr>
                <w:rFonts w:ascii="Times New Roman" w:eastAsia="Calibri" w:hAnsi="Times New Roman" w:cs="Times New Roman"/>
                <w:b/>
                <w:bCs/>
                <w:sz w:val="24"/>
                <w:szCs w:val="24"/>
                <w:lang w:val="ro-RO"/>
              </w:rPr>
              <w:t>Transparență și raportare</w:t>
            </w:r>
            <w:r w:rsidRPr="00D347FD">
              <w:rPr>
                <w:rFonts w:ascii="Times New Roman" w:eastAsia="Calibri" w:hAnsi="Times New Roman" w:cs="Times New Roman"/>
                <w:sz w:val="24"/>
                <w:szCs w:val="24"/>
                <w:lang w:val="ro-RO"/>
              </w:rPr>
              <w:t xml:space="preserve"> – proiectul subliniază importanța transparenței în implementarea schemei de ajutor. Toate informațiile relevante despre ajutoarele de stat acordate, inclusiv numele beneficiarilor, valoarea ajutoarelor și tipul investițiilor, trebuie să fie publicate pe site-ul Ministerului Dezvoltării Economice și Digitalizării, permițând astfel accesul publicului și al altor părți interesate la aceste date.</w:t>
            </w:r>
          </w:p>
          <w:p w14:paraId="2E469882" w14:textId="77777777" w:rsidR="00BC707B" w:rsidRPr="001307AE" w:rsidRDefault="00BC707B" w:rsidP="00DA085F">
            <w:pPr>
              <w:pStyle w:val="ListParagraph"/>
              <w:numPr>
                <w:ilvl w:val="0"/>
                <w:numId w:val="1"/>
              </w:numPr>
              <w:spacing w:before="120" w:after="120" w:line="276" w:lineRule="auto"/>
              <w:ind w:left="0" w:firstLine="0"/>
              <w:contextualSpacing w:val="0"/>
              <w:jc w:val="both"/>
              <w:rPr>
                <w:rFonts w:ascii="Times New Roman" w:hAnsi="Times New Roman" w:cs="Times New Roman"/>
                <w:sz w:val="24"/>
                <w:szCs w:val="24"/>
                <w:lang w:val="ro-RO"/>
              </w:rPr>
            </w:pPr>
            <w:r w:rsidRPr="00D347FD">
              <w:rPr>
                <w:rFonts w:ascii="Times New Roman" w:eastAsia="Calibri" w:hAnsi="Times New Roman" w:cs="Times New Roman"/>
                <w:b/>
                <w:bCs/>
                <w:sz w:val="24"/>
                <w:szCs w:val="24"/>
                <w:lang w:val="ro-RO"/>
              </w:rPr>
              <w:t>Recuperarea ajutoarelor</w:t>
            </w:r>
            <w:r w:rsidRPr="00D347FD">
              <w:rPr>
                <w:rFonts w:ascii="Times New Roman" w:eastAsia="Calibri" w:hAnsi="Times New Roman" w:cs="Times New Roman"/>
                <w:sz w:val="24"/>
                <w:szCs w:val="24"/>
                <w:lang w:val="ro-RO"/>
              </w:rPr>
              <w:t xml:space="preserve"> - în caz de nerespectare a obligațiilor sau în cazul în care beneficiarii furnizează informații incorecte, furnizorul are dreptul de a recupera ajutoarele acordate. Recuperarea include și dobânzile aferente calculate de la data plății ajutorului până la data recuperării efective.</w:t>
            </w:r>
          </w:p>
          <w:p w14:paraId="0EA1B2AE" w14:textId="0274E14A" w:rsidR="001307AE" w:rsidRPr="00D347FD" w:rsidRDefault="001307AE" w:rsidP="001307AE">
            <w:pPr>
              <w:pStyle w:val="ListParagraph"/>
              <w:spacing w:before="120" w:after="120" w:line="276" w:lineRule="auto"/>
              <w:ind w:left="0"/>
              <w:contextualSpacing w:val="0"/>
              <w:jc w:val="both"/>
              <w:rPr>
                <w:rFonts w:ascii="Times New Roman" w:hAnsi="Times New Roman" w:cs="Times New Roman"/>
                <w:sz w:val="24"/>
                <w:szCs w:val="24"/>
                <w:lang w:val="ro-RO"/>
              </w:rPr>
            </w:pPr>
            <w:r w:rsidRPr="001307AE">
              <w:rPr>
                <w:rFonts w:ascii="Times New Roman" w:hAnsi="Times New Roman" w:cs="Times New Roman"/>
                <w:sz w:val="24"/>
                <w:szCs w:val="24"/>
                <w:lang w:val="ro-RO"/>
              </w:rPr>
              <w:t xml:space="preserve">Totodată, menționăm că, potrivit proiectului Hotărârii de Guvern, prezenta schemă va fi aplicabilă începând cu data de 01.01.2025, permițând astfel ca, începând de anul viitor, </w:t>
            </w:r>
            <w:r w:rsidR="003966E7">
              <w:rPr>
                <w:rFonts w:ascii="Times New Roman" w:hAnsi="Times New Roman" w:cs="Times New Roman"/>
                <w:sz w:val="24"/>
                <w:szCs w:val="24"/>
                <w:lang w:val="ro-RO"/>
              </w:rPr>
              <w:t>întreprinderile industriale</w:t>
            </w:r>
            <w:r w:rsidRPr="001307AE">
              <w:rPr>
                <w:rFonts w:ascii="Times New Roman" w:hAnsi="Times New Roman" w:cs="Times New Roman"/>
                <w:sz w:val="24"/>
                <w:szCs w:val="24"/>
                <w:lang w:val="ro-RO"/>
              </w:rPr>
              <w:t xml:space="preserve"> să poată accesa </w:t>
            </w:r>
            <w:r w:rsidR="003966E7">
              <w:rPr>
                <w:rFonts w:ascii="Times New Roman" w:hAnsi="Times New Roman" w:cs="Times New Roman"/>
                <w:sz w:val="24"/>
                <w:szCs w:val="24"/>
                <w:lang w:val="ro-RO"/>
              </w:rPr>
              <w:t xml:space="preserve">ajutoarele de stat </w:t>
            </w:r>
            <w:r w:rsidRPr="001307AE">
              <w:rPr>
                <w:rFonts w:ascii="Times New Roman" w:hAnsi="Times New Roman" w:cs="Times New Roman"/>
                <w:sz w:val="24"/>
                <w:szCs w:val="24"/>
                <w:lang w:val="ro-RO"/>
              </w:rPr>
              <w:t xml:space="preserve"> oferite prin intermediul </w:t>
            </w:r>
            <w:r w:rsidR="003966E7">
              <w:rPr>
                <w:rFonts w:ascii="Times New Roman" w:hAnsi="Times New Roman" w:cs="Times New Roman"/>
                <w:sz w:val="24"/>
                <w:szCs w:val="24"/>
                <w:lang w:val="ro-RO"/>
              </w:rPr>
              <w:t xml:space="preserve">acestei </w:t>
            </w:r>
            <w:r w:rsidRPr="001307AE">
              <w:rPr>
                <w:rFonts w:ascii="Times New Roman" w:hAnsi="Times New Roman" w:cs="Times New Roman"/>
                <w:sz w:val="24"/>
                <w:szCs w:val="24"/>
                <w:lang w:val="ro-RO"/>
              </w:rPr>
              <w:t>schem</w:t>
            </w:r>
            <w:r w:rsidR="003966E7">
              <w:rPr>
                <w:rFonts w:ascii="Times New Roman" w:hAnsi="Times New Roman" w:cs="Times New Roman"/>
                <w:sz w:val="24"/>
                <w:szCs w:val="24"/>
                <w:lang w:val="ro-RO"/>
              </w:rPr>
              <w:t>e</w:t>
            </w:r>
            <w:r w:rsidRPr="001307AE">
              <w:rPr>
                <w:rFonts w:ascii="Times New Roman" w:hAnsi="Times New Roman" w:cs="Times New Roman"/>
                <w:sz w:val="24"/>
                <w:szCs w:val="24"/>
                <w:lang w:val="ro-RO"/>
              </w:rPr>
              <w:t>.</w:t>
            </w:r>
          </w:p>
        </w:tc>
      </w:tr>
      <w:tr w:rsidR="00AC22AB" w:rsidRPr="00D347FD" w14:paraId="49A41557"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069FE26"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lastRenderedPageBreak/>
              <w:t>3.2. Opțiunile alternative analizate și motivele pentru care acestea nu au fost luate în considerare</w:t>
            </w:r>
          </w:p>
          <w:p w14:paraId="63F1ADC4" w14:textId="3E65CC85" w:rsidR="00BC707B" w:rsidRPr="00D347FD" w:rsidRDefault="009630BA" w:rsidP="00933304">
            <w:pPr>
              <w:spacing w:before="120" w:after="120" w:line="276" w:lineRule="auto"/>
              <w:rPr>
                <w:sz w:val="24"/>
                <w:szCs w:val="24"/>
                <w:lang w:val="ro-RO"/>
              </w:rPr>
            </w:pPr>
            <w:r w:rsidRPr="00D347FD">
              <w:rPr>
                <w:sz w:val="24"/>
                <w:szCs w:val="24"/>
                <w:lang w:val="ro-RO"/>
              </w:rPr>
              <w:t>-</w:t>
            </w:r>
          </w:p>
        </w:tc>
      </w:tr>
      <w:tr w:rsidR="00AC22AB" w:rsidRPr="00D347FD" w14:paraId="6A4809B3"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D37BFA" w14:textId="77777777" w:rsidR="00AC22AB" w:rsidRPr="00D347FD" w:rsidRDefault="00AC22AB" w:rsidP="00933304">
            <w:pPr>
              <w:spacing w:before="120" w:after="120" w:line="276" w:lineRule="auto"/>
              <w:rPr>
                <w:sz w:val="24"/>
                <w:szCs w:val="24"/>
                <w:lang w:val="ro-RO"/>
              </w:rPr>
            </w:pPr>
            <w:r w:rsidRPr="00D347FD">
              <w:rPr>
                <w:sz w:val="24"/>
                <w:szCs w:val="24"/>
                <w:lang w:val="ro-RO"/>
              </w:rPr>
              <w:t xml:space="preserve"> </w:t>
            </w:r>
          </w:p>
        </w:tc>
      </w:tr>
      <w:tr w:rsidR="00AC22AB" w:rsidRPr="00D347FD" w14:paraId="350E7AEA" w14:textId="77777777" w:rsidTr="005838E1">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8A8F6BC"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 xml:space="preserve">4. Analiza impactului de reglementare </w:t>
            </w:r>
          </w:p>
        </w:tc>
      </w:tr>
      <w:tr w:rsidR="00AC22AB" w:rsidRPr="00D347FD" w14:paraId="76C9C21D"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1002FBB"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t>4.1. Impactul asupra sectorului public</w:t>
            </w:r>
          </w:p>
          <w:p w14:paraId="17BCC822" w14:textId="40566BBC" w:rsidR="004B1C56" w:rsidRPr="00D347FD" w:rsidRDefault="00BC707B" w:rsidP="00933304">
            <w:pPr>
              <w:spacing w:before="120" w:after="120" w:line="276" w:lineRule="auto"/>
              <w:ind w:firstLine="0"/>
              <w:rPr>
                <w:sz w:val="24"/>
                <w:szCs w:val="24"/>
                <w:lang w:val="ro-RO"/>
              </w:rPr>
            </w:pPr>
            <w:r w:rsidRPr="00D347FD">
              <w:rPr>
                <w:sz w:val="24"/>
                <w:szCs w:val="24"/>
                <w:lang w:val="ro-RO"/>
              </w:rPr>
              <w:t xml:space="preserve">Proiectul prevede un efort administrativ și financiar pentru Ministerul Dezvoltării Economice și Digitalizării, responsabil de implementarea schemei. </w:t>
            </w:r>
            <w:r w:rsidR="00647D11" w:rsidRPr="00D347FD">
              <w:rPr>
                <w:sz w:val="24"/>
                <w:szCs w:val="24"/>
                <w:lang w:val="ro-RO"/>
              </w:rPr>
              <w:t xml:space="preserve">Acest lucru presupune analiza și evaluarea cererilor de ajutor de stat, monitorizarea proiectelor de investiții și verificarea eligibilității întreprinderilor. </w:t>
            </w:r>
            <w:r w:rsidR="004B1C56" w:rsidRPr="00D347FD">
              <w:rPr>
                <w:sz w:val="24"/>
                <w:szCs w:val="24"/>
                <w:lang w:val="ro-RO"/>
              </w:rPr>
              <w:t>În acest context, ministerul va necesita resurse administrative suplimentare pentru desfășurarea acestor activități, ceea ce impune crearea unei noi unități dedicate politicilor de sprijinire a industriei și administrării ajutorului de stat.</w:t>
            </w:r>
          </w:p>
          <w:p w14:paraId="65C002D9" w14:textId="7D973208" w:rsidR="00BC707B" w:rsidRPr="00D347FD" w:rsidRDefault="00933304" w:rsidP="00933304">
            <w:pPr>
              <w:spacing w:before="120" w:after="120" w:line="276" w:lineRule="auto"/>
              <w:ind w:firstLine="0"/>
              <w:rPr>
                <w:sz w:val="24"/>
                <w:szCs w:val="24"/>
                <w:lang w:val="ro-RO"/>
              </w:rPr>
            </w:pPr>
            <w:r w:rsidRPr="00D347FD">
              <w:rPr>
                <w:sz w:val="24"/>
                <w:szCs w:val="24"/>
                <w:lang w:val="ro-RO"/>
              </w:rPr>
              <w:lastRenderedPageBreak/>
              <w:t>De asemenea, p</w:t>
            </w:r>
            <w:r w:rsidR="00647D11" w:rsidRPr="00D347FD">
              <w:rPr>
                <w:sz w:val="24"/>
                <w:szCs w:val="24"/>
                <w:lang w:val="ro-RO"/>
              </w:rPr>
              <w:t xml:space="preserve">roiectul prevede verificarea și monitorizarea de către Consiliul Concurenței pentru respectarea normelor de ajutor de stat. Aceasta implică costuri administrative și un efort de coordonare între instituții. </w:t>
            </w:r>
          </w:p>
          <w:p w14:paraId="078E3D13" w14:textId="150022A4" w:rsidR="00647D11" w:rsidRPr="00D347FD" w:rsidRDefault="00647D11" w:rsidP="00933304">
            <w:pPr>
              <w:spacing w:before="120" w:after="120" w:line="276" w:lineRule="auto"/>
              <w:ind w:firstLine="0"/>
              <w:rPr>
                <w:sz w:val="24"/>
                <w:szCs w:val="24"/>
                <w:lang w:val="ro-RO"/>
              </w:rPr>
            </w:pPr>
            <w:r w:rsidRPr="00D347FD">
              <w:rPr>
                <w:sz w:val="24"/>
                <w:szCs w:val="24"/>
                <w:lang w:val="ro-RO"/>
              </w:rPr>
              <w:t>Impactul general asupra sectorului public este unul semnificativ din perspectiva resurselor umane și financiare implicate în administrarea schemei. În plus, transparența și raportarea către autoritățile naționale și europene privind ajutoarele de stat implică un efort suplimentar.</w:t>
            </w:r>
          </w:p>
        </w:tc>
      </w:tr>
      <w:tr w:rsidR="00AC22AB" w:rsidRPr="00D347FD" w14:paraId="783DE472"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601D49D"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lastRenderedPageBreak/>
              <w:t>4.2. Impactul financiar și argumentarea costurilor estimative</w:t>
            </w:r>
          </w:p>
          <w:p w14:paraId="5CF186EB" w14:textId="260332CC" w:rsidR="0067163A" w:rsidRPr="00D347FD" w:rsidRDefault="00647D11" w:rsidP="00933304">
            <w:pPr>
              <w:spacing w:before="120" w:after="120" w:line="276" w:lineRule="auto"/>
              <w:ind w:firstLine="0"/>
              <w:rPr>
                <w:sz w:val="24"/>
                <w:szCs w:val="24"/>
                <w:lang w:val="ro-RO"/>
              </w:rPr>
            </w:pPr>
            <w:r w:rsidRPr="00D347FD">
              <w:rPr>
                <w:sz w:val="24"/>
                <w:szCs w:val="24"/>
                <w:lang w:val="ro-RO"/>
              </w:rPr>
              <w:t xml:space="preserve">Potrivit proiectului, bugetul schemei este de 2 miliarde lei (aproximativ 100 milioane euro), din care 1,5 miliarde lei sunt dedicate scutirii de impozit pe venit și 0,5 miliarde lei pentru granturi. </w:t>
            </w:r>
            <w:r w:rsidR="0067163A" w:rsidRPr="00D347FD">
              <w:rPr>
                <w:sz w:val="24"/>
                <w:szCs w:val="24"/>
                <w:lang w:val="ro-RO"/>
              </w:rPr>
              <w:t>Aceste resurse financiare sunt destinate stimulării investițiilor în regiuni și sunt justificate prin potențialul de creștere economică și dezvoltare regională. Costurile vor fi împărțite între granturi (25%) și scutiri de taxe (75%), ceea ce reflectă o abordare echilibrată între oferirea de sprijin direct și încurajarea contribuțiilor fiscale.</w:t>
            </w:r>
          </w:p>
          <w:p w14:paraId="7DCB0835" w14:textId="77777777" w:rsidR="00647D11" w:rsidRPr="00D347FD" w:rsidRDefault="0067163A" w:rsidP="00933304">
            <w:pPr>
              <w:spacing w:before="120" w:after="120" w:line="276" w:lineRule="auto"/>
              <w:ind w:firstLine="0"/>
              <w:rPr>
                <w:sz w:val="24"/>
                <w:szCs w:val="24"/>
                <w:lang w:val="ro-RO"/>
              </w:rPr>
            </w:pPr>
            <w:r w:rsidRPr="00D347FD">
              <w:rPr>
                <w:sz w:val="24"/>
                <w:szCs w:val="24"/>
                <w:lang w:val="ro-RO"/>
              </w:rPr>
              <w:t>Este important de remarcat că schema este limitată la 150 de întreprinderi beneficiare până în 2034, iar valoarea maximă a ajutorului pentru un proiect nu va depăși 20% din bugetul total al schemei. Această structură asigură un impact bugetar predictibil și limitează riscul unui deficit major din fondurile publice.</w:t>
            </w:r>
          </w:p>
          <w:p w14:paraId="3528C5ED" w14:textId="25C7DC78" w:rsidR="009630BA" w:rsidRPr="00D347FD" w:rsidRDefault="009630BA" w:rsidP="00933304">
            <w:pPr>
              <w:spacing w:before="120" w:after="120" w:line="276" w:lineRule="auto"/>
              <w:ind w:firstLine="0"/>
              <w:rPr>
                <w:sz w:val="24"/>
                <w:szCs w:val="24"/>
                <w:lang w:val="ro-RO"/>
              </w:rPr>
            </w:pPr>
            <w:r w:rsidRPr="00D347FD">
              <w:rPr>
                <w:sz w:val="24"/>
                <w:szCs w:val="24"/>
                <w:lang w:val="ro-RO"/>
              </w:rPr>
              <w:t>Potrivit Programului național de industrializare pentru anii 2024-2028, acordarea ajutorului de stat conform schemei propuse, va contribui la atragerea investiților în sumă de 500 mil Euro.</w:t>
            </w:r>
          </w:p>
        </w:tc>
      </w:tr>
      <w:tr w:rsidR="00AC22AB" w:rsidRPr="00D347FD" w14:paraId="1E6A6EC5"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397B5AC" w14:textId="77777777" w:rsidR="00AC22AB" w:rsidRPr="00D347FD" w:rsidRDefault="00AC22AB" w:rsidP="00933304">
            <w:pPr>
              <w:spacing w:before="120" w:after="120" w:line="276" w:lineRule="auto"/>
              <w:rPr>
                <w:b/>
                <w:bCs/>
                <w:i/>
                <w:iCs/>
                <w:sz w:val="24"/>
                <w:szCs w:val="24"/>
                <w:lang w:val="ro-RO"/>
              </w:rPr>
            </w:pPr>
            <w:r w:rsidRPr="00D347FD">
              <w:rPr>
                <w:b/>
                <w:bCs/>
                <w:i/>
                <w:iCs/>
                <w:sz w:val="24"/>
                <w:szCs w:val="24"/>
                <w:lang w:val="ro-RO"/>
              </w:rPr>
              <w:t>4.3. Impactul asupra sectorului privat</w:t>
            </w:r>
          </w:p>
          <w:p w14:paraId="7971D0F6" w14:textId="1C1EFCDB" w:rsidR="0067163A" w:rsidRPr="00D347FD" w:rsidRDefault="0067163A" w:rsidP="00933304">
            <w:pPr>
              <w:spacing w:before="120" w:after="120" w:line="276" w:lineRule="auto"/>
              <w:ind w:firstLine="0"/>
              <w:rPr>
                <w:sz w:val="24"/>
                <w:szCs w:val="24"/>
                <w:lang w:val="ro-RO"/>
              </w:rPr>
            </w:pPr>
            <w:r w:rsidRPr="00D347FD">
              <w:rPr>
                <w:sz w:val="24"/>
                <w:szCs w:val="24"/>
                <w:lang w:val="ro-RO"/>
              </w:rPr>
              <w:t>Schem</w:t>
            </w:r>
            <w:r w:rsidR="00933304" w:rsidRPr="00D347FD">
              <w:rPr>
                <w:sz w:val="24"/>
                <w:szCs w:val="24"/>
                <w:lang w:val="ro-RO"/>
              </w:rPr>
              <w:t>a</w:t>
            </w:r>
            <w:r w:rsidRPr="00D347FD">
              <w:rPr>
                <w:sz w:val="24"/>
                <w:szCs w:val="24"/>
                <w:lang w:val="ro-RO"/>
              </w:rPr>
              <w:t xml:space="preserve"> de ajutor de stat </w:t>
            </w:r>
            <w:r w:rsidR="00933304" w:rsidRPr="00D347FD">
              <w:rPr>
                <w:sz w:val="24"/>
                <w:szCs w:val="24"/>
                <w:lang w:val="ro-RO"/>
              </w:rPr>
              <w:t xml:space="preserve">propusă va </w:t>
            </w:r>
            <w:r w:rsidRPr="00D347FD">
              <w:rPr>
                <w:sz w:val="24"/>
                <w:szCs w:val="24"/>
                <w:lang w:val="ro-RO"/>
              </w:rPr>
              <w:t>ofer</w:t>
            </w:r>
            <w:r w:rsidR="00933304" w:rsidRPr="00D347FD">
              <w:rPr>
                <w:sz w:val="24"/>
                <w:szCs w:val="24"/>
                <w:lang w:val="ro-RO"/>
              </w:rPr>
              <w:t>i</w:t>
            </w:r>
            <w:r w:rsidRPr="00D347FD">
              <w:rPr>
                <w:sz w:val="24"/>
                <w:szCs w:val="24"/>
                <w:lang w:val="ro-RO"/>
              </w:rPr>
              <w:t xml:space="preserve"> stimulente financiare semnificative pentru întreprinderile </w:t>
            </w:r>
            <w:r w:rsidR="00BD13F5" w:rsidRPr="00D347FD">
              <w:rPr>
                <w:sz w:val="24"/>
                <w:szCs w:val="24"/>
                <w:lang w:val="ro-RO"/>
              </w:rPr>
              <w:t xml:space="preserve">din </w:t>
            </w:r>
            <w:r w:rsidRPr="00D347FD">
              <w:rPr>
                <w:sz w:val="24"/>
                <w:szCs w:val="24"/>
                <w:lang w:val="ro-RO"/>
              </w:rPr>
              <w:t xml:space="preserve">sectoarele eligibile </w:t>
            </w:r>
            <w:r w:rsidRPr="00D347FD">
              <w:rPr>
                <w:i/>
                <w:iCs/>
                <w:sz w:val="24"/>
                <w:szCs w:val="24"/>
                <w:lang w:val="ro-RO"/>
              </w:rPr>
              <w:t>(</w:t>
            </w:r>
            <w:r w:rsidR="00BD13F5" w:rsidRPr="00D347FD">
              <w:rPr>
                <w:i/>
                <w:iCs/>
                <w:sz w:val="24"/>
                <w:szCs w:val="24"/>
                <w:lang w:val="ro-RO"/>
              </w:rPr>
              <w:t>de exemplu, i</w:t>
            </w:r>
            <w:r w:rsidRPr="00D347FD">
              <w:rPr>
                <w:i/>
                <w:iCs/>
                <w:sz w:val="24"/>
                <w:szCs w:val="24"/>
                <w:lang w:val="ro-RO"/>
              </w:rPr>
              <w:t xml:space="preserve">ndustria alimentară, </w:t>
            </w:r>
            <w:r w:rsidR="00BD13F5" w:rsidRPr="00D347FD">
              <w:rPr>
                <w:i/>
                <w:iCs/>
                <w:sz w:val="24"/>
                <w:szCs w:val="24"/>
                <w:lang w:val="ro-RO"/>
              </w:rPr>
              <w:t>p</w:t>
            </w:r>
            <w:r w:rsidRPr="00D347FD">
              <w:rPr>
                <w:i/>
                <w:iCs/>
                <w:sz w:val="24"/>
                <w:szCs w:val="24"/>
                <w:lang w:val="ro-RO"/>
              </w:rPr>
              <w:t xml:space="preserve">relucrarea lemnului, </w:t>
            </w:r>
            <w:r w:rsidR="00D347FD" w:rsidRPr="00D347FD">
              <w:rPr>
                <w:i/>
                <w:iCs/>
                <w:sz w:val="24"/>
                <w:szCs w:val="24"/>
                <w:lang w:val="ro-RO"/>
              </w:rPr>
              <w:t>i</w:t>
            </w:r>
            <w:r w:rsidRPr="00D347FD">
              <w:rPr>
                <w:i/>
                <w:iCs/>
                <w:sz w:val="24"/>
                <w:szCs w:val="24"/>
                <w:lang w:val="ro-RO"/>
              </w:rPr>
              <w:t xml:space="preserve">ndustria textilă, </w:t>
            </w:r>
            <w:r w:rsidR="00D347FD" w:rsidRPr="00D347FD">
              <w:rPr>
                <w:i/>
                <w:iCs/>
                <w:sz w:val="24"/>
                <w:szCs w:val="24"/>
                <w:lang w:val="ro-RO"/>
              </w:rPr>
              <w:t>f</w:t>
            </w:r>
            <w:r w:rsidRPr="00D347FD">
              <w:rPr>
                <w:i/>
                <w:iCs/>
                <w:sz w:val="24"/>
                <w:szCs w:val="24"/>
                <w:lang w:val="ro-RO"/>
              </w:rPr>
              <w:t xml:space="preserve">abricarea echipamentelor electrice și electronice, </w:t>
            </w:r>
            <w:r w:rsidR="00D347FD" w:rsidRPr="00D347FD">
              <w:rPr>
                <w:i/>
                <w:iCs/>
                <w:sz w:val="24"/>
                <w:szCs w:val="24"/>
                <w:lang w:val="ro-RO"/>
              </w:rPr>
              <w:t>i</w:t>
            </w:r>
            <w:r w:rsidRPr="00D347FD">
              <w:rPr>
                <w:i/>
                <w:iCs/>
                <w:sz w:val="24"/>
                <w:szCs w:val="24"/>
                <w:lang w:val="ro-RO"/>
              </w:rPr>
              <w:t xml:space="preserve">ndustria farmaceutică, </w:t>
            </w:r>
            <w:r w:rsidR="00D347FD" w:rsidRPr="00D347FD">
              <w:rPr>
                <w:i/>
                <w:iCs/>
                <w:sz w:val="24"/>
                <w:szCs w:val="24"/>
                <w:lang w:val="ro-RO"/>
              </w:rPr>
              <w:t>i</w:t>
            </w:r>
            <w:r w:rsidRPr="00D347FD">
              <w:rPr>
                <w:i/>
                <w:iCs/>
                <w:sz w:val="24"/>
                <w:szCs w:val="24"/>
                <w:lang w:val="ro-RO"/>
              </w:rPr>
              <w:t xml:space="preserve">ndustria auto și alte industrii de producție) </w:t>
            </w:r>
            <w:r w:rsidRPr="00D347FD">
              <w:rPr>
                <w:sz w:val="24"/>
                <w:szCs w:val="24"/>
                <w:lang w:val="ro-RO"/>
              </w:rPr>
              <w:t xml:space="preserve">care </w:t>
            </w:r>
            <w:r w:rsidR="00BD13F5" w:rsidRPr="00D347FD">
              <w:rPr>
                <w:sz w:val="24"/>
                <w:szCs w:val="24"/>
                <w:lang w:val="ro-RO"/>
              </w:rPr>
              <w:t>vor efectua investiții</w:t>
            </w:r>
            <w:r w:rsidRPr="00D347FD">
              <w:rPr>
                <w:sz w:val="24"/>
                <w:szCs w:val="24"/>
                <w:lang w:val="ro-RO"/>
              </w:rPr>
              <w:t xml:space="preserve">, în special în zonele de dezvoltare regională. </w:t>
            </w:r>
            <w:r w:rsidR="00BD13F5" w:rsidRPr="00D347FD">
              <w:rPr>
                <w:sz w:val="24"/>
                <w:szCs w:val="24"/>
                <w:lang w:val="ro-RO"/>
              </w:rPr>
              <w:t>Astfel, s</w:t>
            </w:r>
            <w:r w:rsidRPr="00D347FD">
              <w:rPr>
                <w:sz w:val="24"/>
                <w:szCs w:val="24"/>
                <w:lang w:val="ro-RO"/>
              </w:rPr>
              <w:t xml:space="preserve">ectorul privat va beneficia de </w:t>
            </w:r>
            <w:r w:rsidR="00D347FD" w:rsidRPr="00D347FD">
              <w:rPr>
                <w:sz w:val="24"/>
                <w:szCs w:val="24"/>
                <w:lang w:val="ro-RO"/>
              </w:rPr>
              <w:t xml:space="preserve">reduceri aferente </w:t>
            </w:r>
            <w:r w:rsidRPr="00D347FD">
              <w:rPr>
                <w:sz w:val="24"/>
                <w:szCs w:val="24"/>
                <w:lang w:val="ro-RO"/>
              </w:rPr>
              <w:t>impozit</w:t>
            </w:r>
            <w:r w:rsidR="00D347FD" w:rsidRPr="00D347FD">
              <w:rPr>
                <w:sz w:val="24"/>
                <w:szCs w:val="24"/>
                <w:lang w:val="ro-RO"/>
              </w:rPr>
              <w:t>ului pe venit</w:t>
            </w:r>
            <w:r w:rsidRPr="00D347FD">
              <w:rPr>
                <w:sz w:val="24"/>
                <w:szCs w:val="24"/>
                <w:lang w:val="ro-RO"/>
              </w:rPr>
              <w:t xml:space="preserve"> și granturi care vor stimula investițiile în sectoarele </w:t>
            </w:r>
            <w:r w:rsidR="00BD13F5" w:rsidRPr="00D347FD">
              <w:rPr>
                <w:sz w:val="24"/>
                <w:szCs w:val="24"/>
                <w:lang w:val="ro-RO"/>
              </w:rPr>
              <w:t>prenotate</w:t>
            </w:r>
            <w:r w:rsidRPr="00D347FD">
              <w:rPr>
                <w:sz w:val="24"/>
                <w:szCs w:val="24"/>
                <w:lang w:val="ro-RO"/>
              </w:rPr>
              <w:t xml:space="preserve">. Aceasta </w:t>
            </w:r>
            <w:r w:rsidR="00BD13F5" w:rsidRPr="00D347FD">
              <w:rPr>
                <w:sz w:val="24"/>
                <w:szCs w:val="24"/>
                <w:lang w:val="ro-RO"/>
              </w:rPr>
              <w:t xml:space="preserve">va </w:t>
            </w:r>
            <w:r w:rsidRPr="00D347FD">
              <w:rPr>
                <w:sz w:val="24"/>
                <w:szCs w:val="24"/>
                <w:lang w:val="ro-RO"/>
              </w:rPr>
              <w:t>conduce la crearea de locuri de muncă, modernizarea infrastructurii și creșterea competitivității întreprinderilor</w:t>
            </w:r>
            <w:r w:rsidR="00BD13F5" w:rsidRPr="00D347FD">
              <w:rPr>
                <w:sz w:val="24"/>
                <w:szCs w:val="24"/>
                <w:lang w:val="ro-RO"/>
              </w:rPr>
              <w:t xml:space="preserve"> din industria prelucrătoare.</w:t>
            </w:r>
          </w:p>
        </w:tc>
      </w:tr>
      <w:tr w:rsidR="00AC22AB" w:rsidRPr="00D347FD" w14:paraId="5FED06BD"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49FBE70" w14:textId="77777777" w:rsidR="00BD13F5" w:rsidRPr="00D347FD" w:rsidRDefault="00AC22AB" w:rsidP="00933304">
            <w:pPr>
              <w:spacing w:before="120" w:after="120" w:line="276" w:lineRule="auto"/>
              <w:rPr>
                <w:sz w:val="24"/>
                <w:szCs w:val="24"/>
                <w:lang w:val="ro-RO"/>
              </w:rPr>
            </w:pPr>
            <w:r w:rsidRPr="00D347FD">
              <w:rPr>
                <w:sz w:val="24"/>
                <w:szCs w:val="24"/>
                <w:lang w:val="ro-RO"/>
              </w:rPr>
              <w:t>4.4. Impactul social</w:t>
            </w:r>
            <w:r w:rsidR="00BD13F5" w:rsidRPr="00D347FD">
              <w:rPr>
                <w:sz w:val="24"/>
                <w:szCs w:val="24"/>
                <w:lang w:val="ro-RO"/>
              </w:rPr>
              <w:t xml:space="preserve"> </w:t>
            </w:r>
          </w:p>
          <w:p w14:paraId="55F4DAFC" w14:textId="2B3A3F6B" w:rsidR="00BD13F5" w:rsidRPr="00D347FD" w:rsidRDefault="00BD13F5" w:rsidP="00933304">
            <w:pPr>
              <w:spacing w:before="120" w:after="120" w:line="276" w:lineRule="auto"/>
              <w:ind w:firstLine="0"/>
              <w:rPr>
                <w:sz w:val="24"/>
                <w:szCs w:val="24"/>
                <w:lang w:val="ro-RO"/>
              </w:rPr>
            </w:pPr>
            <w:r w:rsidRPr="00D347FD">
              <w:rPr>
                <w:sz w:val="24"/>
                <w:szCs w:val="24"/>
                <w:lang w:val="ro-RO"/>
              </w:rPr>
              <w:t>Impactul social al schemei este strâns legat de obiectivul său de a stimula dezvoltarea regională. Principalele efecte sociale includ:</w:t>
            </w:r>
          </w:p>
          <w:p w14:paraId="2D81DD2D" w14:textId="66EC2024" w:rsidR="00BD13F5" w:rsidRPr="00D347FD" w:rsidRDefault="00933304" w:rsidP="00D347FD">
            <w:pPr>
              <w:pStyle w:val="ListParagraph"/>
              <w:numPr>
                <w:ilvl w:val="0"/>
                <w:numId w:val="4"/>
              </w:numPr>
              <w:spacing w:before="120" w:after="120" w:line="276" w:lineRule="auto"/>
              <w:rPr>
                <w:rFonts w:ascii="Times New Roman" w:hAnsi="Times New Roman" w:cs="Times New Roman"/>
                <w:sz w:val="24"/>
                <w:szCs w:val="24"/>
                <w:lang w:val="ro-RO"/>
              </w:rPr>
            </w:pPr>
            <w:r w:rsidRPr="00D347FD">
              <w:rPr>
                <w:rFonts w:ascii="Times New Roman" w:hAnsi="Times New Roman" w:cs="Times New Roman"/>
                <w:sz w:val="24"/>
                <w:szCs w:val="24"/>
                <w:lang w:val="ro-RO"/>
              </w:rPr>
              <w:t>r</w:t>
            </w:r>
            <w:r w:rsidR="00BD13F5" w:rsidRPr="00D347FD">
              <w:rPr>
                <w:rFonts w:ascii="Times New Roman" w:hAnsi="Times New Roman" w:cs="Times New Roman"/>
                <w:sz w:val="24"/>
                <w:szCs w:val="24"/>
                <w:lang w:val="ro-RO"/>
              </w:rPr>
              <w:t>educerea șomajului în zonele defavorizate prin sprijinirea întreprinderilor care investesc în regiunile de dezvoltare, schema contribuie la crearea de locuri de muncă în zone unde oportunitățile economice sunt limitate</w:t>
            </w:r>
            <w:r w:rsidRPr="00D347FD">
              <w:rPr>
                <w:rFonts w:ascii="Times New Roman" w:hAnsi="Times New Roman" w:cs="Times New Roman"/>
                <w:sz w:val="24"/>
                <w:szCs w:val="24"/>
                <w:lang w:val="ro-RO"/>
              </w:rPr>
              <w:t>;</w:t>
            </w:r>
          </w:p>
          <w:p w14:paraId="6A0EC2D7" w14:textId="7BF02468" w:rsidR="00BD13F5" w:rsidRPr="00D347FD" w:rsidRDefault="00933304" w:rsidP="00D347FD">
            <w:pPr>
              <w:pStyle w:val="ListParagraph"/>
              <w:numPr>
                <w:ilvl w:val="0"/>
                <w:numId w:val="4"/>
              </w:numPr>
              <w:spacing w:before="120" w:after="120" w:line="276" w:lineRule="auto"/>
              <w:rPr>
                <w:rFonts w:ascii="Times New Roman" w:hAnsi="Times New Roman" w:cs="Times New Roman"/>
                <w:sz w:val="24"/>
                <w:szCs w:val="24"/>
                <w:lang w:val="ro-RO"/>
              </w:rPr>
            </w:pPr>
            <w:r w:rsidRPr="00D347FD">
              <w:rPr>
                <w:rFonts w:ascii="Times New Roman" w:hAnsi="Times New Roman" w:cs="Times New Roman"/>
                <w:sz w:val="24"/>
                <w:szCs w:val="24"/>
                <w:lang w:val="ro-RO"/>
              </w:rPr>
              <w:t>î</w:t>
            </w:r>
            <w:r w:rsidR="00BD13F5" w:rsidRPr="00D347FD">
              <w:rPr>
                <w:rFonts w:ascii="Times New Roman" w:hAnsi="Times New Roman" w:cs="Times New Roman"/>
                <w:sz w:val="24"/>
                <w:szCs w:val="24"/>
                <w:lang w:val="ro-RO"/>
              </w:rPr>
              <w:t>mbunătățirea infrastructurii și a condițiilor de muncă</w:t>
            </w:r>
            <w:r w:rsidRPr="00D347FD">
              <w:rPr>
                <w:rFonts w:ascii="Times New Roman" w:hAnsi="Times New Roman" w:cs="Times New Roman"/>
                <w:sz w:val="24"/>
                <w:szCs w:val="24"/>
                <w:lang w:val="ro-RO"/>
              </w:rPr>
              <w:t>.</w:t>
            </w:r>
          </w:p>
          <w:p w14:paraId="48A0DCA1" w14:textId="7F9F2159" w:rsidR="00AC22AB" w:rsidRPr="00D347FD" w:rsidRDefault="00AC22AB" w:rsidP="00933304">
            <w:pPr>
              <w:spacing w:before="120" w:after="120" w:line="276" w:lineRule="auto"/>
              <w:rPr>
                <w:sz w:val="24"/>
                <w:szCs w:val="24"/>
                <w:lang w:val="ro-RO"/>
              </w:rPr>
            </w:pPr>
            <w:r w:rsidRPr="00D347FD">
              <w:rPr>
                <w:sz w:val="24"/>
                <w:szCs w:val="24"/>
                <w:lang w:val="ro-RO"/>
              </w:rPr>
              <w:t>4.4.1. Impactul asupra datelor cu caracter personal</w:t>
            </w:r>
          </w:p>
          <w:p w14:paraId="16CF50B1" w14:textId="74E481BE" w:rsidR="00BD13F5" w:rsidRPr="00D347FD" w:rsidRDefault="00BD13F5" w:rsidP="00D347FD">
            <w:pPr>
              <w:spacing w:before="120" w:after="120" w:line="276" w:lineRule="auto"/>
              <w:ind w:firstLine="0"/>
              <w:rPr>
                <w:sz w:val="24"/>
                <w:szCs w:val="24"/>
                <w:lang w:val="ro-RO"/>
              </w:rPr>
            </w:pPr>
            <w:r w:rsidRPr="00D347FD">
              <w:rPr>
                <w:sz w:val="24"/>
                <w:szCs w:val="24"/>
                <w:lang w:val="ro-RO"/>
              </w:rPr>
              <w:t xml:space="preserve">Schema nu menționează explicit colectarea și procesarea datelor cu caracter personal, însă aceasta poate fi necesară în procesul de verificare și monitorizare a eligibilității beneficiarilor. </w:t>
            </w:r>
            <w:r w:rsidRPr="00D347FD">
              <w:rPr>
                <w:sz w:val="24"/>
                <w:szCs w:val="24"/>
                <w:lang w:val="ro-RO"/>
              </w:rPr>
              <w:lastRenderedPageBreak/>
              <w:t xml:space="preserve">În această situație datele beneficiarilor </w:t>
            </w:r>
            <w:r w:rsidR="009A6D80" w:rsidRPr="00D347FD">
              <w:rPr>
                <w:sz w:val="24"/>
                <w:szCs w:val="24"/>
                <w:lang w:val="ro-RO"/>
              </w:rPr>
              <w:t xml:space="preserve">vor fi </w:t>
            </w:r>
            <w:r w:rsidRPr="00D347FD">
              <w:rPr>
                <w:sz w:val="24"/>
                <w:szCs w:val="24"/>
                <w:lang w:val="ro-RO"/>
              </w:rPr>
              <w:t>colectate și stocate în conformitate cu legislația națională și europeană în domeniul protecției datelor cu caracter personal.</w:t>
            </w:r>
          </w:p>
          <w:p w14:paraId="5BD6B467" w14:textId="77777777" w:rsidR="00AC22AB" w:rsidRPr="00D347FD" w:rsidRDefault="00AC22AB" w:rsidP="00933304">
            <w:pPr>
              <w:spacing w:before="120" w:after="120" w:line="276" w:lineRule="auto"/>
              <w:rPr>
                <w:sz w:val="24"/>
                <w:szCs w:val="24"/>
                <w:lang w:val="ro-RO"/>
              </w:rPr>
            </w:pPr>
            <w:r w:rsidRPr="00D347FD">
              <w:rPr>
                <w:sz w:val="24"/>
                <w:szCs w:val="24"/>
                <w:lang w:val="ro-RO"/>
              </w:rPr>
              <w:t>4.4.2. Impactul asupra echității și egalității de gen</w:t>
            </w:r>
          </w:p>
          <w:p w14:paraId="5E3CDCBC" w14:textId="032BC97E" w:rsidR="009A6D80" w:rsidRPr="00D347FD" w:rsidRDefault="009A6D80" w:rsidP="00D347FD">
            <w:pPr>
              <w:spacing w:before="120" w:after="120" w:line="276" w:lineRule="auto"/>
              <w:ind w:firstLine="0"/>
              <w:rPr>
                <w:sz w:val="24"/>
                <w:szCs w:val="24"/>
                <w:lang w:val="ro-RO"/>
              </w:rPr>
            </w:pPr>
            <w:r w:rsidRPr="00D347FD">
              <w:rPr>
                <w:sz w:val="24"/>
                <w:szCs w:val="24"/>
                <w:lang w:val="ro-RO"/>
              </w:rPr>
              <w:t>Proiectul nu abordează în mod specific problema echității de gen, dar având în vedere că schema vizează crearea de locuri de muncă și dezvoltarea economică în zone defavorizate, aceasta poate avea un impact indirect asupra echității sociale. Oportunitățile de angajare vor fi create în multiple sectoare economice, ceea ce ar putea contribui la promovarea egalității de șanse între femei și bărbați, mai ales în industriile prelucrătoare unde participarea femeilor este mai redusă.</w:t>
            </w:r>
          </w:p>
        </w:tc>
      </w:tr>
      <w:tr w:rsidR="00AC22AB" w:rsidRPr="00D347FD" w14:paraId="62634149"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DA9F877" w14:textId="77777777" w:rsidR="00AC22AB" w:rsidRPr="00D347FD" w:rsidRDefault="00AC22AB" w:rsidP="00933304">
            <w:pPr>
              <w:spacing w:before="120" w:after="120" w:line="276" w:lineRule="auto"/>
              <w:rPr>
                <w:sz w:val="24"/>
                <w:szCs w:val="24"/>
                <w:lang w:val="ro-RO"/>
              </w:rPr>
            </w:pPr>
            <w:r w:rsidRPr="00D347FD">
              <w:rPr>
                <w:sz w:val="24"/>
                <w:szCs w:val="24"/>
                <w:lang w:val="ro-RO"/>
              </w:rPr>
              <w:lastRenderedPageBreak/>
              <w:t>4.5. Impactul asupra mediului</w:t>
            </w:r>
          </w:p>
          <w:p w14:paraId="232876D3" w14:textId="7B3EEACC" w:rsidR="009A6D80" w:rsidRPr="00D347FD" w:rsidRDefault="009A6D80" w:rsidP="00DA085F">
            <w:pPr>
              <w:spacing w:before="120" w:after="120" w:line="276" w:lineRule="auto"/>
              <w:ind w:firstLine="0"/>
              <w:rPr>
                <w:sz w:val="24"/>
                <w:szCs w:val="24"/>
                <w:lang w:val="ro-RO"/>
              </w:rPr>
            </w:pPr>
            <w:r w:rsidRPr="00D347FD">
              <w:rPr>
                <w:sz w:val="24"/>
                <w:szCs w:val="24"/>
                <w:lang w:val="ro-RO"/>
              </w:rPr>
              <w:t>Deși proiectul nu specifică impactul asupra mediului, orice investiție, în special în industriile prelucrătoare, poate avea un efect asupra mediului. Implementarea măsurilor de sustenabilitate și respectarea reglementărilor ecologice sunt necesare pentru a minimiza potențialele efecte negative.</w:t>
            </w:r>
          </w:p>
        </w:tc>
      </w:tr>
      <w:tr w:rsidR="00AC22AB" w:rsidRPr="00D347FD" w14:paraId="02D96CC0"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F2DCDE5" w14:textId="77777777" w:rsidR="00AC22AB" w:rsidRPr="00D347FD" w:rsidRDefault="00AC22AB" w:rsidP="00933304">
            <w:pPr>
              <w:spacing w:before="120" w:after="120" w:line="276" w:lineRule="auto"/>
              <w:rPr>
                <w:sz w:val="24"/>
                <w:szCs w:val="24"/>
                <w:lang w:val="ro-RO"/>
              </w:rPr>
            </w:pPr>
            <w:r w:rsidRPr="00D347FD">
              <w:rPr>
                <w:sz w:val="24"/>
                <w:szCs w:val="24"/>
                <w:lang w:val="ro-RO"/>
              </w:rPr>
              <w:t>4.6. Alte impacturi și informații relevante</w:t>
            </w:r>
          </w:p>
          <w:p w14:paraId="14CC760C" w14:textId="5B40A767" w:rsidR="009A6D80" w:rsidRPr="00D347FD" w:rsidRDefault="009A6D80" w:rsidP="00933304">
            <w:pPr>
              <w:spacing w:before="120" w:after="120" w:line="276" w:lineRule="auto"/>
              <w:rPr>
                <w:sz w:val="24"/>
                <w:szCs w:val="24"/>
                <w:lang w:val="ro-RO"/>
              </w:rPr>
            </w:pPr>
            <w:r w:rsidRPr="00D347FD">
              <w:rPr>
                <w:sz w:val="24"/>
                <w:szCs w:val="24"/>
                <w:lang w:val="ro-RO"/>
              </w:rPr>
              <w:t>-</w:t>
            </w:r>
          </w:p>
        </w:tc>
      </w:tr>
      <w:tr w:rsidR="00AC22AB" w:rsidRPr="00D347FD" w14:paraId="762C8823"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2DB2AD" w14:textId="77777777" w:rsidR="00AC22AB" w:rsidRPr="00D347FD" w:rsidRDefault="00AC22AB" w:rsidP="00933304">
            <w:pPr>
              <w:spacing w:before="120" w:after="120" w:line="276" w:lineRule="auto"/>
              <w:rPr>
                <w:sz w:val="24"/>
                <w:szCs w:val="24"/>
                <w:lang w:val="ro-RO"/>
              </w:rPr>
            </w:pPr>
            <w:r w:rsidRPr="00D347FD">
              <w:rPr>
                <w:sz w:val="24"/>
                <w:szCs w:val="24"/>
                <w:lang w:val="ro-RO"/>
              </w:rPr>
              <w:t xml:space="preserve"> </w:t>
            </w:r>
          </w:p>
        </w:tc>
      </w:tr>
      <w:tr w:rsidR="00AC22AB" w:rsidRPr="00D347FD" w14:paraId="48C4E749"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56FB023"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 xml:space="preserve">5. Compatibilitatea proiectului actului normativ cu legislația UE </w:t>
            </w:r>
          </w:p>
        </w:tc>
      </w:tr>
      <w:tr w:rsidR="00AC22AB" w:rsidRPr="00D347FD" w14:paraId="55AB72E9"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860B6E0" w14:textId="77777777" w:rsidR="00AC22AB" w:rsidRPr="00D347FD" w:rsidRDefault="00AC22AB" w:rsidP="00933304">
            <w:pPr>
              <w:spacing w:before="120" w:after="120" w:line="276" w:lineRule="auto"/>
              <w:rPr>
                <w:sz w:val="24"/>
                <w:szCs w:val="24"/>
                <w:lang w:val="ro-RO"/>
              </w:rPr>
            </w:pPr>
            <w:r w:rsidRPr="00D347FD">
              <w:rPr>
                <w:sz w:val="24"/>
                <w:szCs w:val="24"/>
                <w:lang w:val="ro-RO"/>
              </w:rPr>
              <w:t>5.1. Măsuri normative necesare pentru transpunerea actelor juridice ale UE în legislația națională</w:t>
            </w:r>
          </w:p>
          <w:p w14:paraId="44E9BAAE" w14:textId="3E7E5617" w:rsidR="00BC707B" w:rsidRPr="00D347FD" w:rsidRDefault="00BC707B" w:rsidP="00D347FD">
            <w:pPr>
              <w:spacing w:before="120" w:after="120" w:line="276" w:lineRule="auto"/>
              <w:ind w:firstLine="0"/>
              <w:rPr>
                <w:sz w:val="24"/>
                <w:szCs w:val="24"/>
                <w:lang w:val="ro-RO"/>
              </w:rPr>
            </w:pPr>
            <w:r w:rsidRPr="00D347FD">
              <w:rPr>
                <w:rFonts w:eastAsia="Calibri"/>
                <w:sz w:val="24"/>
                <w:szCs w:val="24"/>
                <w:lang w:val="ro-RO" w:eastAsia="ro-RO"/>
              </w:rPr>
              <w:t>Prezentul proiect de act normativ nu implică armonizarea suplimentară a legislației Republicii Moldova cu normele și directivele Uniunii Europene, întrucât aquis-ul UE în domeniul concurenței a fost deja transpus prin Legea concurenței nr. 183/2012 și Legea nr. 139/2012 privind ajutorul de stat, precum și prin regulamentele și documentele de ordine internă ale Consiliului Concurenței. Astfel, proiectul propus este pe deplin aliniat normelor UE în materie de concurență și ajutor de stat, asigurând transparență, echitate și nediscriminare în procesul de acordare a sprijinului financiar pentru investitori.</w:t>
            </w:r>
          </w:p>
        </w:tc>
      </w:tr>
      <w:tr w:rsidR="00AC22AB" w:rsidRPr="00D347FD" w14:paraId="796BE4CA"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B3C9A3E" w14:textId="77777777" w:rsidR="00AC22AB" w:rsidRPr="00D347FD" w:rsidRDefault="00AC22AB" w:rsidP="00933304">
            <w:pPr>
              <w:spacing w:before="120" w:after="120" w:line="276" w:lineRule="auto"/>
              <w:rPr>
                <w:sz w:val="24"/>
                <w:szCs w:val="24"/>
                <w:lang w:val="ro-RO"/>
              </w:rPr>
            </w:pPr>
            <w:r w:rsidRPr="00D347FD">
              <w:rPr>
                <w:sz w:val="24"/>
                <w:szCs w:val="24"/>
                <w:lang w:val="ro-RO"/>
              </w:rPr>
              <w:t>5.2. Măsuri normative care urmăresc crearea cadrului juridic intern necesar pentru implementarea legislației UE</w:t>
            </w:r>
          </w:p>
          <w:p w14:paraId="2D643C59" w14:textId="31CE80EF" w:rsidR="00BC707B" w:rsidRPr="00D347FD" w:rsidRDefault="00BC707B" w:rsidP="00933304">
            <w:pPr>
              <w:spacing w:before="120" w:after="120" w:line="276" w:lineRule="auto"/>
              <w:rPr>
                <w:sz w:val="24"/>
                <w:szCs w:val="24"/>
                <w:lang w:val="ro-RO"/>
              </w:rPr>
            </w:pPr>
            <w:r w:rsidRPr="00D347FD">
              <w:rPr>
                <w:sz w:val="24"/>
                <w:szCs w:val="24"/>
                <w:lang w:val="ro-RO"/>
              </w:rPr>
              <w:t>--</w:t>
            </w:r>
          </w:p>
        </w:tc>
      </w:tr>
      <w:tr w:rsidR="00AC22AB" w:rsidRPr="00D347FD" w14:paraId="7FCCF9AE"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51E02" w14:textId="77777777" w:rsidR="00AC22AB" w:rsidRPr="00D347FD" w:rsidRDefault="00AC22AB" w:rsidP="00933304">
            <w:pPr>
              <w:spacing w:before="120" w:after="120" w:line="276" w:lineRule="auto"/>
              <w:rPr>
                <w:sz w:val="24"/>
                <w:szCs w:val="24"/>
                <w:lang w:val="ro-RO"/>
              </w:rPr>
            </w:pPr>
            <w:r w:rsidRPr="00D347FD">
              <w:rPr>
                <w:sz w:val="24"/>
                <w:szCs w:val="24"/>
                <w:lang w:val="ro-RO"/>
              </w:rPr>
              <w:t xml:space="preserve"> </w:t>
            </w:r>
          </w:p>
        </w:tc>
      </w:tr>
      <w:tr w:rsidR="00AC22AB" w:rsidRPr="00D347FD" w14:paraId="37F93B6D"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59388EF"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6. Avizarea și consultarea publică a proiectului actului normativ</w:t>
            </w:r>
          </w:p>
        </w:tc>
      </w:tr>
      <w:tr w:rsidR="00AC22AB" w:rsidRPr="00D347FD" w14:paraId="3FA59ABE"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48A001" w14:textId="69F77965" w:rsidR="00AC22AB" w:rsidRPr="00D347FD" w:rsidRDefault="009A6D80" w:rsidP="00D347FD">
            <w:pPr>
              <w:spacing w:before="120" w:after="120" w:line="276" w:lineRule="auto"/>
              <w:ind w:firstLine="0"/>
              <w:rPr>
                <w:sz w:val="24"/>
                <w:szCs w:val="24"/>
                <w:lang w:val="ro-RO"/>
              </w:rPr>
            </w:pPr>
            <w:r w:rsidRPr="00D347FD">
              <w:rPr>
                <w:sz w:val="24"/>
                <w:szCs w:val="24"/>
                <w:lang w:val="ro-RO"/>
              </w:rPr>
              <w:t>Proiectul urmează a fi supus avizării de către:</w:t>
            </w:r>
          </w:p>
          <w:p w14:paraId="1C0B87F1" w14:textId="3998DBFB" w:rsidR="009A6D80" w:rsidRPr="00D347FD" w:rsidRDefault="009A6D80" w:rsidP="00933304">
            <w:pPr>
              <w:pStyle w:val="ListParagraph"/>
              <w:numPr>
                <w:ilvl w:val="0"/>
                <w:numId w:val="3"/>
              </w:numPr>
              <w:spacing w:before="120" w:after="120" w:line="276" w:lineRule="auto"/>
              <w:contextualSpacing w:val="0"/>
              <w:rPr>
                <w:rFonts w:ascii="Times New Roman" w:hAnsi="Times New Roman" w:cs="Times New Roman"/>
                <w:sz w:val="24"/>
                <w:szCs w:val="24"/>
                <w:lang w:val="ro-RO"/>
              </w:rPr>
            </w:pPr>
            <w:r w:rsidRPr="00D347FD">
              <w:rPr>
                <w:rFonts w:ascii="Times New Roman" w:hAnsi="Times New Roman" w:cs="Times New Roman"/>
                <w:sz w:val="24"/>
                <w:szCs w:val="24"/>
                <w:lang w:val="ro-RO"/>
              </w:rPr>
              <w:t xml:space="preserve">Ministerul Finanțelor; </w:t>
            </w:r>
          </w:p>
          <w:p w14:paraId="383BF64A" w14:textId="068C2536" w:rsidR="004B1C56" w:rsidRPr="00D347FD" w:rsidRDefault="004B1C56" w:rsidP="00933304">
            <w:pPr>
              <w:pStyle w:val="ListParagraph"/>
              <w:numPr>
                <w:ilvl w:val="0"/>
                <w:numId w:val="3"/>
              </w:numPr>
              <w:spacing w:before="120" w:after="120" w:line="276" w:lineRule="auto"/>
              <w:contextualSpacing w:val="0"/>
              <w:rPr>
                <w:rFonts w:ascii="Times New Roman" w:hAnsi="Times New Roman" w:cs="Times New Roman"/>
                <w:sz w:val="24"/>
                <w:szCs w:val="24"/>
                <w:lang w:val="ro-RO"/>
              </w:rPr>
            </w:pPr>
            <w:r w:rsidRPr="00D347FD">
              <w:rPr>
                <w:rFonts w:ascii="Times New Roman" w:hAnsi="Times New Roman" w:cs="Times New Roman"/>
                <w:sz w:val="24"/>
                <w:szCs w:val="24"/>
                <w:lang w:val="ro-RO"/>
              </w:rPr>
              <w:t xml:space="preserve">Ministerul Infrastructurii și Dezvoltării Regionale; </w:t>
            </w:r>
          </w:p>
          <w:p w14:paraId="016AF103" w14:textId="3E41576E" w:rsidR="009A6D80" w:rsidRPr="00D347FD" w:rsidRDefault="009A6D80" w:rsidP="00933304">
            <w:pPr>
              <w:pStyle w:val="ListParagraph"/>
              <w:numPr>
                <w:ilvl w:val="0"/>
                <w:numId w:val="3"/>
              </w:numPr>
              <w:spacing w:before="120" w:after="120" w:line="276" w:lineRule="auto"/>
              <w:contextualSpacing w:val="0"/>
              <w:rPr>
                <w:rFonts w:ascii="Times New Roman" w:hAnsi="Times New Roman" w:cs="Times New Roman"/>
                <w:sz w:val="24"/>
                <w:szCs w:val="24"/>
                <w:lang w:val="ro-RO"/>
              </w:rPr>
            </w:pPr>
            <w:r w:rsidRPr="00D347FD">
              <w:rPr>
                <w:rFonts w:ascii="Times New Roman" w:hAnsi="Times New Roman" w:cs="Times New Roman"/>
                <w:sz w:val="24"/>
                <w:szCs w:val="24"/>
                <w:lang w:val="ro-RO"/>
              </w:rPr>
              <w:t>Consiliul Concurenței;</w:t>
            </w:r>
          </w:p>
          <w:p w14:paraId="7EACA600" w14:textId="6BC3F43F" w:rsidR="009A6D80" w:rsidRPr="00D347FD" w:rsidRDefault="009A6D80" w:rsidP="00933304">
            <w:pPr>
              <w:pStyle w:val="ListParagraph"/>
              <w:numPr>
                <w:ilvl w:val="0"/>
                <w:numId w:val="3"/>
              </w:numPr>
              <w:spacing w:before="120" w:after="120" w:line="276" w:lineRule="auto"/>
              <w:contextualSpacing w:val="0"/>
              <w:rPr>
                <w:rFonts w:ascii="Times New Roman" w:hAnsi="Times New Roman" w:cs="Times New Roman"/>
                <w:sz w:val="24"/>
                <w:szCs w:val="24"/>
                <w:lang w:val="ro-RO"/>
              </w:rPr>
            </w:pPr>
            <w:r w:rsidRPr="00D347FD">
              <w:rPr>
                <w:rFonts w:ascii="Times New Roman" w:hAnsi="Times New Roman" w:cs="Times New Roman"/>
                <w:sz w:val="24"/>
                <w:szCs w:val="24"/>
                <w:lang w:val="ro-RO"/>
              </w:rPr>
              <w:lastRenderedPageBreak/>
              <w:t xml:space="preserve">Ministerul Justiției; </w:t>
            </w:r>
          </w:p>
          <w:p w14:paraId="6F698F26" w14:textId="577DF432" w:rsidR="009A6D80" w:rsidRPr="00D347FD" w:rsidRDefault="009A6D80" w:rsidP="00933304">
            <w:pPr>
              <w:pStyle w:val="ListParagraph"/>
              <w:numPr>
                <w:ilvl w:val="0"/>
                <w:numId w:val="3"/>
              </w:numPr>
              <w:spacing w:before="120" w:after="120" w:line="276" w:lineRule="auto"/>
              <w:contextualSpacing w:val="0"/>
              <w:rPr>
                <w:rFonts w:ascii="Times New Roman" w:hAnsi="Times New Roman" w:cs="Times New Roman"/>
                <w:sz w:val="24"/>
                <w:szCs w:val="24"/>
                <w:lang w:val="ro-RO"/>
              </w:rPr>
            </w:pPr>
            <w:r w:rsidRPr="00D347FD">
              <w:rPr>
                <w:rFonts w:ascii="Times New Roman" w:hAnsi="Times New Roman" w:cs="Times New Roman"/>
                <w:sz w:val="24"/>
                <w:szCs w:val="24"/>
                <w:lang w:val="ro-RO"/>
              </w:rPr>
              <w:t>Centrul Național Anticorupție;</w:t>
            </w:r>
          </w:p>
        </w:tc>
      </w:tr>
      <w:tr w:rsidR="00AC22AB" w:rsidRPr="00D347FD" w14:paraId="3C8AAA2A"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F2E4144"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lastRenderedPageBreak/>
              <w:t>7. Concluziile expertizelor</w:t>
            </w:r>
          </w:p>
        </w:tc>
      </w:tr>
      <w:tr w:rsidR="00AC22AB" w:rsidRPr="00D347FD" w14:paraId="07B93230"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EAEECA5"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 xml:space="preserve"> </w:t>
            </w:r>
          </w:p>
        </w:tc>
      </w:tr>
      <w:tr w:rsidR="00AC22AB" w:rsidRPr="00D347FD" w14:paraId="7DCD7617"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6C71069"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8. Modul de încorporare a actului în cadrul normativ existent</w:t>
            </w:r>
          </w:p>
        </w:tc>
      </w:tr>
      <w:tr w:rsidR="00AC22AB" w:rsidRPr="00D347FD" w14:paraId="608B9A4D"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384A6A" w14:textId="77777777" w:rsidR="00AC22AB" w:rsidRPr="00D347FD" w:rsidRDefault="00AC22AB" w:rsidP="00933304">
            <w:pPr>
              <w:spacing w:before="120" w:after="120" w:line="276" w:lineRule="auto"/>
              <w:rPr>
                <w:sz w:val="24"/>
                <w:szCs w:val="24"/>
                <w:lang w:val="ro-RO"/>
              </w:rPr>
            </w:pPr>
            <w:r w:rsidRPr="00D347FD">
              <w:rPr>
                <w:sz w:val="24"/>
                <w:szCs w:val="24"/>
                <w:lang w:val="ro-RO"/>
              </w:rPr>
              <w:t xml:space="preserve"> </w:t>
            </w:r>
          </w:p>
        </w:tc>
      </w:tr>
      <w:tr w:rsidR="00AC22AB" w:rsidRPr="00D347FD" w14:paraId="55E83FA8" w14:textId="77777777" w:rsidTr="005838E1">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6AB54FC" w14:textId="77777777" w:rsidR="00AC22AB" w:rsidRPr="00D347FD" w:rsidRDefault="00AC22AB" w:rsidP="00933304">
            <w:pPr>
              <w:spacing w:before="120" w:after="120" w:line="276" w:lineRule="auto"/>
              <w:rPr>
                <w:b/>
                <w:bCs/>
                <w:sz w:val="24"/>
                <w:szCs w:val="24"/>
                <w:lang w:val="ro-RO"/>
              </w:rPr>
            </w:pPr>
            <w:r w:rsidRPr="00D347FD">
              <w:rPr>
                <w:b/>
                <w:bCs/>
                <w:sz w:val="24"/>
                <w:szCs w:val="24"/>
                <w:lang w:val="ro-RO"/>
              </w:rPr>
              <w:t>9. Măsurile necesare pentru implementarea prevederilor proiectului actului normativ</w:t>
            </w:r>
          </w:p>
        </w:tc>
      </w:tr>
      <w:tr w:rsidR="00AC22AB" w:rsidRPr="00D347FD" w14:paraId="08B8F670" w14:textId="77777777" w:rsidTr="005838E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DEF064" w14:textId="160DFDCE" w:rsidR="00AC22AB" w:rsidRPr="00D347FD" w:rsidRDefault="00AC22AB" w:rsidP="00933304">
            <w:pPr>
              <w:spacing w:before="120" w:after="120" w:line="276" w:lineRule="auto"/>
              <w:rPr>
                <w:sz w:val="24"/>
                <w:szCs w:val="24"/>
                <w:lang w:val="ro-RO"/>
              </w:rPr>
            </w:pPr>
            <w:r w:rsidRPr="00D347FD">
              <w:rPr>
                <w:sz w:val="24"/>
                <w:szCs w:val="24"/>
                <w:lang w:val="ro-RO"/>
              </w:rPr>
              <w:t xml:space="preserve"> </w:t>
            </w:r>
            <w:r w:rsidR="009A6D80" w:rsidRPr="00D347FD">
              <w:rPr>
                <w:sz w:val="24"/>
                <w:szCs w:val="24"/>
                <w:lang w:val="ro-RO"/>
              </w:rPr>
              <w:t>-</w:t>
            </w:r>
          </w:p>
        </w:tc>
      </w:tr>
    </w:tbl>
    <w:p w14:paraId="3D4BD9DC" w14:textId="5A351409" w:rsidR="00F12C76" w:rsidRPr="00D347FD" w:rsidRDefault="00F12C76" w:rsidP="00933304">
      <w:pPr>
        <w:spacing w:before="120" w:after="120" w:line="276" w:lineRule="auto"/>
        <w:rPr>
          <w:lang w:val="ro-RO"/>
        </w:rPr>
      </w:pPr>
    </w:p>
    <w:p w14:paraId="414E747C" w14:textId="79D7A35E" w:rsidR="009A6D80" w:rsidRPr="00D347FD" w:rsidRDefault="009A6D80" w:rsidP="00933304">
      <w:pPr>
        <w:spacing w:before="120" w:after="120" w:line="276" w:lineRule="auto"/>
        <w:rPr>
          <w:lang w:val="ro-RO"/>
        </w:rPr>
      </w:pPr>
    </w:p>
    <w:p w14:paraId="2CD81E63" w14:textId="7A40F704" w:rsidR="009A6D80" w:rsidRPr="00D347FD" w:rsidRDefault="009A6D80" w:rsidP="00933304">
      <w:pPr>
        <w:spacing w:before="120" w:after="120" w:line="276" w:lineRule="auto"/>
        <w:rPr>
          <w:sz w:val="24"/>
          <w:szCs w:val="24"/>
          <w:lang w:val="ro-RO"/>
        </w:rPr>
      </w:pPr>
    </w:p>
    <w:sectPr w:rsidR="009A6D80" w:rsidRPr="00D347FD" w:rsidSect="004B1C56">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A73"/>
    <w:multiLevelType w:val="hybridMultilevel"/>
    <w:tmpl w:val="F68AA720"/>
    <w:lvl w:ilvl="0" w:tplc="3F5AD72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41C324F4"/>
    <w:multiLevelType w:val="hybridMultilevel"/>
    <w:tmpl w:val="CC28C916"/>
    <w:lvl w:ilvl="0" w:tplc="9CDC53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D6BD3"/>
    <w:multiLevelType w:val="hybridMultilevel"/>
    <w:tmpl w:val="A66A9968"/>
    <w:lvl w:ilvl="0" w:tplc="9CDC53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021AD"/>
    <w:multiLevelType w:val="hybridMultilevel"/>
    <w:tmpl w:val="2CB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832B0"/>
    <w:multiLevelType w:val="hybridMultilevel"/>
    <w:tmpl w:val="4202A13A"/>
    <w:lvl w:ilvl="0" w:tplc="9CDC53F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AB"/>
    <w:rsid w:val="001307AE"/>
    <w:rsid w:val="003966E7"/>
    <w:rsid w:val="004B1C56"/>
    <w:rsid w:val="005A25A9"/>
    <w:rsid w:val="00647D11"/>
    <w:rsid w:val="0067163A"/>
    <w:rsid w:val="006948D2"/>
    <w:rsid w:val="006C0B77"/>
    <w:rsid w:val="008242FF"/>
    <w:rsid w:val="00870751"/>
    <w:rsid w:val="00922C48"/>
    <w:rsid w:val="00933304"/>
    <w:rsid w:val="009630BA"/>
    <w:rsid w:val="009A6D80"/>
    <w:rsid w:val="00AC22AB"/>
    <w:rsid w:val="00B51AED"/>
    <w:rsid w:val="00B915B7"/>
    <w:rsid w:val="00BC707B"/>
    <w:rsid w:val="00BD13F5"/>
    <w:rsid w:val="00D347FD"/>
    <w:rsid w:val="00DA085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BBF2"/>
  <w15:chartTrackingRefBased/>
  <w15:docId w15:val="{6081AF21-4F13-43A8-B160-B3D32B0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AB"/>
    <w:pPr>
      <w:spacing w:after="0" w:line="240" w:lineRule="auto"/>
      <w:ind w:firstLine="709"/>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2AB"/>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C22AB"/>
    <w:pPr>
      <w:spacing w:before="100" w:beforeAutospacing="1" w:after="100" w:afterAutospacing="1"/>
      <w:ind w:firstLine="0"/>
      <w:jc w:val="left"/>
    </w:pPr>
    <w:rPr>
      <w:sz w:val="24"/>
      <w:szCs w:val="24"/>
    </w:rPr>
  </w:style>
  <w:style w:type="character" w:styleId="Strong">
    <w:name w:val="Strong"/>
    <w:basedOn w:val="DefaultParagraphFont"/>
    <w:uiPriority w:val="22"/>
    <w:qFormat/>
    <w:rsid w:val="00AC22AB"/>
    <w:rPr>
      <w:b/>
      <w:bCs/>
    </w:rPr>
  </w:style>
  <w:style w:type="paragraph" w:styleId="ListParagraph">
    <w:name w:val="List Paragraph"/>
    <w:basedOn w:val="Normal"/>
    <w:uiPriority w:val="34"/>
    <w:qFormat/>
    <w:rsid w:val="00BC707B"/>
    <w:pPr>
      <w:spacing w:after="160" w:line="259" w:lineRule="auto"/>
      <w:ind w:left="720" w:firstLine="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2244</Words>
  <Characters>12795</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Raulet</dc:creator>
  <cp:keywords/>
  <dc:description/>
  <cp:lastModifiedBy>Sergiu Strătilă</cp:lastModifiedBy>
  <cp:revision>4</cp:revision>
  <dcterms:created xsi:type="dcterms:W3CDTF">2024-10-18T12:44:00Z</dcterms:created>
  <dcterms:modified xsi:type="dcterms:W3CDTF">2024-10-25T08:27:00Z</dcterms:modified>
</cp:coreProperties>
</file>