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CF" w:rsidRPr="00A80672" w:rsidRDefault="00DC12CF" w:rsidP="00656FFD">
      <w:pPr>
        <w:pStyle w:val="Body"/>
        <w:ind w:left="850" w:right="79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bookmarkStart w:id="0" w:name="_GoBack"/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Notă informativă la proiectul Ho</w:t>
      </w:r>
      <w:r w:rsidR="007F1BF5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t</w:t>
      </w: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ărîrii Guvernului cu privire la aprobarea </w:t>
      </w:r>
      <w:bookmarkEnd w:id="0"/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modificărilor și completărilor ce se operează în unele </w:t>
      </w:r>
      <w:proofErr w:type="spellStart"/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hotărîri</w:t>
      </w:r>
      <w:proofErr w:type="spellEnd"/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ale Guvernului</w:t>
      </w:r>
    </w:p>
    <w:p w:rsidR="00DC12CF" w:rsidRPr="00A80672" w:rsidRDefault="00DC12CF" w:rsidP="00656FFD">
      <w:pPr>
        <w:pStyle w:val="Body"/>
        <w:ind w:left="850" w:right="79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(modificarea Metodologiei de analiză a impactului de reglementare și de monitorizare a eficienței actului de reglementare)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3B71CA" w:rsidRPr="00A80672" w:rsidRDefault="00DC12CF" w:rsidP="003B71CA">
      <w:pPr>
        <w:pStyle w:val="a7"/>
      </w:pPr>
      <w:r w:rsidRPr="00A80672">
        <w:rPr>
          <w:b/>
          <w:bCs/>
        </w:rPr>
        <w:t xml:space="preserve">Autorul proiectului. </w:t>
      </w:r>
      <w:r w:rsidRPr="00A80672">
        <w:t xml:space="preserve">Proiectul </w:t>
      </w:r>
      <w:r w:rsidR="003B71CA" w:rsidRPr="00A80672">
        <w:t>Hotărârii</w:t>
      </w:r>
      <w:r w:rsidRPr="00A80672">
        <w:t xml:space="preserve"> Guvernului cu privire la aprobarea modificărilor și completărilor ce se operează în unele </w:t>
      </w:r>
      <w:proofErr w:type="spellStart"/>
      <w:r w:rsidRPr="00A80672">
        <w:t>hotărîri</w:t>
      </w:r>
      <w:proofErr w:type="spellEnd"/>
      <w:r w:rsidRPr="00A80672">
        <w:t xml:space="preserve"> ale Guvernului este elaborat de Ministerul Economiei</w:t>
      </w:r>
      <w:r w:rsidR="00656FFD" w:rsidRPr="00A80672">
        <w:t xml:space="preserve"> al Republicii Moldova</w:t>
      </w:r>
      <w:r w:rsidR="0013033E" w:rsidRPr="00A80672">
        <w:t>,</w:t>
      </w:r>
      <w:r w:rsidR="003B71CA" w:rsidRPr="00A80672">
        <w:t xml:space="preserve"> care și-a asumat un rol-cheie în reforma de reglementare și, în conformitate cu prevederile Hotărîrii Guvernului 1230</w:t>
      </w:r>
      <w:r w:rsidR="00676ED1" w:rsidRPr="00A80672">
        <w:t xml:space="preserve"> din </w:t>
      </w:r>
      <w:r w:rsidR="003B71CA" w:rsidRPr="00A80672">
        <w:t xml:space="preserve">2006 cu privire la aprobarea Metodologiei de analiză a impactului de reglementare şi de monitorizare a eficienței actului de reglementare, </w:t>
      </w:r>
      <w:r w:rsidR="0015267E" w:rsidRPr="00A80672">
        <w:t xml:space="preserve">este </w:t>
      </w:r>
      <w:r w:rsidR="003B71CA" w:rsidRPr="00A80672">
        <w:t>abilitat cu atribuțiile de monitorizare a eficienței realizării analizei impactului de reglementare</w:t>
      </w:r>
      <w:r w:rsidR="003907D5" w:rsidRPr="00A80672">
        <w:t>.</w:t>
      </w:r>
    </w:p>
    <w:p w:rsidR="00656FFD" w:rsidRPr="00A80672" w:rsidRDefault="0013033E" w:rsidP="003B71CA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:rsidR="00DC12CF" w:rsidRPr="00A80672" w:rsidRDefault="00656FFD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  <w:t xml:space="preserve"> </w:t>
      </w:r>
    </w:p>
    <w:p w:rsidR="00DC12CF" w:rsidRPr="00A80672" w:rsidRDefault="00DC12CF" w:rsidP="00656FFD">
      <w:pPr>
        <w:pStyle w:val="Body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Cadrul juridic </w:t>
      </w:r>
    </w:p>
    <w:p w:rsidR="00981B29" w:rsidRPr="00A80672" w:rsidRDefault="00981B29" w:rsidP="00656FF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>Analiza impactului de reglementare (</w:t>
      </w:r>
      <w:r w:rsidR="00814AA3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în continuare - </w:t>
      </w: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AIR) </w:t>
      </w:r>
      <w:r w:rsidR="0002516D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>în calitate de document ce demonstrează</w:t>
      </w: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 necesit</w:t>
      </w:r>
      <w:r w:rsidR="0002516D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>atea</w:t>
      </w: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 adoptării actului normativ și impact</w:t>
      </w:r>
      <w:r w:rsidR="0002516D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>ul</w:t>
      </w: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 acestuia asupra activității de întreprinzător</w:t>
      </w:r>
      <w:r w:rsidR="0002516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 în prezent s</w:t>
      </w:r>
      <w:r w:rsidR="00DF4FD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r w:rsidR="0002516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impune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art.4 </w:t>
      </w:r>
      <w:proofErr w:type="spellStart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lit.c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) și art.13 din Legea </w:t>
      </w:r>
      <w:r w:rsidR="00854E6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nr.235-XVI din 20.07.2006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privire la principiile de bază de reglementare a activității de întreprinzător, art.20 </w:t>
      </w:r>
      <w:proofErr w:type="spellStart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lit.</w:t>
      </w:r>
      <w:r w:rsidR="004D479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) din Legea </w:t>
      </w:r>
      <w:r w:rsidR="00854E6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nr.780-XV din 27.12.2001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privind actele legislative și art.37 lit.f</w:t>
      </w:r>
      <w:r w:rsidRPr="00A80672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ro-RO"/>
        </w:rPr>
        <w:t>1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) din Legea </w:t>
      </w:r>
      <w:r w:rsidR="008B6BFA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nr.317-XV din 18.07.2003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privind actele normative ale Guvernului şi ale altor autorități ale administrației publice centrale şi locale.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9A6B12" w:rsidRPr="00A80672" w:rsidRDefault="0002516D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iCs/>
          <w:color w:val="auto"/>
          <w:sz w:val="24"/>
          <w:szCs w:val="24"/>
          <w:lang w:val="ro-RO"/>
        </w:rPr>
        <w:t xml:space="preserve">Dezvoltarea instituției de 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AIR </w:t>
      </w:r>
      <w:r w:rsidRPr="00A80672">
        <w:rPr>
          <w:rFonts w:ascii="Times New Roman" w:hAnsi="Times New Roman" w:cs="Times New Roman"/>
          <w:iCs/>
          <w:color w:val="auto"/>
          <w:sz w:val="24"/>
          <w:szCs w:val="24"/>
          <w:lang w:val="ro-RO"/>
        </w:rPr>
        <w:t>se regăse</w:t>
      </w:r>
      <w:r w:rsidR="00DF4FDD" w:rsidRPr="00A80672">
        <w:rPr>
          <w:rFonts w:ascii="Times New Roman" w:hAnsi="Times New Roman" w:cs="Times New Roman"/>
          <w:iCs/>
          <w:color w:val="auto"/>
          <w:sz w:val="24"/>
          <w:szCs w:val="24"/>
          <w:lang w:val="ro-RO"/>
        </w:rPr>
        <w:t>ște</w:t>
      </w:r>
      <w:r w:rsidRPr="00A80672">
        <w:rPr>
          <w:rFonts w:ascii="Times New Roman" w:hAnsi="Times New Roman" w:cs="Times New Roman"/>
          <w:iCs/>
          <w:color w:val="auto"/>
          <w:sz w:val="24"/>
          <w:szCs w:val="24"/>
          <w:lang w:val="ro-RO"/>
        </w:rPr>
        <w:t xml:space="preserve"> în Planul de acțiuni pentru implementarea</w:t>
      </w:r>
      <w:r w:rsidR="00DF4FD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Strategiei reformei cadrului de reglementare a activității de întreprinzător pentru anii 2013-2020</w:t>
      </w:r>
      <w:r w:rsidR="001A1C1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047E2B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aprobată</w:t>
      </w:r>
      <w:r w:rsidR="008B6BFA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prin </w:t>
      </w:r>
      <w:proofErr w:type="spellStart"/>
      <w:r w:rsidR="001A1C1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Hotărîrea</w:t>
      </w:r>
      <w:proofErr w:type="spellEnd"/>
      <w:r w:rsidR="001A1C1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Guvernului </w:t>
      </w:r>
      <w:r w:rsidR="00A655E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nr.1021 din 16.12.2013</w:t>
      </w:r>
      <w:r w:rsidR="00676ED1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. C</w:t>
      </w:r>
      <w:r w:rsidR="00DF4FD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onform pct.10 din Planul de acțiuni pentru implementarea în anii 2013-2015 a Strategiei, se va efectua “</w:t>
      </w:r>
      <w:r w:rsidR="00DF4FDD" w:rsidRPr="00A80672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revizuirea şi îmbunătățirea cadrului normativ care reglementează procesul şi metodologia AIR și elaborarea manualului AIR</w:t>
      </w:r>
      <w:r w:rsidR="00DF4FD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”</w:t>
      </w:r>
      <w:r w:rsidR="00676ED1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precum și la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capitolul </w:t>
      </w:r>
      <w:r w:rsidR="00A655E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„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Business: cu reguli clare de joc</w:t>
      </w:r>
      <w:r w:rsidR="00A655E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”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Strategia națională de dezvoltare </w:t>
      </w:r>
      <w:r w:rsidR="00A655E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„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Moldova</w:t>
      </w:r>
      <w:r w:rsidR="0015267E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2020</w:t>
      </w:r>
      <w:r w:rsidR="00A655E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”,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aprobată prin </w:t>
      </w:r>
      <w:r w:rsidR="00A655E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Legea 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nr.166 din 11.07.2012</w:t>
      </w:r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9A6B1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A1C1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:rsidR="00656FFD" w:rsidRPr="00A80672" w:rsidRDefault="00656FFD" w:rsidP="00656FFD">
      <w:pPr>
        <w:pStyle w:val="Body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14003" w:rsidRPr="00A80672" w:rsidRDefault="00A26A17" w:rsidP="00656FFD">
      <w:pPr>
        <w:pStyle w:val="Body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Consolidarea </w:t>
      </w:r>
      <w:r w:rsidR="00A14003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>instituției</w:t>
      </w: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 de AIR în procesul de creare a actelor legislative şi normative, inclusiv în cadrul procesului de armonizare a legislaţiei naţionale cu cea europeană (acțiune</w:t>
      </w:r>
      <w:r w:rsidR="00676ED1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>a</w:t>
      </w: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  <w:t xml:space="preserve"> 63), este stabilită în </w:t>
      </w:r>
      <w:r w:rsidR="00303FDC" w:rsidRPr="00A80672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Pr="00A80672">
        <w:rPr>
          <w:rFonts w:ascii="Times New Roman" w:hAnsi="Times New Roman" w:cs="Times New Roman"/>
          <w:sz w:val="24"/>
          <w:szCs w:val="24"/>
          <w:lang w:val="ro-RO"/>
        </w:rPr>
        <w:t xml:space="preserve"> naţional de acţiuni pentru implementarea Acordului de Asociere Republica Moldova – Uniunea Europeană în perioada 2014-2016, aprobat </w:t>
      </w:r>
      <w:r w:rsidR="00676ED1" w:rsidRPr="00A80672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Hotărîre</w:t>
      </w:r>
      <w:r w:rsidR="00676ED1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Guvernului </w:t>
      </w:r>
      <w:r w:rsidR="00CD3287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nr.808 din 07.10.2014</w:t>
      </w:r>
      <w:r w:rsidR="00656FFD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precum </w:t>
      </w:r>
      <w:r w:rsidR="0013033E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și în </w:t>
      </w:r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Programul de activitate al Guvernului pe anii 2015-2018 (</w:t>
      </w:r>
      <w:proofErr w:type="spellStart"/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Cap.IV</w:t>
      </w:r>
      <w:proofErr w:type="spellEnd"/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proofErr w:type="spellStart"/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lit.A</w:t>
      </w:r>
      <w:proofErr w:type="spellEnd"/>
      <w:r w:rsidR="00A1400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 p.16).</w:t>
      </w:r>
    </w:p>
    <w:p w:rsidR="00A26A17" w:rsidRPr="00A80672" w:rsidRDefault="00A26A17" w:rsidP="00656F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ro-RO"/>
        </w:rPr>
      </w:pPr>
    </w:p>
    <w:p w:rsidR="00DC12CF" w:rsidRPr="00A80672" w:rsidRDefault="00DC12CF" w:rsidP="00656FFD">
      <w:pPr>
        <w:pStyle w:val="Body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Condițiile ce au impus elaborarea proiectului</w:t>
      </w:r>
    </w:p>
    <w:p w:rsidR="00981B29" w:rsidRPr="00A80672" w:rsidRDefault="00981B29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Strategia reformei cadrului de reglementare a activității de întreprinzător pentru anii 2013-2020</w:t>
      </w:r>
      <w:r w:rsidR="00047E2B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047E2B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aprobată prin </w:t>
      </w:r>
      <w:proofErr w:type="spellStart"/>
      <w:r w:rsidR="00047E2B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Hotărîrea</w:t>
      </w:r>
      <w:proofErr w:type="spellEnd"/>
      <w:r w:rsidR="00047E2B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Guvernului nr.1021 din 16.12.2013</w:t>
      </w:r>
      <w:r w:rsidR="00082D16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constată un șir de deficiențe ce țin de efectuarea AIR la elaborarea proiectelor de acte normative.  Conform Strategiei </w:t>
      </w:r>
      <w:r w:rsidR="003771C5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„</w:t>
      </w:r>
      <w:r w:rsidRPr="00A80672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unele autorități de reglementare au perceput instrumentul AIR mai degrabă ca o sarcină adițională impusă prin lege, </w:t>
      </w:r>
      <w:proofErr w:type="spellStart"/>
      <w:r w:rsidRPr="00A80672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decît</w:t>
      </w:r>
      <w:proofErr w:type="spellEnd"/>
      <w:r w:rsidRPr="00A80672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ca un instrument de obținere a unor soluții şi politici publice eficiente pentru o anumită problemă, prin intermediul unei analize sistematice prospective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”.</w:t>
      </w:r>
    </w:p>
    <w:p w:rsidR="006D4A2F" w:rsidRPr="00A80672" w:rsidRDefault="0015267E" w:rsidP="006D4A2F">
      <w:pPr>
        <w:spacing w:before="120"/>
        <w:jc w:val="both"/>
        <w:rPr>
          <w:color w:val="000000"/>
          <w:lang w:val="ro-RO" w:eastAsia="ru-RU"/>
        </w:rPr>
      </w:pPr>
      <w:r w:rsidRPr="00A80672">
        <w:rPr>
          <w:lang w:val="ro-RO"/>
        </w:rPr>
        <w:t>Astfel, î</w:t>
      </w:r>
      <w:r w:rsidR="00A26A17" w:rsidRPr="00A80672">
        <w:rPr>
          <w:lang w:val="ro-RO"/>
        </w:rPr>
        <w:t>n an</w:t>
      </w:r>
      <w:r w:rsidR="006D4A2F" w:rsidRPr="00A80672">
        <w:rPr>
          <w:lang w:val="ro-RO"/>
        </w:rPr>
        <w:t>ul</w:t>
      </w:r>
      <w:r w:rsidR="00A26A17" w:rsidRPr="00A80672">
        <w:rPr>
          <w:lang w:val="ro-RO"/>
        </w:rPr>
        <w:t xml:space="preserve"> 2012</w:t>
      </w:r>
      <w:r w:rsidR="006D4A2F" w:rsidRPr="00A80672">
        <w:rPr>
          <w:lang w:val="ro-RO"/>
        </w:rPr>
        <w:t xml:space="preserve"> </w:t>
      </w:r>
      <w:r w:rsidR="00A26A17" w:rsidRPr="00A80672">
        <w:rPr>
          <w:lang w:val="ro-RO"/>
        </w:rPr>
        <w:t>de către Grupul de lucru pentru reglementarea activității de întreprinzător au fost examinate 75 AIR</w:t>
      </w:r>
      <w:r w:rsidR="006731D0" w:rsidRPr="00A80672">
        <w:rPr>
          <w:lang w:val="ro-RO"/>
        </w:rPr>
        <w:t>;</w:t>
      </w:r>
      <w:r w:rsidR="00A26A17" w:rsidRPr="00A80672">
        <w:rPr>
          <w:lang w:val="ro-RO"/>
        </w:rPr>
        <w:t xml:space="preserve"> 2013 – 91 AIR</w:t>
      </w:r>
      <w:r w:rsidR="006731D0" w:rsidRPr="00A80672">
        <w:rPr>
          <w:lang w:val="ro-RO"/>
        </w:rPr>
        <w:t>;</w:t>
      </w:r>
      <w:r w:rsidR="006D4A2F" w:rsidRPr="00A80672">
        <w:rPr>
          <w:lang w:val="ro-RO"/>
        </w:rPr>
        <w:t xml:space="preserve"> 2014 – 75 AIR</w:t>
      </w:r>
      <w:r w:rsidR="006731D0" w:rsidRPr="00A80672">
        <w:rPr>
          <w:lang w:val="ro-RO"/>
        </w:rPr>
        <w:t>;</w:t>
      </w:r>
      <w:r w:rsidR="006D4A2F" w:rsidRPr="00A80672">
        <w:rPr>
          <w:lang w:val="ro-RO"/>
        </w:rPr>
        <w:t xml:space="preserve"> </w:t>
      </w:r>
      <w:r w:rsidR="00A26A17" w:rsidRPr="00A80672">
        <w:rPr>
          <w:lang w:val="ro-RO"/>
        </w:rPr>
        <w:t xml:space="preserve"> </w:t>
      </w:r>
      <w:r w:rsidR="00676ED1" w:rsidRPr="00A80672">
        <w:rPr>
          <w:lang w:val="ro-RO"/>
        </w:rPr>
        <w:t xml:space="preserve">2015 </w:t>
      </w:r>
      <w:r w:rsidR="003771C5" w:rsidRPr="00A80672">
        <w:rPr>
          <w:lang w:val="ro-RO"/>
        </w:rPr>
        <w:t>–</w:t>
      </w:r>
      <w:r w:rsidR="006731D0" w:rsidRPr="00A80672">
        <w:rPr>
          <w:lang w:val="ro-RO"/>
        </w:rPr>
        <w:t xml:space="preserve"> </w:t>
      </w:r>
      <w:r w:rsidR="00676ED1" w:rsidRPr="00A80672">
        <w:rPr>
          <w:lang w:val="ro-RO"/>
        </w:rPr>
        <w:t xml:space="preserve">86 </w:t>
      </w:r>
      <w:r w:rsidR="00A26A17" w:rsidRPr="00A80672">
        <w:rPr>
          <w:lang w:val="ro-RO"/>
        </w:rPr>
        <w:t>AIR</w:t>
      </w:r>
      <w:r w:rsidR="006D4A2F" w:rsidRPr="00A80672">
        <w:rPr>
          <w:lang w:val="ro-RO"/>
        </w:rPr>
        <w:t>. Pin urmare, constatăm că</w:t>
      </w:r>
      <w:r w:rsidR="00464E03" w:rsidRPr="00A80672">
        <w:rPr>
          <w:lang w:val="ro-RO"/>
        </w:rPr>
        <w:t xml:space="preserve"> </w:t>
      </w:r>
      <w:r w:rsidR="006D4A2F" w:rsidRPr="00A80672">
        <w:rPr>
          <w:color w:val="000000"/>
          <w:lang w:val="ro-RO" w:eastAsia="ru-RU"/>
        </w:rPr>
        <w:t xml:space="preserve">doar 30% din totalul actelor normative ce reglementează activitatea de întreprinzător publicate și puse în aplicare este supus consultării și examinării </w:t>
      </w:r>
      <w:r w:rsidR="003771C5" w:rsidRPr="00A80672">
        <w:rPr>
          <w:color w:val="000000"/>
          <w:lang w:val="ro-RO" w:eastAsia="ru-RU"/>
        </w:rPr>
        <w:t>prin intermediul</w:t>
      </w:r>
      <w:r w:rsidR="006D4A2F" w:rsidRPr="00A80672">
        <w:rPr>
          <w:color w:val="000000"/>
          <w:lang w:val="ro-RO" w:eastAsia="ru-RU"/>
        </w:rPr>
        <w:t xml:space="preserve"> Grupul</w:t>
      </w:r>
      <w:r w:rsidR="003771C5" w:rsidRPr="00A80672">
        <w:rPr>
          <w:color w:val="000000"/>
          <w:lang w:val="ro-RO" w:eastAsia="ru-RU"/>
        </w:rPr>
        <w:t>ui</w:t>
      </w:r>
      <w:r w:rsidR="006D4A2F" w:rsidRPr="00A80672">
        <w:rPr>
          <w:color w:val="000000"/>
          <w:lang w:val="ro-RO" w:eastAsia="ru-RU"/>
        </w:rPr>
        <w:t xml:space="preserve"> de </w:t>
      </w:r>
      <w:r w:rsidR="003771C5" w:rsidRPr="00A80672">
        <w:rPr>
          <w:color w:val="000000"/>
          <w:lang w:val="ro-RO" w:eastAsia="ru-RU"/>
        </w:rPr>
        <w:t>l</w:t>
      </w:r>
      <w:r w:rsidR="006D4A2F" w:rsidRPr="00A80672">
        <w:rPr>
          <w:color w:val="000000"/>
          <w:lang w:val="ro-RO" w:eastAsia="ru-RU"/>
        </w:rPr>
        <w:t>u</w:t>
      </w:r>
      <w:r w:rsidR="004D29E5" w:rsidRPr="00A80672">
        <w:rPr>
          <w:color w:val="000000"/>
          <w:lang w:val="ro-RO" w:eastAsia="ru-RU"/>
        </w:rPr>
        <w:t>cru pentru reglementarea activit</w:t>
      </w:r>
      <w:r w:rsidR="006D4A2F" w:rsidRPr="00A80672">
        <w:rPr>
          <w:color w:val="000000"/>
          <w:lang w:val="ro-RO" w:eastAsia="ru-RU"/>
        </w:rPr>
        <w:t>ății de întreprinzător.</w:t>
      </w:r>
    </w:p>
    <w:p w:rsidR="006D4A2F" w:rsidRPr="00A80672" w:rsidRDefault="006D4A2F" w:rsidP="006D4A2F">
      <w:pPr>
        <w:spacing w:before="120"/>
        <w:jc w:val="both"/>
        <w:rPr>
          <w:color w:val="000000"/>
          <w:lang w:val="ro-RO" w:eastAsia="ru-RU"/>
        </w:rPr>
      </w:pPr>
    </w:p>
    <w:p w:rsidR="00A26A17" w:rsidRPr="00A80672" w:rsidRDefault="00A26A17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Ac</w:t>
      </w:r>
      <w:r w:rsidR="00EB122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ești indicatori ne demonstrează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că</w:t>
      </w:r>
      <w:r w:rsidR="00EB1224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deși legislația obligă efectuarea AIR pentru </w:t>
      </w:r>
      <w:r w:rsidR="003771C5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proiectele de acte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ce afectează activitatea de întreprinzător, numărul rapoartelor AIR este semnificativ mai mic </w:t>
      </w:r>
      <w:proofErr w:type="spellStart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decît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numărul total al actelor legislative și subordonate legii în domeniul activității de întreprinzător, adoptate în această perioadă.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15267E" w:rsidRPr="00A80672" w:rsidRDefault="006D4A2F" w:rsidP="0015267E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Urmare unei </w:t>
      </w:r>
      <w:r w:rsidR="0015267E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evaluări complexe a mecanismului AIR existent s-a determinat că, u</w:t>
      </w:r>
      <w:r w:rsidR="0015267E" w:rsidRPr="00A80672">
        <w:rPr>
          <w:rFonts w:ascii="Times New Roman" w:hAnsi="Times New Roman" w:cs="Times New Roman"/>
          <w:iCs/>
          <w:color w:val="auto"/>
          <w:sz w:val="24"/>
          <w:szCs w:val="24"/>
          <w:lang w:val="ro-RO"/>
        </w:rPr>
        <w:t>nele autorități publice nu s-au conformat pe deplin procesului obligatoriu de AIR, drept urmare a unui mecanism sofisticat de realizat, precum și procesul complicat de implementare a acestuia.</w:t>
      </w:r>
    </w:p>
    <w:p w:rsidR="00A26A17" w:rsidRPr="00A80672" w:rsidRDefault="00A26A17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656FFD" w:rsidRPr="00A80672" w:rsidRDefault="00656FFD" w:rsidP="00656FFD">
      <w:pPr>
        <w:pStyle w:val="Body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ro-RO" w:eastAsia="ro-RO"/>
        </w:rPr>
      </w:pPr>
    </w:p>
    <w:p w:rsidR="00D70B77" w:rsidRPr="00A80672" w:rsidRDefault="00D70B77" w:rsidP="00656FFD">
      <w:pPr>
        <w:pStyle w:val="Body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ro-RO"/>
        </w:rPr>
      </w:pPr>
      <w:r w:rsidRPr="00A8067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ro-RO" w:eastAsia="ro-RO"/>
        </w:rPr>
        <w:t>Principalele prevederi, locul actului în sistemul de acte normative, evidențierea elementelor noi</w:t>
      </w:r>
    </w:p>
    <w:p w:rsidR="00981B29" w:rsidRPr="00A80672" w:rsidRDefault="00981B29" w:rsidP="00656FFD">
      <w:pPr>
        <w:jc w:val="both"/>
        <w:rPr>
          <w:lang w:val="ro-RO"/>
        </w:rPr>
      </w:pPr>
    </w:p>
    <w:p w:rsidR="00DC12CF" w:rsidRPr="00A80672" w:rsidRDefault="00C54BA3" w:rsidP="00656FFD">
      <w:pPr>
        <w:jc w:val="both"/>
        <w:rPr>
          <w:lang w:val="ro-RO"/>
        </w:rPr>
      </w:pPr>
      <w:proofErr w:type="spellStart"/>
      <w:r w:rsidRPr="00A80672">
        <w:rPr>
          <w:lang w:val="ro-RO"/>
        </w:rPr>
        <w:t>Hotărîrea</w:t>
      </w:r>
      <w:proofErr w:type="spellEnd"/>
      <w:r w:rsidRPr="00A80672">
        <w:rPr>
          <w:lang w:val="ro-RO"/>
        </w:rPr>
        <w:t xml:space="preserve"> Guvernului </w:t>
      </w:r>
      <w:r w:rsidR="00815B4C" w:rsidRPr="00A80672">
        <w:rPr>
          <w:lang w:val="ro-RO"/>
        </w:rPr>
        <w:t>nr.1230 din 24.10.2006</w:t>
      </w:r>
      <w:r w:rsidRPr="00A80672">
        <w:rPr>
          <w:lang w:val="ro-RO"/>
        </w:rPr>
        <w:t xml:space="preserve"> vine să implementeze prevederile din art. 13 </w:t>
      </w:r>
      <w:r w:rsidR="00B65F8C" w:rsidRPr="00A80672">
        <w:rPr>
          <w:lang w:val="ro-RO"/>
        </w:rPr>
        <w:t xml:space="preserve">al </w:t>
      </w:r>
      <w:r w:rsidR="007E741E" w:rsidRPr="00A80672">
        <w:rPr>
          <w:rFonts w:eastAsia="Times New Roman"/>
          <w:bdr w:val="none" w:sz="0" w:space="0" w:color="auto"/>
          <w:lang w:val="ro-RO" w:eastAsia="ja-JP"/>
        </w:rPr>
        <w:t>Legii nr.</w:t>
      </w:r>
      <w:r w:rsidRPr="00A80672">
        <w:rPr>
          <w:rFonts w:eastAsia="Times New Roman"/>
          <w:bdr w:val="none" w:sz="0" w:space="0" w:color="auto"/>
          <w:lang w:val="ro-RO" w:eastAsia="ja-JP"/>
        </w:rPr>
        <w:t>235-XVI din 20</w:t>
      </w:r>
      <w:r w:rsidR="00B65F8C" w:rsidRPr="00A80672">
        <w:rPr>
          <w:rFonts w:eastAsia="Times New Roman"/>
          <w:bdr w:val="none" w:sz="0" w:space="0" w:color="auto"/>
          <w:lang w:val="ro-RO" w:eastAsia="ja-JP"/>
        </w:rPr>
        <w:t>.07.</w:t>
      </w:r>
      <w:r w:rsidRPr="00A80672">
        <w:rPr>
          <w:rFonts w:eastAsia="Times New Roman"/>
          <w:bdr w:val="none" w:sz="0" w:space="0" w:color="auto"/>
          <w:lang w:val="ro-RO" w:eastAsia="ja-JP"/>
        </w:rPr>
        <w:t>2006 cu privire la principiile de bază de reglementare a activităţii de întreprinzător</w:t>
      </w:r>
      <w:r w:rsidRPr="00A80672">
        <w:rPr>
          <w:rFonts w:eastAsia="Times New Roman"/>
          <w:color w:val="000000"/>
          <w:lang w:val="ro-RO" w:eastAsia="ja-JP"/>
        </w:rPr>
        <w:t xml:space="preserve">. </w:t>
      </w:r>
      <w:r w:rsidR="00DC12CF" w:rsidRPr="00A80672">
        <w:rPr>
          <w:lang w:val="ro-RO"/>
        </w:rPr>
        <w:t xml:space="preserve">Proiectul </w:t>
      </w:r>
      <w:r w:rsidR="00DF4FDD" w:rsidRPr="00A80672">
        <w:rPr>
          <w:lang w:val="ro-RO"/>
        </w:rPr>
        <w:t xml:space="preserve">de modificare și completare a </w:t>
      </w:r>
      <w:r w:rsidR="00DC12CF" w:rsidRPr="00A80672">
        <w:rPr>
          <w:lang w:val="ro-RO"/>
        </w:rPr>
        <w:t xml:space="preserve">Hotărîrii de Guvern </w:t>
      </w:r>
      <w:r w:rsidR="00DF4FDD" w:rsidRPr="00A80672">
        <w:rPr>
          <w:lang w:val="ro-RO"/>
        </w:rPr>
        <w:t xml:space="preserve">în cauză </w:t>
      </w:r>
      <w:r w:rsidR="00DC12CF" w:rsidRPr="00A80672">
        <w:rPr>
          <w:lang w:val="ro-RO"/>
        </w:rPr>
        <w:t>are ca scop înlăturarea deficiențelor existente în procesul AIR și dezvoltarea unui mecan</w:t>
      </w:r>
      <w:r w:rsidR="00233A7C" w:rsidRPr="00A80672">
        <w:rPr>
          <w:lang w:val="ro-RO"/>
        </w:rPr>
        <w:t xml:space="preserve">ism viabil și eficient al AIR. </w:t>
      </w:r>
      <w:r w:rsidR="00DC12CF" w:rsidRPr="00A80672">
        <w:rPr>
          <w:lang w:val="ro-RO"/>
        </w:rPr>
        <w:t xml:space="preserve">În particular, </w:t>
      </w:r>
      <w:r w:rsidR="00DF4FDD" w:rsidRPr="00A80672">
        <w:rPr>
          <w:lang w:val="ro-RO"/>
        </w:rPr>
        <w:t>p</w:t>
      </w:r>
      <w:r w:rsidR="00DC12CF" w:rsidRPr="00A80672">
        <w:rPr>
          <w:lang w:val="ro-RO"/>
        </w:rPr>
        <w:t>roiectul își</w:t>
      </w:r>
      <w:r w:rsidR="00233A7C" w:rsidRPr="00A80672">
        <w:rPr>
          <w:lang w:val="ro-RO"/>
        </w:rPr>
        <w:t xml:space="preserve"> propune următoarele obiective: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C54BA3" w:rsidP="00656FFD">
      <w:pPr>
        <w:pStyle w:val="Body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perfecționarea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mecanismului 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și documentului 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AIR ca parte componentă a procesului de reglementare;</w:t>
      </w:r>
    </w:p>
    <w:p w:rsidR="00DC12CF" w:rsidRPr="00A80672" w:rsidRDefault="00C54BA3" w:rsidP="00656FFD">
      <w:pPr>
        <w:pStyle w:val="Body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facilitare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și consolidarea procesului 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AIR.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Pentru a atinge obiectivele propuse proiectul conține următoarele prevederi principale: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3.1. În vederea excluderii cazurilor în care proiectele </w:t>
      </w:r>
      <w:r w:rsidR="00815B4C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de acte legislative şi normative ce reglementează activitatea de întreprinzător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A8067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sînt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elaborate și aprobate cu evitarea mecanismului AIR, se propun următoarele modificări și completări:</w:t>
      </w:r>
    </w:p>
    <w:p w:rsidR="00981B29" w:rsidRPr="00A80672" w:rsidRDefault="00981B29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2214C6">
      <w:pPr>
        <w:pStyle w:val="Body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Regulamentul privind expertiza juridică şi înregistrarea de stat a ac</w:t>
      </w:r>
      <w:r w:rsidR="00D93878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telor normative departamentale, aprobat prin </w:t>
      </w:r>
      <w:proofErr w:type="spellStart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Hotărîrea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93878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Guvernului </w:t>
      </w:r>
      <w:r w:rsidR="002214C6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nr.1104 din 28.11.1997</w:t>
      </w:r>
      <w:r w:rsidR="00D93878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 completează cu prevederi conform cărora, în vederea efectuării expertizei juridice și înregistrării de stat a actelor normative, se va prezenta în mod obligatoriu actul de analiză a impactului de reglementare. Ministerul Justiției va refuza înregistrarea de stat a actului normativ în cazul în care nu se prezintă actul de analiză a impactului de reglementare.</w:t>
      </w:r>
    </w:p>
    <w:p w:rsidR="00541C8D" w:rsidRPr="00A80672" w:rsidRDefault="00541C8D" w:rsidP="00656FFD">
      <w:pPr>
        <w:pStyle w:val="Body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a9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jc w:val="both"/>
        <w:rPr>
          <w:lang w:val="ro-RO"/>
        </w:rPr>
      </w:pPr>
      <w:r w:rsidRPr="00A80672">
        <w:rPr>
          <w:lang w:val="ro-RO"/>
        </w:rPr>
        <w:t xml:space="preserve">Conform propunerilor propuse la </w:t>
      </w:r>
      <w:proofErr w:type="spellStart"/>
      <w:r w:rsidRPr="00A80672">
        <w:rPr>
          <w:lang w:val="ro-RO"/>
        </w:rPr>
        <w:t>Hotărîrea</w:t>
      </w:r>
      <w:proofErr w:type="spellEnd"/>
      <w:r w:rsidRPr="00A80672">
        <w:rPr>
          <w:lang w:val="ro-RO"/>
        </w:rPr>
        <w:t xml:space="preserve"> Guvernului </w:t>
      </w:r>
      <w:r w:rsidR="00A47C8A" w:rsidRPr="00A80672">
        <w:rPr>
          <w:lang w:val="ro-RO"/>
        </w:rPr>
        <w:t>nr.1230 din 24.10.2006</w:t>
      </w:r>
      <w:r w:rsidRPr="00A80672">
        <w:rPr>
          <w:lang w:val="ro-RO"/>
        </w:rPr>
        <w:t xml:space="preserve"> </w:t>
      </w:r>
      <w:r w:rsidR="0002516D" w:rsidRPr="00A80672">
        <w:rPr>
          <w:lang w:val="ro-RO"/>
        </w:rPr>
        <w:t>și</w:t>
      </w:r>
      <w:r w:rsidR="00DF4FDD" w:rsidRPr="00A80672">
        <w:rPr>
          <w:lang w:val="ro-RO"/>
        </w:rPr>
        <w:t xml:space="preserve"> la</w:t>
      </w:r>
      <w:r w:rsidR="0002516D" w:rsidRPr="00A80672">
        <w:rPr>
          <w:lang w:val="ro-RO"/>
        </w:rPr>
        <w:t xml:space="preserve"> </w:t>
      </w:r>
      <w:proofErr w:type="spellStart"/>
      <w:r w:rsidR="0002516D" w:rsidRPr="00A80672">
        <w:rPr>
          <w:rFonts w:eastAsia="Times New Roman"/>
          <w:lang w:val="ro-RO"/>
        </w:rPr>
        <w:t>Ho</w:t>
      </w:r>
      <w:r w:rsidR="00A47C8A" w:rsidRPr="00A80672">
        <w:rPr>
          <w:rFonts w:eastAsia="Times New Roman"/>
          <w:lang w:val="ro-RO"/>
        </w:rPr>
        <w:t>tărîrea</w:t>
      </w:r>
      <w:proofErr w:type="spellEnd"/>
      <w:r w:rsidR="00A47C8A" w:rsidRPr="00A80672">
        <w:rPr>
          <w:rFonts w:eastAsia="Times New Roman"/>
          <w:lang w:val="ro-RO"/>
        </w:rPr>
        <w:t xml:space="preserve"> Guvernului nr.34 din 17.01.</w:t>
      </w:r>
      <w:r w:rsidR="0002516D" w:rsidRPr="00A80672">
        <w:rPr>
          <w:rFonts w:eastAsia="Times New Roman"/>
          <w:lang w:val="ro-RO"/>
        </w:rPr>
        <w:t xml:space="preserve">2001, </w:t>
      </w:r>
      <w:r w:rsidRPr="00A80672">
        <w:rPr>
          <w:lang w:val="ro-RO"/>
        </w:rPr>
        <w:t xml:space="preserve">Cancelaria de Stat va refuza includerea în ordinea de zi a ședinței Guvernului a proiectelor de acte normative cu caracter de reglementare a activității de întreprinzător, în cazul în care acestea nu </w:t>
      </w:r>
      <w:proofErr w:type="spellStart"/>
      <w:r w:rsidRPr="00A80672">
        <w:rPr>
          <w:lang w:val="ro-RO"/>
        </w:rPr>
        <w:t>sînt</w:t>
      </w:r>
      <w:proofErr w:type="spellEnd"/>
      <w:r w:rsidRPr="00A80672">
        <w:rPr>
          <w:lang w:val="ro-RO"/>
        </w:rPr>
        <w:t xml:space="preserve"> însoțite de analiza impactului de reglementare și avizul Grupului de lucru al Comisiei de stat pentru reglementarea activității de întreprinzător.</w:t>
      </w:r>
    </w:p>
    <w:p w:rsidR="00541C8D" w:rsidRPr="00A80672" w:rsidRDefault="00541C8D" w:rsidP="00656FFD">
      <w:pPr>
        <w:pStyle w:val="Body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544A17" w:rsidRDefault="00DC12CF" w:rsidP="0033123E">
      <w:pPr>
        <w:pStyle w:val="Body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Pentru a exclude situațiile în care autoritățile publice aprobă reglementări ce afectează activitatea de întreprinzător în lipsa AIR, fără efectuarea expertizei juridice și fără înregistrarea de stat, la </w:t>
      </w:r>
      <w:proofErr w:type="spellStart"/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Hotărîrea</w:t>
      </w:r>
      <w:proofErr w:type="spellEnd"/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Guvernului </w:t>
      </w:r>
      <w:r w:rsidR="00A47C8A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nr.1230 din 24.10.2006</w:t>
      </w:r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 propun prevederi conform cărora actele normative aprobate de autoritățile publice centrale se publică</w:t>
      </w:r>
      <w:r w:rsidR="00541C8D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în Monitorul Oficial</w:t>
      </w:r>
      <w:r w:rsidR="00541C8D" w:rsidRPr="00544A17">
        <w:rPr>
          <w:rFonts w:ascii="Times New Roman" w:hAnsi="Times New Roman" w:cs="Times New Roman"/>
          <w:color w:val="auto"/>
          <w:sz w:val="24"/>
          <w:szCs w:val="24"/>
          <w:lang w:val="ro-RO" w:eastAsia="en-US"/>
        </w:rPr>
        <w:t xml:space="preserve"> </w:t>
      </w:r>
      <w:r w:rsidR="00541C8D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către Agenția Informațională de Stat </w:t>
      </w:r>
      <w:r w:rsidR="00A47C8A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”</w:t>
      </w:r>
      <w:proofErr w:type="spellStart"/>
      <w:r w:rsidR="00541C8D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Moldpres</w:t>
      </w:r>
      <w:proofErr w:type="spellEnd"/>
      <w:r w:rsidR="00A47C8A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”</w:t>
      </w:r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doar </w:t>
      </w:r>
      <w:r w:rsidR="00544A17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după înregistrarea de stat la</w:t>
      </w:r>
      <w:r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Ministerul Justiției</w:t>
      </w:r>
      <w:r w:rsid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3123E" w:rsidRPr="00544A17">
        <w:rPr>
          <w:rFonts w:ascii="Times New Roman" w:hAnsi="Times New Roman" w:cs="Times New Roman"/>
          <w:color w:val="auto"/>
          <w:sz w:val="24"/>
          <w:szCs w:val="24"/>
          <w:lang w:val="ro-RO"/>
        </w:rPr>
        <w:t>conform Hotărîrii Guvernului nr.1104 din 28 noiembrie 1997 “Cu privire la modul de efectuare a expertizei juridice şi înregistrării de stat a actelor normative departamentale”.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3.2. Pentru a dezvolta abilități de efectuare a AIR, se propun următoarele măsuri:</w:t>
      </w:r>
    </w:p>
    <w:p w:rsidR="00981B29" w:rsidRPr="00A80672" w:rsidRDefault="00981B29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A80672">
      <w:pPr>
        <w:pStyle w:val="Body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>Hotărîrea</w:t>
      </w:r>
      <w:proofErr w:type="spellEnd"/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Guvernului </w:t>
      </w:r>
      <w:r w:rsidR="00A8067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nr.1230 din 24.10.2006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 completează cu prevederi, conform cărora Ministerul Economiei</w:t>
      </w:r>
      <w:r w:rsidR="00D70B77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v</w:t>
      </w:r>
      <w:r w:rsidR="00D70B77" w:rsidRPr="00A8067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ro-RO" w:eastAsia="zh-CN"/>
        </w:rPr>
        <w:t>a oferi suportul logistic necesar pentru ședințele Grupului de lucru al Comisiei de stat pentru reglementarea activităţii de întreprinzător și activitatea Secretariatului Evaluării Impactului de Reglementare (în continuare - SEIR), inclusiv va asigura publicarea, pe pagina web proprie, a ordinii de zi a ședințelor și avizele Grupului de lucru al Comisiei de stat pentru reglementarea activităţii de întreprinzător, opiniile SEIR și AIR asupra proiectelor de acte normative.</w:t>
      </w:r>
    </w:p>
    <w:p w:rsidR="00D70B77" w:rsidRPr="00A80672" w:rsidRDefault="00D70B77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9F4E46" w:rsidRPr="00A80672" w:rsidRDefault="005D1296" w:rsidP="00656FFD">
      <w:pPr>
        <w:jc w:val="both"/>
        <w:rPr>
          <w:rFonts w:eastAsia="Times New Roman"/>
          <w:bCs/>
          <w:color w:val="000000"/>
          <w:bdr w:val="none" w:sz="0" w:space="0" w:color="auto"/>
          <w:lang w:val="ro-RO" w:eastAsia="ja-JP"/>
        </w:rPr>
      </w:pPr>
      <w:r w:rsidRPr="00A80672">
        <w:rPr>
          <w:lang w:val="ro-RO"/>
        </w:rPr>
        <w:t xml:space="preserve">3.3 </w:t>
      </w:r>
      <w:r w:rsidR="00DC12CF" w:rsidRPr="00A80672">
        <w:rPr>
          <w:lang w:val="ro-RO"/>
        </w:rPr>
        <w:t xml:space="preserve">În vederea perfecționării mecanismului AIR, </w:t>
      </w:r>
      <w:r w:rsidR="00C37716" w:rsidRPr="00A80672">
        <w:rPr>
          <w:lang w:val="ro-RO"/>
        </w:rPr>
        <w:t>Metodologi</w:t>
      </w:r>
      <w:r w:rsidRPr="00A80672">
        <w:rPr>
          <w:lang w:val="ro-RO"/>
        </w:rPr>
        <w:t>a urmează</w:t>
      </w:r>
      <w:r w:rsidR="00DC12CF" w:rsidRPr="00A80672">
        <w:rPr>
          <w:lang w:val="ro-RO"/>
        </w:rPr>
        <w:t xml:space="preserve"> a fi completată </w:t>
      </w:r>
      <w:r w:rsidRPr="00A80672">
        <w:rPr>
          <w:lang w:val="ro-RO"/>
        </w:rPr>
        <w:t>cu prevederi, conform cărora se stabilește o structura optimizată a AIR, precum și se simplifică p</w:t>
      </w:r>
      <w:r w:rsidRPr="00A80672">
        <w:rPr>
          <w:rFonts w:eastAsia="Times New Roman"/>
          <w:bCs/>
          <w:color w:val="000000"/>
          <w:bdr w:val="none" w:sz="0" w:space="0" w:color="auto"/>
          <w:lang w:val="ro-RO" w:eastAsia="ja-JP"/>
        </w:rPr>
        <w:t xml:space="preserve">rocesul de elaborare a </w:t>
      </w:r>
      <w:r w:rsidR="000538C0" w:rsidRPr="00A80672">
        <w:rPr>
          <w:rFonts w:eastAsia="Times New Roman"/>
          <w:bCs/>
          <w:color w:val="000000"/>
          <w:bdr w:val="none" w:sz="0" w:space="0" w:color="auto"/>
          <w:lang w:val="ro-RO" w:eastAsia="ja-JP"/>
        </w:rPr>
        <w:t>AIR</w:t>
      </w:r>
      <w:r w:rsidRPr="00A80672">
        <w:rPr>
          <w:rFonts w:eastAsia="Times New Roman"/>
          <w:bCs/>
          <w:color w:val="000000"/>
          <w:bdr w:val="none" w:sz="0" w:space="0" w:color="auto"/>
          <w:lang w:val="ro-RO" w:eastAsia="ja-JP"/>
        </w:rPr>
        <w:t>:</w:t>
      </w:r>
    </w:p>
    <w:p w:rsidR="00981B29" w:rsidRPr="00A80672" w:rsidRDefault="00981B29" w:rsidP="00656FFD">
      <w:pPr>
        <w:jc w:val="both"/>
        <w:rPr>
          <w:lang w:val="ro-RO"/>
        </w:rPr>
      </w:pPr>
    </w:p>
    <w:p w:rsidR="00157BDD" w:rsidRPr="00A80672" w:rsidRDefault="00157BDD" w:rsidP="00656FFD">
      <w:pPr>
        <w:pStyle w:val="a9"/>
        <w:numPr>
          <w:ilvl w:val="0"/>
          <w:numId w:val="34"/>
        </w:numPr>
        <w:ind w:left="360"/>
        <w:jc w:val="both"/>
        <w:rPr>
          <w:rFonts w:eastAsia="Times New Roman"/>
          <w:color w:val="000000"/>
          <w:lang w:val="ro-RO" w:eastAsia="ja-JP"/>
        </w:rPr>
      </w:pPr>
      <w:r w:rsidRPr="00A80672">
        <w:rPr>
          <w:lang w:val="ro-RO"/>
        </w:rPr>
        <w:t>aplicarea unui singur AIR</w:t>
      </w:r>
      <w:r w:rsidRPr="00A80672">
        <w:rPr>
          <w:rFonts w:eastAsia="Times New Roman"/>
          <w:color w:val="000000"/>
          <w:lang w:val="ro-RO" w:eastAsia="ja-JP"/>
        </w:rPr>
        <w:t xml:space="preserve"> </w:t>
      </w:r>
      <w:r w:rsidR="00745C82" w:rsidRPr="00A80672">
        <w:rPr>
          <w:rFonts w:eastAsia="Times New Roman"/>
          <w:color w:val="000000"/>
          <w:lang w:val="ro-RO" w:eastAsia="ja-JP"/>
        </w:rPr>
        <w:t xml:space="preserve">la </w:t>
      </w:r>
      <w:r w:rsidRPr="00A80672">
        <w:rPr>
          <w:rFonts w:eastAsia="Times New Roman"/>
          <w:color w:val="000000"/>
          <w:lang w:val="ro-RO" w:eastAsia="ja-JP"/>
        </w:rPr>
        <w:t xml:space="preserve">mai multe proiecte de acte normative simultan, dacă acestea </w:t>
      </w:r>
      <w:proofErr w:type="spellStart"/>
      <w:r w:rsidR="00A80672" w:rsidRPr="00A80672">
        <w:rPr>
          <w:rFonts w:eastAsia="Times New Roman"/>
          <w:color w:val="000000"/>
          <w:lang w:val="ro-RO" w:eastAsia="ja-JP"/>
        </w:rPr>
        <w:t>sînt</w:t>
      </w:r>
      <w:proofErr w:type="spellEnd"/>
      <w:r w:rsidRPr="00A80672">
        <w:rPr>
          <w:rFonts w:eastAsia="Times New Roman"/>
          <w:color w:val="000000"/>
          <w:lang w:val="ro-RO" w:eastAsia="ja-JP"/>
        </w:rPr>
        <w:t xml:space="preserve"> parte a unei singur</w:t>
      </w:r>
      <w:r w:rsidR="004E5E3F">
        <w:rPr>
          <w:rFonts w:eastAsia="Times New Roman"/>
          <w:color w:val="000000"/>
          <w:lang w:val="ro-RO" w:eastAsia="ja-JP"/>
        </w:rPr>
        <w:t>e intervenții prin reglementare</w:t>
      </w:r>
      <w:r w:rsidRPr="00A80672">
        <w:rPr>
          <w:rFonts w:eastAsia="Times New Roman"/>
          <w:color w:val="000000"/>
          <w:lang w:val="ro-RO" w:eastAsia="ja-JP"/>
        </w:rPr>
        <w:t xml:space="preserve">a statului, fac parte dintr-un pachet comun și </w:t>
      </w:r>
      <w:proofErr w:type="spellStart"/>
      <w:r w:rsidR="00A80672" w:rsidRPr="00A80672">
        <w:rPr>
          <w:rFonts w:eastAsia="Times New Roman"/>
          <w:color w:val="000000"/>
          <w:lang w:val="ro-RO" w:eastAsia="ja-JP"/>
        </w:rPr>
        <w:t>sînt</w:t>
      </w:r>
      <w:proofErr w:type="spellEnd"/>
      <w:r w:rsidRPr="00A80672">
        <w:rPr>
          <w:rFonts w:eastAsia="Times New Roman"/>
          <w:color w:val="000000"/>
          <w:lang w:val="ro-RO" w:eastAsia="ja-JP"/>
        </w:rPr>
        <w:t xml:space="preserve"> propuse în mod simultan pentru</w:t>
      </w:r>
      <w:r w:rsidR="004E5E3F">
        <w:rPr>
          <w:rFonts w:eastAsia="Times New Roman"/>
          <w:color w:val="000000"/>
          <w:lang w:val="ro-RO" w:eastAsia="ja-JP"/>
        </w:rPr>
        <w:t xml:space="preserve"> consultări publice și aprobare;</w:t>
      </w:r>
    </w:p>
    <w:p w:rsidR="00157BDD" w:rsidRPr="00A80672" w:rsidRDefault="00157BDD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745C82" w:rsidRPr="00A80672" w:rsidRDefault="009F4E46" w:rsidP="00656FFD">
      <w:pPr>
        <w:pStyle w:val="Body"/>
        <w:numPr>
          <w:ilvl w:val="0"/>
          <w:numId w:val="3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r w:rsidR="00745C82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laborarea și</w:t>
      </w:r>
      <w:r w:rsidR="00745C82" w:rsidRPr="00A80672"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  <w:t xml:space="preserve"> prezentarea AIR conform formularului tipizat </w:t>
      </w:r>
      <w:r w:rsidR="004E5E3F"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  <w:t>(anexa la prezenta Metodologie);</w:t>
      </w:r>
    </w:p>
    <w:p w:rsidR="00745C82" w:rsidRPr="00A80672" w:rsidRDefault="00745C82" w:rsidP="00656FF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</w:pPr>
    </w:p>
    <w:p w:rsidR="00C37716" w:rsidRPr="00A80672" w:rsidRDefault="00C37716" w:rsidP="00656FFD">
      <w:pPr>
        <w:pStyle w:val="a9"/>
        <w:numPr>
          <w:ilvl w:val="0"/>
          <w:numId w:val="34"/>
        </w:numPr>
        <w:ind w:left="360"/>
        <w:jc w:val="both"/>
        <w:rPr>
          <w:rFonts w:eastAsia="Times New Roman"/>
          <w:color w:val="000000"/>
          <w:lang w:val="ro-RO" w:eastAsia="ja-JP"/>
        </w:rPr>
      </w:pPr>
      <w:r w:rsidRPr="00A80672">
        <w:rPr>
          <w:rFonts w:eastAsia="Times New Roman"/>
          <w:color w:val="000000"/>
          <w:lang w:val="ro-RO" w:eastAsia="ja-JP"/>
        </w:rPr>
        <w:t>a</w:t>
      </w:r>
      <w:r w:rsidR="009F4E46" w:rsidRPr="00A80672">
        <w:rPr>
          <w:rFonts w:eastAsia="Times New Roman"/>
          <w:color w:val="000000"/>
          <w:lang w:val="ro-RO" w:eastAsia="ja-JP"/>
        </w:rPr>
        <w:t xml:space="preserve">plicarea unui sistem de punctaj la determinarea </w:t>
      </w:r>
      <w:r w:rsidRPr="00A80672">
        <w:rPr>
          <w:rFonts w:eastAsia="Times New Roman"/>
          <w:color w:val="000000"/>
          <w:lang w:val="ro-RO" w:eastAsia="ja-JP"/>
        </w:rPr>
        <w:t xml:space="preserve">nivelului de </w:t>
      </w:r>
      <w:r w:rsidR="009F4E46" w:rsidRPr="00A80672">
        <w:rPr>
          <w:rFonts w:eastAsia="Times New Roman"/>
          <w:color w:val="000000"/>
          <w:lang w:val="ro-RO" w:eastAsia="ja-JP"/>
        </w:rPr>
        <w:t>c</w:t>
      </w:r>
      <w:r w:rsidR="00745C82" w:rsidRPr="00A80672">
        <w:rPr>
          <w:rFonts w:eastAsia="Times New Roman"/>
          <w:color w:val="000000"/>
          <w:lang w:val="ro-RO" w:eastAsia="ja-JP"/>
        </w:rPr>
        <w:t>omplexit</w:t>
      </w:r>
      <w:r w:rsidRPr="00A80672">
        <w:rPr>
          <w:rFonts w:eastAsia="Times New Roman"/>
          <w:color w:val="000000"/>
          <w:lang w:val="ro-RO" w:eastAsia="ja-JP"/>
        </w:rPr>
        <w:t xml:space="preserve">ate și de profunzime </w:t>
      </w:r>
      <w:r w:rsidR="004E5E3F">
        <w:rPr>
          <w:rFonts w:eastAsia="Times New Roman"/>
          <w:color w:val="000000"/>
          <w:lang w:val="ro-RO" w:eastAsia="ja-JP"/>
        </w:rPr>
        <w:t>a</w:t>
      </w:r>
      <w:r w:rsidRPr="00A80672">
        <w:rPr>
          <w:rFonts w:eastAsia="Times New Roman"/>
          <w:color w:val="000000"/>
          <w:lang w:val="ro-RO" w:eastAsia="ja-JP"/>
        </w:rPr>
        <w:t xml:space="preserve"> expunerii </w:t>
      </w:r>
      <w:r w:rsidR="009F4E46" w:rsidRPr="00A80672">
        <w:rPr>
          <w:rFonts w:eastAsia="Times New Roman"/>
          <w:color w:val="000000"/>
          <w:lang w:val="ro-RO" w:eastAsia="ja-JP"/>
        </w:rPr>
        <w:t>AIR</w:t>
      </w:r>
      <w:r w:rsidRPr="00A80672">
        <w:rPr>
          <w:rFonts w:eastAsia="Times New Roman"/>
          <w:color w:val="000000"/>
          <w:lang w:val="ro-RO" w:eastAsia="ja-JP"/>
        </w:rPr>
        <w:t xml:space="preserve"> – simplificat sau complex, stabilit în dependența de </w:t>
      </w:r>
      <w:r w:rsidR="00745C82" w:rsidRPr="00A80672">
        <w:rPr>
          <w:rFonts w:eastAsia="Times New Roman"/>
          <w:color w:val="000000"/>
          <w:lang w:val="ro-RO" w:eastAsia="ja-JP"/>
        </w:rPr>
        <w:t xml:space="preserve">nivelul de interes public </w:t>
      </w:r>
      <w:r w:rsidR="009F4E46" w:rsidRPr="00A80672">
        <w:rPr>
          <w:rFonts w:eastAsia="Times New Roman"/>
          <w:color w:val="000000"/>
          <w:lang w:val="ro-RO" w:eastAsia="ja-JP"/>
        </w:rPr>
        <w:t>fată</w:t>
      </w:r>
      <w:r w:rsidR="00745C82" w:rsidRPr="00A80672">
        <w:rPr>
          <w:rFonts w:eastAsia="Times New Roman"/>
          <w:color w:val="000000"/>
          <w:lang w:val="ro-RO" w:eastAsia="ja-JP"/>
        </w:rPr>
        <w:t xml:space="preserve"> de intervenția propusă</w:t>
      </w:r>
      <w:r w:rsidR="009F4E46" w:rsidRPr="00A80672">
        <w:rPr>
          <w:rFonts w:eastAsia="Times New Roman"/>
          <w:color w:val="000000"/>
          <w:lang w:val="ro-RO" w:eastAsia="ja-JP"/>
        </w:rPr>
        <w:t>, precum și</w:t>
      </w:r>
      <w:r w:rsidR="00745C82" w:rsidRPr="00A80672">
        <w:rPr>
          <w:rFonts w:eastAsia="Times New Roman"/>
          <w:color w:val="000000"/>
          <w:lang w:val="ro-RO" w:eastAsia="ja-JP"/>
        </w:rPr>
        <w:t xml:space="preserve"> mărimea </w:t>
      </w:r>
      <w:r w:rsidR="009F4E46" w:rsidRPr="00A80672">
        <w:rPr>
          <w:rFonts w:eastAsia="Times New Roman"/>
          <w:color w:val="000000"/>
          <w:lang w:val="ro-RO" w:eastAsia="ja-JP"/>
        </w:rPr>
        <w:t>potențialelor</w:t>
      </w:r>
      <w:r w:rsidR="004E5E3F">
        <w:rPr>
          <w:rFonts w:eastAsia="Times New Roman"/>
          <w:color w:val="000000"/>
          <w:lang w:val="ro-RO" w:eastAsia="ja-JP"/>
        </w:rPr>
        <w:t xml:space="preserve"> impacturi;</w:t>
      </w:r>
    </w:p>
    <w:p w:rsidR="00C37716" w:rsidRPr="00A80672" w:rsidRDefault="00C37716" w:rsidP="00656FFD">
      <w:pPr>
        <w:jc w:val="both"/>
        <w:rPr>
          <w:rFonts w:eastAsia="Times New Roman"/>
          <w:color w:val="000000"/>
          <w:lang w:val="ro-RO" w:eastAsia="ja-JP"/>
        </w:rPr>
      </w:pPr>
    </w:p>
    <w:p w:rsidR="00DC12CF" w:rsidRPr="00A80672" w:rsidRDefault="00DC12CF" w:rsidP="00656FFD">
      <w:pPr>
        <w:pStyle w:val="a9"/>
        <w:numPr>
          <w:ilvl w:val="0"/>
          <w:numId w:val="34"/>
        </w:numPr>
        <w:ind w:left="360"/>
        <w:jc w:val="both"/>
        <w:rPr>
          <w:b/>
          <w:lang w:val="ro-RO"/>
        </w:rPr>
      </w:pPr>
      <w:r w:rsidRPr="00A80672">
        <w:rPr>
          <w:lang w:val="ro-RO"/>
        </w:rPr>
        <w:t>aplicarea unei structuri și cerințe simplificate pentru anumite categorii de proiecte de acte normative, spre exemplu actele normative prin care în legislația R</w:t>
      </w:r>
      <w:r w:rsidR="004E5E3F">
        <w:rPr>
          <w:lang w:val="ro-RO"/>
        </w:rPr>
        <w:t xml:space="preserve">epublicii </w:t>
      </w:r>
      <w:r w:rsidRPr="00A80672">
        <w:rPr>
          <w:lang w:val="ro-RO"/>
        </w:rPr>
        <w:t>M</w:t>
      </w:r>
      <w:r w:rsidR="004E5E3F">
        <w:rPr>
          <w:lang w:val="ro-RO"/>
        </w:rPr>
        <w:t>oldova</w:t>
      </w:r>
      <w:r w:rsidRPr="00A80672">
        <w:rPr>
          <w:lang w:val="ro-RO"/>
        </w:rPr>
        <w:t xml:space="preserve"> este transpusă legislația comunitară</w:t>
      </w:r>
      <w:r w:rsidR="000538C0" w:rsidRPr="00A80672">
        <w:rPr>
          <w:b/>
          <w:lang w:val="ro-RO"/>
        </w:rPr>
        <w:t>.</w:t>
      </w:r>
    </w:p>
    <w:p w:rsidR="00A119D1" w:rsidRPr="00A80672" w:rsidRDefault="00A119D1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A119D1" w:rsidRPr="00A80672" w:rsidRDefault="00A119D1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A119D1" w:rsidRPr="00A80672" w:rsidRDefault="00A119D1" w:rsidP="00656FFD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dr w:val="none" w:sz="0" w:space="0" w:color="auto"/>
          <w:lang w:val="ro-RO" w:eastAsia="ro-RO"/>
        </w:rPr>
      </w:pPr>
      <w:r w:rsidRPr="00A80672">
        <w:rPr>
          <w:rFonts w:eastAsia="Times New Roman"/>
          <w:b/>
          <w:bdr w:val="none" w:sz="0" w:space="0" w:color="auto"/>
          <w:lang w:val="ro-RO" w:eastAsia="ro-RO"/>
        </w:rPr>
        <w:t xml:space="preserve">Argumentarea şi gradul </w:t>
      </w:r>
      <w:r w:rsidR="0013033E" w:rsidRPr="00A80672">
        <w:rPr>
          <w:rFonts w:eastAsia="Times New Roman"/>
          <w:b/>
          <w:bdr w:val="none" w:sz="0" w:space="0" w:color="auto"/>
          <w:lang w:val="ro-RO" w:eastAsia="ro-RO"/>
        </w:rPr>
        <w:t>compatibilității</w:t>
      </w:r>
      <w:r w:rsidRPr="00A80672">
        <w:rPr>
          <w:rFonts w:eastAsia="Times New Roman"/>
          <w:b/>
          <w:bdr w:val="none" w:sz="0" w:space="0" w:color="auto"/>
          <w:lang w:val="ro-RO" w:eastAsia="ro-RO"/>
        </w:rPr>
        <w:t xml:space="preserve"> proiectului de act normativ cu reglementările </w:t>
      </w:r>
      <w:r w:rsidR="0013033E" w:rsidRPr="00A80672">
        <w:rPr>
          <w:rFonts w:eastAsia="Times New Roman"/>
          <w:b/>
          <w:bdr w:val="none" w:sz="0" w:space="0" w:color="auto"/>
          <w:lang w:val="ro-RO" w:eastAsia="ro-RO"/>
        </w:rPr>
        <w:t>legislației</w:t>
      </w:r>
      <w:r w:rsidRPr="00A80672">
        <w:rPr>
          <w:rFonts w:eastAsia="Times New Roman"/>
          <w:b/>
          <w:bdr w:val="none" w:sz="0" w:space="0" w:color="auto"/>
          <w:lang w:val="ro-RO" w:eastAsia="ro-RO"/>
        </w:rPr>
        <w:t xml:space="preserve"> comunit</w:t>
      </w:r>
      <w:r w:rsidR="00D70B77" w:rsidRPr="00A80672">
        <w:rPr>
          <w:rFonts w:eastAsia="Times New Roman"/>
          <w:b/>
          <w:bdr w:val="none" w:sz="0" w:space="0" w:color="auto"/>
          <w:lang w:val="ro-RO" w:eastAsia="ro-RO"/>
        </w:rPr>
        <w:t>are.</w:t>
      </w:r>
    </w:p>
    <w:p w:rsidR="00981B29" w:rsidRPr="00A80672" w:rsidRDefault="00981B29" w:rsidP="00656FF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ja-JP"/>
        </w:rPr>
      </w:pPr>
    </w:p>
    <w:p w:rsidR="00A119D1" w:rsidRPr="00A80672" w:rsidRDefault="00A119D1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ja-JP"/>
        </w:rPr>
        <w:t>Metodologia de analiză a impactului de reglementare</w:t>
      </w:r>
      <w:r w:rsidR="00C54BA3" w:rsidRPr="00A80672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ro-RO" w:eastAsia="ja-JP"/>
        </w:rPr>
        <w:t xml:space="preserve"> este elaborată </w:t>
      </w:r>
      <w:proofErr w:type="spellStart"/>
      <w:r w:rsidRPr="00A80672"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  <w:t>avînd</w:t>
      </w:r>
      <w:proofErr w:type="spellEnd"/>
      <w:r w:rsidRPr="00A80672"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  <w:t xml:space="preserve"> la bază cerințele stabilite la nivelul instituțiilor Uniunii Europene pentru documentele de analiză a impactului prin Ghidul Comisiei Uniunii Europene privind o mai bună reglementare, SWD2015(111) final din 19.05.2015</w:t>
      </w:r>
      <w:r w:rsidR="00C54BA3" w:rsidRPr="00A80672"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  <w:t>, fiind utilizat modelul de AIR al UE</w:t>
      </w:r>
      <w:r w:rsidRPr="00A80672">
        <w:rPr>
          <w:rFonts w:ascii="Times New Roman" w:eastAsia="Times New Roman" w:hAnsi="Times New Roman" w:cs="Times New Roman"/>
          <w:sz w:val="24"/>
          <w:szCs w:val="24"/>
          <w:lang w:val="ro-RO" w:eastAsia="ja-JP"/>
        </w:rPr>
        <w:t xml:space="preserve">.  </w:t>
      </w:r>
    </w:p>
    <w:p w:rsidR="00A119D1" w:rsidRPr="00A80672" w:rsidRDefault="00A119D1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Fundamentarea </w:t>
      </w:r>
      <w:r w:rsidR="00F8771F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economică</w:t>
      </w: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-financiară.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F51115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Implementarea prevederilor proiectului nu presupune </w:t>
      </w:r>
      <w:r w:rsidR="00D70B77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cheltuieli din bugetul de stat.</w:t>
      </w:r>
    </w:p>
    <w:p w:rsidR="00F51115" w:rsidRPr="00A80672" w:rsidRDefault="00F51115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Impactul proiectului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Proiectul va optimiza mecanismul AIR pentru proiectele actelor legislative și normative, în privința următoarelor aspecte:</w:t>
      </w:r>
    </w:p>
    <w:p w:rsidR="00DC12CF" w:rsidRPr="00A80672" w:rsidRDefault="00C54BA3" w:rsidP="00693CC1">
      <w:pPr>
        <w:pStyle w:val="Body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d</w:t>
      </w:r>
      <w:r w:rsidR="00325088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iminua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rea 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numărului de cazuri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d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 aprobare a </w:t>
      </w:r>
      <w:r w:rsidR="006F09CD">
        <w:rPr>
          <w:rFonts w:ascii="Times New Roman" w:hAnsi="Times New Roman" w:cs="Times New Roman"/>
          <w:color w:val="auto"/>
          <w:sz w:val="24"/>
          <w:szCs w:val="24"/>
          <w:lang w:val="ro-RO"/>
        </w:rPr>
        <w:t>proiectelor de acte normative şi legislative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 domeniul activității de întreprinzător în lipsa AIR și cu încălcarea cerințelor ce țin de transparența proiectelor de </w:t>
      </w:r>
      <w:r w:rsidR="006F09CD">
        <w:rPr>
          <w:rFonts w:ascii="Times New Roman" w:hAnsi="Times New Roman" w:cs="Times New Roman"/>
          <w:color w:val="auto"/>
          <w:sz w:val="24"/>
          <w:szCs w:val="24"/>
          <w:lang w:val="ro-RO"/>
        </w:rPr>
        <w:t>acte</w:t>
      </w:r>
      <w:r w:rsidR="00DC12CF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:rsidR="00DC12CF" w:rsidRPr="00A80672" w:rsidRDefault="00DC12CF" w:rsidP="00693CC1">
      <w:pPr>
        <w:pStyle w:val="Body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simplificarea </w:t>
      </w:r>
      <w:r w:rsidR="00C54BA3"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și clarificarea 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cerințelor privind efectuarea AIR;</w:t>
      </w:r>
    </w:p>
    <w:p w:rsidR="00DC12CF" w:rsidRPr="00A80672" w:rsidRDefault="00DC12CF" w:rsidP="00693CC1">
      <w:pPr>
        <w:pStyle w:val="Body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>asigurarea transparenței procesului AIR;</w:t>
      </w:r>
    </w:p>
    <w:p w:rsidR="00DC12CF" w:rsidRPr="00A80672" w:rsidRDefault="00DC12CF" w:rsidP="00693CC1">
      <w:pPr>
        <w:pStyle w:val="Body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ridicarea calității </w:t>
      </w:r>
      <w:r w:rsidR="006F09CD">
        <w:rPr>
          <w:rFonts w:ascii="Times New Roman" w:hAnsi="Times New Roman" w:cs="Times New Roman"/>
          <w:color w:val="auto"/>
          <w:sz w:val="24"/>
          <w:szCs w:val="24"/>
          <w:lang w:val="ro-RO"/>
        </w:rPr>
        <w:t>proiectelor de acte</w:t>
      </w:r>
      <w:r w:rsidRPr="00A8067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reglementare în domeniul activității de întreprinzător.</w:t>
      </w:r>
    </w:p>
    <w:p w:rsidR="00DC12CF" w:rsidRPr="00A80672" w:rsidRDefault="00DC12CF" w:rsidP="00656FFD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DC12CF" w:rsidRPr="00A80672" w:rsidRDefault="004D29E5" w:rsidP="00656FFD">
      <w:pPr>
        <w:pStyle w:val="Body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C12CF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Viceprim-ministru,</w:t>
      </w:r>
    </w:p>
    <w:p w:rsidR="00DC12CF" w:rsidRPr="00A80672" w:rsidRDefault="004D29E5" w:rsidP="00BB36E4">
      <w:pPr>
        <w:pStyle w:val="Body"/>
        <w:jc w:val="both"/>
        <w:rPr>
          <w:lang w:val="ro-RO"/>
        </w:rPr>
      </w:pP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DA5245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m</w:t>
      </w:r>
      <w:r w:rsidR="00DC12CF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inistru</w:t>
      </w:r>
      <w:r w:rsidR="00DA5245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a</w:t>
      </w:r>
      <w:r w:rsidR="00DC12CF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l economiei</w:t>
      </w: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BB36E4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="00676ED1" w:rsidRPr="00A8067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Octavian CALMÎC</w:t>
      </w:r>
    </w:p>
    <w:sectPr w:rsidR="00DC12CF" w:rsidRPr="00A80672" w:rsidSect="000327C3">
      <w:footerReference w:type="default" r:id="rId9"/>
      <w:pgSz w:w="11906" w:h="16838"/>
      <w:pgMar w:top="851" w:right="851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33" w:rsidRDefault="002F0C33" w:rsidP="00DC12CF">
      <w:r>
        <w:separator/>
      </w:r>
    </w:p>
  </w:endnote>
  <w:endnote w:type="continuationSeparator" w:id="0">
    <w:p w:rsidR="002F0C33" w:rsidRDefault="002F0C33" w:rsidP="00D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865997"/>
      <w:docPartObj>
        <w:docPartGallery w:val="Page Numbers (Bottom of Page)"/>
        <w:docPartUnique/>
      </w:docPartObj>
    </w:sdtPr>
    <w:sdtEndPr/>
    <w:sdtContent>
      <w:p w:rsidR="00227620" w:rsidRPr="00140EE5" w:rsidRDefault="00B85659" w:rsidP="00140EE5">
        <w:pPr>
          <w:pStyle w:val="a5"/>
          <w:jc w:val="right"/>
        </w:pPr>
        <w:r w:rsidRPr="00140EE5">
          <w:fldChar w:fldCharType="begin"/>
        </w:r>
        <w:r w:rsidRPr="00140EE5">
          <w:instrText>PAGE   \* MERGEFORMAT</w:instrText>
        </w:r>
        <w:r w:rsidRPr="00140EE5">
          <w:fldChar w:fldCharType="separate"/>
        </w:r>
        <w:r w:rsidR="000327C3" w:rsidRPr="000327C3">
          <w:rPr>
            <w:noProof/>
            <w:lang w:val="ru-RU"/>
          </w:rPr>
          <w:t>1</w:t>
        </w:r>
        <w:r w:rsidRPr="00140EE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33" w:rsidRDefault="002F0C33" w:rsidP="00DC12CF">
      <w:r>
        <w:separator/>
      </w:r>
    </w:p>
  </w:footnote>
  <w:footnote w:type="continuationSeparator" w:id="0">
    <w:p w:rsidR="002F0C33" w:rsidRDefault="002F0C33" w:rsidP="00DC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CB5"/>
    <w:multiLevelType w:val="hybridMultilevel"/>
    <w:tmpl w:val="5A9ED5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56B7"/>
    <w:multiLevelType w:val="multilevel"/>
    <w:tmpl w:val="C0C269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">
    <w:nsid w:val="0AAE65E1"/>
    <w:multiLevelType w:val="multilevel"/>
    <w:tmpl w:val="88E8BC2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3">
    <w:nsid w:val="0D9D7C0D"/>
    <w:multiLevelType w:val="multilevel"/>
    <w:tmpl w:val="B7F48B5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4">
    <w:nsid w:val="0F473DFA"/>
    <w:multiLevelType w:val="multilevel"/>
    <w:tmpl w:val="A46C45C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440" w:hanging="36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1800" w:hanging="3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2160" w:hanging="36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2520" w:hanging="36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2880" w:hanging="36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3240" w:hanging="36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3600" w:hanging="360"/>
      </w:pPr>
      <w:rPr>
        <w:position w:val="0"/>
      </w:rPr>
    </w:lvl>
  </w:abstractNum>
  <w:abstractNum w:abstractNumId="5">
    <w:nsid w:val="13EC0382"/>
    <w:multiLevelType w:val="multilevel"/>
    <w:tmpl w:val="810C40D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6">
    <w:nsid w:val="14360CD8"/>
    <w:multiLevelType w:val="multilevel"/>
    <w:tmpl w:val="BE043C0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7">
    <w:nsid w:val="19EF16A2"/>
    <w:multiLevelType w:val="multilevel"/>
    <w:tmpl w:val="D15413B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8">
    <w:nsid w:val="1BD86ACB"/>
    <w:multiLevelType w:val="multilevel"/>
    <w:tmpl w:val="7B86279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9">
    <w:nsid w:val="262F0D03"/>
    <w:multiLevelType w:val="multilevel"/>
    <w:tmpl w:val="DDF2234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0">
    <w:nsid w:val="26F37C92"/>
    <w:multiLevelType w:val="hybridMultilevel"/>
    <w:tmpl w:val="68085D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76CF0"/>
    <w:multiLevelType w:val="multilevel"/>
    <w:tmpl w:val="29C8290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2">
    <w:nsid w:val="2C8B7E3B"/>
    <w:multiLevelType w:val="multilevel"/>
    <w:tmpl w:val="EBBC2DF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3">
    <w:nsid w:val="34851CC6"/>
    <w:multiLevelType w:val="multilevel"/>
    <w:tmpl w:val="2206B624"/>
    <w:styleLink w:val="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14">
    <w:nsid w:val="37FD2D9A"/>
    <w:multiLevelType w:val="multilevel"/>
    <w:tmpl w:val="440CE94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5">
    <w:nsid w:val="39EA7FD5"/>
    <w:multiLevelType w:val="multilevel"/>
    <w:tmpl w:val="C3D6663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6">
    <w:nsid w:val="3A0F0AD4"/>
    <w:multiLevelType w:val="multilevel"/>
    <w:tmpl w:val="351280A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7">
    <w:nsid w:val="3BDA625E"/>
    <w:multiLevelType w:val="hybridMultilevel"/>
    <w:tmpl w:val="0B04E10A"/>
    <w:lvl w:ilvl="0" w:tplc="C53E4E7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56CC8"/>
    <w:multiLevelType w:val="multilevel"/>
    <w:tmpl w:val="2A74F9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9">
    <w:nsid w:val="40A37A06"/>
    <w:multiLevelType w:val="multilevel"/>
    <w:tmpl w:val="3734190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0">
    <w:nsid w:val="45910891"/>
    <w:multiLevelType w:val="multilevel"/>
    <w:tmpl w:val="886C1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21">
    <w:nsid w:val="4F4C63BC"/>
    <w:multiLevelType w:val="multilevel"/>
    <w:tmpl w:val="BCC68EE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2">
    <w:nsid w:val="53094194"/>
    <w:multiLevelType w:val="multilevel"/>
    <w:tmpl w:val="31A0271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440" w:hanging="36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1800" w:hanging="3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2160" w:hanging="36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2520" w:hanging="36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2880" w:hanging="36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3240" w:hanging="36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3600" w:hanging="360"/>
      </w:pPr>
      <w:rPr>
        <w:position w:val="0"/>
      </w:rPr>
    </w:lvl>
  </w:abstractNum>
  <w:abstractNum w:abstractNumId="23">
    <w:nsid w:val="57011BF7"/>
    <w:multiLevelType w:val="multilevel"/>
    <w:tmpl w:val="2C1A4DE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4">
    <w:nsid w:val="5EB51CE0"/>
    <w:multiLevelType w:val="multilevel"/>
    <w:tmpl w:val="F76A2D54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5">
    <w:nsid w:val="61C93614"/>
    <w:multiLevelType w:val="multilevel"/>
    <w:tmpl w:val="B0F67F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6">
    <w:nsid w:val="63101AA2"/>
    <w:multiLevelType w:val="multilevel"/>
    <w:tmpl w:val="FD16C9D6"/>
    <w:styleLink w:val="List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27">
    <w:nsid w:val="68A433CA"/>
    <w:multiLevelType w:val="multilevel"/>
    <w:tmpl w:val="0DF838A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28">
    <w:nsid w:val="691225F8"/>
    <w:multiLevelType w:val="multilevel"/>
    <w:tmpl w:val="B85AC520"/>
    <w:styleLink w:val="3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440" w:hanging="36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1800" w:hanging="3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2160" w:hanging="36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2520" w:hanging="36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2880" w:hanging="36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3240" w:hanging="36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3600" w:hanging="360"/>
      </w:pPr>
      <w:rPr>
        <w:position w:val="0"/>
      </w:rPr>
    </w:lvl>
  </w:abstractNum>
  <w:abstractNum w:abstractNumId="29">
    <w:nsid w:val="6B2954C8"/>
    <w:multiLevelType w:val="hybridMultilevel"/>
    <w:tmpl w:val="B3266930"/>
    <w:lvl w:ilvl="0" w:tplc="CEA41A3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01D5220"/>
    <w:multiLevelType w:val="multilevel"/>
    <w:tmpl w:val="CC66ED5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31">
    <w:nsid w:val="78A9396B"/>
    <w:multiLevelType w:val="multilevel"/>
    <w:tmpl w:val="0788395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440" w:hanging="36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1800" w:hanging="3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2160" w:hanging="36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2520" w:hanging="36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2880" w:hanging="36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3240" w:hanging="36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3600" w:hanging="360"/>
      </w:pPr>
      <w:rPr>
        <w:position w:val="0"/>
      </w:rPr>
    </w:lvl>
  </w:abstractNum>
  <w:abstractNum w:abstractNumId="32">
    <w:nsid w:val="7B6E0931"/>
    <w:multiLevelType w:val="hybridMultilevel"/>
    <w:tmpl w:val="B52CF92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BD1FC4"/>
    <w:multiLevelType w:val="multilevel"/>
    <w:tmpl w:val="C7EE9CB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34">
    <w:nsid w:val="7FFD6E4D"/>
    <w:multiLevelType w:val="multilevel"/>
    <w:tmpl w:val="8C367A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num w:numId="1">
    <w:abstractNumId w:val="20"/>
  </w:num>
  <w:num w:numId="2">
    <w:abstractNumId w:val="34"/>
  </w:num>
  <w:num w:numId="3">
    <w:abstractNumId w:val="19"/>
  </w:num>
  <w:num w:numId="4">
    <w:abstractNumId w:val="13"/>
  </w:num>
  <w:num w:numId="5">
    <w:abstractNumId w:val="7"/>
  </w:num>
  <w:num w:numId="6">
    <w:abstractNumId w:val="15"/>
  </w:num>
  <w:num w:numId="7">
    <w:abstractNumId w:val="14"/>
  </w:num>
  <w:num w:numId="8">
    <w:abstractNumId w:val="3"/>
  </w:num>
  <w:num w:numId="9">
    <w:abstractNumId w:val="8"/>
  </w:num>
  <w:num w:numId="10">
    <w:abstractNumId w:val="25"/>
  </w:num>
  <w:num w:numId="11">
    <w:abstractNumId w:val="16"/>
  </w:num>
  <w:num w:numId="12">
    <w:abstractNumId w:val="5"/>
  </w:num>
  <w:num w:numId="13">
    <w:abstractNumId w:val="33"/>
  </w:num>
  <w:num w:numId="14">
    <w:abstractNumId w:val="27"/>
  </w:num>
  <w:num w:numId="15">
    <w:abstractNumId w:val="21"/>
  </w:num>
  <w:num w:numId="16">
    <w:abstractNumId w:val="22"/>
  </w:num>
  <w:num w:numId="17">
    <w:abstractNumId w:val="31"/>
  </w:num>
  <w:num w:numId="18">
    <w:abstractNumId w:val="4"/>
  </w:num>
  <w:num w:numId="19">
    <w:abstractNumId w:val="28"/>
  </w:num>
  <w:num w:numId="20">
    <w:abstractNumId w:val="30"/>
  </w:num>
  <w:num w:numId="21">
    <w:abstractNumId w:val="9"/>
  </w:num>
  <w:num w:numId="22">
    <w:abstractNumId w:val="1"/>
  </w:num>
  <w:num w:numId="23">
    <w:abstractNumId w:val="2"/>
  </w:num>
  <w:num w:numId="24">
    <w:abstractNumId w:val="11"/>
  </w:num>
  <w:num w:numId="25">
    <w:abstractNumId w:val="12"/>
  </w:num>
  <w:num w:numId="26">
    <w:abstractNumId w:val="26"/>
  </w:num>
  <w:num w:numId="27">
    <w:abstractNumId w:val="23"/>
  </w:num>
  <w:num w:numId="28">
    <w:abstractNumId w:val="6"/>
  </w:num>
  <w:num w:numId="29">
    <w:abstractNumId w:val="18"/>
  </w:num>
  <w:num w:numId="30">
    <w:abstractNumId w:val="24"/>
  </w:num>
  <w:num w:numId="31">
    <w:abstractNumId w:val="0"/>
  </w:num>
  <w:num w:numId="32">
    <w:abstractNumId w:val="29"/>
  </w:num>
  <w:num w:numId="33">
    <w:abstractNumId w:val="17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9C"/>
    <w:rsid w:val="00022283"/>
    <w:rsid w:val="0002516D"/>
    <w:rsid w:val="000327C3"/>
    <w:rsid w:val="00047E2B"/>
    <w:rsid w:val="000538C0"/>
    <w:rsid w:val="00082D16"/>
    <w:rsid w:val="000B2A09"/>
    <w:rsid w:val="0013033E"/>
    <w:rsid w:val="0015267E"/>
    <w:rsid w:val="00157BDD"/>
    <w:rsid w:val="00162AF6"/>
    <w:rsid w:val="001A1C1D"/>
    <w:rsid w:val="0020759C"/>
    <w:rsid w:val="002214C6"/>
    <w:rsid w:val="00233A7C"/>
    <w:rsid w:val="00262880"/>
    <w:rsid w:val="002E3644"/>
    <w:rsid w:val="002F0C33"/>
    <w:rsid w:val="00303FDC"/>
    <w:rsid w:val="00325088"/>
    <w:rsid w:val="0033123E"/>
    <w:rsid w:val="003771C5"/>
    <w:rsid w:val="003773D1"/>
    <w:rsid w:val="003907D5"/>
    <w:rsid w:val="003B71CA"/>
    <w:rsid w:val="00464E03"/>
    <w:rsid w:val="004D29E5"/>
    <w:rsid w:val="004D4792"/>
    <w:rsid w:val="004E5E3F"/>
    <w:rsid w:val="00541C8D"/>
    <w:rsid w:val="00544A17"/>
    <w:rsid w:val="00571FDE"/>
    <w:rsid w:val="0059505E"/>
    <w:rsid w:val="005D1296"/>
    <w:rsid w:val="0064017F"/>
    <w:rsid w:val="00656FFD"/>
    <w:rsid w:val="006719D8"/>
    <w:rsid w:val="006731D0"/>
    <w:rsid w:val="00676ED1"/>
    <w:rsid w:val="00693CC1"/>
    <w:rsid w:val="006D4A2F"/>
    <w:rsid w:val="006D5F0D"/>
    <w:rsid w:val="006F09CD"/>
    <w:rsid w:val="00745C82"/>
    <w:rsid w:val="00783781"/>
    <w:rsid w:val="007E741E"/>
    <w:rsid w:val="007F1BF5"/>
    <w:rsid w:val="00814AA3"/>
    <w:rsid w:val="00815B4C"/>
    <w:rsid w:val="00854E6F"/>
    <w:rsid w:val="008B6BFA"/>
    <w:rsid w:val="00981B29"/>
    <w:rsid w:val="00981DC7"/>
    <w:rsid w:val="009A6B12"/>
    <w:rsid w:val="009F4E46"/>
    <w:rsid w:val="00A0414D"/>
    <w:rsid w:val="00A119D1"/>
    <w:rsid w:val="00A14003"/>
    <w:rsid w:val="00A26A17"/>
    <w:rsid w:val="00A47C8A"/>
    <w:rsid w:val="00A541F2"/>
    <w:rsid w:val="00A607C0"/>
    <w:rsid w:val="00A655E4"/>
    <w:rsid w:val="00A80672"/>
    <w:rsid w:val="00B65F8C"/>
    <w:rsid w:val="00B85659"/>
    <w:rsid w:val="00BB36E4"/>
    <w:rsid w:val="00C37716"/>
    <w:rsid w:val="00C54BA3"/>
    <w:rsid w:val="00CD3287"/>
    <w:rsid w:val="00CE11D1"/>
    <w:rsid w:val="00CE5A0C"/>
    <w:rsid w:val="00D70B77"/>
    <w:rsid w:val="00D93878"/>
    <w:rsid w:val="00DA5245"/>
    <w:rsid w:val="00DC12CF"/>
    <w:rsid w:val="00DF4FDD"/>
    <w:rsid w:val="00EB1224"/>
    <w:rsid w:val="00F22B47"/>
    <w:rsid w:val="00F51115"/>
    <w:rsid w:val="00F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3">
    <w:name w:val="heading 3"/>
    <w:link w:val="30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Helvetica" w:eastAsia="Arial Unicode MS" w:hAnsi="Arial Unicode MS" w:cs="Arial Unicode MS"/>
      <w:b/>
      <w:bCs/>
      <w:color w:val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12CF"/>
    <w:rPr>
      <w:rFonts w:ascii="Helvetica" w:eastAsia="Arial Unicode MS" w:hAnsi="Arial Unicode MS" w:cs="Arial Unicode MS"/>
      <w:b/>
      <w:bCs/>
      <w:color w:val="000000"/>
      <w:bdr w:val="nil"/>
      <w:lang w:val="ru-RU" w:eastAsia="ru-RU"/>
    </w:rPr>
  </w:style>
  <w:style w:type="paragraph" w:customStyle="1" w:styleId="Body">
    <w:name w:val="Body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ru-RU"/>
    </w:rPr>
  </w:style>
  <w:style w:type="numbering" w:customStyle="1" w:styleId="List0">
    <w:name w:val="List 0"/>
    <w:basedOn w:val="a2"/>
    <w:rsid w:val="00DC12CF"/>
    <w:pPr>
      <w:numPr>
        <w:numId w:val="26"/>
      </w:numPr>
    </w:pPr>
  </w:style>
  <w:style w:type="numbering" w:customStyle="1" w:styleId="List1">
    <w:name w:val="List 1"/>
    <w:basedOn w:val="a2"/>
    <w:rsid w:val="00DC12CF"/>
    <w:pPr>
      <w:numPr>
        <w:numId w:val="30"/>
      </w:numPr>
    </w:pPr>
  </w:style>
  <w:style w:type="numbering" w:customStyle="1" w:styleId="21">
    <w:name w:val="Список 21"/>
    <w:basedOn w:val="a2"/>
    <w:rsid w:val="00DC12CF"/>
    <w:pPr>
      <w:numPr>
        <w:numId w:val="4"/>
      </w:numPr>
    </w:pPr>
  </w:style>
  <w:style w:type="paragraph" w:customStyle="1" w:styleId="Footnote">
    <w:name w:val="Footnote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ru-RU" w:eastAsia="ru-RU"/>
    </w:rPr>
  </w:style>
  <w:style w:type="numbering" w:customStyle="1" w:styleId="31">
    <w:name w:val="Список 31"/>
    <w:basedOn w:val="a2"/>
    <w:rsid w:val="00DC12CF"/>
    <w:pPr>
      <w:numPr>
        <w:numId w:val="19"/>
      </w:numPr>
    </w:pPr>
  </w:style>
  <w:style w:type="paragraph" w:styleId="a3">
    <w:name w:val="header"/>
    <w:basedOn w:val="a"/>
    <w:link w:val="a4"/>
    <w:uiPriority w:val="99"/>
    <w:unhideWhenUsed/>
    <w:rsid w:val="00DC12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2C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footer"/>
    <w:basedOn w:val="a"/>
    <w:link w:val="a6"/>
    <w:uiPriority w:val="99"/>
    <w:unhideWhenUsed/>
    <w:rsid w:val="00DC1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2C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Normal (Web)"/>
    <w:basedOn w:val="a"/>
    <w:uiPriority w:val="99"/>
    <w:unhideWhenUsed/>
    <w:rsid w:val="00DC1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bdr w:val="none" w:sz="0" w:space="0" w:color="auto"/>
      <w:lang w:val="ro-RO" w:eastAsia="ro-RO"/>
    </w:rPr>
  </w:style>
  <w:style w:type="paragraph" w:customStyle="1" w:styleId="md">
    <w:name w:val="md"/>
    <w:basedOn w:val="a"/>
    <w:rsid w:val="00DC1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i/>
      <w:iCs/>
      <w:color w:val="663300"/>
      <w:sz w:val="20"/>
      <w:szCs w:val="20"/>
      <w:bdr w:val="none" w:sz="0" w:space="0" w:color="auto"/>
      <w:lang w:val="ro-RO" w:eastAsia="ro-RO"/>
    </w:rPr>
  </w:style>
  <w:style w:type="character" w:styleId="a8">
    <w:name w:val="Hyperlink"/>
    <w:basedOn w:val="a0"/>
    <w:uiPriority w:val="99"/>
    <w:semiHidden/>
    <w:unhideWhenUsed/>
    <w:rsid w:val="00DC12CF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51115"/>
    <w:pPr>
      <w:ind w:left="720"/>
      <w:contextualSpacing/>
    </w:pPr>
  </w:style>
  <w:style w:type="character" w:customStyle="1" w:styleId="docheader1">
    <w:name w:val="doc_header1"/>
    <w:basedOn w:val="a0"/>
    <w:rsid w:val="00541C8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541C8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250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508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tt">
    <w:name w:val="tt"/>
    <w:basedOn w:val="a"/>
    <w:rsid w:val="009A6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bdr w:val="none" w:sz="0" w:space="0" w:color="auto"/>
      <w:lang w:val="ro-RO" w:eastAsia="ro-RO"/>
    </w:rPr>
  </w:style>
  <w:style w:type="paragraph" w:customStyle="1" w:styleId="cn">
    <w:name w:val="cn"/>
    <w:basedOn w:val="a"/>
    <w:rsid w:val="009A6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3">
    <w:name w:val="heading 3"/>
    <w:link w:val="30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Helvetica" w:eastAsia="Arial Unicode MS" w:hAnsi="Arial Unicode MS" w:cs="Arial Unicode MS"/>
      <w:b/>
      <w:bCs/>
      <w:color w:val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12CF"/>
    <w:rPr>
      <w:rFonts w:ascii="Helvetica" w:eastAsia="Arial Unicode MS" w:hAnsi="Arial Unicode MS" w:cs="Arial Unicode MS"/>
      <w:b/>
      <w:bCs/>
      <w:color w:val="000000"/>
      <w:bdr w:val="nil"/>
      <w:lang w:val="ru-RU" w:eastAsia="ru-RU"/>
    </w:rPr>
  </w:style>
  <w:style w:type="paragraph" w:customStyle="1" w:styleId="Body">
    <w:name w:val="Body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ru-RU"/>
    </w:rPr>
  </w:style>
  <w:style w:type="numbering" w:customStyle="1" w:styleId="List0">
    <w:name w:val="List 0"/>
    <w:basedOn w:val="a2"/>
    <w:rsid w:val="00DC12CF"/>
    <w:pPr>
      <w:numPr>
        <w:numId w:val="26"/>
      </w:numPr>
    </w:pPr>
  </w:style>
  <w:style w:type="numbering" w:customStyle="1" w:styleId="List1">
    <w:name w:val="List 1"/>
    <w:basedOn w:val="a2"/>
    <w:rsid w:val="00DC12CF"/>
    <w:pPr>
      <w:numPr>
        <w:numId w:val="30"/>
      </w:numPr>
    </w:pPr>
  </w:style>
  <w:style w:type="numbering" w:customStyle="1" w:styleId="21">
    <w:name w:val="Список 21"/>
    <w:basedOn w:val="a2"/>
    <w:rsid w:val="00DC12CF"/>
    <w:pPr>
      <w:numPr>
        <w:numId w:val="4"/>
      </w:numPr>
    </w:pPr>
  </w:style>
  <w:style w:type="paragraph" w:customStyle="1" w:styleId="Footnote">
    <w:name w:val="Footnote"/>
    <w:rsid w:val="00DC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ru-RU" w:eastAsia="ru-RU"/>
    </w:rPr>
  </w:style>
  <w:style w:type="numbering" w:customStyle="1" w:styleId="31">
    <w:name w:val="Список 31"/>
    <w:basedOn w:val="a2"/>
    <w:rsid w:val="00DC12CF"/>
    <w:pPr>
      <w:numPr>
        <w:numId w:val="19"/>
      </w:numPr>
    </w:pPr>
  </w:style>
  <w:style w:type="paragraph" w:styleId="a3">
    <w:name w:val="header"/>
    <w:basedOn w:val="a"/>
    <w:link w:val="a4"/>
    <w:uiPriority w:val="99"/>
    <w:unhideWhenUsed/>
    <w:rsid w:val="00DC12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2C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footer"/>
    <w:basedOn w:val="a"/>
    <w:link w:val="a6"/>
    <w:uiPriority w:val="99"/>
    <w:unhideWhenUsed/>
    <w:rsid w:val="00DC1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2C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Normal (Web)"/>
    <w:basedOn w:val="a"/>
    <w:uiPriority w:val="99"/>
    <w:unhideWhenUsed/>
    <w:rsid w:val="00DC1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bdr w:val="none" w:sz="0" w:space="0" w:color="auto"/>
      <w:lang w:val="ro-RO" w:eastAsia="ro-RO"/>
    </w:rPr>
  </w:style>
  <w:style w:type="paragraph" w:customStyle="1" w:styleId="md">
    <w:name w:val="md"/>
    <w:basedOn w:val="a"/>
    <w:rsid w:val="00DC1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i/>
      <w:iCs/>
      <w:color w:val="663300"/>
      <w:sz w:val="20"/>
      <w:szCs w:val="20"/>
      <w:bdr w:val="none" w:sz="0" w:space="0" w:color="auto"/>
      <w:lang w:val="ro-RO" w:eastAsia="ro-RO"/>
    </w:rPr>
  </w:style>
  <w:style w:type="character" w:styleId="a8">
    <w:name w:val="Hyperlink"/>
    <w:basedOn w:val="a0"/>
    <w:uiPriority w:val="99"/>
    <w:semiHidden/>
    <w:unhideWhenUsed/>
    <w:rsid w:val="00DC12CF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51115"/>
    <w:pPr>
      <w:ind w:left="720"/>
      <w:contextualSpacing/>
    </w:pPr>
  </w:style>
  <w:style w:type="character" w:customStyle="1" w:styleId="docheader1">
    <w:name w:val="doc_header1"/>
    <w:basedOn w:val="a0"/>
    <w:rsid w:val="00541C8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541C8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250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508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tt">
    <w:name w:val="tt"/>
    <w:basedOn w:val="a"/>
    <w:rsid w:val="009A6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bdr w:val="none" w:sz="0" w:space="0" w:color="auto"/>
      <w:lang w:val="ro-RO" w:eastAsia="ro-RO"/>
    </w:rPr>
  </w:style>
  <w:style w:type="paragraph" w:customStyle="1" w:styleId="cn">
    <w:name w:val="cn"/>
    <w:basedOn w:val="a"/>
    <w:rsid w:val="009A6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8BDC-B4CC-430D-BAFD-4BBF204B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Mihai</cp:lastModifiedBy>
  <cp:revision>149</cp:revision>
  <cp:lastPrinted>2015-11-06T12:28:00Z</cp:lastPrinted>
  <dcterms:created xsi:type="dcterms:W3CDTF">2016-01-21T08:47:00Z</dcterms:created>
  <dcterms:modified xsi:type="dcterms:W3CDTF">2016-01-28T13:05:00Z</dcterms:modified>
</cp:coreProperties>
</file>