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CA1D" w14:textId="77777777" w:rsidR="00AE707D" w:rsidRPr="00565E5B" w:rsidRDefault="00AE707D" w:rsidP="00AE707D">
      <w:pPr>
        <w:spacing w:after="0"/>
        <w:ind w:right="180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proofErr w:type="spellStart"/>
      <w:r w:rsidRPr="00565E5B">
        <w:rPr>
          <w:rFonts w:ascii="Times New Roman" w:hAnsi="Times New Roman" w:cs="Times New Roman"/>
          <w:i/>
          <w:sz w:val="28"/>
          <w:szCs w:val="28"/>
          <w:lang w:val="ro-MD"/>
        </w:rPr>
        <w:t>Рroiect</w:t>
      </w:r>
      <w:proofErr w:type="spellEnd"/>
    </w:p>
    <w:p w14:paraId="6E6A7414" w14:textId="77777777" w:rsidR="00AE707D" w:rsidRPr="00565E5B" w:rsidRDefault="00AE707D" w:rsidP="00AE70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4F4104A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2221A573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FD4F9F3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H O T Ă R Â R E nr. __</w:t>
      </w:r>
    </w:p>
    <w:p w14:paraId="2885E2EE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335F7D7C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din __________________________</w:t>
      </w:r>
    </w:p>
    <w:p w14:paraId="715DBA49" w14:textId="77777777" w:rsidR="00AE707D" w:rsidRPr="00565E5B" w:rsidRDefault="00AE707D" w:rsidP="00AE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565E5B">
        <w:rPr>
          <w:rFonts w:ascii="Times New Roman" w:hAnsi="Times New Roman" w:cs="Times New Roman"/>
          <w:sz w:val="28"/>
          <w:szCs w:val="28"/>
          <w:lang w:val="ro-MD"/>
        </w:rPr>
        <w:t>Chişinău</w:t>
      </w:r>
      <w:proofErr w:type="spellEnd"/>
    </w:p>
    <w:p w14:paraId="33C08439" w14:textId="77777777" w:rsidR="00AE707D" w:rsidRPr="00565E5B" w:rsidRDefault="00AE707D" w:rsidP="00AE707D">
      <w:pPr>
        <w:tabs>
          <w:tab w:val="left" w:pos="630"/>
        </w:tabs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B9D425D" w14:textId="77777777" w:rsidR="00AE707D" w:rsidRPr="00565E5B" w:rsidRDefault="00AE707D" w:rsidP="00AE707D">
      <w:pPr>
        <w:tabs>
          <w:tab w:val="left" w:pos="630"/>
        </w:tabs>
        <w:spacing w:after="0" w:line="240" w:lineRule="auto"/>
        <w:ind w:left="450" w:right="-188" w:hanging="45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aprobarea Instrucțiunii privind </w:t>
      </w:r>
      <w:r w:rsidR="00057EEB" w:rsidRPr="00565E5B">
        <w:rPr>
          <w:rFonts w:ascii="Times New Roman" w:hAnsi="Times New Roman" w:cs="Times New Roman"/>
          <w:b/>
          <w:sz w:val="28"/>
          <w:szCs w:val="28"/>
          <w:lang w:val="ro-MD"/>
        </w:rPr>
        <w:t>atribuirea funcției de executor de buget instituțiilor</w:t>
      </w: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bugetare de învățământ preșcolar</w:t>
      </w:r>
    </w:p>
    <w:p w14:paraId="5B07EACF" w14:textId="77777777" w:rsidR="00AE707D" w:rsidRPr="00565E5B" w:rsidRDefault="00AE707D" w:rsidP="00AE707D">
      <w:pPr>
        <w:tabs>
          <w:tab w:val="left" w:pos="630"/>
        </w:tabs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C407DF1" w14:textId="77777777" w:rsidR="0093288A" w:rsidRPr="00565E5B" w:rsidRDefault="00AE707D" w:rsidP="00AE707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În temeiul art. 145 alin. (4</w:t>
      </w:r>
      <w:r w:rsidRPr="00565E5B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) din Codul educației, nr.152/2014 </w:t>
      </w:r>
      <w:r w:rsidRPr="00565E5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(Monitorul Oficial al Republicii Moldova, 2014, nr. 319-324, art.634), cu modificările ulterioare,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89A5A0E" w14:textId="612C6CE7" w:rsidR="00AE707D" w:rsidRPr="00565E5B" w:rsidRDefault="00AE707D" w:rsidP="00565E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HOTĂRĂŞTE:</w:t>
      </w:r>
    </w:p>
    <w:p w14:paraId="047DBB8F" w14:textId="4A301142" w:rsidR="00AE707D" w:rsidRPr="00565E5B" w:rsidRDefault="00AE707D" w:rsidP="00565E5B">
      <w:pPr>
        <w:pStyle w:val="ListParagraph"/>
        <w:numPr>
          <w:ilvl w:val="0"/>
          <w:numId w:val="2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Se aprobă Instrucțiunea privind </w:t>
      </w:r>
      <w:r w:rsidR="00F40AC0" w:rsidRPr="00565E5B">
        <w:rPr>
          <w:rFonts w:ascii="Times New Roman" w:hAnsi="Times New Roman" w:cs="Times New Roman"/>
          <w:sz w:val="28"/>
          <w:szCs w:val="28"/>
          <w:lang w:val="ro-MD"/>
        </w:rPr>
        <w:t>atribuirea funcției de executor de buget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40AC0" w:rsidRPr="00565E5B">
        <w:rPr>
          <w:rFonts w:ascii="Times New Roman" w:hAnsi="Times New Roman" w:cs="Times New Roman"/>
          <w:sz w:val="28"/>
          <w:szCs w:val="28"/>
          <w:lang w:val="ro-MD"/>
        </w:rPr>
        <w:t>instituțiilor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publice bugetare de învățământ preșcolar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(se anexează</w:t>
      </w:r>
      <w:r w:rsidR="00565E5B" w:rsidRPr="00565E5B">
        <w:rPr>
          <w:rFonts w:ascii="Times New Roman" w:hAnsi="Times New Roman" w:cs="Times New Roman"/>
          <w:sz w:val="28"/>
          <w:szCs w:val="28"/>
          <w:lang w:val="ro-MD"/>
        </w:rPr>
        <w:t>).</w:t>
      </w:r>
    </w:p>
    <w:p w14:paraId="0E1B58F3" w14:textId="77777777" w:rsidR="00565E5B" w:rsidRPr="00565E5B" w:rsidRDefault="00565E5B" w:rsidP="00565E5B">
      <w:pPr>
        <w:pStyle w:val="ListParagraph"/>
        <w:tabs>
          <w:tab w:val="left" w:pos="630"/>
        </w:tabs>
        <w:spacing w:after="0" w:line="240" w:lineRule="auto"/>
        <w:ind w:left="927"/>
        <w:jc w:val="both"/>
        <w:rPr>
          <w:rFonts w:ascii="Times New Roman" w:hAnsi="Times New Roman" w:cs="Times New Roman"/>
          <w:strike/>
          <w:sz w:val="28"/>
          <w:szCs w:val="28"/>
          <w:lang w:val="ro-MD"/>
        </w:rPr>
      </w:pPr>
    </w:p>
    <w:p w14:paraId="669102B6" w14:textId="225C8B63" w:rsidR="00AE707D" w:rsidRPr="00565E5B" w:rsidRDefault="00565E5B" w:rsidP="00AE707D">
      <w:pPr>
        <w:pStyle w:val="ListParagraph"/>
        <w:tabs>
          <w:tab w:val="left" w:pos="6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AE707D" w:rsidRPr="00565E5B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AE707D" w:rsidRPr="00565E5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Prezenta hotărâre intră în vigoare la data publicării în Monitorul Oficial al Republicii Moldova.</w:t>
      </w:r>
    </w:p>
    <w:p w14:paraId="6421EEEF" w14:textId="77777777" w:rsidR="00AE707D" w:rsidRPr="00565E5B" w:rsidRDefault="00AE707D" w:rsidP="00AE707D">
      <w:pPr>
        <w:pStyle w:val="ListParagraph"/>
        <w:tabs>
          <w:tab w:val="left" w:pos="63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04D83978" w14:textId="77777777" w:rsidR="00AE707D" w:rsidRPr="00565E5B" w:rsidRDefault="00AE707D" w:rsidP="00AE707D">
      <w:pPr>
        <w:pStyle w:val="ListParagraph"/>
        <w:tabs>
          <w:tab w:val="left" w:pos="63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7621609F" w14:textId="77777777" w:rsidR="00AE707D" w:rsidRPr="00565E5B" w:rsidRDefault="00AE707D" w:rsidP="00AE707D">
      <w:pPr>
        <w:tabs>
          <w:tab w:val="left" w:pos="63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PRIM-MINISTRU                                                              Dorin RECEAN</w:t>
      </w:r>
    </w:p>
    <w:p w14:paraId="79849E28" w14:textId="77777777" w:rsidR="00AE707D" w:rsidRPr="00565E5B" w:rsidRDefault="00AE707D" w:rsidP="00AE707D">
      <w:pPr>
        <w:tabs>
          <w:tab w:val="left" w:pos="63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FB46209" w14:textId="77777777" w:rsidR="00AE707D" w:rsidRPr="00565E5B" w:rsidRDefault="00AE707D" w:rsidP="00AE707D">
      <w:pPr>
        <w:tabs>
          <w:tab w:val="left" w:pos="63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Contrasemnează:</w:t>
      </w:r>
    </w:p>
    <w:p w14:paraId="7621D6B2" w14:textId="44C9AEB9" w:rsidR="00AE707D" w:rsidRPr="00565E5B" w:rsidRDefault="00AE707D" w:rsidP="00AE707D">
      <w:pPr>
        <w:tabs>
          <w:tab w:val="left" w:pos="630"/>
          <w:tab w:val="left" w:pos="6570"/>
          <w:tab w:val="left" w:pos="67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educației și Cercetării                                         Dan </w:t>
      </w:r>
      <w:r w:rsidR="0093288A" w:rsidRPr="00565E5B">
        <w:rPr>
          <w:rFonts w:ascii="Times New Roman" w:hAnsi="Times New Roman" w:cs="Times New Roman"/>
          <w:b/>
          <w:sz w:val="28"/>
          <w:szCs w:val="28"/>
          <w:lang w:val="ro-MD"/>
        </w:rPr>
        <w:t>PERCIUN</w:t>
      </w:r>
    </w:p>
    <w:p w14:paraId="0B366C5E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  <w:tab w:val="left" w:pos="67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1E815CF" w14:textId="3E7FDA35" w:rsidR="00AE707D" w:rsidRPr="00565E5B" w:rsidRDefault="00AE707D" w:rsidP="00AE707D">
      <w:pPr>
        <w:tabs>
          <w:tab w:val="left" w:pos="630"/>
          <w:tab w:val="left" w:pos="6030"/>
          <w:tab w:val="left" w:pos="6120"/>
          <w:tab w:val="left" w:pos="67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Ministrul Finanțelor                                                             Victoria B</w:t>
      </w:r>
      <w:r w:rsidR="0093288A" w:rsidRPr="00565E5B">
        <w:rPr>
          <w:rFonts w:ascii="Times New Roman" w:hAnsi="Times New Roman" w:cs="Times New Roman"/>
          <w:b/>
          <w:sz w:val="28"/>
          <w:szCs w:val="28"/>
          <w:lang w:val="ro-MD"/>
        </w:rPr>
        <w:t>ELOUS</w:t>
      </w:r>
    </w:p>
    <w:p w14:paraId="7F9980DC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EF16FE2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  <w:sectPr w:rsidR="00AE707D" w:rsidRPr="00565E5B" w:rsidSect="00565E5B">
          <w:pgSz w:w="11906" w:h="16838"/>
          <w:pgMar w:top="1440" w:right="1440" w:bottom="1440" w:left="1440" w:header="708" w:footer="448" w:gutter="0"/>
          <w:cols w:space="708"/>
          <w:docGrid w:linePitch="360"/>
        </w:sectPr>
      </w:pPr>
    </w:p>
    <w:p w14:paraId="4F5E0399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4BCDDE5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3C9987D0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68FC066F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278FC24B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511D7549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5031EB31" w14:textId="4D91C55E" w:rsidR="0093288A" w:rsidRPr="00565E5B" w:rsidRDefault="0093288A" w:rsidP="0093288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565E5B">
        <w:rPr>
          <w:rFonts w:ascii="Times New Roman" w:hAnsi="Times New Roman" w:cs="Times New Roman"/>
          <w:sz w:val="28"/>
          <w:szCs w:val="28"/>
        </w:rPr>
        <w:lastRenderedPageBreak/>
        <w:t>Aprobat</w:t>
      </w:r>
      <w:r w:rsidR="00565E5B" w:rsidRPr="00565E5B">
        <w:rPr>
          <w:rFonts w:ascii="Times New Roman" w:hAnsi="Times New Roman" w:cs="Times New Roman"/>
          <w:sz w:val="28"/>
          <w:szCs w:val="28"/>
        </w:rPr>
        <w:t>ă</w:t>
      </w:r>
      <w:r w:rsidRPr="00565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CF279" w14:textId="689F4885" w:rsidR="00AE707D" w:rsidRPr="00565E5B" w:rsidRDefault="0093288A" w:rsidP="0093288A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</w:rPr>
        <w:t>prin Hotărârea Guvernului nr. _____</w:t>
      </w:r>
      <w:r w:rsidR="00565E5B" w:rsidRPr="00565E5B">
        <w:rPr>
          <w:rFonts w:ascii="Times New Roman" w:hAnsi="Times New Roman" w:cs="Times New Roman"/>
          <w:sz w:val="28"/>
          <w:szCs w:val="28"/>
        </w:rPr>
        <w:t>/2024</w:t>
      </w:r>
    </w:p>
    <w:p w14:paraId="40DF1214" w14:textId="77777777" w:rsidR="00AE707D" w:rsidRPr="00565E5B" w:rsidRDefault="00AE707D" w:rsidP="0093288A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7FD98E6F" w14:textId="77777777" w:rsidR="00565E5B" w:rsidRDefault="00565E5B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bookmarkStart w:id="0" w:name="_Hlk174954987"/>
    </w:p>
    <w:p w14:paraId="48C56880" w14:textId="2B29DB94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eastAsia="Calibri" w:hAnsi="Times New Roman" w:cs="Times New Roman"/>
          <w:b/>
          <w:sz w:val="28"/>
          <w:szCs w:val="28"/>
          <w:lang w:val="ro-MD"/>
        </w:rPr>
        <w:t>INSTRUCȚIUNE</w:t>
      </w:r>
    </w:p>
    <w:p w14:paraId="5846CB2B" w14:textId="41525FC2" w:rsidR="00AE707D" w:rsidRPr="00565E5B" w:rsidRDefault="0093288A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right="521" w:firstLine="117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p</w:t>
      </w:r>
      <w:r w:rsidR="00811DAB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rivind </w:t>
      </w:r>
      <w:r w:rsidR="00057EEB" w:rsidRPr="00565E5B">
        <w:rPr>
          <w:rFonts w:ascii="Times New Roman" w:hAnsi="Times New Roman" w:cs="Times New Roman"/>
          <w:b/>
          <w:sz w:val="28"/>
          <w:szCs w:val="28"/>
          <w:lang w:val="ro-MD"/>
        </w:rPr>
        <w:t>atribuirea</w:t>
      </w:r>
      <w:r w:rsidR="00AE707D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DF33AF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funcției de executor de buget </w:t>
      </w:r>
      <w:r w:rsidR="00811DAB" w:rsidRPr="00565E5B">
        <w:rPr>
          <w:rFonts w:ascii="Times New Roman" w:hAnsi="Times New Roman" w:cs="Times New Roman"/>
          <w:b/>
          <w:sz w:val="28"/>
          <w:szCs w:val="28"/>
          <w:lang w:val="ro-MD"/>
        </w:rPr>
        <w:t>instituțiilor</w:t>
      </w:r>
      <w:r w:rsidR="00AE707D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bugetare de învățământ preșcolar</w:t>
      </w:r>
    </w:p>
    <w:bookmarkEnd w:id="0"/>
    <w:p w14:paraId="2EED1434" w14:textId="77777777" w:rsidR="00AE707D" w:rsidRPr="00565E5B" w:rsidRDefault="00AE707D" w:rsidP="00AE707D">
      <w:pPr>
        <w:tabs>
          <w:tab w:val="left" w:pos="630"/>
          <w:tab w:val="left" w:pos="6030"/>
          <w:tab w:val="left" w:pos="6120"/>
        </w:tabs>
        <w:spacing w:before="120" w:after="0" w:line="240" w:lineRule="auto"/>
        <w:ind w:left="450" w:hanging="450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582CD1BA" w14:textId="7BA12058" w:rsidR="00AE707D" w:rsidRPr="00565E5B" w:rsidRDefault="00AE707D" w:rsidP="00565E5B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  <w:r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t>Dispoziții generale</w:t>
      </w:r>
    </w:p>
    <w:p w14:paraId="30605B73" w14:textId="77777777" w:rsidR="00565E5B" w:rsidRPr="00565E5B" w:rsidRDefault="00565E5B" w:rsidP="00565E5B">
      <w:pPr>
        <w:pStyle w:val="ListParagraph"/>
        <w:tabs>
          <w:tab w:val="left" w:pos="0"/>
          <w:tab w:val="left" w:pos="63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4A76A74F" w14:textId="77777777" w:rsidR="00AE707D" w:rsidRPr="00565E5B" w:rsidRDefault="00AE707D" w:rsidP="00AE707D">
      <w:pPr>
        <w:tabs>
          <w:tab w:val="left" w:pos="0"/>
          <w:tab w:val="left" w:pos="6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t xml:space="preserve">1. 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Instrucțiunea </w:t>
      </w:r>
      <w:r w:rsidR="00DF33AF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privind </w:t>
      </w:r>
      <w:r w:rsidR="00010AE3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>atribuirea</w:t>
      </w:r>
      <w:r w:rsidR="00DF33AF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funcției de executor de buget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F33AF" w:rsidRPr="00565E5B">
        <w:rPr>
          <w:rFonts w:ascii="Times New Roman" w:hAnsi="Times New Roman" w:cs="Times New Roman"/>
          <w:sz w:val="28"/>
          <w:szCs w:val="28"/>
          <w:lang w:val="ro-MD"/>
        </w:rPr>
        <w:t>instituțiilor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publice bugetare de învățământ preșcolar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>,</w:t>
      </w:r>
      <w:r w:rsidR="00811DAB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stabilește modul de </w:t>
      </w:r>
      <w:r w:rsidR="00010AE3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atribuire </w:t>
      </w:r>
      <w:r w:rsidR="00057EEB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>a funcției</w:t>
      </w:r>
      <w:r w:rsidR="00811DAB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executor de buget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 atribuțiile specifice ale </w:t>
      </w:r>
      <w:r w:rsidR="00A2195D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>funcției respective.</w:t>
      </w:r>
    </w:p>
    <w:p w14:paraId="44FD5A44" w14:textId="448E4EBE" w:rsidR="00AE707D" w:rsidRPr="00565E5B" w:rsidRDefault="00AE707D" w:rsidP="00AE707D">
      <w:pPr>
        <w:tabs>
          <w:tab w:val="left" w:pos="0"/>
          <w:tab w:val="left" w:pos="6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val="ro-MD"/>
        </w:rPr>
      </w:pPr>
      <w:r w:rsidRPr="00565E5B">
        <w:rPr>
          <w:rFonts w:ascii="Times New Roman" w:eastAsia="Calibri" w:hAnsi="Times New Roman" w:cs="Times New Roman"/>
          <w:b/>
          <w:sz w:val="28"/>
          <w:szCs w:val="28"/>
          <w:lang w:val="ro-MD"/>
        </w:rPr>
        <w:t>2.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Prezenta Instrucțiune se aplică grădinițelor de copii, centrelor comunitare de educație timpurie și grădinițelor–creșă</w:t>
      </w:r>
      <w:r w:rsidR="0093288A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93288A"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care constituie instituții publice bugetare. </w:t>
      </w:r>
    </w:p>
    <w:p w14:paraId="467CB101" w14:textId="77777777" w:rsidR="00AE707D" w:rsidRPr="00565E5B" w:rsidRDefault="00AE707D" w:rsidP="00AE707D">
      <w:pPr>
        <w:tabs>
          <w:tab w:val="left" w:pos="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389F4616" w14:textId="4049D120" w:rsidR="00AE707D" w:rsidRDefault="00AE707D" w:rsidP="00AE707D">
      <w:pPr>
        <w:tabs>
          <w:tab w:val="left" w:pos="0"/>
          <w:tab w:val="left" w:pos="6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  <w:r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t xml:space="preserve">II </w:t>
      </w:r>
      <w:r w:rsidR="00733BAC"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t>Atribuirea funcției de executor de buget instituțiilor</w:t>
      </w:r>
      <w:r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t xml:space="preserve"> publice bugetare de învățământ preșcolar </w:t>
      </w:r>
    </w:p>
    <w:p w14:paraId="6AE87E4E" w14:textId="77777777" w:rsidR="00565E5B" w:rsidRPr="00565E5B" w:rsidRDefault="00565E5B" w:rsidP="00AE707D">
      <w:pPr>
        <w:tabs>
          <w:tab w:val="left" w:pos="0"/>
          <w:tab w:val="left" w:pos="6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515081D9" w14:textId="1F44CB81" w:rsidR="00AE707D" w:rsidRPr="00565E5B" w:rsidRDefault="00AE707D" w:rsidP="00AE707D">
      <w:pPr>
        <w:tabs>
          <w:tab w:val="left" w:pos="0"/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3.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Instituțiile publice bugetare de învățământ preșcolar (în continuare - </w:t>
      </w:r>
      <w:r w:rsidRPr="00565E5B">
        <w:rPr>
          <w:rFonts w:ascii="Times New Roman" w:hAnsi="Times New Roman" w:cs="Times New Roman"/>
          <w:i/>
          <w:sz w:val="28"/>
          <w:szCs w:val="28"/>
          <w:lang w:val="ro-MD"/>
        </w:rPr>
        <w:t>instituțiile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) pot obține </w:t>
      </w:r>
      <w:r w:rsidR="00802EFE" w:rsidRPr="00565E5B">
        <w:rPr>
          <w:rFonts w:ascii="Times New Roman" w:hAnsi="Times New Roman" w:cs="Times New Roman"/>
          <w:sz w:val="28"/>
          <w:szCs w:val="28"/>
          <w:lang w:val="ro-MD"/>
        </w:rPr>
        <w:t>funcția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de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executor de buget</w:t>
      </w:r>
      <w:r w:rsidRPr="00565E5B" w:rsidDel="0007158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în baza deciziei entității care exercită funcția de fondator (în continuare </w:t>
      </w:r>
      <w:r w:rsidRPr="00565E5B">
        <w:rPr>
          <w:rFonts w:ascii="Times New Roman" w:hAnsi="Times New Roman" w:cs="Times New Roman"/>
          <w:i/>
          <w:sz w:val="28"/>
          <w:szCs w:val="28"/>
          <w:lang w:val="ro-MD"/>
        </w:rPr>
        <w:t>- fondator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).</w:t>
      </w:r>
    </w:p>
    <w:p w14:paraId="18924317" w14:textId="7AAB81BD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4.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Procedura de obținere </w:t>
      </w:r>
      <w:r w:rsidR="0070325F" w:rsidRPr="00565E5B">
        <w:rPr>
          <w:rFonts w:ascii="Times New Roman" w:hAnsi="Times New Roman" w:cs="Times New Roman"/>
          <w:sz w:val="28"/>
          <w:szCs w:val="28"/>
          <w:lang w:val="ro-MD"/>
        </w:rPr>
        <w:t>a funcției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executor de buget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se inițiază prin 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înaintarea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de către instituție a unui demers în adresa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fondatorului.</w:t>
      </w:r>
    </w:p>
    <w:p w14:paraId="3E249A5A" w14:textId="77777777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5.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Fondatorul examinează în termen de 30 de zile demersul înaintat de instituție.</w:t>
      </w:r>
    </w:p>
    <w:p w14:paraId="1D425619" w14:textId="77777777" w:rsidR="00AE707D" w:rsidRPr="00565E5B" w:rsidRDefault="00AE707D" w:rsidP="0070325F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6.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În cazul în care fondatorul acceptă demersul instituției, acesta adoptă o decizie cu privire la </w:t>
      </w:r>
      <w:r w:rsidR="0070325F" w:rsidRPr="00565E5B">
        <w:rPr>
          <w:rFonts w:ascii="Times New Roman" w:hAnsi="Times New Roman" w:cs="Times New Roman"/>
          <w:sz w:val="28"/>
          <w:szCs w:val="28"/>
          <w:lang w:val="ro-MD"/>
        </w:rPr>
        <w:t>atribuirea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instituție</w:t>
      </w:r>
      <w:r w:rsidR="0070325F" w:rsidRPr="00565E5B">
        <w:rPr>
          <w:rFonts w:ascii="Times New Roman" w:hAnsi="Times New Roman" w:cs="Times New Roman"/>
          <w:sz w:val="28"/>
          <w:szCs w:val="28"/>
          <w:lang w:val="ro-MD"/>
        </w:rPr>
        <w:t>i a funcției de executor de buget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4EDCA09" w14:textId="4C384DCA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7.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Decizia fondatorului </w:t>
      </w:r>
      <w:r w:rsidR="00F00660" w:rsidRPr="00565E5B">
        <w:rPr>
          <w:rFonts w:ascii="Times New Roman" w:hAnsi="Times New Roman" w:cs="Times New Roman"/>
          <w:sz w:val="28"/>
          <w:szCs w:val="28"/>
          <w:lang w:val="ro-MD"/>
        </w:rPr>
        <w:t>cu privire la atribuirea instituției a funcției de executor de buget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constituie temei pentru inițierea procedurii de modificare a statului instituției.</w:t>
      </w:r>
    </w:p>
    <w:p w14:paraId="016C83A8" w14:textId="09B104BA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8.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În statutul instituției, care va deține </w:t>
      </w:r>
      <w:r w:rsidR="00F72226" w:rsidRPr="00565E5B">
        <w:rPr>
          <w:rFonts w:ascii="Times New Roman" w:hAnsi="Times New Roman" w:cs="Times New Roman"/>
          <w:sz w:val="28"/>
          <w:szCs w:val="28"/>
          <w:lang w:val="ro-MD"/>
        </w:rPr>
        <w:t>funcția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de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executor de buget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, se precizează 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denumirea,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codul fiscal, sediul, faptul deținerii ștampile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>i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proprii, alte elemente de identificare ale instituției, precum și atribuțiile specifice ale instituției în domeniul bugetar.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Statutul se 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>înregistrează la organul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înregistrării de stat.</w:t>
      </w:r>
    </w:p>
    <w:p w14:paraId="3B0362FA" w14:textId="1AF68E24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9.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Ministerul Finanțelor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>, la demersul fondatorul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>u</w:t>
      </w:r>
      <w:r w:rsidR="0093288A" w:rsidRPr="00565E5B">
        <w:rPr>
          <w:rFonts w:ascii="Times New Roman" w:hAnsi="Times New Roman" w:cs="Times New Roman"/>
          <w:sz w:val="28"/>
          <w:szCs w:val="28"/>
          <w:lang w:val="ro-MD"/>
        </w:rPr>
        <w:t>i,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va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atribui instituției un cont </w:t>
      </w:r>
      <w:proofErr w:type="spellStart"/>
      <w:r w:rsidRPr="00565E5B">
        <w:rPr>
          <w:rFonts w:ascii="Times New Roman" w:hAnsi="Times New Roman" w:cs="Times New Roman"/>
          <w:sz w:val="28"/>
          <w:szCs w:val="28"/>
          <w:lang w:val="ro-MD"/>
        </w:rPr>
        <w:t>trezorerial</w:t>
      </w:r>
      <w:proofErr w:type="spellEnd"/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distinct prin care va fi executat bugetul instituției, aprobat de fondator.</w:t>
      </w:r>
    </w:p>
    <w:p w14:paraId="0BF8EB57" w14:textId="21755476" w:rsidR="00AE707D" w:rsidRDefault="00AE707D" w:rsidP="00AE707D">
      <w:pPr>
        <w:tabs>
          <w:tab w:val="left" w:pos="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2D35F841" w14:textId="77777777" w:rsidR="002A1FB9" w:rsidRPr="00565E5B" w:rsidRDefault="002A1FB9" w:rsidP="00AE707D">
      <w:pPr>
        <w:tabs>
          <w:tab w:val="left" w:pos="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6769115D" w14:textId="7FB7AC74" w:rsidR="00AE707D" w:rsidRDefault="00AE707D" w:rsidP="00AE707D">
      <w:pPr>
        <w:tabs>
          <w:tab w:val="left" w:pos="0"/>
          <w:tab w:val="left" w:pos="6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  <w:r w:rsidRPr="00565E5B"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  <w:lastRenderedPageBreak/>
        <w:t xml:space="preserve">III Atribuțiile instituției </w:t>
      </w:r>
    </w:p>
    <w:p w14:paraId="445FD2E1" w14:textId="77777777" w:rsidR="00565E5B" w:rsidRPr="00565E5B" w:rsidRDefault="00565E5B" w:rsidP="00AE707D">
      <w:pPr>
        <w:tabs>
          <w:tab w:val="left" w:pos="0"/>
          <w:tab w:val="left" w:pos="6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44CC15CB" w14:textId="77777777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10.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72226" w:rsidRPr="00565E5B">
        <w:rPr>
          <w:rFonts w:ascii="Times New Roman" w:hAnsi="Times New Roman" w:cs="Times New Roman"/>
          <w:sz w:val="28"/>
          <w:szCs w:val="28"/>
          <w:lang w:val="ro-MD"/>
        </w:rPr>
        <w:t>Pentru realizarea funcției de</w:t>
      </w:r>
      <w:r w:rsidRPr="00565E5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executor de buget,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instituția are următoarele atribuții principale:</w:t>
      </w:r>
    </w:p>
    <w:p w14:paraId="646CF3FF" w14:textId="77777777" w:rsidR="00384660" w:rsidRPr="00565E5B" w:rsidRDefault="00384660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1) elaborarea bugetului instituției;</w:t>
      </w:r>
    </w:p>
    <w:p w14:paraId="42D96304" w14:textId="77777777" w:rsidR="00AE707D" w:rsidRPr="00565E5B" w:rsidRDefault="00384660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>) efectuarea cheltuielilor de la buget, în limitele alocațiilor aprobate;</w:t>
      </w:r>
    </w:p>
    <w:p w14:paraId="28B86114" w14:textId="77777777" w:rsidR="00AE707D" w:rsidRPr="00565E5B" w:rsidRDefault="00384660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) ținere a contabilității </w:t>
      </w:r>
      <w:r w:rsidR="00AE707D" w:rsidRPr="00565E5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veniturilor și cheltuielilor bugetului public național conform planului de conturi contabile și clasificației bugetare a bugetului aprobat, separat de contabilitatea fondatorului;</w:t>
      </w:r>
    </w:p>
    <w:p w14:paraId="447100D3" w14:textId="77777777" w:rsidR="00AE707D" w:rsidRPr="00565E5B" w:rsidRDefault="00384660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) administrarea transferurilor cu destinație specială prin cont </w:t>
      </w:r>
      <w:proofErr w:type="spellStart"/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>trezorerial</w:t>
      </w:r>
      <w:proofErr w:type="spellEnd"/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separat;</w:t>
      </w:r>
    </w:p>
    <w:p w14:paraId="3E398036" w14:textId="77777777" w:rsidR="00AE707D" w:rsidRPr="00565E5B" w:rsidRDefault="00384660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E707D" w:rsidRPr="00565E5B">
        <w:rPr>
          <w:rFonts w:ascii="Times New Roman" w:hAnsi="Times New Roman" w:cs="Times New Roman"/>
          <w:sz w:val="28"/>
          <w:szCs w:val="28"/>
          <w:lang w:val="ro-MD"/>
        </w:rPr>
        <w:t>) organizarea și desfășurarea procedurilor de achiziții publice, conform legislației în vigoare;</w:t>
      </w:r>
    </w:p>
    <w:p w14:paraId="3EF85E20" w14:textId="77777777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11.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Instituția exercită funcția de executor de buget, conform regulilor și procedurilor aprobate de Ministerul Finanțelor.</w:t>
      </w:r>
    </w:p>
    <w:p w14:paraId="593FC88A" w14:textId="72450715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12.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Modul de exercitare a atribuțiilor prevăzute la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pct.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10 și organele 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responsabile de 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aprobarea 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>și/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sau coordonarea deciziilor </w:t>
      </w:r>
      <w:r w:rsidR="00EF5D00"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de punere în aplicare </w:t>
      </w:r>
      <w:r w:rsidR="002C148C" w:rsidRPr="00565E5B">
        <w:rPr>
          <w:rFonts w:ascii="Times New Roman" w:hAnsi="Times New Roman" w:cs="Times New Roman"/>
          <w:sz w:val="28"/>
          <w:szCs w:val="28"/>
          <w:lang w:val="ro-MD"/>
        </w:rPr>
        <w:t>sunt prevăzute în Regulamentul-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>cadru al instituțiilor de învățământ preșcolar, aprobat de Ministerul Educației și Cercetării și în statutul instituției.</w:t>
      </w:r>
    </w:p>
    <w:p w14:paraId="7EFD4AF1" w14:textId="77777777" w:rsidR="006964B5" w:rsidRPr="00565E5B" w:rsidRDefault="006964B5" w:rsidP="006964B5">
      <w:pPr>
        <w:tabs>
          <w:tab w:val="left" w:pos="6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6310692" w14:textId="5D2DB46D" w:rsidR="006964B5" w:rsidRDefault="006964B5" w:rsidP="006964B5">
      <w:pPr>
        <w:tabs>
          <w:tab w:val="left" w:pos="6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IV Dispoziții finale</w:t>
      </w:r>
    </w:p>
    <w:p w14:paraId="3D6FA6EB" w14:textId="77777777" w:rsidR="00565E5B" w:rsidRPr="00565E5B" w:rsidRDefault="00565E5B" w:rsidP="006964B5">
      <w:pPr>
        <w:tabs>
          <w:tab w:val="left" w:pos="6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1D5F52B" w14:textId="409D313B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13.</w:t>
      </w:r>
      <w:r w:rsidR="00EF5D00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EF5D00" w:rsidRPr="00565E5B">
        <w:rPr>
          <w:rFonts w:ascii="Times New Roman" w:hAnsi="Times New Roman" w:cs="Times New Roman"/>
          <w:bCs/>
          <w:sz w:val="28"/>
          <w:szCs w:val="28"/>
          <w:lang w:val="ro-MD"/>
        </w:rPr>
        <w:t>În cazul încălcării prevederilor pct. 10, fondatorul poate dispune revocarea funcției de executor de buget.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</w:p>
    <w:p w14:paraId="782B3C33" w14:textId="375D622D" w:rsidR="00AE707D" w:rsidRPr="00565E5B" w:rsidRDefault="00AE707D" w:rsidP="00AE707D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65E5B">
        <w:rPr>
          <w:rFonts w:ascii="Times New Roman" w:hAnsi="Times New Roman" w:cs="Times New Roman"/>
          <w:b/>
          <w:sz w:val="28"/>
          <w:szCs w:val="28"/>
          <w:lang w:val="ro-MD"/>
        </w:rPr>
        <w:t>14.</w:t>
      </w:r>
      <w:r w:rsidR="00EF5D00" w:rsidRPr="00565E5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EF5D00" w:rsidRPr="00565E5B">
        <w:rPr>
          <w:rFonts w:ascii="Times New Roman" w:hAnsi="Times New Roman" w:cs="Times New Roman"/>
          <w:bCs/>
          <w:sz w:val="28"/>
          <w:szCs w:val="28"/>
          <w:lang w:val="ro-MD"/>
        </w:rPr>
        <w:t>În cazul revocării funcției de executor de buget,</w:t>
      </w:r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fondatorul va depune un demers la Ministerul Finanțelor în vederea radierii contului </w:t>
      </w:r>
      <w:proofErr w:type="spellStart"/>
      <w:r w:rsidRPr="00565E5B">
        <w:rPr>
          <w:rFonts w:ascii="Times New Roman" w:hAnsi="Times New Roman" w:cs="Times New Roman"/>
          <w:sz w:val="28"/>
          <w:szCs w:val="28"/>
          <w:lang w:val="ro-MD"/>
        </w:rPr>
        <w:t>trezorerial</w:t>
      </w:r>
      <w:proofErr w:type="spellEnd"/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distinct al instituției și trecerea bugetului instituției la contul </w:t>
      </w:r>
      <w:proofErr w:type="spellStart"/>
      <w:r w:rsidRPr="00565E5B">
        <w:rPr>
          <w:rFonts w:ascii="Times New Roman" w:hAnsi="Times New Roman" w:cs="Times New Roman"/>
          <w:sz w:val="28"/>
          <w:szCs w:val="28"/>
          <w:lang w:val="ro-MD"/>
        </w:rPr>
        <w:t>trezorerial</w:t>
      </w:r>
      <w:proofErr w:type="spellEnd"/>
      <w:r w:rsidRPr="00565E5B">
        <w:rPr>
          <w:rFonts w:ascii="Times New Roman" w:hAnsi="Times New Roman" w:cs="Times New Roman"/>
          <w:sz w:val="28"/>
          <w:szCs w:val="28"/>
          <w:lang w:val="ro-MD"/>
        </w:rPr>
        <w:t xml:space="preserve"> comun al fondatorului. </w:t>
      </w:r>
    </w:p>
    <w:p w14:paraId="2DB1589B" w14:textId="77777777" w:rsidR="00AE707D" w:rsidRPr="00565E5B" w:rsidRDefault="00AE707D" w:rsidP="00AE707D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07A0F154" w14:textId="77777777" w:rsidR="00AE707D" w:rsidRPr="00565E5B" w:rsidRDefault="00AE707D" w:rsidP="00AE707D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456CDC6" w14:textId="77777777" w:rsidR="000C6761" w:rsidRPr="00565E5B" w:rsidRDefault="000C6761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0C6761" w:rsidRPr="00565E5B" w:rsidSect="00565E5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23D22"/>
    <w:multiLevelType w:val="hybridMultilevel"/>
    <w:tmpl w:val="F0D6C3EA"/>
    <w:lvl w:ilvl="0" w:tplc="5C1E793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613996"/>
    <w:multiLevelType w:val="hybridMultilevel"/>
    <w:tmpl w:val="DBFAB20E"/>
    <w:lvl w:ilvl="0" w:tplc="F93E7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2D"/>
    <w:rsid w:val="00010AE3"/>
    <w:rsid w:val="0005153F"/>
    <w:rsid w:val="00057EEB"/>
    <w:rsid w:val="000C6761"/>
    <w:rsid w:val="00161378"/>
    <w:rsid w:val="002A1FB9"/>
    <w:rsid w:val="002C148C"/>
    <w:rsid w:val="00384660"/>
    <w:rsid w:val="00565E5B"/>
    <w:rsid w:val="006964B5"/>
    <w:rsid w:val="0070325F"/>
    <w:rsid w:val="00733BAC"/>
    <w:rsid w:val="0076572D"/>
    <w:rsid w:val="00802EFE"/>
    <w:rsid w:val="00811DAB"/>
    <w:rsid w:val="0093288A"/>
    <w:rsid w:val="00A2195D"/>
    <w:rsid w:val="00A92854"/>
    <w:rsid w:val="00AE707D"/>
    <w:rsid w:val="00D11E4B"/>
    <w:rsid w:val="00DF33AF"/>
    <w:rsid w:val="00EF5D00"/>
    <w:rsid w:val="00F00660"/>
    <w:rsid w:val="00F40AC0"/>
    <w:rsid w:val="00F7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FFC0"/>
  <w15:chartTrackingRefBased/>
  <w15:docId w15:val="{9779F518-B734-4635-94A9-71D5A499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7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07D"/>
    <w:pPr>
      <w:ind w:left="720"/>
      <w:contextualSpacing/>
    </w:pPr>
  </w:style>
  <w:style w:type="paragraph" w:styleId="NoSpacing">
    <w:name w:val="No Spacing"/>
    <w:uiPriority w:val="1"/>
    <w:qFormat/>
    <w:rsid w:val="0093288A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37369098258</cp:lastModifiedBy>
  <cp:revision>10</cp:revision>
  <cp:lastPrinted>2024-09-12T10:40:00Z</cp:lastPrinted>
  <dcterms:created xsi:type="dcterms:W3CDTF">2024-09-10T15:41:00Z</dcterms:created>
  <dcterms:modified xsi:type="dcterms:W3CDTF">2024-09-12T11:12:00Z</dcterms:modified>
</cp:coreProperties>
</file>