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A86" w:rsidRPr="00EF54AC" w:rsidRDefault="00530A86" w:rsidP="00530A86">
      <w:pPr>
        <w:spacing w:after="0"/>
        <w:jc w:val="center"/>
        <w:rPr>
          <w:rFonts w:ascii="Times New Roman" w:hAnsi="Times New Roman" w:cs="Times New Roman"/>
          <w:b/>
          <w:sz w:val="24"/>
          <w:szCs w:val="24"/>
          <w:lang w:val="ro-RO"/>
        </w:rPr>
      </w:pPr>
      <w:r w:rsidRPr="00EF54AC">
        <w:rPr>
          <w:rFonts w:ascii="Times New Roman" w:hAnsi="Times New Roman" w:cs="Times New Roman"/>
          <w:b/>
          <w:sz w:val="24"/>
          <w:szCs w:val="24"/>
          <w:lang w:val="ro-RO"/>
        </w:rPr>
        <w:t>T</w:t>
      </w:r>
      <w:r w:rsidR="00440310" w:rsidRPr="00EF54AC">
        <w:rPr>
          <w:rFonts w:ascii="Times New Roman" w:hAnsi="Times New Roman" w:cs="Times New Roman"/>
          <w:b/>
          <w:sz w:val="24"/>
          <w:szCs w:val="24"/>
          <w:lang w:val="ro-RO"/>
        </w:rPr>
        <w:t>abel comparativ</w:t>
      </w:r>
    </w:p>
    <w:p w:rsidR="00BF5F2F" w:rsidRPr="00EF54AC" w:rsidRDefault="00BF5F2F" w:rsidP="00D70A53">
      <w:pPr>
        <w:spacing w:after="0"/>
        <w:ind w:firstLine="709"/>
        <w:jc w:val="center"/>
        <w:rPr>
          <w:rFonts w:ascii="Times New Roman" w:hAnsi="Times New Roman"/>
          <w:sz w:val="24"/>
          <w:szCs w:val="24"/>
          <w:lang w:val="ro-RO" w:eastAsia="ro-RO"/>
        </w:rPr>
      </w:pPr>
      <w:r w:rsidRPr="00EF54AC">
        <w:rPr>
          <w:rFonts w:ascii="Times New Roman" w:hAnsi="Times New Roman" w:cs="Times New Roman"/>
          <w:sz w:val="24"/>
          <w:szCs w:val="24"/>
          <w:lang w:val="ro-RO"/>
        </w:rPr>
        <w:t xml:space="preserve">la proiectul hotărârii Guvernului </w:t>
      </w:r>
      <w:r w:rsidRPr="00EF54AC">
        <w:rPr>
          <w:rStyle w:val="a5"/>
          <w:rFonts w:ascii="Times New Roman" w:hAnsi="Times New Roman"/>
          <w:b w:val="0"/>
          <w:sz w:val="24"/>
          <w:szCs w:val="24"/>
          <w:lang w:val="ro-RO"/>
        </w:rPr>
        <w:t>cu</w:t>
      </w:r>
      <w:r w:rsidRPr="00EF54AC">
        <w:rPr>
          <w:rFonts w:ascii="Times New Roman" w:hAnsi="Times New Roman"/>
          <w:b/>
          <w:bCs/>
          <w:sz w:val="24"/>
          <w:szCs w:val="24"/>
          <w:lang w:val="ro-RO"/>
        </w:rPr>
        <w:t xml:space="preserve"> </w:t>
      </w:r>
      <w:r w:rsidRPr="00EF54AC">
        <w:rPr>
          <w:rStyle w:val="a5"/>
          <w:rFonts w:ascii="Times New Roman" w:hAnsi="Times New Roman"/>
          <w:b w:val="0"/>
          <w:sz w:val="24"/>
          <w:szCs w:val="24"/>
          <w:lang w:val="ro-RO"/>
        </w:rPr>
        <w:t xml:space="preserve">privire la modificarea </w:t>
      </w:r>
      <w:r w:rsidRPr="00EF54AC">
        <w:rPr>
          <w:rFonts w:ascii="Times New Roman" w:hAnsi="Times New Roman"/>
          <w:sz w:val="24"/>
          <w:szCs w:val="24"/>
          <w:lang w:val="ro-RO" w:eastAsia="ro-RO"/>
        </w:rPr>
        <w:t xml:space="preserve">Hotărârii Guvernului nr. </w:t>
      </w:r>
      <w:r w:rsidR="00D70A53" w:rsidRPr="00EF54AC">
        <w:rPr>
          <w:rFonts w:ascii="Times New Roman" w:eastAsia="Times New Roman" w:hAnsi="Times New Roman" w:cs="Times New Roman"/>
          <w:sz w:val="24"/>
          <w:szCs w:val="24"/>
          <w:lang w:val="ro-RO"/>
        </w:rPr>
        <w:t>1145/2018 cu privire la organizarea și funcționarea</w:t>
      </w:r>
      <w:r w:rsidR="00D70A53" w:rsidRPr="00EF54AC">
        <w:rPr>
          <w:rFonts w:ascii="Times New Roman" w:eastAsia="Times New Roman" w:hAnsi="Times New Roman" w:cs="Times New Roman"/>
          <w:sz w:val="24"/>
          <w:szCs w:val="24"/>
          <w:lang w:val="ro-RO"/>
        </w:rPr>
        <w:t xml:space="preserve"> </w:t>
      </w:r>
      <w:r w:rsidR="00D70A53" w:rsidRPr="00EF54AC">
        <w:rPr>
          <w:rFonts w:ascii="Times New Roman" w:eastAsia="Times New Roman" w:hAnsi="Times New Roman" w:cs="Times New Roman"/>
          <w:sz w:val="24"/>
          <w:szCs w:val="24"/>
          <w:lang w:val="ro-RO"/>
        </w:rPr>
        <w:t>Inspectoratului General al Poliției de Frontieră</w:t>
      </w:r>
    </w:p>
    <w:p w:rsidR="005538E0" w:rsidRPr="00EF54AC" w:rsidRDefault="005538E0" w:rsidP="0022701C">
      <w:pPr>
        <w:spacing w:after="0" w:line="240" w:lineRule="auto"/>
        <w:jc w:val="center"/>
        <w:rPr>
          <w:rFonts w:ascii="Times New Roman" w:hAnsi="Times New Roman"/>
          <w:sz w:val="4"/>
          <w:szCs w:val="4"/>
          <w:lang w:val="ro-RO" w:eastAsia="ro-RO"/>
        </w:rPr>
      </w:pPr>
      <w:r w:rsidRPr="00EF54AC">
        <w:rPr>
          <w:rFonts w:ascii="Times New Roman" w:hAnsi="Times New Roman"/>
          <w:sz w:val="4"/>
          <w:szCs w:val="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701C" w:rsidRPr="00EF54AC" w:rsidRDefault="0022701C" w:rsidP="0022701C">
      <w:pPr>
        <w:spacing w:after="0" w:line="240" w:lineRule="auto"/>
        <w:jc w:val="center"/>
        <w:rPr>
          <w:rFonts w:ascii="Times New Roman" w:hAnsi="Times New Roman"/>
          <w:sz w:val="2"/>
          <w:szCs w:val="2"/>
          <w:lang w:val="ro-RO" w:eastAsia="ro-RO"/>
        </w:rPr>
      </w:pPr>
      <w:r w:rsidRPr="00EF54AC">
        <w:rPr>
          <w:rFonts w:ascii="Times New Roman" w:hAnsi="Times New Roman"/>
          <w:sz w:val="2"/>
          <w:szCs w:val="2"/>
          <w:lang w:val="ro-RO" w:eastAsia="ro-RO"/>
        </w:rPr>
        <w:t>_____________________________________________________________________________________________________________________________________________________________________________________________________________________________</w:t>
      </w:r>
      <w:r w:rsidR="005538E0" w:rsidRPr="00EF54AC">
        <w:rPr>
          <w:rFonts w:ascii="Times New Roman" w:hAnsi="Times New Roman"/>
          <w:sz w:val="2"/>
          <w:szCs w:val="2"/>
          <w:lang w:val="ro-RO" w:eastAsia="ro-RO"/>
        </w:rPr>
        <w:t>___________________________</w:t>
      </w:r>
      <w:r w:rsidRPr="00EF54AC">
        <w:rPr>
          <w:rFonts w:ascii="Times New Roman" w:hAnsi="Times New Roman"/>
          <w:sz w:val="2"/>
          <w:szCs w:val="2"/>
          <w:lang w:val="ro-RO" w:eastAsia="ro-RO"/>
        </w:rPr>
        <w:t>______________________________________________________________________________________________________________________________________________________</w:t>
      </w:r>
    </w:p>
    <w:p w:rsidR="0022701C" w:rsidRPr="00EF54AC" w:rsidRDefault="0022701C" w:rsidP="0022701C">
      <w:pPr>
        <w:spacing w:after="0" w:line="240" w:lineRule="auto"/>
        <w:jc w:val="center"/>
        <w:rPr>
          <w:rFonts w:ascii="Times New Roman" w:hAnsi="Times New Roman" w:cs="Times New Roman"/>
          <w:i/>
          <w:sz w:val="24"/>
          <w:szCs w:val="24"/>
          <w:lang w:val="ro-RO"/>
        </w:rPr>
      </w:pPr>
      <w:r w:rsidRPr="00EF54AC">
        <w:rPr>
          <w:rFonts w:ascii="Times New Roman" w:hAnsi="Times New Roman"/>
          <w:i/>
          <w:sz w:val="24"/>
          <w:szCs w:val="24"/>
          <w:lang w:val="ro-RO" w:eastAsia="ro-RO"/>
        </w:rPr>
        <w:t>(denumirea proiectului actului normativ)</w:t>
      </w:r>
    </w:p>
    <w:p w:rsidR="00530A86" w:rsidRPr="00EF54AC" w:rsidRDefault="00530A86" w:rsidP="00530A86">
      <w:pPr>
        <w:spacing w:after="0"/>
        <w:jc w:val="center"/>
        <w:rPr>
          <w:rFonts w:ascii="Times New Roman" w:hAnsi="Times New Roman" w:cs="Times New Roman"/>
          <w:sz w:val="16"/>
          <w:szCs w:val="16"/>
          <w:lang w:val="ro-RO"/>
        </w:rPr>
      </w:pPr>
    </w:p>
    <w:tbl>
      <w:tblPr>
        <w:tblStyle w:val="a3"/>
        <w:tblW w:w="14879" w:type="dxa"/>
        <w:tblLook w:val="04A0" w:firstRow="1" w:lastRow="0" w:firstColumn="1" w:lastColumn="0" w:noHBand="0" w:noVBand="1"/>
      </w:tblPr>
      <w:tblGrid>
        <w:gridCol w:w="613"/>
        <w:gridCol w:w="4627"/>
        <w:gridCol w:w="4536"/>
        <w:gridCol w:w="5103"/>
      </w:tblGrid>
      <w:tr w:rsidR="00EF54AC" w:rsidRPr="00EF54AC" w:rsidTr="00376CD2">
        <w:tc>
          <w:tcPr>
            <w:tcW w:w="613" w:type="dxa"/>
          </w:tcPr>
          <w:p w:rsidR="00530A86" w:rsidRPr="00EF54AC" w:rsidRDefault="00530A86" w:rsidP="00530A86">
            <w:pPr>
              <w:rPr>
                <w:rFonts w:ascii="Times New Roman" w:hAnsi="Times New Roman" w:cs="Times New Roman"/>
                <w:b/>
                <w:sz w:val="24"/>
                <w:szCs w:val="24"/>
                <w:lang w:val="ro-RO"/>
              </w:rPr>
            </w:pPr>
            <w:r w:rsidRPr="00EF54AC">
              <w:rPr>
                <w:rFonts w:ascii="Times New Roman" w:hAnsi="Times New Roman" w:cs="Times New Roman"/>
                <w:b/>
                <w:sz w:val="24"/>
                <w:szCs w:val="24"/>
                <w:lang w:val="ro-RO"/>
              </w:rPr>
              <w:t>Nr.</w:t>
            </w:r>
          </w:p>
        </w:tc>
        <w:tc>
          <w:tcPr>
            <w:tcW w:w="4627" w:type="dxa"/>
          </w:tcPr>
          <w:p w:rsidR="00530A86" w:rsidRPr="00EF54AC" w:rsidRDefault="00440310" w:rsidP="00530A86">
            <w:pPr>
              <w:jc w:val="center"/>
              <w:rPr>
                <w:rFonts w:ascii="Times New Roman" w:hAnsi="Times New Roman" w:cs="Times New Roman"/>
                <w:b/>
                <w:sz w:val="24"/>
                <w:szCs w:val="24"/>
                <w:lang w:val="ro-RO"/>
              </w:rPr>
            </w:pPr>
            <w:r w:rsidRPr="00EF54AC">
              <w:rPr>
                <w:rFonts w:ascii="Times New Roman" w:hAnsi="Times New Roman" w:cs="Times New Roman"/>
                <w:b/>
                <w:sz w:val="24"/>
                <w:szCs w:val="24"/>
                <w:lang w:val="ro-RO"/>
              </w:rPr>
              <w:t>Conținutul normei în vigoare</w:t>
            </w:r>
          </w:p>
        </w:tc>
        <w:tc>
          <w:tcPr>
            <w:tcW w:w="4536" w:type="dxa"/>
          </w:tcPr>
          <w:p w:rsidR="00530A86" w:rsidRPr="00EF54AC" w:rsidRDefault="00530A86" w:rsidP="00530A86">
            <w:pPr>
              <w:jc w:val="center"/>
              <w:rPr>
                <w:rFonts w:ascii="Times New Roman" w:hAnsi="Times New Roman" w:cs="Times New Roman"/>
                <w:b/>
                <w:sz w:val="24"/>
                <w:szCs w:val="24"/>
                <w:lang w:val="ro-RO"/>
              </w:rPr>
            </w:pPr>
            <w:r w:rsidRPr="00EF54AC">
              <w:rPr>
                <w:rFonts w:ascii="Times New Roman" w:hAnsi="Times New Roman" w:cs="Times New Roman"/>
                <w:b/>
                <w:sz w:val="24"/>
                <w:szCs w:val="24"/>
                <w:lang w:val="ro-RO"/>
              </w:rPr>
              <w:t>Modificarea propusă</w:t>
            </w:r>
          </w:p>
        </w:tc>
        <w:tc>
          <w:tcPr>
            <w:tcW w:w="5103" w:type="dxa"/>
          </w:tcPr>
          <w:p w:rsidR="00530A86" w:rsidRPr="00EF54AC" w:rsidRDefault="00440310" w:rsidP="00530A86">
            <w:pPr>
              <w:jc w:val="center"/>
              <w:rPr>
                <w:rFonts w:ascii="Times New Roman" w:hAnsi="Times New Roman" w:cs="Times New Roman"/>
                <w:b/>
                <w:sz w:val="24"/>
                <w:szCs w:val="24"/>
                <w:lang w:val="ro-RO"/>
              </w:rPr>
            </w:pPr>
            <w:r w:rsidRPr="00EF54AC">
              <w:rPr>
                <w:rFonts w:ascii="Times New Roman" w:hAnsi="Times New Roman" w:cs="Times New Roman"/>
                <w:b/>
                <w:sz w:val="24"/>
                <w:szCs w:val="24"/>
                <w:lang w:val="ro-RO"/>
              </w:rPr>
              <w:t>Conținutul normei</w:t>
            </w:r>
            <w:r w:rsidR="00530A86" w:rsidRPr="00EF54AC">
              <w:rPr>
                <w:rFonts w:ascii="Times New Roman" w:hAnsi="Times New Roman" w:cs="Times New Roman"/>
                <w:b/>
                <w:sz w:val="24"/>
                <w:szCs w:val="24"/>
                <w:lang w:val="ro-RO"/>
              </w:rPr>
              <w:t xml:space="preserve"> după modificare</w:t>
            </w:r>
          </w:p>
        </w:tc>
      </w:tr>
      <w:tr w:rsidR="00EF54AC" w:rsidRPr="00EF54AC" w:rsidTr="00376CD2">
        <w:tc>
          <w:tcPr>
            <w:tcW w:w="613" w:type="dxa"/>
            <w:vAlign w:val="center"/>
          </w:tcPr>
          <w:p w:rsidR="00530A86" w:rsidRPr="00EF54AC" w:rsidRDefault="00530A86" w:rsidP="008119C7">
            <w:pPr>
              <w:pStyle w:val="a8"/>
              <w:numPr>
                <w:ilvl w:val="0"/>
                <w:numId w:val="3"/>
              </w:numPr>
              <w:spacing w:after="0" w:line="240" w:lineRule="auto"/>
              <w:ind w:hanging="691"/>
              <w:rPr>
                <w:rFonts w:ascii="Times New Roman" w:hAnsi="Times New Roman" w:cs="Times New Roman"/>
                <w:sz w:val="28"/>
                <w:szCs w:val="28"/>
                <w:lang w:val="ro-RO"/>
              </w:rPr>
            </w:pPr>
          </w:p>
        </w:tc>
        <w:tc>
          <w:tcPr>
            <w:tcW w:w="4627" w:type="dxa"/>
          </w:tcPr>
          <w:p w:rsidR="00D0134F" w:rsidRPr="00EF54AC" w:rsidRDefault="00655F6B" w:rsidP="00934DFF">
            <w:pPr>
              <w:jc w:val="both"/>
              <w:rPr>
                <w:rFonts w:ascii="Times New Roman" w:hAnsi="Times New Roman" w:cs="Times New Roman"/>
                <w:sz w:val="24"/>
                <w:szCs w:val="24"/>
                <w:shd w:val="clear" w:color="auto" w:fill="FFFFFF"/>
                <w:lang w:val="ro-RO"/>
              </w:rPr>
            </w:pPr>
            <w:r w:rsidRPr="00EF54AC">
              <w:rPr>
                <w:rFonts w:ascii="Times New Roman" w:hAnsi="Times New Roman" w:cs="Times New Roman"/>
                <w:sz w:val="24"/>
                <w:szCs w:val="24"/>
                <w:shd w:val="clear" w:color="auto" w:fill="FFFFFF"/>
                <w:lang w:val="ro-RO"/>
              </w:rPr>
              <w:t xml:space="preserve">Punctul </w:t>
            </w:r>
            <w:r w:rsidR="00D70A53" w:rsidRPr="00EF54AC">
              <w:rPr>
                <w:rFonts w:ascii="Times New Roman" w:eastAsia="Times New Roman" w:hAnsi="Times New Roman" w:cs="Times New Roman"/>
                <w:sz w:val="24"/>
                <w:szCs w:val="24"/>
                <w:lang w:val="ro-RO" w:eastAsia="ro-RO"/>
              </w:rPr>
              <w:t>7 subpct. 4)</w:t>
            </w:r>
            <w:r w:rsidR="00D0134F" w:rsidRPr="00EF54AC">
              <w:rPr>
                <w:rFonts w:ascii="Times New Roman" w:hAnsi="Times New Roman" w:cs="Times New Roman"/>
                <w:sz w:val="24"/>
                <w:szCs w:val="24"/>
                <w:shd w:val="clear" w:color="auto" w:fill="FFFFFF"/>
                <w:lang w:val="ro-RO"/>
              </w:rPr>
              <w:t>:</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4) în domeniul combaterii migraţiei ilegale şi a criminalităţii transfrontaliere:</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a) asigură controlul asupra migraţiei în punctele de trecere a frontierei de stat;</w:t>
            </w:r>
          </w:p>
          <w:p w:rsidR="00934DFF" w:rsidRPr="00934DFF" w:rsidRDefault="00EF54AC" w:rsidP="00934DFF">
            <w:pPr>
              <w:shd w:val="clear" w:color="auto" w:fill="FFFFFF"/>
              <w:jc w:val="both"/>
              <w:rPr>
                <w:rFonts w:ascii="Times New Roman" w:eastAsia="Times New Roman" w:hAnsi="Times New Roman" w:cs="Times New Roman"/>
                <w:sz w:val="24"/>
                <w:szCs w:val="24"/>
                <w:lang w:val="ro-RO" w:eastAsia="ru-RU"/>
              </w:rPr>
            </w:pPr>
            <w:r w:rsidRPr="00EF54AC">
              <w:rPr>
                <w:rFonts w:ascii="Times New Roman" w:eastAsia="Times New Roman" w:hAnsi="Times New Roman" w:cs="Times New Roman"/>
                <w:sz w:val="24"/>
                <w:szCs w:val="24"/>
                <w:lang w:val="ro-RO" w:eastAsia="ru-RU"/>
              </w:rPr>
              <w:t xml:space="preserve">b) </w:t>
            </w:r>
            <w:r w:rsidR="00934DFF" w:rsidRPr="00934DFF">
              <w:rPr>
                <w:rFonts w:ascii="Times New Roman" w:eastAsia="Times New Roman" w:hAnsi="Times New Roman" w:cs="Times New Roman"/>
                <w:sz w:val="24"/>
                <w:szCs w:val="24"/>
                <w:lang w:val="ro-RO" w:eastAsia="ru-RU"/>
              </w:rPr>
              <w:t>coordonează, organizează şi efectuează activitatea specială de investigaţii în scopul prevenirii, depistării şi contracarării migraţiei ilegale şi altor infracţiuni transfrontaliere;</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c) constată şi examinează contravenţiile ce atentează la regulile de şedere de către străini în Republica Moldova;</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 xml:space="preserve">d) </w:t>
            </w:r>
            <w:r w:rsidR="00EF54AC" w:rsidRPr="00EF54AC">
              <w:rPr>
                <w:rFonts w:ascii="Times New Roman" w:eastAsia="Times New Roman" w:hAnsi="Times New Roman" w:cs="Times New Roman"/>
                <w:sz w:val="24"/>
                <w:szCs w:val="24"/>
                <w:lang w:val="ro-RO" w:eastAsia="ru-RU"/>
              </w:rPr>
              <w:t xml:space="preserve">asigură reacţionarea promptă la sesizările, </w:t>
            </w:r>
            <w:r w:rsidRPr="00934DFF">
              <w:rPr>
                <w:rFonts w:ascii="Times New Roman" w:eastAsia="Times New Roman" w:hAnsi="Times New Roman" w:cs="Times New Roman"/>
                <w:sz w:val="24"/>
                <w:szCs w:val="24"/>
                <w:lang w:val="ro-RO" w:eastAsia="ru-RU"/>
              </w:rPr>
              <w:t>comunicările sau informațiile despre pregătirea sau comiterea de infracţiuni şi contravenţii, aduce la cunoştinţa autorităţilor administraţiei publice evenimentele care i-au devenit cunoscute şi care pun în pericol securitatea transfrontalieră;</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e) efectuează urmărirea penală în privinţa infracţiunilor atribuite în competență, a celor conexe, precum şi a infracţiunilor constatate de către angajaţii Poliţiei de Frontieră în legătură cu exercitarea atribuţiilor de serviciu sau atribuite în competenţă prin ordonanța procurorului; stabileşte şi întreprinde, în limitele competenţei, măsuri de prevenire a infracţiunilor transfrontaliere;</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f) organizează, coordonează şi efectuează activitatea specială de investigaţii;</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g) efectuează constatările tehnico-științifice și expertizele judiciare;</w:t>
            </w:r>
          </w:p>
          <w:p w:rsidR="00934DFF" w:rsidRPr="00EF54AC" w:rsidRDefault="00934DFF" w:rsidP="00934DFF">
            <w:pPr>
              <w:shd w:val="clear" w:color="auto" w:fill="FFFFFF"/>
              <w:jc w:val="both"/>
              <w:rPr>
                <w:rFonts w:ascii="Times New Roman" w:hAnsi="Times New Roman" w:cs="Times New Roman"/>
                <w:sz w:val="24"/>
                <w:szCs w:val="24"/>
                <w:shd w:val="clear" w:color="auto" w:fill="FFFFFF"/>
                <w:lang w:val="ro-RO"/>
              </w:rPr>
            </w:pPr>
            <w:r w:rsidRPr="00934DFF">
              <w:rPr>
                <w:rFonts w:ascii="Times New Roman" w:eastAsia="Times New Roman" w:hAnsi="Times New Roman" w:cs="Times New Roman"/>
                <w:sz w:val="24"/>
                <w:szCs w:val="24"/>
                <w:lang w:val="ro-RO" w:eastAsia="ru-RU"/>
              </w:rPr>
              <w:lastRenderedPageBreak/>
              <w:t>h) cooperează cu societatea civilă în scopul prevenirii, depistării și contracarării migraţiei ilegale şi a criminalităţii transfrontaliere;</w:t>
            </w:r>
            <w:r w:rsidR="00655F6B" w:rsidRPr="00EF54AC">
              <w:rPr>
                <w:rFonts w:ascii="Times New Roman" w:hAnsi="Times New Roman" w:cs="Times New Roman"/>
                <w:sz w:val="24"/>
                <w:szCs w:val="24"/>
                <w:shd w:val="clear" w:color="auto" w:fill="FFFFFF"/>
                <w:lang w:val="ro-RO"/>
              </w:rPr>
              <w:t> </w:t>
            </w:r>
          </w:p>
        </w:tc>
        <w:tc>
          <w:tcPr>
            <w:tcW w:w="4536" w:type="dxa"/>
          </w:tcPr>
          <w:p w:rsidR="00D70A53" w:rsidRPr="00EF54AC" w:rsidRDefault="00D70A53" w:rsidP="00D70A53">
            <w:pPr>
              <w:pStyle w:val="a8"/>
              <w:tabs>
                <w:tab w:val="left" w:pos="0"/>
                <w:tab w:val="left" w:pos="993"/>
              </w:tabs>
              <w:spacing w:after="0" w:line="240" w:lineRule="auto"/>
              <w:ind w:left="0"/>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lastRenderedPageBreak/>
              <w:t>pct. 7 subpct. 4) se completează cu literele „i” și „î”, cu următorul cuprins:</w:t>
            </w:r>
          </w:p>
          <w:p w:rsidR="00D70A53" w:rsidRPr="00EF54AC" w:rsidRDefault="00D70A53" w:rsidP="00D70A53">
            <w:pPr>
              <w:pStyle w:val="4"/>
              <w:shd w:val="clear" w:color="auto" w:fill="FFFFFF"/>
              <w:tabs>
                <w:tab w:val="left" w:pos="0"/>
              </w:tabs>
              <w:spacing w:before="0" w:beforeAutospacing="0" w:after="0" w:afterAutospacing="0"/>
              <w:jc w:val="both"/>
              <w:outlineLvl w:val="3"/>
              <w:rPr>
                <w:b w:val="0"/>
                <w:lang w:val="ro-RO"/>
              </w:rPr>
            </w:pPr>
            <w:r w:rsidRPr="00EF54AC">
              <w:rPr>
                <w:b w:val="0"/>
                <w:lang w:val="ro-RO" w:eastAsia="ro-RO"/>
              </w:rPr>
              <w:t xml:space="preserve">,,i) </w:t>
            </w:r>
            <w:r w:rsidRPr="00EF54AC">
              <w:rPr>
                <w:b w:val="0"/>
                <w:shd w:val="clear" w:color="auto" w:fill="FFFFFF"/>
                <w:lang w:val="ro-RO"/>
              </w:rPr>
              <w:t>colectează datele din registrul cu numele pasagerilor (PNR) de la transportatorii aerieni, asigură stocarea și preluc</w:t>
            </w:r>
            <w:r w:rsidRPr="00EF54AC">
              <w:rPr>
                <w:b w:val="0"/>
                <w:lang w:val="ro-RO"/>
              </w:rPr>
              <w:t>rarea acestora, precum și transferul datelor respective sau al rezultatului prelucrării acestora către autoritățile competente, conform Legii nr. 379/2023 privind utilizarea datelor din registrul</w:t>
            </w:r>
            <w:r w:rsidRPr="00EF54AC">
              <w:rPr>
                <w:b w:val="0"/>
                <w:bCs w:val="0"/>
                <w:lang w:val="ro-RO"/>
              </w:rPr>
              <w:t xml:space="preserve"> </w:t>
            </w:r>
            <w:r w:rsidRPr="00EF54AC">
              <w:rPr>
                <w:b w:val="0"/>
                <w:lang w:val="ro-RO"/>
              </w:rPr>
              <w:t>cu numele pasagerilor;</w:t>
            </w:r>
          </w:p>
          <w:p w:rsidR="00530A86" w:rsidRPr="00EF54AC" w:rsidRDefault="00D70A53" w:rsidP="00D70A53">
            <w:pPr>
              <w:tabs>
                <w:tab w:val="left" w:pos="0"/>
              </w:tabs>
              <w:jc w:val="both"/>
              <w:rPr>
                <w:rFonts w:ascii="Times New Roman" w:hAnsi="Times New Roman" w:cs="Times New Roman"/>
                <w:sz w:val="24"/>
                <w:szCs w:val="24"/>
                <w:lang w:val="ro-RO"/>
              </w:rPr>
            </w:pPr>
            <w:r w:rsidRPr="00EF54AC">
              <w:rPr>
                <w:rFonts w:ascii="Times New Roman" w:hAnsi="Times New Roman" w:cs="Times New Roman"/>
                <w:sz w:val="24"/>
                <w:szCs w:val="24"/>
                <w:lang w:val="ro-RO"/>
              </w:rPr>
              <w:t>î) asigură schimbul de date din PNR și schimbul de rezultate ale prelucrării datelor PNR cu unitățile de informații privind pasagerii ale altor state, cu organizații internaționale și cu Europol, conform Legii nr. 379/2023 privind utilizarea datelor din registrul cu numele pasagerilor.”</w:t>
            </w:r>
            <w:r w:rsidR="00655F6B" w:rsidRPr="00EF54AC">
              <w:rPr>
                <w:rFonts w:ascii="Times New Roman" w:hAnsi="Times New Roman" w:cs="Times New Roman"/>
                <w:sz w:val="24"/>
                <w:szCs w:val="24"/>
                <w:shd w:val="clear" w:color="auto" w:fill="FFFFFF"/>
                <w:lang w:val="ro-RO"/>
              </w:rPr>
              <w:t>.</w:t>
            </w:r>
          </w:p>
        </w:tc>
        <w:tc>
          <w:tcPr>
            <w:tcW w:w="5103" w:type="dxa"/>
          </w:tcPr>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4) în domeniul combaterii migraţiei ilegale şi a criminalităţii transfrontaliere:</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a) asigură controlul asupra migraţiei în punctele de trecere a frontierei de stat;</w:t>
            </w:r>
          </w:p>
          <w:p w:rsidR="00934DFF" w:rsidRPr="00934DFF" w:rsidRDefault="00376CD2" w:rsidP="00934DFF">
            <w:pPr>
              <w:shd w:val="clear" w:color="auto" w:fill="FFFFFF"/>
              <w:jc w:val="both"/>
              <w:rPr>
                <w:rFonts w:ascii="Times New Roman" w:eastAsia="Times New Roman" w:hAnsi="Times New Roman" w:cs="Times New Roman"/>
                <w:sz w:val="24"/>
                <w:szCs w:val="24"/>
                <w:lang w:val="ro-RO" w:eastAsia="ru-RU"/>
              </w:rPr>
            </w:pPr>
            <w:r w:rsidRPr="00EF54AC">
              <w:rPr>
                <w:rFonts w:ascii="Times New Roman" w:eastAsia="Times New Roman" w:hAnsi="Times New Roman" w:cs="Times New Roman"/>
                <w:sz w:val="24"/>
                <w:szCs w:val="24"/>
                <w:lang w:val="ro-RO" w:eastAsia="ru-RU"/>
              </w:rPr>
              <w:t>b)</w:t>
            </w:r>
            <w:r w:rsidR="00934DFF" w:rsidRPr="00934DFF">
              <w:rPr>
                <w:rFonts w:ascii="Times New Roman" w:eastAsia="Times New Roman" w:hAnsi="Times New Roman" w:cs="Times New Roman"/>
                <w:sz w:val="24"/>
                <w:szCs w:val="24"/>
                <w:lang w:val="ro-RO" w:eastAsia="ru-RU"/>
              </w:rPr>
              <w:t xml:space="preserve"> coordonează, organizează şi efectuează activitatea </w:t>
            </w:r>
            <w:bookmarkStart w:id="0" w:name="_GoBack"/>
            <w:bookmarkEnd w:id="0"/>
            <w:r w:rsidR="00934DFF" w:rsidRPr="00934DFF">
              <w:rPr>
                <w:rFonts w:ascii="Times New Roman" w:eastAsia="Times New Roman" w:hAnsi="Times New Roman" w:cs="Times New Roman"/>
                <w:sz w:val="24"/>
                <w:szCs w:val="24"/>
                <w:lang w:val="ro-RO" w:eastAsia="ru-RU"/>
              </w:rPr>
              <w:t>specială de investigaţii în scopul prevenirii, depistării şi contracarării migraţiei ilegale şi altor infracţiuni transfrontaliere;</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c) constată şi examinează contravenţiile ce atentează la regulile de şedere de către străini în Republica Moldova;</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 xml:space="preserve">d) </w:t>
            </w:r>
            <w:r w:rsidR="00376CD2" w:rsidRPr="00EF54AC">
              <w:rPr>
                <w:rFonts w:ascii="Times New Roman" w:eastAsia="Times New Roman" w:hAnsi="Times New Roman" w:cs="Times New Roman"/>
                <w:sz w:val="24"/>
                <w:szCs w:val="24"/>
                <w:lang w:val="ro-RO" w:eastAsia="ru-RU"/>
              </w:rPr>
              <w:t xml:space="preserve">asigură reacţionarea promptă la </w:t>
            </w:r>
            <w:r w:rsidRPr="00934DFF">
              <w:rPr>
                <w:rFonts w:ascii="Times New Roman" w:eastAsia="Times New Roman" w:hAnsi="Times New Roman" w:cs="Times New Roman"/>
                <w:sz w:val="24"/>
                <w:szCs w:val="24"/>
                <w:lang w:val="ro-RO" w:eastAsia="ru-RU"/>
              </w:rPr>
              <w:t>sesizările,</w:t>
            </w:r>
            <w:r w:rsidR="00376CD2" w:rsidRPr="00EF54AC">
              <w:rPr>
                <w:rFonts w:ascii="Times New Roman" w:eastAsia="Times New Roman" w:hAnsi="Times New Roman" w:cs="Times New Roman"/>
                <w:sz w:val="24"/>
                <w:szCs w:val="24"/>
                <w:lang w:val="ro-RO" w:eastAsia="ru-RU"/>
              </w:rPr>
              <w:t xml:space="preserve"> </w:t>
            </w:r>
            <w:r w:rsidRPr="00934DFF">
              <w:rPr>
                <w:rFonts w:ascii="Times New Roman" w:eastAsia="Times New Roman" w:hAnsi="Times New Roman" w:cs="Times New Roman"/>
                <w:sz w:val="24"/>
                <w:szCs w:val="24"/>
                <w:lang w:val="ro-RO" w:eastAsia="ru-RU"/>
              </w:rPr>
              <w:t>comunicările sau informațiile despre pregătirea sau comiterea de infracţiuni şi contravenţii, aduce la cunoştinţa autorităţilor administraţiei publice evenimentele care i-au devenit cunoscute şi care pun în pericol securitatea transfrontalieră;</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e) efectuează urmărirea penală în privinţa infracţiunilor atribuite în competență, a celor conexe, precum şi a infracţiunilor constatate de către angajaţii Poliţiei de Frontieră în legătură cu exercitarea atribuţiilor de serviciu sau atribuite în competenţă prin ordonanța procurorului; stabileşte şi întreprinde, în limitele competenţei, măsuri de prevenire a infracţiunilor transfrontaliere;</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f) organizează, coordonează şi efectuează activitatea specială de investigaţii;</w:t>
            </w:r>
          </w:p>
          <w:p w:rsidR="00934DFF" w:rsidRPr="00934DFF" w:rsidRDefault="00934DFF" w:rsidP="00934DFF">
            <w:pPr>
              <w:shd w:val="clear" w:color="auto" w:fill="FFFFFF"/>
              <w:jc w:val="both"/>
              <w:rPr>
                <w:rFonts w:ascii="Times New Roman" w:eastAsia="Times New Roman" w:hAnsi="Times New Roman" w:cs="Times New Roman"/>
                <w:sz w:val="24"/>
                <w:szCs w:val="24"/>
                <w:lang w:val="ro-RO" w:eastAsia="ru-RU"/>
              </w:rPr>
            </w:pPr>
            <w:r w:rsidRPr="00934DFF">
              <w:rPr>
                <w:rFonts w:ascii="Times New Roman" w:eastAsia="Times New Roman" w:hAnsi="Times New Roman" w:cs="Times New Roman"/>
                <w:sz w:val="24"/>
                <w:szCs w:val="24"/>
                <w:lang w:val="ro-RO" w:eastAsia="ru-RU"/>
              </w:rPr>
              <w:t>g) efectuează constatările tehnico-științifice și expertizele judiciare;</w:t>
            </w:r>
          </w:p>
          <w:p w:rsidR="00934DFF" w:rsidRPr="00EF54AC" w:rsidRDefault="00934DFF" w:rsidP="00934DFF">
            <w:pPr>
              <w:jc w:val="both"/>
              <w:rPr>
                <w:rFonts w:ascii="Times New Roman" w:hAnsi="Times New Roman" w:cs="Times New Roman"/>
                <w:sz w:val="24"/>
                <w:szCs w:val="24"/>
                <w:shd w:val="clear" w:color="auto" w:fill="FFFFFF"/>
                <w:lang w:val="ro-RO"/>
              </w:rPr>
            </w:pPr>
            <w:r w:rsidRPr="00934DFF">
              <w:rPr>
                <w:rFonts w:ascii="Times New Roman" w:eastAsia="Times New Roman" w:hAnsi="Times New Roman" w:cs="Times New Roman"/>
                <w:sz w:val="24"/>
                <w:szCs w:val="24"/>
                <w:lang w:val="ro-RO" w:eastAsia="ru-RU"/>
              </w:rPr>
              <w:t>h) cooperează cu societatea civilă în scopul prevenirii, depistării și contracarării migraţiei ilegale şi a criminalităţii transfrontaliere;</w:t>
            </w:r>
            <w:r w:rsidRPr="00EF54AC">
              <w:rPr>
                <w:rFonts w:ascii="Times New Roman" w:hAnsi="Times New Roman" w:cs="Times New Roman"/>
                <w:sz w:val="24"/>
                <w:szCs w:val="24"/>
                <w:shd w:val="clear" w:color="auto" w:fill="FFFFFF"/>
                <w:lang w:val="ro-RO"/>
              </w:rPr>
              <w:t> </w:t>
            </w:r>
          </w:p>
          <w:p w:rsidR="00934DFF" w:rsidRPr="00EF54AC" w:rsidRDefault="00934DFF" w:rsidP="00934DFF">
            <w:pPr>
              <w:pStyle w:val="4"/>
              <w:shd w:val="clear" w:color="auto" w:fill="FFFFFF"/>
              <w:tabs>
                <w:tab w:val="left" w:pos="0"/>
              </w:tabs>
              <w:spacing w:before="0" w:beforeAutospacing="0" w:after="0" w:afterAutospacing="0"/>
              <w:jc w:val="both"/>
              <w:outlineLvl w:val="3"/>
              <w:rPr>
                <w:b w:val="0"/>
                <w:lang w:val="ro-RO"/>
              </w:rPr>
            </w:pPr>
            <w:r w:rsidRPr="00EF54AC">
              <w:rPr>
                <w:b w:val="0"/>
                <w:lang w:val="ro-RO" w:eastAsia="ro-RO"/>
              </w:rPr>
              <w:lastRenderedPageBreak/>
              <w:t xml:space="preserve">i) </w:t>
            </w:r>
            <w:r w:rsidRPr="00EF54AC">
              <w:rPr>
                <w:b w:val="0"/>
                <w:shd w:val="clear" w:color="auto" w:fill="FFFFFF"/>
                <w:lang w:val="ro-RO"/>
              </w:rPr>
              <w:t>colectează datele din registrul cu numele pasagerilor (PNR) de la transportatorii aerieni, asigură stocarea și preluc</w:t>
            </w:r>
            <w:r w:rsidRPr="00EF54AC">
              <w:rPr>
                <w:b w:val="0"/>
                <w:lang w:val="ro-RO"/>
              </w:rPr>
              <w:t>rarea acestora, precum și transferul datelor respective sau al rezultatului prelucrării acestora către autoritățile competente, conform Legii nr. 379/2023 privind utilizarea datelor din registrul</w:t>
            </w:r>
            <w:r w:rsidRPr="00EF54AC">
              <w:rPr>
                <w:b w:val="0"/>
                <w:bCs w:val="0"/>
                <w:lang w:val="ro-RO"/>
              </w:rPr>
              <w:t xml:space="preserve"> </w:t>
            </w:r>
            <w:r w:rsidRPr="00EF54AC">
              <w:rPr>
                <w:b w:val="0"/>
                <w:lang w:val="ro-RO"/>
              </w:rPr>
              <w:t>cu numele pasagerilor;</w:t>
            </w:r>
          </w:p>
          <w:p w:rsidR="00BA5B16" w:rsidRPr="00EF54AC" w:rsidRDefault="00934DFF" w:rsidP="00934DFF">
            <w:pPr>
              <w:jc w:val="both"/>
              <w:rPr>
                <w:rFonts w:ascii="Times New Roman" w:hAnsi="Times New Roman" w:cs="Times New Roman"/>
                <w:b/>
                <w:sz w:val="24"/>
                <w:szCs w:val="24"/>
                <w:lang w:val="ro-RO"/>
              </w:rPr>
            </w:pPr>
            <w:r w:rsidRPr="00EF54AC">
              <w:rPr>
                <w:rFonts w:ascii="Times New Roman" w:hAnsi="Times New Roman" w:cs="Times New Roman"/>
                <w:sz w:val="24"/>
                <w:szCs w:val="24"/>
                <w:lang w:val="ro-RO"/>
              </w:rPr>
              <w:t xml:space="preserve">î) asigură schimbul de date din PNR și schimbul de rezultate ale prelucrării datelor PNR cu unitățile de informații privind pasagerii ale altor state, cu organizații internaționale și cu Europol, conform Legii nr. 379/2023 privind utilizarea datelor din registrul </w:t>
            </w:r>
            <w:r w:rsidR="00C871A0" w:rsidRPr="00EF54AC">
              <w:rPr>
                <w:rFonts w:ascii="Times New Roman" w:hAnsi="Times New Roman" w:cs="Times New Roman"/>
                <w:sz w:val="24"/>
                <w:szCs w:val="24"/>
                <w:lang w:val="ro-RO"/>
              </w:rPr>
              <w:t>cu numele pasagerilor;</w:t>
            </w:r>
            <w:r w:rsidR="00655F6B" w:rsidRPr="00EF54AC">
              <w:rPr>
                <w:rFonts w:ascii="Times New Roman" w:hAnsi="Times New Roman" w:cs="Times New Roman"/>
                <w:sz w:val="24"/>
                <w:szCs w:val="24"/>
                <w:shd w:val="clear" w:color="auto" w:fill="FFFFFF"/>
                <w:lang w:val="ro-RO"/>
              </w:rPr>
              <w:t> </w:t>
            </w:r>
          </w:p>
        </w:tc>
      </w:tr>
      <w:tr w:rsidR="00EF54AC" w:rsidRPr="00EF54AC" w:rsidTr="00376CD2">
        <w:tc>
          <w:tcPr>
            <w:tcW w:w="613" w:type="dxa"/>
            <w:vAlign w:val="center"/>
          </w:tcPr>
          <w:p w:rsidR="008119C7" w:rsidRPr="00EF54AC" w:rsidRDefault="008119C7" w:rsidP="008119C7">
            <w:pPr>
              <w:pStyle w:val="a8"/>
              <w:numPr>
                <w:ilvl w:val="0"/>
                <w:numId w:val="3"/>
              </w:numPr>
              <w:spacing w:after="0" w:line="240" w:lineRule="auto"/>
              <w:ind w:hanging="691"/>
              <w:rPr>
                <w:rFonts w:ascii="Times New Roman" w:hAnsi="Times New Roman" w:cs="Times New Roman"/>
                <w:sz w:val="28"/>
                <w:szCs w:val="28"/>
                <w:lang w:val="ro-RO"/>
              </w:rPr>
            </w:pPr>
          </w:p>
        </w:tc>
        <w:tc>
          <w:tcPr>
            <w:tcW w:w="4627" w:type="dxa"/>
          </w:tcPr>
          <w:p w:rsidR="00376CD2" w:rsidRPr="00EF54AC" w:rsidRDefault="00376CD2" w:rsidP="008119C7">
            <w:pPr>
              <w:shd w:val="clear" w:color="auto" w:fill="FFFFFF"/>
              <w:ind w:hanging="17"/>
              <w:rPr>
                <w:rFonts w:ascii="Times New Roman" w:eastAsia="Times New Roman" w:hAnsi="Times New Roman" w:cs="Times New Roman"/>
                <w:b/>
                <w:bCs/>
                <w:sz w:val="24"/>
                <w:szCs w:val="24"/>
                <w:lang w:val="ro-RO" w:eastAsia="ru-RU"/>
              </w:rPr>
            </w:pPr>
            <w:r w:rsidRPr="00EF54AC">
              <w:rPr>
                <w:rFonts w:ascii="Times New Roman" w:eastAsia="Times New Roman" w:hAnsi="Times New Roman" w:cs="Times New Roman"/>
                <w:bCs/>
                <w:sz w:val="24"/>
                <w:szCs w:val="24"/>
                <w:lang w:val="ro-RO" w:eastAsia="ru-RU"/>
              </w:rPr>
              <w:t>Anexa nr. 2.</w:t>
            </w:r>
            <w:r w:rsidRPr="00EF54AC">
              <w:rPr>
                <w:rFonts w:ascii="Times New Roman" w:eastAsia="Times New Roman" w:hAnsi="Times New Roman" w:cs="Times New Roman"/>
                <w:b/>
                <w:bCs/>
                <w:sz w:val="24"/>
                <w:szCs w:val="24"/>
                <w:lang w:val="ro-RO" w:eastAsia="ru-RU"/>
              </w:rPr>
              <w:t xml:space="preserve"> </w:t>
            </w:r>
          </w:p>
          <w:p w:rsidR="008119C7" w:rsidRPr="008119C7" w:rsidRDefault="008119C7" w:rsidP="008119C7">
            <w:pPr>
              <w:shd w:val="clear" w:color="auto" w:fill="FFFFFF"/>
              <w:ind w:hanging="17"/>
              <w:rPr>
                <w:rFonts w:ascii="Times New Roman" w:eastAsia="Times New Roman" w:hAnsi="Times New Roman" w:cs="Times New Roman"/>
                <w:sz w:val="24"/>
                <w:szCs w:val="24"/>
                <w:lang w:val="ro-RO" w:eastAsia="ru-RU"/>
              </w:rPr>
            </w:pPr>
            <w:r w:rsidRPr="00EF54AC">
              <w:rPr>
                <w:rFonts w:ascii="Times New Roman" w:eastAsia="Times New Roman" w:hAnsi="Times New Roman" w:cs="Times New Roman"/>
                <w:b/>
                <w:bCs/>
                <w:sz w:val="24"/>
                <w:szCs w:val="24"/>
                <w:lang w:val="ro-RO" w:eastAsia="ru-RU"/>
              </w:rPr>
              <w:t>Direcția tehnologia informației</w:t>
            </w:r>
          </w:p>
          <w:p w:rsidR="008119C7" w:rsidRPr="008119C7" w:rsidRDefault="008119C7" w:rsidP="008119C7">
            <w:pPr>
              <w:shd w:val="clear" w:color="auto" w:fill="FFFFFF"/>
              <w:ind w:hanging="17"/>
              <w:rPr>
                <w:rFonts w:ascii="Times New Roman" w:eastAsia="Times New Roman" w:hAnsi="Times New Roman" w:cs="Times New Roman"/>
                <w:sz w:val="24"/>
                <w:szCs w:val="24"/>
                <w:lang w:val="ro-RO" w:eastAsia="ru-RU"/>
              </w:rPr>
            </w:pPr>
            <w:r w:rsidRPr="008119C7">
              <w:rPr>
                <w:rFonts w:ascii="Times New Roman" w:eastAsia="Times New Roman" w:hAnsi="Times New Roman" w:cs="Times New Roman"/>
                <w:sz w:val="24"/>
                <w:szCs w:val="24"/>
                <w:lang w:val="ro-RO" w:eastAsia="ru-RU"/>
              </w:rPr>
              <w:t>Secția securitate cibernetică</w:t>
            </w:r>
          </w:p>
          <w:p w:rsidR="008119C7" w:rsidRPr="008119C7" w:rsidRDefault="008119C7" w:rsidP="008119C7">
            <w:pPr>
              <w:shd w:val="clear" w:color="auto" w:fill="FFFFFF"/>
              <w:ind w:hanging="17"/>
              <w:rPr>
                <w:rFonts w:ascii="Times New Roman" w:eastAsia="Times New Roman" w:hAnsi="Times New Roman" w:cs="Times New Roman"/>
                <w:sz w:val="24"/>
                <w:szCs w:val="24"/>
                <w:lang w:val="ro-RO" w:eastAsia="ru-RU"/>
              </w:rPr>
            </w:pPr>
            <w:r w:rsidRPr="008119C7">
              <w:rPr>
                <w:rFonts w:ascii="Times New Roman" w:eastAsia="Times New Roman" w:hAnsi="Times New Roman" w:cs="Times New Roman"/>
                <w:sz w:val="24"/>
                <w:szCs w:val="24"/>
                <w:lang w:val="ro-RO" w:eastAsia="ru-RU"/>
              </w:rPr>
              <w:t>Secția elaborare și administrare a sistemelor informaționale</w:t>
            </w:r>
          </w:p>
          <w:p w:rsidR="008119C7" w:rsidRPr="00EF54AC" w:rsidRDefault="008119C7" w:rsidP="008119C7">
            <w:pPr>
              <w:shd w:val="clear" w:color="auto" w:fill="FFFFFF"/>
              <w:ind w:hanging="17"/>
              <w:rPr>
                <w:rFonts w:ascii="Times New Roman" w:eastAsia="Times New Roman" w:hAnsi="Times New Roman" w:cs="Times New Roman"/>
                <w:sz w:val="24"/>
                <w:szCs w:val="24"/>
                <w:lang w:val="ro-RO" w:eastAsia="ru-RU"/>
              </w:rPr>
            </w:pPr>
            <w:r w:rsidRPr="008119C7">
              <w:rPr>
                <w:rFonts w:ascii="Times New Roman" w:eastAsia="Times New Roman" w:hAnsi="Times New Roman" w:cs="Times New Roman"/>
                <w:sz w:val="24"/>
                <w:szCs w:val="24"/>
                <w:lang w:val="ro-RO" w:eastAsia="ru-RU"/>
              </w:rPr>
              <w:t>Serviciul protecția datelor cu caracter personal</w:t>
            </w:r>
          </w:p>
        </w:tc>
        <w:tc>
          <w:tcPr>
            <w:tcW w:w="4536" w:type="dxa"/>
          </w:tcPr>
          <w:p w:rsidR="008119C7" w:rsidRPr="00EF54AC" w:rsidRDefault="00376CD2" w:rsidP="00376CD2">
            <w:pPr>
              <w:pStyle w:val="a8"/>
              <w:tabs>
                <w:tab w:val="left" w:pos="0"/>
                <w:tab w:val="left" w:pos="993"/>
              </w:tabs>
              <w:spacing w:after="0" w:line="240" w:lineRule="auto"/>
              <w:ind w:left="0"/>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t>L</w:t>
            </w:r>
            <w:r w:rsidRPr="00EF54AC">
              <w:rPr>
                <w:rFonts w:ascii="Times New Roman" w:eastAsia="Times New Roman" w:hAnsi="Times New Roman" w:cs="Times New Roman"/>
                <w:sz w:val="24"/>
                <w:szCs w:val="24"/>
                <w:lang w:val="ro-RO" w:eastAsia="ro-RO"/>
              </w:rPr>
              <w:t>a poziția</w:t>
            </w:r>
            <w:r w:rsidRPr="00EF54AC">
              <w:rPr>
                <w:rFonts w:ascii="Times New Roman" w:eastAsia="Times New Roman" w:hAnsi="Times New Roman" w:cs="Times New Roman"/>
                <w:sz w:val="28"/>
                <w:szCs w:val="28"/>
                <w:lang w:val="ro-RO" w:eastAsia="ro-RO"/>
              </w:rPr>
              <w:t xml:space="preserve"> </w:t>
            </w:r>
            <w:r w:rsidR="008119C7" w:rsidRPr="00EF54AC">
              <w:rPr>
                <w:rFonts w:ascii="Times New Roman" w:eastAsia="Times New Roman" w:hAnsi="Times New Roman" w:cs="Times New Roman"/>
                <w:sz w:val="24"/>
                <w:szCs w:val="24"/>
                <w:lang w:val="ro-RO" w:eastAsia="ro-RO"/>
              </w:rPr>
              <w:t>,,</w:t>
            </w:r>
            <w:r w:rsidR="008119C7" w:rsidRPr="00EF54AC">
              <w:rPr>
                <w:rFonts w:ascii="Times New Roman" w:eastAsia="Times New Roman" w:hAnsi="Times New Roman" w:cs="Times New Roman"/>
                <w:b/>
                <w:sz w:val="24"/>
                <w:szCs w:val="24"/>
                <w:lang w:val="ro-RO" w:eastAsia="ro-RO"/>
              </w:rPr>
              <w:t>Direcția tehnologia informației</w:t>
            </w:r>
            <w:r w:rsidR="008119C7" w:rsidRPr="00EF54AC">
              <w:rPr>
                <w:rFonts w:ascii="Times New Roman" w:eastAsia="Times New Roman" w:hAnsi="Times New Roman" w:cs="Times New Roman"/>
                <w:sz w:val="24"/>
                <w:szCs w:val="24"/>
                <w:lang w:val="ro-RO" w:eastAsia="ro-RO"/>
              </w:rPr>
              <w:t>”, textul ,,protecția datelor cu caracter personal” se substituie cu textul ,,administrare Registrul cu numele pasagerilor”</w:t>
            </w:r>
          </w:p>
        </w:tc>
        <w:tc>
          <w:tcPr>
            <w:tcW w:w="5103" w:type="dxa"/>
          </w:tcPr>
          <w:p w:rsidR="00376CD2" w:rsidRPr="00EF54AC" w:rsidRDefault="00376CD2" w:rsidP="00376CD2">
            <w:pPr>
              <w:shd w:val="clear" w:color="auto" w:fill="FFFFFF"/>
              <w:ind w:hanging="17"/>
              <w:rPr>
                <w:rFonts w:ascii="Times New Roman" w:eastAsia="Times New Roman" w:hAnsi="Times New Roman" w:cs="Times New Roman"/>
                <w:b/>
                <w:bCs/>
                <w:sz w:val="24"/>
                <w:szCs w:val="24"/>
                <w:lang w:val="ro-RO" w:eastAsia="ru-RU"/>
              </w:rPr>
            </w:pPr>
            <w:r w:rsidRPr="00EF54AC">
              <w:rPr>
                <w:rFonts w:ascii="Times New Roman" w:eastAsia="Times New Roman" w:hAnsi="Times New Roman" w:cs="Times New Roman"/>
                <w:bCs/>
                <w:sz w:val="24"/>
                <w:szCs w:val="24"/>
                <w:lang w:val="ro-RO" w:eastAsia="ru-RU"/>
              </w:rPr>
              <w:t>Anexa nr. 2.</w:t>
            </w:r>
            <w:r w:rsidRPr="00EF54AC">
              <w:rPr>
                <w:rFonts w:ascii="Times New Roman" w:eastAsia="Times New Roman" w:hAnsi="Times New Roman" w:cs="Times New Roman"/>
                <w:b/>
                <w:bCs/>
                <w:sz w:val="24"/>
                <w:szCs w:val="24"/>
                <w:lang w:val="ro-RO" w:eastAsia="ru-RU"/>
              </w:rPr>
              <w:t xml:space="preserve"> </w:t>
            </w:r>
          </w:p>
          <w:p w:rsidR="008119C7" w:rsidRPr="008119C7" w:rsidRDefault="008119C7" w:rsidP="008119C7">
            <w:pPr>
              <w:shd w:val="clear" w:color="auto" w:fill="FFFFFF"/>
              <w:ind w:hanging="17"/>
              <w:rPr>
                <w:rFonts w:ascii="Times New Roman" w:eastAsia="Times New Roman" w:hAnsi="Times New Roman" w:cs="Times New Roman"/>
                <w:sz w:val="24"/>
                <w:szCs w:val="24"/>
                <w:lang w:val="ro-RO" w:eastAsia="ru-RU"/>
              </w:rPr>
            </w:pPr>
            <w:r w:rsidRPr="00EF54AC">
              <w:rPr>
                <w:rFonts w:ascii="Times New Roman" w:eastAsia="Times New Roman" w:hAnsi="Times New Roman" w:cs="Times New Roman"/>
                <w:b/>
                <w:bCs/>
                <w:sz w:val="24"/>
                <w:szCs w:val="24"/>
                <w:lang w:val="ro-RO" w:eastAsia="ru-RU"/>
              </w:rPr>
              <w:t>Direcția tehnologia informației</w:t>
            </w:r>
          </w:p>
          <w:p w:rsidR="008119C7" w:rsidRPr="008119C7" w:rsidRDefault="008119C7" w:rsidP="008119C7">
            <w:pPr>
              <w:shd w:val="clear" w:color="auto" w:fill="FFFFFF"/>
              <w:ind w:hanging="17"/>
              <w:rPr>
                <w:rFonts w:ascii="Times New Roman" w:eastAsia="Times New Roman" w:hAnsi="Times New Roman" w:cs="Times New Roman"/>
                <w:sz w:val="24"/>
                <w:szCs w:val="24"/>
                <w:lang w:val="ro-RO" w:eastAsia="ru-RU"/>
              </w:rPr>
            </w:pPr>
            <w:r w:rsidRPr="008119C7">
              <w:rPr>
                <w:rFonts w:ascii="Times New Roman" w:eastAsia="Times New Roman" w:hAnsi="Times New Roman" w:cs="Times New Roman"/>
                <w:sz w:val="24"/>
                <w:szCs w:val="24"/>
                <w:lang w:val="ro-RO" w:eastAsia="ru-RU"/>
              </w:rPr>
              <w:t>Secția securitate cibernetică</w:t>
            </w:r>
          </w:p>
          <w:p w:rsidR="008119C7" w:rsidRPr="008119C7" w:rsidRDefault="008119C7" w:rsidP="008119C7">
            <w:pPr>
              <w:shd w:val="clear" w:color="auto" w:fill="FFFFFF"/>
              <w:ind w:hanging="17"/>
              <w:rPr>
                <w:rFonts w:ascii="Times New Roman" w:eastAsia="Times New Roman" w:hAnsi="Times New Roman" w:cs="Times New Roman"/>
                <w:sz w:val="24"/>
                <w:szCs w:val="24"/>
                <w:lang w:val="ro-RO" w:eastAsia="ru-RU"/>
              </w:rPr>
            </w:pPr>
            <w:r w:rsidRPr="008119C7">
              <w:rPr>
                <w:rFonts w:ascii="Times New Roman" w:eastAsia="Times New Roman" w:hAnsi="Times New Roman" w:cs="Times New Roman"/>
                <w:sz w:val="24"/>
                <w:szCs w:val="24"/>
                <w:lang w:val="ro-RO" w:eastAsia="ru-RU"/>
              </w:rPr>
              <w:t>Secția elaborare și administrare a sistemelor informaționale</w:t>
            </w:r>
          </w:p>
          <w:p w:rsidR="008119C7" w:rsidRPr="00EF54AC" w:rsidRDefault="008119C7" w:rsidP="008119C7">
            <w:pPr>
              <w:shd w:val="clear" w:color="auto" w:fill="FFFFFF"/>
              <w:jc w:val="both"/>
              <w:rPr>
                <w:rFonts w:ascii="Times New Roman" w:eastAsia="Times New Roman" w:hAnsi="Times New Roman" w:cs="Times New Roman"/>
                <w:sz w:val="24"/>
                <w:szCs w:val="24"/>
                <w:lang w:val="ro-RO" w:eastAsia="ru-RU"/>
              </w:rPr>
            </w:pPr>
            <w:r w:rsidRPr="008119C7">
              <w:rPr>
                <w:rFonts w:ascii="Times New Roman" w:eastAsia="Times New Roman" w:hAnsi="Times New Roman" w:cs="Times New Roman"/>
                <w:sz w:val="24"/>
                <w:szCs w:val="24"/>
                <w:lang w:val="ro-RO" w:eastAsia="ru-RU"/>
              </w:rPr>
              <w:t xml:space="preserve">Serviciul </w:t>
            </w:r>
            <w:r w:rsidRPr="00EF54AC">
              <w:rPr>
                <w:rFonts w:ascii="Times New Roman" w:eastAsia="Times New Roman" w:hAnsi="Times New Roman" w:cs="Times New Roman"/>
                <w:sz w:val="24"/>
                <w:szCs w:val="24"/>
                <w:lang w:val="ro-RO" w:eastAsia="ro-RO"/>
              </w:rPr>
              <w:t>administrare Registrul cu numele pasagerilor</w:t>
            </w:r>
          </w:p>
        </w:tc>
      </w:tr>
      <w:tr w:rsidR="00EF54AC" w:rsidRPr="00EF54AC" w:rsidTr="00376CD2">
        <w:tc>
          <w:tcPr>
            <w:tcW w:w="613" w:type="dxa"/>
            <w:vAlign w:val="center"/>
          </w:tcPr>
          <w:p w:rsidR="00530A86" w:rsidRPr="00EF54AC" w:rsidRDefault="00530A86" w:rsidP="008119C7">
            <w:pPr>
              <w:pStyle w:val="a8"/>
              <w:numPr>
                <w:ilvl w:val="0"/>
                <w:numId w:val="3"/>
              </w:numPr>
              <w:spacing w:after="0" w:line="240" w:lineRule="auto"/>
              <w:ind w:hanging="691"/>
              <w:rPr>
                <w:rFonts w:ascii="Times New Roman" w:hAnsi="Times New Roman" w:cs="Times New Roman"/>
                <w:sz w:val="28"/>
                <w:szCs w:val="28"/>
                <w:lang w:val="ro-RO"/>
              </w:rPr>
            </w:pPr>
          </w:p>
        </w:tc>
        <w:tc>
          <w:tcPr>
            <w:tcW w:w="4627" w:type="dxa"/>
          </w:tcPr>
          <w:p w:rsidR="00376CD2" w:rsidRPr="00EF54AC" w:rsidRDefault="00376CD2" w:rsidP="00376CD2">
            <w:pPr>
              <w:shd w:val="clear" w:color="auto" w:fill="FFFFFF"/>
              <w:ind w:hanging="17"/>
              <w:rPr>
                <w:rFonts w:ascii="Times New Roman" w:eastAsia="Times New Roman" w:hAnsi="Times New Roman" w:cs="Times New Roman"/>
                <w:b/>
                <w:bCs/>
                <w:sz w:val="24"/>
                <w:szCs w:val="24"/>
                <w:lang w:val="ro-RO" w:eastAsia="ru-RU"/>
              </w:rPr>
            </w:pPr>
            <w:r w:rsidRPr="00EF54AC">
              <w:rPr>
                <w:rFonts w:ascii="Times New Roman" w:eastAsia="Times New Roman" w:hAnsi="Times New Roman" w:cs="Times New Roman"/>
                <w:bCs/>
                <w:sz w:val="24"/>
                <w:szCs w:val="24"/>
                <w:lang w:val="ro-RO" w:eastAsia="ru-RU"/>
              </w:rPr>
              <w:t>Anexa nr. 2.</w:t>
            </w:r>
            <w:r w:rsidRPr="00EF54AC">
              <w:rPr>
                <w:rFonts w:ascii="Times New Roman" w:eastAsia="Times New Roman" w:hAnsi="Times New Roman" w:cs="Times New Roman"/>
                <w:b/>
                <w:bCs/>
                <w:sz w:val="24"/>
                <w:szCs w:val="24"/>
                <w:lang w:val="ro-RO" w:eastAsia="ru-RU"/>
              </w:rPr>
              <w:t xml:space="preserve"> </w:t>
            </w:r>
          </w:p>
          <w:p w:rsidR="00346328" w:rsidRPr="00346328" w:rsidRDefault="00346328" w:rsidP="00346328">
            <w:pPr>
              <w:shd w:val="clear" w:color="auto" w:fill="FFFFFF"/>
              <w:rPr>
                <w:rFonts w:ascii="Times New Roman" w:eastAsia="Times New Roman" w:hAnsi="Times New Roman" w:cs="Times New Roman"/>
                <w:sz w:val="24"/>
                <w:szCs w:val="24"/>
                <w:lang w:val="ro-RO" w:eastAsia="ru-RU"/>
              </w:rPr>
            </w:pPr>
            <w:r w:rsidRPr="00346328">
              <w:rPr>
                <w:rFonts w:ascii="Times New Roman" w:eastAsia="Times New Roman" w:hAnsi="Times New Roman" w:cs="Times New Roman"/>
                <w:sz w:val="24"/>
                <w:szCs w:val="24"/>
                <w:lang w:val="ro-RO" w:eastAsia="ru-RU"/>
              </w:rPr>
              <w:t>Serviciul protecția muncii și prevenirea riscurilor profesionale</w:t>
            </w:r>
          </w:p>
          <w:p w:rsidR="00346328" w:rsidRPr="00346328" w:rsidRDefault="00346328" w:rsidP="00346328">
            <w:pPr>
              <w:shd w:val="clear" w:color="auto" w:fill="FFFFFF"/>
              <w:rPr>
                <w:rFonts w:ascii="Times New Roman" w:eastAsia="Times New Roman" w:hAnsi="Times New Roman" w:cs="Times New Roman"/>
                <w:sz w:val="24"/>
                <w:szCs w:val="24"/>
                <w:lang w:val="ro-RO" w:eastAsia="ru-RU"/>
              </w:rPr>
            </w:pPr>
            <w:r w:rsidRPr="00EF54AC">
              <w:rPr>
                <w:rFonts w:ascii="Times New Roman" w:eastAsia="Times New Roman" w:hAnsi="Times New Roman" w:cs="Times New Roman"/>
                <w:b/>
                <w:bCs/>
                <w:sz w:val="24"/>
                <w:szCs w:val="24"/>
                <w:lang w:val="ro-RO" w:eastAsia="ru-RU"/>
              </w:rPr>
              <w:t>Secția comunicare strategică</w:t>
            </w:r>
            <w:r w:rsidR="00376CD2" w:rsidRPr="00EF54AC">
              <w:rPr>
                <w:rFonts w:ascii="Times New Roman" w:eastAsia="Times New Roman" w:hAnsi="Times New Roman" w:cs="Times New Roman"/>
                <w:b/>
                <w:bCs/>
                <w:sz w:val="24"/>
                <w:szCs w:val="24"/>
                <w:lang w:val="ro-RO" w:eastAsia="ru-RU"/>
              </w:rPr>
              <w:t xml:space="preserve"> </w:t>
            </w:r>
            <w:r w:rsidRPr="00346328">
              <w:rPr>
                <w:rFonts w:ascii="Times New Roman" w:eastAsia="Times New Roman" w:hAnsi="Times New Roman" w:cs="Times New Roman"/>
                <w:sz w:val="24"/>
                <w:szCs w:val="24"/>
                <w:lang w:val="ro-RO" w:eastAsia="ru-RU"/>
              </w:rPr>
              <w:t>(STRATCOM)</w:t>
            </w:r>
          </w:p>
          <w:p w:rsidR="00F47F1E" w:rsidRPr="00EF54AC" w:rsidRDefault="00F47F1E" w:rsidP="00EC5033">
            <w:pPr>
              <w:jc w:val="both"/>
              <w:rPr>
                <w:rFonts w:ascii="Times New Roman" w:hAnsi="Times New Roman" w:cs="Times New Roman"/>
                <w:sz w:val="24"/>
                <w:szCs w:val="24"/>
                <w:lang w:val="ro-RO"/>
              </w:rPr>
            </w:pPr>
          </w:p>
        </w:tc>
        <w:tc>
          <w:tcPr>
            <w:tcW w:w="4536" w:type="dxa"/>
          </w:tcPr>
          <w:p w:rsidR="00D17833" w:rsidRPr="00EF54AC" w:rsidRDefault="00376CD2" w:rsidP="00376CD2">
            <w:pPr>
              <w:pStyle w:val="a8"/>
              <w:tabs>
                <w:tab w:val="left" w:pos="851"/>
                <w:tab w:val="left" w:pos="993"/>
              </w:tabs>
              <w:spacing w:after="0" w:line="240" w:lineRule="auto"/>
              <w:ind w:left="0"/>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t>D</w:t>
            </w:r>
            <w:r w:rsidR="00D17833" w:rsidRPr="00EF54AC">
              <w:rPr>
                <w:rFonts w:ascii="Times New Roman" w:eastAsia="Times New Roman" w:hAnsi="Times New Roman" w:cs="Times New Roman"/>
                <w:sz w:val="24"/>
                <w:szCs w:val="24"/>
                <w:lang w:val="ro-RO" w:eastAsia="ro-RO"/>
              </w:rPr>
              <w:t>upă poziția „</w:t>
            </w:r>
            <w:r w:rsidR="0019270E" w:rsidRPr="00EF54AC">
              <w:rPr>
                <w:rFonts w:ascii="Times New Roman" w:hAnsi="Times New Roman" w:cs="Times New Roman"/>
                <w:sz w:val="24"/>
                <w:szCs w:val="24"/>
                <w:shd w:val="clear" w:color="auto" w:fill="FFFFFF"/>
                <w:lang w:val="ro-RO"/>
              </w:rPr>
              <w:t xml:space="preserve"> </w:t>
            </w:r>
            <w:r w:rsidR="0019270E" w:rsidRPr="00EF54AC">
              <w:rPr>
                <w:rFonts w:ascii="Times New Roman" w:hAnsi="Times New Roman" w:cs="Times New Roman"/>
                <w:sz w:val="24"/>
                <w:szCs w:val="24"/>
                <w:shd w:val="clear" w:color="auto" w:fill="FFFFFF"/>
                <w:lang w:val="ro-RO"/>
              </w:rPr>
              <w:t>Serviciul protecția muncii și prevenirea riscurilor profesionale</w:t>
            </w:r>
            <w:r w:rsidR="00D17833" w:rsidRPr="00EF54AC">
              <w:rPr>
                <w:rFonts w:ascii="Times New Roman" w:eastAsia="Times New Roman" w:hAnsi="Times New Roman" w:cs="Times New Roman"/>
                <w:sz w:val="24"/>
                <w:szCs w:val="24"/>
                <w:lang w:val="ro-RO" w:eastAsia="ro-RO"/>
              </w:rPr>
              <w:t>” se completează cu poziții noi, după cum urmează:</w:t>
            </w:r>
          </w:p>
          <w:p w:rsidR="00D17833" w:rsidRPr="00EF54AC" w:rsidRDefault="00D17833"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t>,,</w:t>
            </w:r>
            <w:r w:rsidRPr="00EF54AC">
              <w:rPr>
                <w:rFonts w:ascii="Times New Roman" w:eastAsia="Times New Roman" w:hAnsi="Times New Roman" w:cs="Times New Roman"/>
                <w:b/>
                <w:sz w:val="24"/>
                <w:szCs w:val="24"/>
                <w:lang w:val="ro-RO" w:eastAsia="ro-RO"/>
              </w:rPr>
              <w:t>Direcția informații privind pasagerii</w:t>
            </w:r>
            <w:r w:rsidR="00BD3DC4" w:rsidRPr="00EF54AC">
              <w:rPr>
                <w:rFonts w:ascii="Times New Roman" w:eastAsia="Times New Roman" w:hAnsi="Times New Roman" w:cs="Times New Roman"/>
                <w:b/>
                <w:sz w:val="24"/>
                <w:szCs w:val="24"/>
                <w:lang w:val="ro-RO" w:eastAsia="ro-RO"/>
              </w:rPr>
              <w:t xml:space="preserve"> (UIP)</w:t>
            </w:r>
            <w:r w:rsidR="0019270E" w:rsidRPr="00EF54AC">
              <w:rPr>
                <w:rFonts w:ascii="Times New Roman" w:eastAsia="Times New Roman" w:hAnsi="Times New Roman" w:cs="Times New Roman"/>
                <w:b/>
                <w:sz w:val="24"/>
                <w:szCs w:val="24"/>
                <w:lang w:val="ro-RO" w:eastAsia="ro-RO"/>
              </w:rPr>
              <w:t xml:space="preserve"> </w:t>
            </w:r>
          </w:p>
          <w:p w:rsidR="00D17833" w:rsidRPr="00EF54AC" w:rsidRDefault="00D17833"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t>Secția analiza datelor privind pasagerii</w:t>
            </w:r>
          </w:p>
          <w:p w:rsidR="00D17833" w:rsidRPr="00EF54AC" w:rsidRDefault="00D17833"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t xml:space="preserve">Secția monitorizare și răspuns la alerte </w:t>
            </w:r>
          </w:p>
          <w:p w:rsidR="00D17833" w:rsidRPr="00EF54AC" w:rsidRDefault="00D17833"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t>Secția suport operațional și coordonare a transportatorilor</w:t>
            </w:r>
          </w:p>
          <w:p w:rsidR="00D17833" w:rsidRPr="00EF54AC" w:rsidRDefault="00D17833"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b/>
                <w:sz w:val="24"/>
                <w:szCs w:val="24"/>
                <w:lang w:val="ro-RO" w:eastAsia="ro-RO"/>
              </w:rPr>
              <w:t>Direcția protecția datelor cu caracter personal</w:t>
            </w:r>
          </w:p>
          <w:p w:rsidR="00D17833" w:rsidRPr="00EF54AC" w:rsidRDefault="00D17833" w:rsidP="00346328">
            <w:pPr>
              <w:pStyle w:val="a8"/>
              <w:tabs>
                <w:tab w:val="left" w:pos="567"/>
                <w:tab w:val="left" w:pos="709"/>
                <w:tab w:val="left" w:pos="1560"/>
              </w:tabs>
              <w:spacing w:after="0" w:line="240" w:lineRule="auto"/>
              <w:ind w:left="0" w:firstLine="34"/>
              <w:rPr>
                <w:rFonts w:ascii="Times New Roman" w:hAnsi="Times New Roman" w:cs="Times New Roman"/>
                <w:sz w:val="24"/>
                <w:szCs w:val="24"/>
                <w:shd w:val="clear" w:color="auto" w:fill="FFFFFF"/>
                <w:lang w:val="ro-RO"/>
              </w:rPr>
            </w:pPr>
            <w:r w:rsidRPr="00EF54AC">
              <w:rPr>
                <w:rFonts w:ascii="Times New Roman" w:hAnsi="Times New Roman" w:cs="Times New Roman"/>
                <w:sz w:val="24"/>
                <w:szCs w:val="24"/>
                <w:shd w:val="clear" w:color="auto" w:fill="FFFFFF"/>
                <w:lang w:val="ro-RO"/>
              </w:rPr>
              <w:t>Serviciul protecția datelor cu caracter personal</w:t>
            </w:r>
          </w:p>
          <w:p w:rsidR="00530A86" w:rsidRPr="00EF54AC" w:rsidRDefault="00D17833" w:rsidP="0019270E">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hAnsi="Times New Roman" w:cs="Times New Roman"/>
                <w:sz w:val="24"/>
                <w:szCs w:val="24"/>
                <w:shd w:val="clear" w:color="auto" w:fill="FFFFFF"/>
                <w:lang w:val="ro-RO"/>
              </w:rPr>
              <w:t>Serviciul protecția datelor privind pasagerii</w:t>
            </w:r>
            <w:r w:rsidR="0019270E" w:rsidRPr="00EF54AC">
              <w:rPr>
                <w:rFonts w:ascii="Times New Roman" w:hAnsi="Times New Roman" w:cs="Times New Roman"/>
                <w:sz w:val="24"/>
                <w:szCs w:val="24"/>
                <w:shd w:val="clear" w:color="auto" w:fill="FFFFFF"/>
                <w:lang w:val="ro-RO"/>
              </w:rPr>
              <w:t>”</w:t>
            </w:r>
          </w:p>
        </w:tc>
        <w:tc>
          <w:tcPr>
            <w:tcW w:w="5103" w:type="dxa"/>
          </w:tcPr>
          <w:p w:rsidR="00376CD2" w:rsidRPr="00EF54AC" w:rsidRDefault="00376CD2" w:rsidP="00376CD2">
            <w:pPr>
              <w:shd w:val="clear" w:color="auto" w:fill="FFFFFF"/>
              <w:ind w:hanging="17"/>
              <w:rPr>
                <w:rFonts w:ascii="Times New Roman" w:eastAsia="Times New Roman" w:hAnsi="Times New Roman" w:cs="Times New Roman"/>
                <w:b/>
                <w:bCs/>
                <w:sz w:val="24"/>
                <w:szCs w:val="24"/>
                <w:lang w:val="ro-RO" w:eastAsia="ru-RU"/>
              </w:rPr>
            </w:pPr>
            <w:r w:rsidRPr="00EF54AC">
              <w:rPr>
                <w:rFonts w:ascii="Times New Roman" w:eastAsia="Times New Roman" w:hAnsi="Times New Roman" w:cs="Times New Roman"/>
                <w:bCs/>
                <w:sz w:val="24"/>
                <w:szCs w:val="24"/>
                <w:lang w:val="ro-RO" w:eastAsia="ru-RU"/>
              </w:rPr>
              <w:t>Anexa nr. 2.</w:t>
            </w:r>
            <w:r w:rsidRPr="00EF54AC">
              <w:rPr>
                <w:rFonts w:ascii="Times New Roman" w:eastAsia="Times New Roman" w:hAnsi="Times New Roman" w:cs="Times New Roman"/>
                <w:b/>
                <w:bCs/>
                <w:sz w:val="24"/>
                <w:szCs w:val="24"/>
                <w:lang w:val="ro-RO" w:eastAsia="ru-RU"/>
              </w:rPr>
              <w:t xml:space="preserve"> </w:t>
            </w:r>
          </w:p>
          <w:p w:rsidR="00346328" w:rsidRPr="00346328" w:rsidRDefault="00346328" w:rsidP="00346328">
            <w:pPr>
              <w:shd w:val="clear" w:color="auto" w:fill="FFFFFF"/>
              <w:rPr>
                <w:rFonts w:ascii="Times New Roman" w:eastAsia="Times New Roman" w:hAnsi="Times New Roman" w:cs="Times New Roman"/>
                <w:sz w:val="24"/>
                <w:szCs w:val="24"/>
                <w:lang w:val="ro-RO" w:eastAsia="ru-RU"/>
              </w:rPr>
            </w:pPr>
            <w:r w:rsidRPr="00346328">
              <w:rPr>
                <w:rFonts w:ascii="Times New Roman" w:eastAsia="Times New Roman" w:hAnsi="Times New Roman" w:cs="Times New Roman"/>
                <w:sz w:val="24"/>
                <w:szCs w:val="24"/>
                <w:lang w:val="ro-RO" w:eastAsia="ru-RU"/>
              </w:rPr>
              <w:t>Serviciul protecția muncii și prevenirea riscurilor profesionale</w:t>
            </w:r>
          </w:p>
          <w:p w:rsidR="00346328" w:rsidRPr="00EF54AC" w:rsidRDefault="00346328"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b/>
                <w:sz w:val="24"/>
                <w:szCs w:val="24"/>
                <w:lang w:val="ro-RO" w:eastAsia="ro-RO"/>
              </w:rPr>
              <w:t>Direcția informații privind pasagerii</w:t>
            </w:r>
            <w:r w:rsidR="00BD3DC4" w:rsidRPr="00EF54AC">
              <w:rPr>
                <w:rFonts w:ascii="Times New Roman" w:eastAsia="Times New Roman" w:hAnsi="Times New Roman" w:cs="Times New Roman"/>
                <w:b/>
                <w:sz w:val="24"/>
                <w:szCs w:val="24"/>
                <w:lang w:val="ro-RO" w:eastAsia="ro-RO"/>
              </w:rPr>
              <w:t xml:space="preserve"> (UIP)</w:t>
            </w:r>
          </w:p>
          <w:p w:rsidR="00346328" w:rsidRPr="00EF54AC" w:rsidRDefault="00346328"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t>Secția analiza datelor privind pasagerii</w:t>
            </w:r>
          </w:p>
          <w:p w:rsidR="00346328" w:rsidRPr="00EF54AC" w:rsidRDefault="00346328"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t xml:space="preserve">Secția monitorizare și răspuns la alerte </w:t>
            </w:r>
          </w:p>
          <w:p w:rsidR="00346328" w:rsidRPr="00EF54AC" w:rsidRDefault="00346328"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sz w:val="24"/>
                <w:szCs w:val="24"/>
                <w:lang w:val="ro-RO" w:eastAsia="ro-RO"/>
              </w:rPr>
              <w:t>Secția suport operațional și coordonare a transportatorilor</w:t>
            </w:r>
          </w:p>
          <w:p w:rsidR="00346328" w:rsidRPr="00EF54AC" w:rsidRDefault="00346328" w:rsidP="00346328">
            <w:pPr>
              <w:pStyle w:val="a8"/>
              <w:tabs>
                <w:tab w:val="left" w:pos="567"/>
                <w:tab w:val="left" w:pos="993"/>
              </w:tabs>
              <w:spacing w:after="0" w:line="240" w:lineRule="auto"/>
              <w:ind w:left="0" w:firstLine="34"/>
              <w:jc w:val="both"/>
              <w:rPr>
                <w:rFonts w:ascii="Times New Roman" w:eastAsia="Times New Roman" w:hAnsi="Times New Roman" w:cs="Times New Roman"/>
                <w:sz w:val="24"/>
                <w:szCs w:val="24"/>
                <w:lang w:val="ro-RO" w:eastAsia="ro-RO"/>
              </w:rPr>
            </w:pPr>
            <w:r w:rsidRPr="00EF54AC">
              <w:rPr>
                <w:rFonts w:ascii="Times New Roman" w:eastAsia="Times New Roman" w:hAnsi="Times New Roman" w:cs="Times New Roman"/>
                <w:b/>
                <w:sz w:val="24"/>
                <w:szCs w:val="24"/>
                <w:lang w:val="ro-RO" w:eastAsia="ro-RO"/>
              </w:rPr>
              <w:t>Direcția protecția datelor cu caracter personal</w:t>
            </w:r>
          </w:p>
          <w:p w:rsidR="00346328" w:rsidRPr="00EF54AC" w:rsidRDefault="00346328" w:rsidP="00346328">
            <w:pPr>
              <w:pStyle w:val="a8"/>
              <w:tabs>
                <w:tab w:val="left" w:pos="567"/>
                <w:tab w:val="left" w:pos="709"/>
                <w:tab w:val="left" w:pos="1560"/>
              </w:tabs>
              <w:spacing w:after="0" w:line="240" w:lineRule="auto"/>
              <w:ind w:left="0" w:firstLine="34"/>
              <w:rPr>
                <w:rFonts w:ascii="Times New Roman" w:hAnsi="Times New Roman" w:cs="Times New Roman"/>
                <w:sz w:val="24"/>
                <w:szCs w:val="24"/>
                <w:shd w:val="clear" w:color="auto" w:fill="FFFFFF"/>
                <w:lang w:val="ro-RO"/>
              </w:rPr>
            </w:pPr>
            <w:r w:rsidRPr="00EF54AC">
              <w:rPr>
                <w:rFonts w:ascii="Times New Roman" w:hAnsi="Times New Roman" w:cs="Times New Roman"/>
                <w:sz w:val="24"/>
                <w:szCs w:val="24"/>
                <w:shd w:val="clear" w:color="auto" w:fill="FFFFFF"/>
                <w:lang w:val="ro-RO"/>
              </w:rPr>
              <w:t>Serviciul protecția datelor cu caracter personal</w:t>
            </w:r>
          </w:p>
          <w:p w:rsidR="00346328" w:rsidRPr="00EF54AC" w:rsidRDefault="00346328" w:rsidP="00346328">
            <w:pPr>
              <w:shd w:val="clear" w:color="auto" w:fill="FFFFFF"/>
              <w:rPr>
                <w:rFonts w:ascii="Times New Roman" w:hAnsi="Times New Roman" w:cs="Times New Roman"/>
                <w:sz w:val="24"/>
                <w:szCs w:val="24"/>
                <w:shd w:val="clear" w:color="auto" w:fill="FFFFFF"/>
                <w:lang w:val="ro-RO"/>
              </w:rPr>
            </w:pPr>
            <w:r w:rsidRPr="00EF54AC">
              <w:rPr>
                <w:rFonts w:ascii="Times New Roman" w:hAnsi="Times New Roman" w:cs="Times New Roman"/>
                <w:sz w:val="24"/>
                <w:szCs w:val="24"/>
                <w:shd w:val="clear" w:color="auto" w:fill="FFFFFF"/>
                <w:lang w:val="ro-RO"/>
              </w:rPr>
              <w:t>Serviciul protecția datelor privind pasagerii</w:t>
            </w:r>
          </w:p>
          <w:p w:rsidR="004F4551" w:rsidRPr="00346328" w:rsidRDefault="004F4551" w:rsidP="004F4551">
            <w:pPr>
              <w:shd w:val="clear" w:color="auto" w:fill="FFFFFF"/>
              <w:rPr>
                <w:rFonts w:ascii="Times New Roman" w:eastAsia="Times New Roman" w:hAnsi="Times New Roman" w:cs="Times New Roman"/>
                <w:sz w:val="24"/>
                <w:szCs w:val="24"/>
                <w:lang w:val="ro-RO" w:eastAsia="ru-RU"/>
              </w:rPr>
            </w:pPr>
            <w:r w:rsidRPr="00EF54AC">
              <w:rPr>
                <w:rFonts w:ascii="Times New Roman" w:eastAsia="Times New Roman" w:hAnsi="Times New Roman" w:cs="Times New Roman"/>
                <w:b/>
                <w:bCs/>
                <w:sz w:val="24"/>
                <w:szCs w:val="24"/>
                <w:lang w:val="ro-RO" w:eastAsia="ru-RU"/>
              </w:rPr>
              <w:t xml:space="preserve">Secția comunicare </w:t>
            </w:r>
            <w:r w:rsidRPr="00EF54AC">
              <w:rPr>
                <w:rFonts w:ascii="Times New Roman" w:eastAsia="Times New Roman" w:hAnsi="Times New Roman" w:cs="Times New Roman"/>
                <w:b/>
                <w:bCs/>
                <w:sz w:val="24"/>
                <w:szCs w:val="24"/>
                <w:lang w:val="ro-RO" w:eastAsia="ru-RU"/>
              </w:rPr>
              <w:t xml:space="preserve">strategică </w:t>
            </w:r>
            <w:r w:rsidRPr="00EF54AC">
              <w:rPr>
                <w:rFonts w:ascii="Times New Roman" w:eastAsia="Times New Roman" w:hAnsi="Times New Roman" w:cs="Times New Roman"/>
                <w:bCs/>
                <w:sz w:val="24"/>
                <w:szCs w:val="24"/>
                <w:lang w:val="ro-RO" w:eastAsia="ru-RU"/>
              </w:rPr>
              <w:t>(STRATCOM)</w:t>
            </w:r>
            <w:r w:rsidRPr="00EF54AC">
              <w:rPr>
                <w:rFonts w:ascii="Times New Roman" w:eastAsia="Times New Roman" w:hAnsi="Times New Roman" w:cs="Times New Roman"/>
                <w:b/>
                <w:bCs/>
                <w:sz w:val="24"/>
                <w:szCs w:val="24"/>
                <w:lang w:val="ro-RO" w:eastAsia="ru-RU"/>
              </w:rPr>
              <w:t xml:space="preserve"> </w:t>
            </w:r>
          </w:p>
          <w:p w:rsidR="00530A86" w:rsidRPr="00EF54AC" w:rsidRDefault="00530A86" w:rsidP="00525BE9">
            <w:pPr>
              <w:jc w:val="both"/>
              <w:rPr>
                <w:rFonts w:ascii="Times New Roman" w:hAnsi="Times New Roman" w:cs="Times New Roman"/>
                <w:sz w:val="24"/>
                <w:szCs w:val="24"/>
                <w:lang w:val="ro-RO"/>
              </w:rPr>
            </w:pPr>
          </w:p>
        </w:tc>
      </w:tr>
    </w:tbl>
    <w:p w:rsidR="00EF54AC" w:rsidRPr="00EF54AC" w:rsidRDefault="00EF54AC" w:rsidP="00E717AA">
      <w:pPr>
        <w:spacing w:after="0" w:line="240" w:lineRule="auto"/>
        <w:rPr>
          <w:rFonts w:ascii="Times New Roman" w:hAnsi="Times New Roman" w:cs="Times New Roman"/>
          <w:b/>
          <w:sz w:val="24"/>
          <w:szCs w:val="24"/>
          <w:lang w:val="ro-RO"/>
        </w:rPr>
      </w:pPr>
    </w:p>
    <w:p w:rsidR="00EF54AC" w:rsidRPr="00EF54AC" w:rsidRDefault="00EF54AC" w:rsidP="00E717AA">
      <w:pPr>
        <w:spacing w:after="0" w:line="240" w:lineRule="auto"/>
        <w:rPr>
          <w:rFonts w:ascii="Times New Roman" w:hAnsi="Times New Roman" w:cs="Times New Roman"/>
          <w:b/>
          <w:sz w:val="24"/>
          <w:szCs w:val="24"/>
          <w:lang w:val="ro-RO"/>
        </w:rPr>
      </w:pPr>
    </w:p>
    <w:p w:rsidR="00EF54AC" w:rsidRPr="00EF54AC" w:rsidRDefault="00EF54AC" w:rsidP="00E717AA">
      <w:pPr>
        <w:spacing w:after="0" w:line="240" w:lineRule="auto"/>
        <w:rPr>
          <w:rFonts w:ascii="Times New Roman" w:hAnsi="Times New Roman" w:cs="Times New Roman"/>
          <w:b/>
          <w:sz w:val="24"/>
          <w:szCs w:val="24"/>
          <w:lang w:val="ro-RO"/>
        </w:rPr>
      </w:pPr>
    </w:p>
    <w:p w:rsidR="00E717AA" w:rsidRPr="00EF54AC" w:rsidRDefault="00BD0758" w:rsidP="00E717AA">
      <w:pPr>
        <w:spacing w:after="0" w:line="240" w:lineRule="auto"/>
        <w:rPr>
          <w:rFonts w:ascii="Times New Roman" w:hAnsi="Times New Roman" w:cs="Times New Roman"/>
          <w:lang w:val="ro-RO"/>
        </w:rPr>
      </w:pPr>
      <w:r w:rsidRPr="00EF54AC">
        <w:rPr>
          <w:rFonts w:ascii="Times New Roman" w:hAnsi="Times New Roman" w:cs="Times New Roman"/>
          <w:b/>
          <w:sz w:val="24"/>
          <w:szCs w:val="24"/>
          <w:lang w:val="ro-RO"/>
        </w:rPr>
        <w:lastRenderedPageBreak/>
        <w:t>Conținutul normei în vigoare r</w:t>
      </w:r>
      <w:r w:rsidR="00800EC5" w:rsidRPr="00EF54AC">
        <w:rPr>
          <w:rFonts w:ascii="Times New Roman" w:hAnsi="Times New Roman" w:cs="Times New Roman"/>
          <w:b/>
          <w:sz w:val="24"/>
          <w:szCs w:val="24"/>
          <w:lang w:val="ro-RO"/>
        </w:rPr>
        <w:t>eferitoare la organigramă:</w:t>
      </w:r>
      <w:r w:rsidR="00E717AA" w:rsidRPr="00EF54AC">
        <w:rPr>
          <w:rFonts w:ascii="Times New Roman" w:hAnsi="Times New Roman" w:cs="Times New Roman"/>
          <w:sz w:val="24"/>
          <w:szCs w:val="24"/>
          <w:lang w:val="ro-RO"/>
        </w:rPr>
        <w:t xml:space="preserve"> </w:t>
      </w:r>
      <w:r w:rsidR="00E717AA" w:rsidRPr="00EF54AC">
        <w:rPr>
          <w:rFonts w:ascii="Times New Roman" w:hAnsi="Times New Roman" w:cs="Times New Roman"/>
          <w:sz w:val="24"/>
          <w:szCs w:val="24"/>
          <w:lang w:val="ro-RO"/>
        </w:rPr>
        <w:tab/>
      </w:r>
      <w:r w:rsidR="00E717AA" w:rsidRPr="00EF54AC">
        <w:rPr>
          <w:rFonts w:ascii="Times New Roman" w:hAnsi="Times New Roman" w:cs="Times New Roman"/>
          <w:sz w:val="24"/>
          <w:szCs w:val="24"/>
          <w:lang w:val="ro-RO"/>
        </w:rPr>
        <w:tab/>
      </w:r>
      <w:r w:rsidR="00E717AA" w:rsidRPr="00EF54AC">
        <w:rPr>
          <w:rFonts w:ascii="Times New Roman" w:hAnsi="Times New Roman" w:cs="Times New Roman"/>
          <w:sz w:val="24"/>
          <w:szCs w:val="24"/>
          <w:lang w:val="ro-RO"/>
        </w:rPr>
        <w:tab/>
      </w:r>
      <w:r w:rsidR="00E717AA" w:rsidRPr="00EF54AC">
        <w:rPr>
          <w:rFonts w:ascii="Times New Roman" w:hAnsi="Times New Roman" w:cs="Times New Roman"/>
          <w:sz w:val="24"/>
          <w:szCs w:val="24"/>
          <w:lang w:val="ro-RO"/>
        </w:rPr>
        <w:tab/>
      </w:r>
      <w:r w:rsidR="00E717AA" w:rsidRPr="00EF54AC">
        <w:rPr>
          <w:rFonts w:ascii="Times New Roman" w:hAnsi="Times New Roman" w:cs="Times New Roman"/>
          <w:sz w:val="24"/>
          <w:szCs w:val="24"/>
          <w:lang w:val="ro-RO"/>
        </w:rPr>
        <w:tab/>
      </w:r>
      <w:r w:rsidR="00E717AA" w:rsidRPr="00EF54AC">
        <w:rPr>
          <w:rFonts w:ascii="Times New Roman" w:hAnsi="Times New Roman" w:cs="Times New Roman"/>
          <w:sz w:val="24"/>
          <w:szCs w:val="24"/>
          <w:lang w:val="ro-RO"/>
        </w:rPr>
        <w:tab/>
      </w:r>
      <w:r w:rsidR="00E717AA" w:rsidRPr="00EF54AC">
        <w:rPr>
          <w:rFonts w:ascii="Times New Roman" w:hAnsi="Times New Roman" w:cs="Times New Roman"/>
          <w:sz w:val="24"/>
          <w:szCs w:val="24"/>
          <w:lang w:val="ro-RO"/>
        </w:rPr>
        <w:tab/>
      </w:r>
      <w:r w:rsidR="00E717AA" w:rsidRPr="00EF54AC">
        <w:rPr>
          <w:rFonts w:ascii="Times New Roman" w:hAnsi="Times New Roman" w:cs="Times New Roman"/>
          <w:sz w:val="24"/>
          <w:szCs w:val="24"/>
          <w:lang w:val="ro-RO"/>
        </w:rPr>
        <w:tab/>
      </w:r>
      <w:r w:rsidR="00E717AA" w:rsidRPr="00EF54AC">
        <w:rPr>
          <w:rFonts w:ascii="Times New Roman" w:hAnsi="Times New Roman" w:cs="Times New Roman"/>
          <w:sz w:val="24"/>
          <w:szCs w:val="24"/>
          <w:lang w:val="ro-RO"/>
        </w:rPr>
        <w:tab/>
      </w:r>
      <w:r w:rsidR="00E717AA" w:rsidRPr="00EF54AC">
        <w:rPr>
          <w:rFonts w:ascii="Times New Roman" w:hAnsi="Times New Roman" w:cs="Times New Roman"/>
          <w:lang w:val="ro-RO"/>
        </w:rPr>
        <w:t>Anexa nr. 3</w:t>
      </w:r>
    </w:p>
    <w:p w:rsidR="00E717AA" w:rsidRPr="00EF54AC" w:rsidRDefault="00E717AA" w:rsidP="00E717AA">
      <w:pPr>
        <w:spacing w:after="0" w:line="240" w:lineRule="auto"/>
        <w:ind w:left="10620"/>
        <w:jc w:val="center"/>
        <w:rPr>
          <w:rFonts w:ascii="Times New Roman" w:hAnsi="Times New Roman" w:cs="Times New Roman"/>
          <w:lang w:val="ro-RO"/>
        </w:rPr>
      </w:pPr>
      <w:r w:rsidRPr="00EF54AC">
        <w:rPr>
          <w:rFonts w:ascii="Times New Roman" w:hAnsi="Times New Roman" w:cs="Times New Roman"/>
          <w:lang w:val="ro-RO"/>
        </w:rPr>
        <w:t>la Hotărârea Guvernului</w:t>
      </w:r>
      <w:r w:rsidRPr="00EF54AC">
        <w:rPr>
          <w:rFonts w:ascii="Times New Roman" w:hAnsi="Times New Roman" w:cs="Times New Roman"/>
          <w:lang w:val="ro-RO"/>
        </w:rPr>
        <w:t xml:space="preserve"> </w:t>
      </w:r>
      <w:r w:rsidRPr="00EF54AC">
        <w:rPr>
          <w:rFonts w:ascii="Times New Roman" w:hAnsi="Times New Roman" w:cs="Times New Roman"/>
          <w:lang w:val="ro-RO"/>
        </w:rPr>
        <w:t>nr. 1145/2018</w:t>
      </w:r>
    </w:p>
    <w:p w:rsidR="00E717AA" w:rsidRPr="00EF54AC" w:rsidRDefault="00E717AA" w:rsidP="00E717AA">
      <w:pPr>
        <w:spacing w:after="0" w:line="240" w:lineRule="auto"/>
        <w:jc w:val="center"/>
        <w:rPr>
          <w:rFonts w:ascii="Times New Roman" w:hAnsi="Times New Roman" w:cs="Times New Roman"/>
          <w:sz w:val="24"/>
          <w:szCs w:val="24"/>
          <w:lang w:val="ro-RO"/>
        </w:rPr>
      </w:pPr>
      <w:r w:rsidRPr="00EF54AC">
        <w:rPr>
          <w:rFonts w:ascii="Times New Roman" w:hAnsi="Times New Roman" w:cs="Times New Roman"/>
          <w:b/>
          <w:bCs/>
          <w:sz w:val="24"/>
          <w:szCs w:val="24"/>
          <w:lang w:val="ro-RO"/>
        </w:rPr>
        <w:t>ORGANIGRAMA</w:t>
      </w:r>
    </w:p>
    <w:p w:rsidR="00E717AA" w:rsidRPr="00EF54AC" w:rsidRDefault="00E717AA" w:rsidP="00E717AA">
      <w:pPr>
        <w:spacing w:after="0" w:line="240" w:lineRule="auto"/>
        <w:jc w:val="center"/>
        <w:rPr>
          <w:rFonts w:ascii="Times New Roman" w:hAnsi="Times New Roman" w:cs="Times New Roman"/>
          <w:b/>
          <w:bCs/>
          <w:sz w:val="24"/>
          <w:szCs w:val="24"/>
          <w:lang w:val="ro-RO"/>
        </w:rPr>
      </w:pPr>
      <w:r w:rsidRPr="00EF54AC">
        <w:rPr>
          <w:rFonts w:ascii="Times New Roman" w:hAnsi="Times New Roman" w:cs="Times New Roman"/>
          <w:b/>
          <w:bCs/>
          <w:sz w:val="24"/>
          <w:szCs w:val="24"/>
          <w:lang w:val="ro-RO"/>
        </w:rPr>
        <w:t>Inspectoratului General al Poliției de Frontieră</w:t>
      </w:r>
    </w:p>
    <w:p w:rsidR="00800EC5" w:rsidRPr="00EF54AC" w:rsidRDefault="00800EC5" w:rsidP="00530A86">
      <w:pPr>
        <w:spacing w:after="0"/>
        <w:rPr>
          <w:rFonts w:ascii="Times New Roman" w:hAnsi="Times New Roman" w:cs="Times New Roman"/>
          <w:sz w:val="16"/>
          <w:szCs w:val="16"/>
          <w:lang w:val="ro-RO"/>
        </w:rPr>
      </w:pPr>
    </w:p>
    <w:p w:rsidR="00800EC5" w:rsidRPr="00EF54AC" w:rsidRDefault="00E717AA" w:rsidP="00800EC5">
      <w:pPr>
        <w:rPr>
          <w:rFonts w:ascii="Times New Roman" w:hAnsi="Times New Roman" w:cs="Times New Roman"/>
          <w:sz w:val="24"/>
          <w:szCs w:val="24"/>
          <w:lang w:val="ro-RO"/>
        </w:rPr>
      </w:pPr>
      <w:r w:rsidRPr="00EF54AC">
        <w:rPr>
          <w:noProof/>
          <w:lang w:val="ro-RO" w:eastAsia="ru-RU"/>
        </w:rPr>
        <w:drawing>
          <wp:inline distT="0" distB="0" distL="0" distR="0" wp14:anchorId="7D785AAD" wp14:editId="0D3BA306">
            <wp:extent cx="8228610" cy="47529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jpg"/>
                    <pic:cNvPicPr/>
                  </pic:nvPicPr>
                  <pic:blipFill>
                    <a:blip r:embed="rId8">
                      <a:extLst>
                        <a:ext uri="{28A0092B-C50C-407E-A947-70E740481C1C}">
                          <a14:useLocalDpi xmlns:a14="http://schemas.microsoft.com/office/drawing/2010/main" val="0"/>
                        </a:ext>
                      </a:extLst>
                    </a:blip>
                    <a:stretch>
                      <a:fillRect/>
                    </a:stretch>
                  </pic:blipFill>
                  <pic:spPr>
                    <a:xfrm>
                      <a:off x="0" y="0"/>
                      <a:ext cx="8240800" cy="4760016"/>
                    </a:xfrm>
                    <a:prstGeom prst="rect">
                      <a:avLst/>
                    </a:prstGeom>
                  </pic:spPr>
                </pic:pic>
              </a:graphicData>
            </a:graphic>
          </wp:inline>
        </w:drawing>
      </w:r>
    </w:p>
    <w:p w:rsidR="005A19F6" w:rsidRPr="00EF54AC" w:rsidRDefault="005A19F6" w:rsidP="00FB4F91">
      <w:pPr>
        <w:spacing w:after="0"/>
        <w:rPr>
          <w:rFonts w:ascii="Times New Roman" w:hAnsi="Times New Roman" w:cs="Times New Roman"/>
          <w:b/>
          <w:sz w:val="24"/>
          <w:szCs w:val="24"/>
          <w:lang w:val="ro-RO"/>
        </w:rPr>
      </w:pPr>
    </w:p>
    <w:p w:rsidR="005A19F6" w:rsidRPr="00EF54AC" w:rsidRDefault="005A19F6" w:rsidP="00FB4F91">
      <w:pPr>
        <w:spacing w:after="0"/>
        <w:rPr>
          <w:rFonts w:ascii="Times New Roman" w:hAnsi="Times New Roman" w:cs="Times New Roman"/>
          <w:b/>
          <w:sz w:val="24"/>
          <w:szCs w:val="24"/>
          <w:lang w:val="ro-RO"/>
        </w:rPr>
      </w:pPr>
    </w:p>
    <w:p w:rsidR="000A5587" w:rsidRPr="00EF54AC" w:rsidRDefault="000A5587" w:rsidP="00FB4F91">
      <w:pPr>
        <w:spacing w:after="0"/>
        <w:rPr>
          <w:rFonts w:ascii="Times New Roman" w:hAnsi="Times New Roman" w:cs="Times New Roman"/>
          <w:b/>
          <w:sz w:val="24"/>
          <w:szCs w:val="24"/>
          <w:lang w:val="ro-RO"/>
        </w:rPr>
      </w:pPr>
    </w:p>
    <w:p w:rsidR="000A5587" w:rsidRPr="00EF54AC" w:rsidRDefault="000A5587" w:rsidP="00FB4F91">
      <w:pPr>
        <w:spacing w:after="0"/>
        <w:rPr>
          <w:rFonts w:ascii="Times New Roman" w:hAnsi="Times New Roman" w:cs="Times New Roman"/>
          <w:b/>
          <w:sz w:val="24"/>
          <w:szCs w:val="24"/>
          <w:lang w:val="ro-RO"/>
        </w:rPr>
      </w:pPr>
    </w:p>
    <w:p w:rsidR="000A5587" w:rsidRPr="00EF54AC" w:rsidRDefault="000A5587" w:rsidP="00FB4F91">
      <w:pPr>
        <w:spacing w:after="0"/>
        <w:rPr>
          <w:rFonts w:ascii="Times New Roman" w:hAnsi="Times New Roman" w:cs="Times New Roman"/>
          <w:b/>
          <w:sz w:val="24"/>
          <w:szCs w:val="24"/>
          <w:lang w:val="ro-RO"/>
        </w:rPr>
      </w:pPr>
    </w:p>
    <w:p w:rsidR="000A5587" w:rsidRPr="00EF54AC" w:rsidRDefault="00FB4F91" w:rsidP="000A5587">
      <w:pPr>
        <w:tabs>
          <w:tab w:val="left" w:pos="7078"/>
        </w:tabs>
        <w:spacing w:after="0" w:line="240" w:lineRule="auto"/>
        <w:rPr>
          <w:rFonts w:ascii="Times New Roman" w:eastAsia="Times New Roman" w:hAnsi="Times New Roman" w:cs="Times New Roman"/>
          <w:lang w:val="ro-RO" w:eastAsia="ro-RO"/>
        </w:rPr>
      </w:pPr>
      <w:r w:rsidRPr="00EF54AC">
        <w:rPr>
          <w:rFonts w:ascii="Times New Roman" w:hAnsi="Times New Roman" w:cs="Times New Roman"/>
          <w:b/>
          <w:sz w:val="24"/>
          <w:szCs w:val="24"/>
          <w:lang w:val="ro-RO"/>
        </w:rPr>
        <w:lastRenderedPageBreak/>
        <w:t>Modificarea propusă la organigramă:</w:t>
      </w:r>
      <w:r w:rsidR="000A5587" w:rsidRPr="00EF54AC">
        <w:rPr>
          <w:rFonts w:ascii="Times New Roman" w:hAnsi="Times New Roman" w:cs="Times New Roman"/>
          <w:b/>
          <w:sz w:val="24"/>
          <w:szCs w:val="24"/>
          <w:lang w:val="ro-RO"/>
        </w:rPr>
        <w:tab/>
      </w:r>
      <w:r w:rsidR="000A5587" w:rsidRPr="00EF54AC">
        <w:rPr>
          <w:rFonts w:ascii="Times New Roman" w:hAnsi="Times New Roman" w:cs="Times New Roman"/>
          <w:b/>
          <w:sz w:val="24"/>
          <w:szCs w:val="24"/>
          <w:lang w:val="ro-RO"/>
        </w:rPr>
        <w:tab/>
      </w:r>
      <w:r w:rsidR="000A5587" w:rsidRPr="00EF54AC">
        <w:rPr>
          <w:rFonts w:ascii="Times New Roman" w:hAnsi="Times New Roman" w:cs="Times New Roman"/>
          <w:b/>
          <w:sz w:val="24"/>
          <w:szCs w:val="24"/>
          <w:lang w:val="ro-RO"/>
        </w:rPr>
        <w:tab/>
      </w:r>
      <w:r w:rsidR="000A5587" w:rsidRPr="00EF54AC">
        <w:rPr>
          <w:rFonts w:ascii="Times New Roman" w:hAnsi="Times New Roman" w:cs="Times New Roman"/>
          <w:b/>
          <w:sz w:val="24"/>
          <w:szCs w:val="24"/>
          <w:lang w:val="ro-RO"/>
        </w:rPr>
        <w:tab/>
      </w:r>
      <w:r w:rsidR="000A5587" w:rsidRPr="00EF54AC">
        <w:rPr>
          <w:rFonts w:ascii="Times New Roman" w:hAnsi="Times New Roman" w:cs="Times New Roman"/>
          <w:b/>
          <w:sz w:val="24"/>
          <w:szCs w:val="24"/>
          <w:lang w:val="ro-RO"/>
        </w:rPr>
        <w:tab/>
      </w:r>
      <w:r w:rsidR="000A5587" w:rsidRPr="00EF54AC">
        <w:rPr>
          <w:rFonts w:ascii="Times New Roman" w:hAnsi="Times New Roman" w:cs="Times New Roman"/>
          <w:b/>
          <w:sz w:val="24"/>
          <w:szCs w:val="24"/>
          <w:lang w:val="ro-RO"/>
        </w:rPr>
        <w:tab/>
      </w:r>
      <w:r w:rsidR="000A5587" w:rsidRPr="00EF54AC">
        <w:rPr>
          <w:rFonts w:ascii="Times New Roman" w:hAnsi="Times New Roman" w:cs="Times New Roman"/>
          <w:b/>
          <w:sz w:val="24"/>
          <w:szCs w:val="24"/>
          <w:lang w:val="ro-RO"/>
        </w:rPr>
        <w:tab/>
      </w:r>
      <w:r w:rsidR="000A5587" w:rsidRPr="00EF54AC">
        <w:rPr>
          <w:rFonts w:ascii="Times New Roman" w:hAnsi="Times New Roman" w:cs="Times New Roman"/>
          <w:b/>
          <w:sz w:val="24"/>
          <w:szCs w:val="24"/>
          <w:lang w:val="ro-RO"/>
        </w:rPr>
        <w:tab/>
      </w:r>
      <w:r w:rsidR="000A5587" w:rsidRPr="00EF54AC">
        <w:rPr>
          <w:rFonts w:ascii="Times New Roman" w:hAnsi="Times New Roman" w:cs="Times New Roman"/>
          <w:b/>
          <w:sz w:val="24"/>
          <w:szCs w:val="24"/>
          <w:lang w:val="ro-RO"/>
        </w:rPr>
        <w:tab/>
      </w:r>
      <w:r w:rsidR="000A5587" w:rsidRPr="00EF54AC">
        <w:rPr>
          <w:rFonts w:ascii="Times New Roman" w:eastAsia="Times New Roman" w:hAnsi="Times New Roman" w:cs="Times New Roman"/>
          <w:lang w:val="ro-RO" w:eastAsia="ro-RO"/>
        </w:rPr>
        <w:t xml:space="preserve"> </w:t>
      </w:r>
      <w:r w:rsidR="000A5587" w:rsidRPr="00EF54AC">
        <w:rPr>
          <w:rFonts w:ascii="Times New Roman" w:eastAsia="Times New Roman" w:hAnsi="Times New Roman" w:cs="Times New Roman"/>
          <w:lang w:val="ro-RO" w:eastAsia="ro-RO"/>
        </w:rPr>
        <w:t>„Anexa nr.3</w:t>
      </w:r>
    </w:p>
    <w:p w:rsidR="000A5587" w:rsidRPr="00EF54AC" w:rsidRDefault="000A5587" w:rsidP="000A5587">
      <w:pPr>
        <w:tabs>
          <w:tab w:val="left" w:pos="7078"/>
        </w:tabs>
        <w:spacing w:after="0" w:line="240" w:lineRule="auto"/>
        <w:jc w:val="right"/>
        <w:rPr>
          <w:rFonts w:ascii="Times New Roman" w:eastAsia="Times New Roman" w:hAnsi="Times New Roman" w:cs="Times New Roman"/>
          <w:lang w:val="ro-RO" w:eastAsia="ro-RO"/>
        </w:rPr>
      </w:pPr>
      <w:r w:rsidRPr="00EF54AC">
        <w:rPr>
          <w:rFonts w:ascii="Times New Roman" w:eastAsia="Times New Roman" w:hAnsi="Times New Roman" w:cs="Times New Roman"/>
          <w:lang w:val="ro-RO" w:eastAsia="ro-RO"/>
        </w:rPr>
        <w:t>la Hotărârea Guvernului nr. 1145/2018</w:t>
      </w:r>
    </w:p>
    <w:p w:rsidR="000A5587" w:rsidRPr="00EF54AC" w:rsidRDefault="000A5587" w:rsidP="000A5587">
      <w:pPr>
        <w:tabs>
          <w:tab w:val="left" w:pos="7078"/>
        </w:tabs>
        <w:spacing w:after="0" w:line="240" w:lineRule="auto"/>
        <w:jc w:val="right"/>
        <w:rPr>
          <w:rFonts w:ascii="Times New Roman" w:eastAsia="Times New Roman" w:hAnsi="Times New Roman" w:cs="Times New Roman"/>
          <w:sz w:val="14"/>
          <w:szCs w:val="14"/>
          <w:lang w:val="ro-RO" w:eastAsia="ro-RO"/>
        </w:rPr>
      </w:pPr>
    </w:p>
    <w:p w:rsidR="000A5587" w:rsidRPr="00EF54AC" w:rsidRDefault="000A5587" w:rsidP="000A5587">
      <w:pPr>
        <w:tabs>
          <w:tab w:val="left" w:pos="3749"/>
        </w:tabs>
        <w:spacing w:after="0" w:line="240" w:lineRule="auto"/>
        <w:jc w:val="center"/>
        <w:rPr>
          <w:rFonts w:ascii="Times New Roman" w:eastAsia="Times New Roman" w:hAnsi="Times New Roman" w:cs="Times New Roman"/>
          <w:b/>
          <w:szCs w:val="28"/>
          <w:lang w:val="ro-RO" w:eastAsia="ro-RO"/>
        </w:rPr>
      </w:pPr>
      <w:r w:rsidRPr="00EF54AC">
        <w:rPr>
          <w:rFonts w:ascii="Times New Roman" w:eastAsia="Times New Roman" w:hAnsi="Times New Roman" w:cs="Times New Roman"/>
          <w:b/>
          <w:szCs w:val="28"/>
          <w:lang w:val="ro-RO" w:eastAsia="ro-RO"/>
        </w:rPr>
        <w:t>ORGANIGRAMA INSPECTORATULUI GENERAL AL POLIŢIEI DE FRONTIERĂ</w:t>
      </w:r>
    </w:p>
    <w:p w:rsidR="000A5587" w:rsidRPr="00EF54AC" w:rsidRDefault="000A5587" w:rsidP="002319EA">
      <w:pPr>
        <w:spacing w:after="0"/>
        <w:rPr>
          <w:rFonts w:ascii="Times New Roman" w:hAnsi="Times New Roman" w:cs="Times New Roman"/>
          <w:b/>
          <w:sz w:val="28"/>
          <w:szCs w:val="28"/>
          <w:lang w:val="ro-RO"/>
        </w:rPr>
      </w:pPr>
      <w:r w:rsidRPr="00EF54AC">
        <w:rPr>
          <w:rFonts w:ascii="Times New Roman" w:eastAsia="Times New Roman" w:hAnsi="Times New Roman" w:cs="Times New Roman"/>
          <w:b/>
          <w:noProof/>
          <w:szCs w:val="28"/>
          <w:lang w:val="ro-RO" w:eastAsia="ru-RU"/>
        </w:rPr>
        <w:drawing>
          <wp:inline distT="0" distB="0" distL="0" distR="0" wp14:anchorId="434BC9A6" wp14:editId="4D83BAF3">
            <wp:extent cx="8798055" cy="5980047"/>
            <wp:effectExtent l="0" t="0" r="3175" b="1905"/>
            <wp:docPr id="6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2829" cy="6024074"/>
                    </a:xfrm>
                    <a:prstGeom prst="rect">
                      <a:avLst/>
                    </a:prstGeom>
                    <a:noFill/>
                    <a:ln>
                      <a:noFill/>
                    </a:ln>
                  </pic:spPr>
                </pic:pic>
              </a:graphicData>
            </a:graphic>
          </wp:inline>
        </w:drawing>
      </w:r>
    </w:p>
    <w:p w:rsidR="000A5587" w:rsidRPr="00EF54AC" w:rsidRDefault="00BD0758" w:rsidP="000A5587">
      <w:pPr>
        <w:tabs>
          <w:tab w:val="left" w:pos="7078"/>
        </w:tabs>
        <w:spacing w:after="0" w:line="240" w:lineRule="auto"/>
        <w:ind w:firstLine="142"/>
        <w:rPr>
          <w:rFonts w:ascii="Times New Roman" w:eastAsia="Times New Roman" w:hAnsi="Times New Roman" w:cs="Times New Roman"/>
          <w:lang w:val="ro-RO" w:eastAsia="ro-RO"/>
        </w:rPr>
      </w:pPr>
      <w:r w:rsidRPr="00EF54AC">
        <w:rPr>
          <w:rFonts w:ascii="Times New Roman" w:hAnsi="Times New Roman" w:cs="Times New Roman"/>
          <w:b/>
          <w:sz w:val="24"/>
          <w:szCs w:val="24"/>
          <w:lang w:val="ro-RO"/>
        </w:rPr>
        <w:lastRenderedPageBreak/>
        <w:t>Conținutul normei</w:t>
      </w:r>
      <w:r w:rsidR="002319EA" w:rsidRPr="00EF54AC">
        <w:rPr>
          <w:rFonts w:ascii="Times New Roman" w:hAnsi="Times New Roman" w:cs="Times New Roman"/>
          <w:b/>
          <w:sz w:val="24"/>
          <w:szCs w:val="24"/>
          <w:lang w:val="ro-RO"/>
        </w:rPr>
        <w:t xml:space="preserve"> după modificarea organigram</w:t>
      </w:r>
      <w:r w:rsidR="00820680" w:rsidRPr="00EF54AC">
        <w:rPr>
          <w:rFonts w:ascii="Times New Roman" w:hAnsi="Times New Roman" w:cs="Times New Roman"/>
          <w:b/>
          <w:sz w:val="24"/>
          <w:szCs w:val="24"/>
          <w:lang w:val="ro-RO"/>
        </w:rPr>
        <w:t>ei</w:t>
      </w:r>
      <w:r w:rsidR="002319EA" w:rsidRPr="00EF54AC">
        <w:rPr>
          <w:rFonts w:ascii="Times New Roman" w:hAnsi="Times New Roman" w:cs="Times New Roman"/>
          <w:b/>
          <w:sz w:val="24"/>
          <w:szCs w:val="24"/>
          <w:lang w:val="ro-RO"/>
        </w:rPr>
        <w:t>:</w:t>
      </w:r>
      <w:r w:rsidR="000A5587" w:rsidRPr="00EF54AC">
        <w:rPr>
          <w:rFonts w:ascii="Times New Roman" w:eastAsia="Times New Roman" w:hAnsi="Times New Roman" w:cs="Times New Roman"/>
          <w:lang w:val="ro-RO" w:eastAsia="ro-RO"/>
        </w:rPr>
        <w:t xml:space="preserve"> </w:t>
      </w:r>
      <w:r w:rsidR="000A5587" w:rsidRPr="00EF54AC">
        <w:rPr>
          <w:rFonts w:ascii="Times New Roman" w:eastAsia="Times New Roman" w:hAnsi="Times New Roman" w:cs="Times New Roman"/>
          <w:lang w:val="ro-RO" w:eastAsia="ro-RO"/>
        </w:rPr>
        <w:tab/>
      </w:r>
      <w:r w:rsidR="000A5587" w:rsidRPr="00EF54AC">
        <w:rPr>
          <w:rFonts w:ascii="Times New Roman" w:eastAsia="Times New Roman" w:hAnsi="Times New Roman" w:cs="Times New Roman"/>
          <w:lang w:val="ro-RO" w:eastAsia="ro-RO"/>
        </w:rPr>
        <w:tab/>
      </w:r>
      <w:r w:rsidR="000A5587" w:rsidRPr="00EF54AC">
        <w:rPr>
          <w:rFonts w:ascii="Times New Roman" w:eastAsia="Times New Roman" w:hAnsi="Times New Roman" w:cs="Times New Roman"/>
          <w:lang w:val="ro-RO" w:eastAsia="ro-RO"/>
        </w:rPr>
        <w:tab/>
      </w:r>
      <w:r w:rsidR="000A5587" w:rsidRPr="00EF54AC">
        <w:rPr>
          <w:rFonts w:ascii="Times New Roman" w:eastAsia="Times New Roman" w:hAnsi="Times New Roman" w:cs="Times New Roman"/>
          <w:lang w:val="ro-RO" w:eastAsia="ro-RO"/>
        </w:rPr>
        <w:tab/>
      </w:r>
      <w:r w:rsidR="000A5587" w:rsidRPr="00EF54AC">
        <w:rPr>
          <w:rFonts w:ascii="Times New Roman" w:eastAsia="Times New Roman" w:hAnsi="Times New Roman" w:cs="Times New Roman"/>
          <w:lang w:val="ro-RO" w:eastAsia="ro-RO"/>
        </w:rPr>
        <w:tab/>
      </w:r>
      <w:r w:rsidR="000A5587" w:rsidRPr="00EF54AC">
        <w:rPr>
          <w:rFonts w:ascii="Times New Roman" w:eastAsia="Times New Roman" w:hAnsi="Times New Roman" w:cs="Times New Roman"/>
          <w:lang w:val="ro-RO" w:eastAsia="ro-RO"/>
        </w:rPr>
        <w:tab/>
      </w:r>
      <w:r w:rsidR="000A5587" w:rsidRPr="00EF54AC">
        <w:rPr>
          <w:rFonts w:ascii="Times New Roman" w:eastAsia="Times New Roman" w:hAnsi="Times New Roman" w:cs="Times New Roman"/>
          <w:lang w:val="ro-RO" w:eastAsia="ro-RO"/>
        </w:rPr>
        <w:tab/>
      </w:r>
      <w:r w:rsidR="000A5587" w:rsidRPr="00EF54AC">
        <w:rPr>
          <w:rFonts w:ascii="Times New Roman" w:eastAsia="Times New Roman" w:hAnsi="Times New Roman" w:cs="Times New Roman"/>
          <w:lang w:val="ro-RO" w:eastAsia="ro-RO"/>
        </w:rPr>
        <w:tab/>
      </w:r>
      <w:r w:rsidR="000A5587" w:rsidRPr="00EF54AC">
        <w:rPr>
          <w:rFonts w:ascii="Times New Roman" w:eastAsia="Times New Roman" w:hAnsi="Times New Roman" w:cs="Times New Roman"/>
          <w:lang w:val="ro-RO" w:eastAsia="ro-RO"/>
        </w:rPr>
        <w:t>„Anexa nr.3</w:t>
      </w:r>
    </w:p>
    <w:p w:rsidR="000A5587" w:rsidRPr="00EF54AC" w:rsidRDefault="000A5587" w:rsidP="000A5587">
      <w:pPr>
        <w:tabs>
          <w:tab w:val="left" w:pos="7078"/>
        </w:tabs>
        <w:spacing w:after="0" w:line="240" w:lineRule="auto"/>
        <w:jc w:val="right"/>
        <w:rPr>
          <w:rFonts w:ascii="Times New Roman" w:eastAsia="Times New Roman" w:hAnsi="Times New Roman" w:cs="Times New Roman"/>
          <w:lang w:val="ro-RO" w:eastAsia="ro-RO"/>
        </w:rPr>
      </w:pPr>
      <w:r w:rsidRPr="00EF54AC">
        <w:rPr>
          <w:rFonts w:ascii="Times New Roman" w:eastAsia="Times New Roman" w:hAnsi="Times New Roman" w:cs="Times New Roman"/>
          <w:lang w:val="ro-RO" w:eastAsia="ro-RO"/>
        </w:rPr>
        <w:t>la Hotărârea Guvernului nr. 1145/2018</w:t>
      </w:r>
    </w:p>
    <w:p w:rsidR="000A5587" w:rsidRPr="00EF54AC" w:rsidRDefault="000A5587" w:rsidP="000A5587">
      <w:pPr>
        <w:tabs>
          <w:tab w:val="left" w:pos="7078"/>
        </w:tabs>
        <w:spacing w:after="0" w:line="240" w:lineRule="auto"/>
        <w:jc w:val="right"/>
        <w:rPr>
          <w:rFonts w:ascii="Times New Roman" w:eastAsia="Times New Roman" w:hAnsi="Times New Roman" w:cs="Times New Roman"/>
          <w:sz w:val="14"/>
          <w:szCs w:val="14"/>
          <w:lang w:val="ro-RO" w:eastAsia="ro-RO"/>
        </w:rPr>
      </w:pPr>
    </w:p>
    <w:p w:rsidR="000A5587" w:rsidRPr="00EF54AC" w:rsidRDefault="000A5587" w:rsidP="000A5587">
      <w:pPr>
        <w:tabs>
          <w:tab w:val="left" w:pos="3749"/>
        </w:tabs>
        <w:spacing w:after="0" w:line="240" w:lineRule="auto"/>
        <w:jc w:val="center"/>
        <w:rPr>
          <w:rFonts w:ascii="Times New Roman" w:eastAsia="Times New Roman" w:hAnsi="Times New Roman" w:cs="Times New Roman"/>
          <w:b/>
          <w:szCs w:val="28"/>
          <w:lang w:val="ro-RO" w:eastAsia="ro-RO"/>
        </w:rPr>
      </w:pPr>
      <w:r w:rsidRPr="00EF54AC">
        <w:rPr>
          <w:rFonts w:ascii="Times New Roman" w:eastAsia="Times New Roman" w:hAnsi="Times New Roman" w:cs="Times New Roman"/>
          <w:b/>
          <w:szCs w:val="28"/>
          <w:lang w:val="ro-RO" w:eastAsia="ro-RO"/>
        </w:rPr>
        <w:t>ORGANIGRAMA INSPECTORATULUI GENERAL AL POLIŢIEI DE FRONTIERĂ</w:t>
      </w:r>
    </w:p>
    <w:p w:rsidR="005A19F6" w:rsidRPr="00EF54AC" w:rsidRDefault="005A19F6" w:rsidP="002319EA">
      <w:pPr>
        <w:spacing w:after="0"/>
        <w:rPr>
          <w:rFonts w:ascii="Times New Roman" w:hAnsi="Times New Roman" w:cs="Times New Roman"/>
          <w:sz w:val="20"/>
          <w:szCs w:val="20"/>
          <w:lang w:val="ro-RO"/>
        </w:rPr>
      </w:pPr>
      <w:r w:rsidRPr="00EF54AC">
        <w:rPr>
          <w:rFonts w:ascii="Times New Roman" w:eastAsia="Times New Roman" w:hAnsi="Times New Roman" w:cs="Times New Roman"/>
          <w:b/>
          <w:noProof/>
          <w:szCs w:val="28"/>
          <w:lang w:val="ro-RO" w:eastAsia="ru-RU"/>
        </w:rPr>
        <w:drawing>
          <wp:inline distT="0" distB="0" distL="0" distR="0" wp14:anchorId="645CEE19" wp14:editId="5C2712E4">
            <wp:extent cx="8798055" cy="5980047"/>
            <wp:effectExtent l="0" t="0" r="3175" b="190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2829" cy="6024074"/>
                    </a:xfrm>
                    <a:prstGeom prst="rect">
                      <a:avLst/>
                    </a:prstGeom>
                    <a:noFill/>
                    <a:ln>
                      <a:noFill/>
                    </a:ln>
                  </pic:spPr>
                </pic:pic>
              </a:graphicData>
            </a:graphic>
          </wp:inline>
        </w:drawing>
      </w:r>
    </w:p>
    <w:sectPr w:rsidR="005A19F6" w:rsidRPr="00EF54AC" w:rsidSect="00485516">
      <w:pgSz w:w="16838" w:h="11906" w:orient="landscape"/>
      <w:pgMar w:top="709"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351" w:rsidRDefault="000D3351" w:rsidP="00530A86">
      <w:pPr>
        <w:spacing w:after="0" w:line="240" w:lineRule="auto"/>
      </w:pPr>
      <w:r>
        <w:separator/>
      </w:r>
    </w:p>
  </w:endnote>
  <w:endnote w:type="continuationSeparator" w:id="0">
    <w:p w:rsidR="000D3351" w:rsidRDefault="000D3351" w:rsidP="0053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351" w:rsidRDefault="000D3351" w:rsidP="00530A86">
      <w:pPr>
        <w:spacing w:after="0" w:line="240" w:lineRule="auto"/>
      </w:pPr>
      <w:r>
        <w:separator/>
      </w:r>
    </w:p>
  </w:footnote>
  <w:footnote w:type="continuationSeparator" w:id="0">
    <w:p w:rsidR="000D3351" w:rsidRDefault="000D3351" w:rsidP="00530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22C6E"/>
    <w:multiLevelType w:val="hybridMultilevel"/>
    <w:tmpl w:val="4326687C"/>
    <w:lvl w:ilvl="0" w:tplc="F612D7A8">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AE6FCF"/>
    <w:multiLevelType w:val="hybridMultilevel"/>
    <w:tmpl w:val="BC3E15D4"/>
    <w:lvl w:ilvl="0" w:tplc="FB3E2E18">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75" w:hanging="360"/>
      </w:pPr>
      <w:rPr>
        <w:rFonts w:ascii="Courier New" w:hAnsi="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hint="default"/>
      </w:rPr>
    </w:lvl>
    <w:lvl w:ilvl="8" w:tplc="04190005" w:tentative="1">
      <w:start w:val="1"/>
      <w:numFmt w:val="bullet"/>
      <w:lvlText w:val=""/>
      <w:lvlJc w:val="left"/>
      <w:pPr>
        <w:ind w:left="6115"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CF"/>
    <w:rsid w:val="0001786A"/>
    <w:rsid w:val="000204A6"/>
    <w:rsid w:val="000209E0"/>
    <w:rsid w:val="000810CF"/>
    <w:rsid w:val="000A4022"/>
    <w:rsid w:val="000A5587"/>
    <w:rsid w:val="000D3351"/>
    <w:rsid w:val="000D3F29"/>
    <w:rsid w:val="000F753F"/>
    <w:rsid w:val="00175D1D"/>
    <w:rsid w:val="0018149F"/>
    <w:rsid w:val="00186BFF"/>
    <w:rsid w:val="0019270E"/>
    <w:rsid w:val="001A014E"/>
    <w:rsid w:val="001A42A7"/>
    <w:rsid w:val="001D095A"/>
    <w:rsid w:val="001D166A"/>
    <w:rsid w:val="0022341C"/>
    <w:rsid w:val="0022701C"/>
    <w:rsid w:val="002319EA"/>
    <w:rsid w:val="00236FF0"/>
    <w:rsid w:val="002411B7"/>
    <w:rsid w:val="00241706"/>
    <w:rsid w:val="002579E7"/>
    <w:rsid w:val="0027485E"/>
    <w:rsid w:val="002A1BB0"/>
    <w:rsid w:val="002D77AE"/>
    <w:rsid w:val="00303915"/>
    <w:rsid w:val="00346328"/>
    <w:rsid w:val="00353DDD"/>
    <w:rsid w:val="00357FB5"/>
    <w:rsid w:val="00376CD2"/>
    <w:rsid w:val="003C374E"/>
    <w:rsid w:val="003D3AE0"/>
    <w:rsid w:val="003E2D35"/>
    <w:rsid w:val="00416903"/>
    <w:rsid w:val="00440310"/>
    <w:rsid w:val="00484582"/>
    <w:rsid w:val="00485516"/>
    <w:rsid w:val="004A6CBC"/>
    <w:rsid w:val="004F4551"/>
    <w:rsid w:val="00523D11"/>
    <w:rsid w:val="00525BE9"/>
    <w:rsid w:val="00530A86"/>
    <w:rsid w:val="005538E0"/>
    <w:rsid w:val="00564923"/>
    <w:rsid w:val="005A1990"/>
    <w:rsid w:val="005A19F6"/>
    <w:rsid w:val="00606A0B"/>
    <w:rsid w:val="006330FB"/>
    <w:rsid w:val="00655F6B"/>
    <w:rsid w:val="00687094"/>
    <w:rsid w:val="006A3324"/>
    <w:rsid w:val="0076041C"/>
    <w:rsid w:val="007C2E5A"/>
    <w:rsid w:val="007C4A52"/>
    <w:rsid w:val="007C5C44"/>
    <w:rsid w:val="007E1FE8"/>
    <w:rsid w:val="00800EC5"/>
    <w:rsid w:val="008119C7"/>
    <w:rsid w:val="00820680"/>
    <w:rsid w:val="0084150D"/>
    <w:rsid w:val="0089259B"/>
    <w:rsid w:val="00900337"/>
    <w:rsid w:val="0091283C"/>
    <w:rsid w:val="00933E32"/>
    <w:rsid w:val="00934DFF"/>
    <w:rsid w:val="009926BF"/>
    <w:rsid w:val="00A177A2"/>
    <w:rsid w:val="00B42200"/>
    <w:rsid w:val="00B47CE2"/>
    <w:rsid w:val="00B979C3"/>
    <w:rsid w:val="00BA5B16"/>
    <w:rsid w:val="00BB0EB3"/>
    <w:rsid w:val="00BD0758"/>
    <w:rsid w:val="00BD3DC4"/>
    <w:rsid w:val="00BF5F2F"/>
    <w:rsid w:val="00C871A0"/>
    <w:rsid w:val="00D0134F"/>
    <w:rsid w:val="00D17833"/>
    <w:rsid w:val="00D17B19"/>
    <w:rsid w:val="00D355A7"/>
    <w:rsid w:val="00D70A53"/>
    <w:rsid w:val="00DE62CF"/>
    <w:rsid w:val="00E13F6F"/>
    <w:rsid w:val="00E1595E"/>
    <w:rsid w:val="00E514B0"/>
    <w:rsid w:val="00E717AA"/>
    <w:rsid w:val="00E872CB"/>
    <w:rsid w:val="00EC5033"/>
    <w:rsid w:val="00EF54AC"/>
    <w:rsid w:val="00F262D8"/>
    <w:rsid w:val="00F47F1E"/>
    <w:rsid w:val="00F52850"/>
    <w:rsid w:val="00FA578A"/>
    <w:rsid w:val="00FB4F91"/>
    <w:rsid w:val="00FF33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A07791-EDA8-4DD8-B0AC-96A5AE1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16"/>
  </w:style>
  <w:style w:type="paragraph" w:styleId="4">
    <w:name w:val="heading 4"/>
    <w:basedOn w:val="a"/>
    <w:link w:val="40"/>
    <w:uiPriority w:val="9"/>
    <w:qFormat/>
    <w:rsid w:val="00D70A53"/>
    <w:pPr>
      <w:spacing w:before="100" w:beforeAutospacing="1" w:after="100" w:afterAutospacing="1" w:line="240" w:lineRule="auto"/>
      <w:outlineLvl w:val="3"/>
    </w:pPr>
    <w:rPr>
      <w:rFonts w:ascii="Times New Roman" w:eastAsia="Times New Roman" w:hAnsi="Times New Roman" w:cs="Times New Roman"/>
      <w:b/>
      <w:bCs/>
      <w:sz w:val="24"/>
      <w:szCs w:val="24"/>
      <w:lang w:val="ro-MD" w:eastAsia="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75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5D1D"/>
    <w:rPr>
      <w:b/>
      <w:bCs/>
    </w:rPr>
  </w:style>
  <w:style w:type="character" w:styleId="a6">
    <w:name w:val="Emphasis"/>
    <w:basedOn w:val="a0"/>
    <w:uiPriority w:val="20"/>
    <w:qFormat/>
    <w:rsid w:val="00B42200"/>
    <w:rPr>
      <w:i/>
      <w:iCs/>
    </w:rPr>
  </w:style>
  <w:style w:type="paragraph" w:customStyle="1" w:styleId="1">
    <w:name w:val="Абзац списка1"/>
    <w:basedOn w:val="a"/>
    <w:rsid w:val="00800EC5"/>
    <w:pPr>
      <w:spacing w:after="0" w:line="240" w:lineRule="auto"/>
      <w:ind w:left="720" w:firstLine="720"/>
      <w:contextualSpacing/>
      <w:jc w:val="both"/>
    </w:pPr>
    <w:rPr>
      <w:rFonts w:ascii="Times New Roman" w:eastAsia="Calibri" w:hAnsi="Times New Roman" w:cs="Times New Roman"/>
      <w:sz w:val="20"/>
      <w:szCs w:val="20"/>
      <w:lang w:val="en-US"/>
    </w:rPr>
  </w:style>
  <w:style w:type="character" w:customStyle="1" w:styleId="40">
    <w:name w:val="Заголовок 4 Знак"/>
    <w:basedOn w:val="a0"/>
    <w:link w:val="4"/>
    <w:uiPriority w:val="9"/>
    <w:rsid w:val="00D70A53"/>
    <w:rPr>
      <w:rFonts w:ascii="Times New Roman" w:eastAsia="Times New Roman" w:hAnsi="Times New Roman" w:cs="Times New Roman"/>
      <w:b/>
      <w:bCs/>
      <w:sz w:val="24"/>
      <w:szCs w:val="24"/>
      <w:lang w:val="ro-MD" w:eastAsia="ro-MD"/>
    </w:rPr>
  </w:style>
  <w:style w:type="character" w:customStyle="1" w:styleId="a7">
    <w:name w:val="Абзац списка Знак"/>
    <w:link w:val="a8"/>
    <w:uiPriority w:val="99"/>
    <w:locked/>
    <w:rsid w:val="00D70A53"/>
  </w:style>
  <w:style w:type="paragraph" w:styleId="a8">
    <w:name w:val="List Paragraph"/>
    <w:basedOn w:val="a"/>
    <w:link w:val="a7"/>
    <w:uiPriority w:val="99"/>
    <w:qFormat/>
    <w:rsid w:val="00D70A53"/>
    <w:pPr>
      <w:spacing w:after="200" w:line="276" w:lineRule="auto"/>
      <w:ind w:left="720"/>
      <w:contextualSpacing/>
    </w:pPr>
  </w:style>
  <w:style w:type="paragraph" w:styleId="a9">
    <w:name w:val="Balloon Text"/>
    <w:basedOn w:val="a"/>
    <w:link w:val="aa"/>
    <w:uiPriority w:val="99"/>
    <w:semiHidden/>
    <w:unhideWhenUsed/>
    <w:rsid w:val="00376CD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8421">
      <w:bodyDiv w:val="1"/>
      <w:marLeft w:val="0"/>
      <w:marRight w:val="0"/>
      <w:marTop w:val="0"/>
      <w:marBottom w:val="0"/>
      <w:divBdr>
        <w:top w:val="none" w:sz="0" w:space="0" w:color="auto"/>
        <w:left w:val="none" w:sz="0" w:space="0" w:color="auto"/>
        <w:bottom w:val="none" w:sz="0" w:space="0" w:color="auto"/>
        <w:right w:val="none" w:sz="0" w:space="0" w:color="auto"/>
      </w:divBdr>
      <w:divsChild>
        <w:div w:id="796215181">
          <w:marLeft w:val="0"/>
          <w:marRight w:val="0"/>
          <w:marTop w:val="0"/>
          <w:marBottom w:val="0"/>
          <w:divBdr>
            <w:top w:val="none" w:sz="0" w:space="0" w:color="auto"/>
            <w:left w:val="none" w:sz="0" w:space="0" w:color="auto"/>
            <w:bottom w:val="none" w:sz="0" w:space="0" w:color="auto"/>
            <w:right w:val="none" w:sz="0" w:space="0" w:color="auto"/>
          </w:divBdr>
        </w:div>
      </w:divsChild>
    </w:div>
    <w:div w:id="24410896">
      <w:bodyDiv w:val="1"/>
      <w:marLeft w:val="0"/>
      <w:marRight w:val="0"/>
      <w:marTop w:val="0"/>
      <w:marBottom w:val="0"/>
      <w:divBdr>
        <w:top w:val="none" w:sz="0" w:space="0" w:color="auto"/>
        <w:left w:val="none" w:sz="0" w:space="0" w:color="auto"/>
        <w:bottom w:val="none" w:sz="0" w:space="0" w:color="auto"/>
        <w:right w:val="none" w:sz="0" w:space="0" w:color="auto"/>
      </w:divBdr>
    </w:div>
    <w:div w:id="82800742">
      <w:bodyDiv w:val="1"/>
      <w:marLeft w:val="0"/>
      <w:marRight w:val="0"/>
      <w:marTop w:val="0"/>
      <w:marBottom w:val="0"/>
      <w:divBdr>
        <w:top w:val="none" w:sz="0" w:space="0" w:color="auto"/>
        <w:left w:val="none" w:sz="0" w:space="0" w:color="auto"/>
        <w:bottom w:val="none" w:sz="0" w:space="0" w:color="auto"/>
        <w:right w:val="none" w:sz="0" w:space="0" w:color="auto"/>
      </w:divBdr>
    </w:div>
    <w:div w:id="91560009">
      <w:bodyDiv w:val="1"/>
      <w:marLeft w:val="0"/>
      <w:marRight w:val="0"/>
      <w:marTop w:val="0"/>
      <w:marBottom w:val="0"/>
      <w:divBdr>
        <w:top w:val="none" w:sz="0" w:space="0" w:color="auto"/>
        <w:left w:val="none" w:sz="0" w:space="0" w:color="auto"/>
        <w:bottom w:val="none" w:sz="0" w:space="0" w:color="auto"/>
        <w:right w:val="none" w:sz="0" w:space="0" w:color="auto"/>
      </w:divBdr>
      <w:divsChild>
        <w:div w:id="382869099">
          <w:marLeft w:val="0"/>
          <w:marRight w:val="0"/>
          <w:marTop w:val="0"/>
          <w:marBottom w:val="0"/>
          <w:divBdr>
            <w:top w:val="none" w:sz="0" w:space="0" w:color="auto"/>
            <w:left w:val="none" w:sz="0" w:space="0" w:color="auto"/>
            <w:bottom w:val="none" w:sz="0" w:space="0" w:color="auto"/>
            <w:right w:val="none" w:sz="0" w:space="0" w:color="auto"/>
          </w:divBdr>
        </w:div>
      </w:divsChild>
    </w:div>
    <w:div w:id="110903376">
      <w:bodyDiv w:val="1"/>
      <w:marLeft w:val="0"/>
      <w:marRight w:val="0"/>
      <w:marTop w:val="0"/>
      <w:marBottom w:val="0"/>
      <w:divBdr>
        <w:top w:val="none" w:sz="0" w:space="0" w:color="auto"/>
        <w:left w:val="none" w:sz="0" w:space="0" w:color="auto"/>
        <w:bottom w:val="none" w:sz="0" w:space="0" w:color="auto"/>
        <w:right w:val="none" w:sz="0" w:space="0" w:color="auto"/>
      </w:divBdr>
    </w:div>
    <w:div w:id="148908614">
      <w:bodyDiv w:val="1"/>
      <w:marLeft w:val="0"/>
      <w:marRight w:val="0"/>
      <w:marTop w:val="0"/>
      <w:marBottom w:val="0"/>
      <w:divBdr>
        <w:top w:val="none" w:sz="0" w:space="0" w:color="auto"/>
        <w:left w:val="none" w:sz="0" w:space="0" w:color="auto"/>
        <w:bottom w:val="none" w:sz="0" w:space="0" w:color="auto"/>
        <w:right w:val="none" w:sz="0" w:space="0" w:color="auto"/>
      </w:divBdr>
    </w:div>
    <w:div w:id="173955131">
      <w:bodyDiv w:val="1"/>
      <w:marLeft w:val="0"/>
      <w:marRight w:val="0"/>
      <w:marTop w:val="0"/>
      <w:marBottom w:val="0"/>
      <w:divBdr>
        <w:top w:val="none" w:sz="0" w:space="0" w:color="auto"/>
        <w:left w:val="none" w:sz="0" w:space="0" w:color="auto"/>
        <w:bottom w:val="none" w:sz="0" w:space="0" w:color="auto"/>
        <w:right w:val="none" w:sz="0" w:space="0" w:color="auto"/>
      </w:divBdr>
    </w:div>
    <w:div w:id="185171281">
      <w:bodyDiv w:val="1"/>
      <w:marLeft w:val="0"/>
      <w:marRight w:val="0"/>
      <w:marTop w:val="0"/>
      <w:marBottom w:val="0"/>
      <w:divBdr>
        <w:top w:val="none" w:sz="0" w:space="0" w:color="auto"/>
        <w:left w:val="none" w:sz="0" w:space="0" w:color="auto"/>
        <w:bottom w:val="none" w:sz="0" w:space="0" w:color="auto"/>
        <w:right w:val="none" w:sz="0" w:space="0" w:color="auto"/>
      </w:divBdr>
    </w:div>
    <w:div w:id="505291037">
      <w:bodyDiv w:val="1"/>
      <w:marLeft w:val="0"/>
      <w:marRight w:val="0"/>
      <w:marTop w:val="0"/>
      <w:marBottom w:val="0"/>
      <w:divBdr>
        <w:top w:val="none" w:sz="0" w:space="0" w:color="auto"/>
        <w:left w:val="none" w:sz="0" w:space="0" w:color="auto"/>
        <w:bottom w:val="none" w:sz="0" w:space="0" w:color="auto"/>
        <w:right w:val="none" w:sz="0" w:space="0" w:color="auto"/>
      </w:divBdr>
    </w:div>
    <w:div w:id="597254125">
      <w:bodyDiv w:val="1"/>
      <w:marLeft w:val="0"/>
      <w:marRight w:val="0"/>
      <w:marTop w:val="0"/>
      <w:marBottom w:val="0"/>
      <w:divBdr>
        <w:top w:val="none" w:sz="0" w:space="0" w:color="auto"/>
        <w:left w:val="none" w:sz="0" w:space="0" w:color="auto"/>
        <w:bottom w:val="none" w:sz="0" w:space="0" w:color="auto"/>
        <w:right w:val="none" w:sz="0" w:space="0" w:color="auto"/>
      </w:divBdr>
    </w:div>
    <w:div w:id="598878749">
      <w:bodyDiv w:val="1"/>
      <w:marLeft w:val="0"/>
      <w:marRight w:val="0"/>
      <w:marTop w:val="0"/>
      <w:marBottom w:val="0"/>
      <w:divBdr>
        <w:top w:val="none" w:sz="0" w:space="0" w:color="auto"/>
        <w:left w:val="none" w:sz="0" w:space="0" w:color="auto"/>
        <w:bottom w:val="none" w:sz="0" w:space="0" w:color="auto"/>
        <w:right w:val="none" w:sz="0" w:space="0" w:color="auto"/>
      </w:divBdr>
    </w:div>
    <w:div w:id="638804137">
      <w:bodyDiv w:val="1"/>
      <w:marLeft w:val="0"/>
      <w:marRight w:val="0"/>
      <w:marTop w:val="0"/>
      <w:marBottom w:val="0"/>
      <w:divBdr>
        <w:top w:val="none" w:sz="0" w:space="0" w:color="auto"/>
        <w:left w:val="none" w:sz="0" w:space="0" w:color="auto"/>
        <w:bottom w:val="none" w:sz="0" w:space="0" w:color="auto"/>
        <w:right w:val="none" w:sz="0" w:space="0" w:color="auto"/>
      </w:divBdr>
    </w:div>
    <w:div w:id="821314529">
      <w:bodyDiv w:val="1"/>
      <w:marLeft w:val="0"/>
      <w:marRight w:val="0"/>
      <w:marTop w:val="0"/>
      <w:marBottom w:val="0"/>
      <w:divBdr>
        <w:top w:val="none" w:sz="0" w:space="0" w:color="auto"/>
        <w:left w:val="none" w:sz="0" w:space="0" w:color="auto"/>
        <w:bottom w:val="none" w:sz="0" w:space="0" w:color="auto"/>
        <w:right w:val="none" w:sz="0" w:space="0" w:color="auto"/>
      </w:divBdr>
    </w:div>
    <w:div w:id="979531239">
      <w:bodyDiv w:val="1"/>
      <w:marLeft w:val="0"/>
      <w:marRight w:val="0"/>
      <w:marTop w:val="0"/>
      <w:marBottom w:val="0"/>
      <w:divBdr>
        <w:top w:val="none" w:sz="0" w:space="0" w:color="auto"/>
        <w:left w:val="none" w:sz="0" w:space="0" w:color="auto"/>
        <w:bottom w:val="none" w:sz="0" w:space="0" w:color="auto"/>
        <w:right w:val="none" w:sz="0" w:space="0" w:color="auto"/>
      </w:divBdr>
    </w:div>
    <w:div w:id="986669115">
      <w:bodyDiv w:val="1"/>
      <w:marLeft w:val="0"/>
      <w:marRight w:val="0"/>
      <w:marTop w:val="0"/>
      <w:marBottom w:val="0"/>
      <w:divBdr>
        <w:top w:val="none" w:sz="0" w:space="0" w:color="auto"/>
        <w:left w:val="none" w:sz="0" w:space="0" w:color="auto"/>
        <w:bottom w:val="none" w:sz="0" w:space="0" w:color="auto"/>
        <w:right w:val="none" w:sz="0" w:space="0" w:color="auto"/>
      </w:divBdr>
    </w:div>
    <w:div w:id="1169560962">
      <w:bodyDiv w:val="1"/>
      <w:marLeft w:val="0"/>
      <w:marRight w:val="0"/>
      <w:marTop w:val="0"/>
      <w:marBottom w:val="0"/>
      <w:divBdr>
        <w:top w:val="none" w:sz="0" w:space="0" w:color="auto"/>
        <w:left w:val="none" w:sz="0" w:space="0" w:color="auto"/>
        <w:bottom w:val="none" w:sz="0" w:space="0" w:color="auto"/>
        <w:right w:val="none" w:sz="0" w:space="0" w:color="auto"/>
      </w:divBdr>
    </w:div>
    <w:div w:id="1223517690">
      <w:bodyDiv w:val="1"/>
      <w:marLeft w:val="0"/>
      <w:marRight w:val="0"/>
      <w:marTop w:val="0"/>
      <w:marBottom w:val="0"/>
      <w:divBdr>
        <w:top w:val="none" w:sz="0" w:space="0" w:color="auto"/>
        <w:left w:val="none" w:sz="0" w:space="0" w:color="auto"/>
        <w:bottom w:val="none" w:sz="0" w:space="0" w:color="auto"/>
        <w:right w:val="none" w:sz="0" w:space="0" w:color="auto"/>
      </w:divBdr>
    </w:div>
    <w:div w:id="1237403506">
      <w:bodyDiv w:val="1"/>
      <w:marLeft w:val="0"/>
      <w:marRight w:val="0"/>
      <w:marTop w:val="0"/>
      <w:marBottom w:val="0"/>
      <w:divBdr>
        <w:top w:val="none" w:sz="0" w:space="0" w:color="auto"/>
        <w:left w:val="none" w:sz="0" w:space="0" w:color="auto"/>
        <w:bottom w:val="none" w:sz="0" w:space="0" w:color="auto"/>
        <w:right w:val="none" w:sz="0" w:space="0" w:color="auto"/>
      </w:divBdr>
    </w:div>
    <w:div w:id="1545289260">
      <w:bodyDiv w:val="1"/>
      <w:marLeft w:val="0"/>
      <w:marRight w:val="0"/>
      <w:marTop w:val="0"/>
      <w:marBottom w:val="0"/>
      <w:divBdr>
        <w:top w:val="none" w:sz="0" w:space="0" w:color="auto"/>
        <w:left w:val="none" w:sz="0" w:space="0" w:color="auto"/>
        <w:bottom w:val="none" w:sz="0" w:space="0" w:color="auto"/>
        <w:right w:val="none" w:sz="0" w:space="0" w:color="auto"/>
      </w:divBdr>
    </w:div>
    <w:div w:id="1608854884">
      <w:bodyDiv w:val="1"/>
      <w:marLeft w:val="0"/>
      <w:marRight w:val="0"/>
      <w:marTop w:val="0"/>
      <w:marBottom w:val="0"/>
      <w:divBdr>
        <w:top w:val="none" w:sz="0" w:space="0" w:color="auto"/>
        <w:left w:val="none" w:sz="0" w:space="0" w:color="auto"/>
        <w:bottom w:val="none" w:sz="0" w:space="0" w:color="auto"/>
        <w:right w:val="none" w:sz="0" w:space="0" w:color="auto"/>
      </w:divBdr>
    </w:div>
    <w:div w:id="1919830121">
      <w:bodyDiv w:val="1"/>
      <w:marLeft w:val="0"/>
      <w:marRight w:val="0"/>
      <w:marTop w:val="0"/>
      <w:marBottom w:val="0"/>
      <w:divBdr>
        <w:top w:val="none" w:sz="0" w:space="0" w:color="auto"/>
        <w:left w:val="none" w:sz="0" w:space="0" w:color="auto"/>
        <w:bottom w:val="none" w:sz="0" w:space="0" w:color="auto"/>
        <w:right w:val="none" w:sz="0" w:space="0" w:color="auto"/>
      </w:divBdr>
    </w:div>
    <w:div w:id="1931814571">
      <w:bodyDiv w:val="1"/>
      <w:marLeft w:val="0"/>
      <w:marRight w:val="0"/>
      <w:marTop w:val="0"/>
      <w:marBottom w:val="0"/>
      <w:divBdr>
        <w:top w:val="none" w:sz="0" w:space="0" w:color="auto"/>
        <w:left w:val="none" w:sz="0" w:space="0" w:color="auto"/>
        <w:bottom w:val="none" w:sz="0" w:space="0" w:color="auto"/>
        <w:right w:val="none" w:sz="0" w:space="0" w:color="auto"/>
      </w:divBdr>
      <w:divsChild>
        <w:div w:id="555774823">
          <w:marLeft w:val="0"/>
          <w:marRight w:val="0"/>
          <w:marTop w:val="0"/>
          <w:marBottom w:val="0"/>
          <w:divBdr>
            <w:top w:val="none" w:sz="0" w:space="0" w:color="auto"/>
            <w:left w:val="none" w:sz="0" w:space="0" w:color="auto"/>
            <w:bottom w:val="none" w:sz="0" w:space="0" w:color="auto"/>
            <w:right w:val="none" w:sz="0" w:space="0" w:color="auto"/>
          </w:divBdr>
        </w:div>
      </w:divsChild>
    </w:div>
    <w:div w:id="2007589062">
      <w:bodyDiv w:val="1"/>
      <w:marLeft w:val="0"/>
      <w:marRight w:val="0"/>
      <w:marTop w:val="0"/>
      <w:marBottom w:val="0"/>
      <w:divBdr>
        <w:top w:val="none" w:sz="0" w:space="0" w:color="auto"/>
        <w:left w:val="none" w:sz="0" w:space="0" w:color="auto"/>
        <w:bottom w:val="none" w:sz="0" w:space="0" w:color="auto"/>
        <w:right w:val="none" w:sz="0" w:space="0" w:color="auto"/>
      </w:divBdr>
    </w:div>
    <w:div w:id="2060472512">
      <w:bodyDiv w:val="1"/>
      <w:marLeft w:val="0"/>
      <w:marRight w:val="0"/>
      <w:marTop w:val="0"/>
      <w:marBottom w:val="0"/>
      <w:divBdr>
        <w:top w:val="none" w:sz="0" w:space="0" w:color="auto"/>
        <w:left w:val="none" w:sz="0" w:space="0" w:color="auto"/>
        <w:bottom w:val="none" w:sz="0" w:space="0" w:color="auto"/>
        <w:right w:val="none" w:sz="0" w:space="0" w:color="auto"/>
      </w:divBdr>
    </w:div>
    <w:div w:id="2090420871">
      <w:bodyDiv w:val="1"/>
      <w:marLeft w:val="0"/>
      <w:marRight w:val="0"/>
      <w:marTop w:val="0"/>
      <w:marBottom w:val="0"/>
      <w:divBdr>
        <w:top w:val="none" w:sz="0" w:space="0" w:color="auto"/>
        <w:left w:val="none" w:sz="0" w:space="0" w:color="auto"/>
        <w:bottom w:val="none" w:sz="0" w:space="0" w:color="auto"/>
        <w:right w:val="none" w:sz="0" w:space="0" w:color="auto"/>
      </w:divBdr>
    </w:div>
    <w:div w:id="20979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EF59-C649-4B91-B106-D17CFF7C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1116</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IGP_07</dc:creator>
  <cp:keywords/>
  <dc:description/>
  <cp:lastModifiedBy>Sergiu Vesca</cp:lastModifiedBy>
  <cp:revision>5</cp:revision>
  <cp:lastPrinted>2024-09-18T07:03:00Z</cp:lastPrinted>
  <dcterms:created xsi:type="dcterms:W3CDTF">2024-09-17T08:44:00Z</dcterms:created>
  <dcterms:modified xsi:type="dcterms:W3CDTF">2024-09-18T07:52:00Z</dcterms:modified>
</cp:coreProperties>
</file>