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4F" w:rsidRPr="009D2C36" w:rsidRDefault="008052F6" w:rsidP="00BD5D22">
      <w:pPr>
        <w:spacing w:after="0" w:line="240" w:lineRule="auto"/>
        <w:jc w:val="center"/>
        <w:rPr>
          <w:rFonts w:ascii="Times New Roman" w:hAnsi="Times New Roman" w:cs="Times New Roman"/>
          <w:b/>
          <w:sz w:val="24"/>
          <w:szCs w:val="24"/>
          <w:lang w:val="ro-RO"/>
        </w:rPr>
      </w:pPr>
      <w:r w:rsidRPr="009D2C36">
        <w:rPr>
          <w:rFonts w:ascii="Times New Roman" w:hAnsi="Times New Roman" w:cs="Times New Roman"/>
          <w:b/>
          <w:sz w:val="24"/>
          <w:szCs w:val="24"/>
          <w:lang w:val="ro-RO"/>
        </w:rPr>
        <w:t>TABEL COMPARATIV</w:t>
      </w:r>
    </w:p>
    <w:p w:rsidR="008052F6" w:rsidRPr="009D2C36" w:rsidRDefault="008052F6" w:rsidP="00BD5D22">
      <w:pPr>
        <w:spacing w:after="0" w:line="240" w:lineRule="auto"/>
        <w:contextualSpacing/>
        <w:jc w:val="center"/>
        <w:rPr>
          <w:rFonts w:ascii="Times New Roman" w:hAnsi="Times New Roman" w:cs="Times New Roman"/>
          <w:b/>
          <w:sz w:val="24"/>
          <w:szCs w:val="24"/>
          <w:lang w:val="ro-RO"/>
        </w:rPr>
      </w:pPr>
    </w:p>
    <w:p w:rsidR="000552E3" w:rsidRPr="009D2C36" w:rsidRDefault="008052F6" w:rsidP="000552E3">
      <w:pPr>
        <w:tabs>
          <w:tab w:val="left" w:pos="540"/>
        </w:tabs>
        <w:spacing w:after="0" w:line="240" w:lineRule="auto"/>
        <w:ind w:firstLine="284"/>
        <w:jc w:val="center"/>
        <w:rPr>
          <w:rFonts w:ascii="Times New Roman" w:eastAsia="Times New Roman" w:hAnsi="Times New Roman" w:cs="Times New Roman"/>
          <w:b/>
          <w:color w:val="000000" w:themeColor="text1"/>
          <w:sz w:val="28"/>
          <w:szCs w:val="28"/>
          <w:lang w:val="ro-RO" w:eastAsia="ru-RU"/>
        </w:rPr>
      </w:pPr>
      <w:r w:rsidRPr="009D2C36">
        <w:rPr>
          <w:b/>
          <w:sz w:val="28"/>
          <w:szCs w:val="28"/>
          <w:lang w:val="ro-RO"/>
        </w:rPr>
        <w:t>L</w:t>
      </w:r>
      <w:r w:rsidR="005E524F" w:rsidRPr="009D2C36">
        <w:rPr>
          <w:b/>
          <w:sz w:val="28"/>
          <w:szCs w:val="28"/>
          <w:lang w:val="ro-RO"/>
        </w:rPr>
        <w:t xml:space="preserve">a </w:t>
      </w:r>
      <w:r w:rsidR="00A84966" w:rsidRPr="009D2C36">
        <w:rPr>
          <w:b/>
          <w:sz w:val="28"/>
          <w:szCs w:val="28"/>
          <w:lang w:val="ro-RO"/>
        </w:rPr>
        <w:t xml:space="preserve">proiectul de hotărâre a Guvernului </w:t>
      </w:r>
      <w:r w:rsidR="000552E3" w:rsidRPr="009D2C36">
        <w:rPr>
          <w:rFonts w:ascii="Times New Roman" w:eastAsia="Times New Roman" w:hAnsi="Times New Roman" w:cs="Times New Roman"/>
          <w:b/>
          <w:color w:val="000000" w:themeColor="text1"/>
          <w:sz w:val="28"/>
          <w:szCs w:val="28"/>
          <w:lang w:val="ro-RO" w:eastAsia="ru-RU"/>
        </w:rPr>
        <w:t>privind modificarea hotărârii de Guvern nr. 661/200</w:t>
      </w:r>
      <w:r w:rsidR="004E7E6A">
        <w:rPr>
          <w:rFonts w:ascii="Times New Roman" w:eastAsia="Times New Roman" w:hAnsi="Times New Roman" w:cs="Times New Roman"/>
          <w:b/>
          <w:color w:val="000000" w:themeColor="text1"/>
          <w:sz w:val="28"/>
          <w:szCs w:val="28"/>
          <w:lang w:val="ro-RO" w:eastAsia="ru-RU"/>
        </w:rPr>
        <w:t>7</w:t>
      </w:r>
      <w:r w:rsidR="000552E3" w:rsidRPr="009D2C36">
        <w:rPr>
          <w:rFonts w:ascii="Times New Roman" w:eastAsia="Times New Roman" w:hAnsi="Times New Roman" w:cs="Times New Roman"/>
          <w:b/>
          <w:color w:val="000000" w:themeColor="text1"/>
          <w:sz w:val="28"/>
          <w:szCs w:val="28"/>
          <w:lang w:val="ro-RO" w:eastAsia="ru-RU"/>
        </w:rPr>
        <w:t xml:space="preserve"> cu privire la aprobarea Reglementării Tehnice „Miere naturală”</w:t>
      </w:r>
    </w:p>
    <w:p w:rsidR="00A64385" w:rsidRPr="009D2C36" w:rsidRDefault="00A64385" w:rsidP="000552E3">
      <w:pPr>
        <w:pStyle w:val="30"/>
        <w:shd w:val="clear" w:color="auto" w:fill="auto"/>
        <w:spacing w:before="0" w:after="0" w:line="276" w:lineRule="auto"/>
        <w:ind w:left="768" w:right="828"/>
        <w:rPr>
          <w:sz w:val="24"/>
          <w:szCs w:val="24"/>
          <w:lang w:val="ro-RO"/>
        </w:rPr>
      </w:pPr>
    </w:p>
    <w:tbl>
      <w:tblPr>
        <w:tblStyle w:val="Tabelgril"/>
        <w:tblW w:w="13320" w:type="dxa"/>
        <w:tblLook w:val="04A0" w:firstRow="1" w:lastRow="0" w:firstColumn="1" w:lastColumn="0" w:noHBand="0" w:noVBand="1"/>
      </w:tblPr>
      <w:tblGrid>
        <w:gridCol w:w="2396"/>
        <w:gridCol w:w="6737"/>
        <w:gridCol w:w="4187"/>
      </w:tblGrid>
      <w:tr w:rsidR="008052F6" w:rsidRPr="0091785E" w:rsidTr="0091785E">
        <w:tc>
          <w:tcPr>
            <w:tcW w:w="2396" w:type="dxa"/>
          </w:tcPr>
          <w:p w:rsidR="008052F6" w:rsidRPr="0091785E" w:rsidRDefault="008052F6" w:rsidP="00F85E79">
            <w:pPr>
              <w:jc w:val="both"/>
              <w:rPr>
                <w:rFonts w:ascii="Times New Roman" w:hAnsi="Times New Roman" w:cs="Times New Roman"/>
                <w:b/>
                <w:sz w:val="24"/>
                <w:szCs w:val="24"/>
                <w:lang w:val="ro-RO"/>
              </w:rPr>
            </w:pPr>
            <w:r w:rsidRPr="0091785E">
              <w:rPr>
                <w:rFonts w:ascii="Times New Roman" w:hAnsi="Times New Roman" w:cs="Times New Roman"/>
                <w:b/>
                <w:sz w:val="24"/>
                <w:szCs w:val="24"/>
                <w:lang w:val="ro-RO"/>
              </w:rPr>
              <w:t>Elementul structural vizat</w:t>
            </w:r>
          </w:p>
        </w:tc>
        <w:tc>
          <w:tcPr>
            <w:tcW w:w="6737" w:type="dxa"/>
          </w:tcPr>
          <w:p w:rsidR="008052F6" w:rsidRPr="0091785E" w:rsidRDefault="008052F6" w:rsidP="00F85E79">
            <w:pPr>
              <w:jc w:val="center"/>
              <w:rPr>
                <w:rFonts w:ascii="Times New Roman" w:hAnsi="Times New Roman" w:cs="Times New Roman"/>
                <w:b/>
                <w:sz w:val="24"/>
                <w:szCs w:val="24"/>
                <w:lang w:val="ro-RO"/>
              </w:rPr>
            </w:pPr>
            <w:r w:rsidRPr="0091785E">
              <w:rPr>
                <w:rFonts w:ascii="Times New Roman" w:hAnsi="Times New Roman" w:cs="Times New Roman"/>
                <w:b/>
                <w:sz w:val="24"/>
                <w:szCs w:val="24"/>
                <w:lang w:val="ro-RO"/>
              </w:rPr>
              <w:t>Reglementările în vigoare</w:t>
            </w:r>
          </w:p>
        </w:tc>
        <w:tc>
          <w:tcPr>
            <w:tcW w:w="4187" w:type="dxa"/>
          </w:tcPr>
          <w:p w:rsidR="008052F6" w:rsidRPr="0091785E" w:rsidRDefault="0025181E" w:rsidP="00F85E79">
            <w:pPr>
              <w:jc w:val="both"/>
              <w:rPr>
                <w:rFonts w:ascii="Times New Roman" w:hAnsi="Times New Roman" w:cs="Times New Roman"/>
                <w:b/>
                <w:sz w:val="24"/>
                <w:szCs w:val="24"/>
                <w:lang w:val="ro-RO"/>
              </w:rPr>
            </w:pPr>
            <w:r w:rsidRPr="0091785E">
              <w:rPr>
                <w:rFonts w:ascii="Times New Roman" w:hAnsi="Times New Roman" w:cs="Times New Roman"/>
                <w:b/>
                <w:sz w:val="24"/>
                <w:szCs w:val="24"/>
                <w:lang w:val="ro-RO"/>
              </w:rPr>
              <w:t>Modificările propuse</w:t>
            </w:r>
          </w:p>
        </w:tc>
      </w:tr>
      <w:tr w:rsidR="00F6376C" w:rsidRPr="00D524F2" w:rsidTr="0091785E">
        <w:tc>
          <w:tcPr>
            <w:tcW w:w="13320" w:type="dxa"/>
            <w:gridSpan w:val="3"/>
          </w:tcPr>
          <w:p w:rsidR="00F6376C" w:rsidRPr="0091785E" w:rsidRDefault="008F686A" w:rsidP="000552E3">
            <w:pPr>
              <w:pStyle w:val="30"/>
              <w:shd w:val="clear" w:color="auto" w:fill="auto"/>
              <w:spacing w:before="0" w:after="0" w:line="240" w:lineRule="auto"/>
              <w:ind w:right="828"/>
              <w:rPr>
                <w:b/>
                <w:sz w:val="24"/>
                <w:szCs w:val="24"/>
                <w:lang w:val="ro-RO"/>
              </w:rPr>
            </w:pPr>
            <w:r w:rsidRPr="0091785E">
              <w:rPr>
                <w:sz w:val="24"/>
                <w:szCs w:val="24"/>
                <w:lang w:val="ro-RO"/>
              </w:rPr>
              <w:t xml:space="preserve">Hotărârii Guvernului nr. </w:t>
            </w:r>
            <w:r w:rsidR="000552E3" w:rsidRPr="0091785E">
              <w:rPr>
                <w:sz w:val="24"/>
                <w:szCs w:val="24"/>
                <w:lang w:val="ro-RO"/>
              </w:rPr>
              <w:t>661/</w:t>
            </w:r>
            <w:r w:rsidRPr="0091785E">
              <w:rPr>
                <w:sz w:val="24"/>
                <w:szCs w:val="24"/>
                <w:lang w:val="ro-RO"/>
              </w:rPr>
              <w:t>200</w:t>
            </w:r>
            <w:r w:rsidR="000552E3" w:rsidRPr="0091785E">
              <w:rPr>
                <w:sz w:val="24"/>
                <w:szCs w:val="24"/>
                <w:lang w:val="ro-RO"/>
              </w:rPr>
              <w:t>7</w:t>
            </w:r>
            <w:r w:rsidRPr="0091785E">
              <w:rPr>
                <w:sz w:val="24"/>
                <w:szCs w:val="24"/>
                <w:lang w:val="ro-RO"/>
              </w:rPr>
              <w:t xml:space="preserve"> </w:t>
            </w:r>
            <w:r w:rsidR="000552E3" w:rsidRPr="0091785E">
              <w:rPr>
                <w:color w:val="000000" w:themeColor="text1"/>
                <w:sz w:val="24"/>
                <w:szCs w:val="24"/>
                <w:lang w:val="ro-RO" w:eastAsia="ru-RU"/>
              </w:rPr>
              <w:t>cu privire la aprobarea Reglementării Tehnice „Miere naturală”</w:t>
            </w:r>
            <w:r w:rsidR="000552E3" w:rsidRPr="0091785E">
              <w:rPr>
                <w:sz w:val="24"/>
                <w:szCs w:val="24"/>
                <w:lang w:val="ro-RO"/>
              </w:rPr>
              <w:t xml:space="preserve"> </w:t>
            </w:r>
            <w:r w:rsidRPr="0091785E">
              <w:rPr>
                <w:sz w:val="24"/>
                <w:szCs w:val="24"/>
                <w:lang w:val="ro-RO"/>
              </w:rPr>
              <w:t xml:space="preserve">( </w:t>
            </w:r>
            <w:r w:rsidRPr="0091785E">
              <w:rPr>
                <w:color w:val="000000"/>
                <w:sz w:val="24"/>
                <w:szCs w:val="24"/>
                <w:lang w:val="ro-RO"/>
              </w:rPr>
              <w:t>cu modificările ulterioare</w:t>
            </w:r>
            <w:r w:rsidRPr="0091785E">
              <w:rPr>
                <w:sz w:val="24"/>
                <w:szCs w:val="24"/>
                <w:lang w:val="ro-RO"/>
              </w:rPr>
              <w:t>)</w:t>
            </w:r>
          </w:p>
        </w:tc>
      </w:tr>
      <w:tr w:rsidR="00A84966" w:rsidRPr="00D524F2" w:rsidTr="0091785E">
        <w:tc>
          <w:tcPr>
            <w:tcW w:w="2396" w:type="dxa"/>
          </w:tcPr>
          <w:p w:rsidR="00A84966" w:rsidRPr="0091785E" w:rsidRDefault="000552E3" w:rsidP="00F85E79">
            <w:pPr>
              <w:jc w:val="both"/>
              <w:rPr>
                <w:rFonts w:ascii="Times New Roman" w:hAnsi="Times New Roman" w:cs="Times New Roman"/>
                <w:i/>
                <w:sz w:val="24"/>
                <w:szCs w:val="24"/>
                <w:lang w:val="ro-RO"/>
              </w:rPr>
            </w:pPr>
            <w:r w:rsidRPr="0091785E">
              <w:rPr>
                <w:rFonts w:ascii="Times New Roman" w:eastAsia="Times New Roman" w:hAnsi="Times New Roman" w:cs="Times New Roman"/>
                <w:color w:val="000000" w:themeColor="text1"/>
                <w:sz w:val="24"/>
                <w:szCs w:val="24"/>
                <w:lang w:val="ro-RO" w:eastAsia="ru-RU"/>
              </w:rPr>
              <w:t>În titlul și tot textul hotărârii</w:t>
            </w:r>
            <w:r w:rsidR="009D2C36" w:rsidRPr="0091785E">
              <w:rPr>
                <w:rFonts w:ascii="Times New Roman" w:eastAsia="Times New Roman" w:hAnsi="Times New Roman" w:cs="Times New Roman"/>
                <w:color w:val="000000" w:themeColor="text1"/>
                <w:sz w:val="24"/>
                <w:szCs w:val="24"/>
                <w:lang w:val="ro-RO" w:eastAsia="ru-RU"/>
              </w:rPr>
              <w:t xml:space="preserve"> și în parafele anexelor nr.1 și nr.2</w:t>
            </w:r>
          </w:p>
        </w:tc>
        <w:tc>
          <w:tcPr>
            <w:tcW w:w="6737" w:type="dxa"/>
          </w:tcPr>
          <w:p w:rsidR="00A84966" w:rsidRPr="0091785E" w:rsidRDefault="000552E3" w:rsidP="0091785E">
            <w:pPr>
              <w:pStyle w:val="NormalWeb"/>
              <w:numPr>
                <w:ilvl w:val="3"/>
                <w:numId w:val="19"/>
              </w:numPr>
              <w:shd w:val="clear" w:color="auto" w:fill="FFFFFF"/>
              <w:ind w:left="104" w:firstLine="425"/>
              <w:jc w:val="both"/>
              <w:rPr>
                <w:rStyle w:val="Robust"/>
                <w:b w:val="0"/>
                <w:bCs w:val="0"/>
                <w:i/>
                <w:lang w:val="ro-RO"/>
              </w:rPr>
            </w:pPr>
            <w:r w:rsidRPr="0091785E">
              <w:rPr>
                <w:rStyle w:val="Robust"/>
                <w:color w:val="333333"/>
                <w:shd w:val="clear" w:color="auto" w:fill="FFFFFF"/>
                <w:lang w:val="ro-RO"/>
              </w:rPr>
              <w:t>Reglementarea tehnică “MIERE NATURALĂ” ;</w:t>
            </w:r>
          </w:p>
          <w:p w:rsidR="000552E3" w:rsidRPr="0091785E" w:rsidRDefault="000552E3" w:rsidP="0091785E">
            <w:pPr>
              <w:pStyle w:val="NormalWeb"/>
              <w:numPr>
                <w:ilvl w:val="3"/>
                <w:numId w:val="19"/>
              </w:numPr>
              <w:shd w:val="clear" w:color="auto" w:fill="FFFFFF"/>
              <w:ind w:left="0" w:firstLine="326"/>
              <w:jc w:val="both"/>
              <w:rPr>
                <w:i/>
                <w:lang w:val="ro-RO"/>
              </w:rPr>
            </w:pPr>
            <w:r w:rsidRPr="0091785E">
              <w:rPr>
                <w:color w:val="333333"/>
                <w:shd w:val="clear" w:color="auto" w:fill="FFFFFF"/>
                <w:lang w:val="ro-RO"/>
              </w:rPr>
              <w:t xml:space="preserve">”1. </w:t>
            </w:r>
            <w:r w:rsidRPr="0091785E">
              <w:rPr>
                <w:b/>
                <w:color w:val="333333"/>
                <w:shd w:val="clear" w:color="auto" w:fill="FFFFFF"/>
                <w:lang w:val="ro-RO"/>
              </w:rPr>
              <w:t>Reglementarea tehnică</w:t>
            </w:r>
            <w:r w:rsidRPr="0091785E">
              <w:rPr>
                <w:color w:val="333333"/>
                <w:shd w:val="clear" w:color="auto" w:fill="FFFFFF"/>
                <w:lang w:val="ro-RO"/>
              </w:rPr>
              <w:t xml:space="preserve"> “Miere naturală” (în continuare - </w:t>
            </w:r>
            <w:r w:rsidRPr="0091785E">
              <w:rPr>
                <w:rStyle w:val="Accentuat"/>
                <w:color w:val="333333"/>
                <w:shd w:val="clear" w:color="auto" w:fill="FFFFFF"/>
                <w:lang w:val="ro-RO"/>
              </w:rPr>
              <w:t>Reglementare tehnică</w:t>
            </w:r>
            <w:r w:rsidRPr="0091785E">
              <w:rPr>
                <w:color w:val="333333"/>
                <w:shd w:val="clear" w:color="auto" w:fill="FFFFFF"/>
                <w:lang w:val="ro-RO"/>
              </w:rPr>
              <w:t>) stabileşte cerinţele minime de calitate, siguranţă alimentară, prezentare şi etichetare, care trebuie respectate la producerea şi comercializarea mierii naturale pentru consumul uman, provenită atît din producţia internă, cît şi din cea de import.</w:t>
            </w:r>
            <w:r w:rsidRPr="0091785E">
              <w:rPr>
                <w:color w:val="333333"/>
                <w:lang w:val="ro-RO"/>
              </w:rPr>
              <w:br/>
            </w:r>
            <w:r w:rsidRPr="0091785E">
              <w:rPr>
                <w:color w:val="333333"/>
                <w:shd w:val="clear" w:color="auto" w:fill="FFFFFF"/>
                <w:lang w:val="ro-RO"/>
              </w:rPr>
              <w:t xml:space="preserve">             2. Cerinţele prescrise în prezenta </w:t>
            </w:r>
            <w:r w:rsidRPr="0091785E">
              <w:rPr>
                <w:b/>
                <w:color w:val="333333"/>
                <w:shd w:val="clear" w:color="auto" w:fill="FFFFFF"/>
                <w:lang w:val="ro-RO"/>
              </w:rPr>
              <w:t>Reglementare tehnică</w:t>
            </w:r>
            <w:r w:rsidRPr="0091785E">
              <w:rPr>
                <w:color w:val="333333"/>
                <w:shd w:val="clear" w:color="auto" w:fill="FFFFFF"/>
                <w:lang w:val="ro-RO"/>
              </w:rPr>
              <w:t xml:space="preserve"> nu se aplică mierii produse în gospodăriile individuale pentru consumul propriu”…. ;</w:t>
            </w:r>
          </w:p>
          <w:p w:rsidR="000552E3" w:rsidRPr="0091785E" w:rsidRDefault="009D2C36" w:rsidP="0091785E">
            <w:pPr>
              <w:pStyle w:val="Listparagraf"/>
              <w:numPr>
                <w:ilvl w:val="3"/>
                <w:numId w:val="19"/>
              </w:numPr>
              <w:ind w:left="104" w:firstLine="207"/>
              <w:jc w:val="both"/>
              <w:rPr>
                <w:rFonts w:ascii="Times New Roman" w:hAnsi="Times New Roman" w:cs="Times New Roman"/>
                <w:sz w:val="24"/>
                <w:szCs w:val="24"/>
                <w:lang w:val="ro-RO"/>
              </w:rPr>
            </w:pPr>
            <w:r w:rsidRPr="0091785E">
              <w:rPr>
                <w:rFonts w:ascii="Times New Roman" w:hAnsi="Times New Roman" w:cs="Times New Roman"/>
                <w:sz w:val="24"/>
                <w:szCs w:val="24"/>
                <w:lang w:val="ro-RO"/>
              </w:rPr>
              <w:t xml:space="preserve"> Anexa nr. 1 și nr. 2 </w:t>
            </w:r>
            <w:r w:rsidR="000552E3" w:rsidRPr="0091785E">
              <w:rPr>
                <w:rFonts w:ascii="Times New Roman" w:hAnsi="Times New Roman" w:cs="Times New Roman"/>
                <w:sz w:val="24"/>
                <w:szCs w:val="24"/>
                <w:lang w:val="ro-RO"/>
              </w:rPr>
              <w:t xml:space="preserve">la </w:t>
            </w:r>
            <w:r w:rsidR="000552E3" w:rsidRPr="0091785E">
              <w:rPr>
                <w:rFonts w:ascii="Times New Roman" w:hAnsi="Times New Roman" w:cs="Times New Roman"/>
                <w:b/>
                <w:sz w:val="24"/>
                <w:szCs w:val="24"/>
                <w:lang w:val="ro-RO"/>
              </w:rPr>
              <w:t>Reglementarea tehnică</w:t>
            </w:r>
            <w:r w:rsidRPr="0091785E">
              <w:rPr>
                <w:rFonts w:ascii="Times New Roman" w:hAnsi="Times New Roman" w:cs="Times New Roman"/>
                <w:sz w:val="24"/>
                <w:szCs w:val="24"/>
                <w:lang w:val="ro-RO"/>
              </w:rPr>
              <w:t xml:space="preserve"> „Miere </w:t>
            </w:r>
            <w:r w:rsidR="000552E3" w:rsidRPr="0091785E">
              <w:rPr>
                <w:rFonts w:ascii="Times New Roman" w:hAnsi="Times New Roman" w:cs="Times New Roman"/>
                <w:sz w:val="24"/>
                <w:szCs w:val="24"/>
                <w:lang w:val="ro-RO"/>
              </w:rPr>
              <w:t>naturală”</w:t>
            </w:r>
          </w:p>
          <w:p w:rsidR="000552E3" w:rsidRPr="0091785E" w:rsidRDefault="000552E3" w:rsidP="009D2C36">
            <w:pPr>
              <w:pStyle w:val="NormalWeb"/>
              <w:shd w:val="clear" w:color="auto" w:fill="FFFFFF"/>
              <w:ind w:left="529"/>
              <w:jc w:val="both"/>
              <w:rPr>
                <w:i/>
                <w:lang w:val="ro-RO"/>
              </w:rPr>
            </w:pPr>
          </w:p>
        </w:tc>
        <w:tc>
          <w:tcPr>
            <w:tcW w:w="4187" w:type="dxa"/>
          </w:tcPr>
          <w:p w:rsidR="009D2C36" w:rsidRPr="0091785E" w:rsidRDefault="009D2C36" w:rsidP="009D2C36">
            <w:pPr>
              <w:pStyle w:val="Listparagraf"/>
              <w:numPr>
                <w:ilvl w:val="1"/>
                <w:numId w:val="23"/>
              </w:numPr>
              <w:tabs>
                <w:tab w:val="left" w:pos="1134"/>
              </w:tabs>
              <w:ind w:left="0" w:firstLine="774"/>
              <w:jc w:val="both"/>
              <w:rPr>
                <w:rFonts w:ascii="Times New Roman" w:eastAsia="Times New Roman" w:hAnsi="Times New Roman" w:cs="Times New Roman"/>
                <w:color w:val="000000" w:themeColor="text1"/>
                <w:sz w:val="24"/>
                <w:szCs w:val="24"/>
                <w:lang w:val="ro-RO" w:eastAsia="ru-RU"/>
              </w:rPr>
            </w:pPr>
            <w:r w:rsidRPr="0091785E">
              <w:rPr>
                <w:rFonts w:ascii="Times New Roman" w:eastAsia="Times New Roman" w:hAnsi="Times New Roman" w:cs="Times New Roman"/>
                <w:color w:val="000000" w:themeColor="text1"/>
                <w:sz w:val="24"/>
                <w:szCs w:val="24"/>
                <w:lang w:val="ro-RO" w:eastAsia="ru-RU"/>
              </w:rPr>
              <w:t>cuvintele „</w:t>
            </w:r>
            <w:r w:rsidRPr="0091785E">
              <w:rPr>
                <w:rFonts w:ascii="Times New Roman" w:eastAsia="Times New Roman" w:hAnsi="Times New Roman" w:cs="Times New Roman"/>
                <w:i/>
                <w:color w:val="000000" w:themeColor="text1"/>
                <w:sz w:val="24"/>
                <w:szCs w:val="24"/>
                <w:lang w:val="ro-RO" w:eastAsia="ru-RU"/>
              </w:rPr>
              <w:t>Reglementare tehnică</w:t>
            </w:r>
            <w:r w:rsidRPr="0091785E">
              <w:rPr>
                <w:rFonts w:ascii="Times New Roman" w:eastAsia="Times New Roman" w:hAnsi="Times New Roman" w:cs="Times New Roman"/>
                <w:color w:val="000000" w:themeColor="text1"/>
                <w:sz w:val="24"/>
                <w:szCs w:val="24"/>
                <w:lang w:val="ro-RO" w:eastAsia="ru-RU"/>
              </w:rPr>
              <w:t>”, la orice formă gramaticală, se substituie cu cuvintele „</w:t>
            </w:r>
            <w:r w:rsidRPr="0091785E">
              <w:rPr>
                <w:rFonts w:ascii="Times New Roman" w:eastAsia="Times New Roman" w:hAnsi="Times New Roman" w:cs="Times New Roman"/>
                <w:i/>
                <w:color w:val="000000" w:themeColor="text1"/>
                <w:sz w:val="24"/>
                <w:szCs w:val="24"/>
                <w:lang w:val="ro-RO" w:eastAsia="ru-RU"/>
              </w:rPr>
              <w:t>Cerințe de calitate pentru</w:t>
            </w:r>
            <w:r w:rsidRPr="0091785E">
              <w:rPr>
                <w:rFonts w:ascii="Times New Roman" w:eastAsia="Times New Roman" w:hAnsi="Times New Roman" w:cs="Times New Roman"/>
                <w:color w:val="000000" w:themeColor="text1"/>
                <w:sz w:val="24"/>
                <w:szCs w:val="24"/>
                <w:lang w:val="ro-RO" w:eastAsia="ru-RU"/>
              </w:rPr>
              <w:t>” la forma gramaticală corespunzătoare;</w:t>
            </w:r>
          </w:p>
          <w:p w:rsidR="00A84966" w:rsidRPr="0091785E" w:rsidRDefault="00A84966" w:rsidP="009D2C36">
            <w:pPr>
              <w:pStyle w:val="30"/>
              <w:shd w:val="clear" w:color="auto" w:fill="auto"/>
              <w:tabs>
                <w:tab w:val="left" w:pos="993"/>
                <w:tab w:val="left" w:pos="1134"/>
              </w:tabs>
              <w:spacing w:before="0" w:after="0" w:line="240" w:lineRule="auto"/>
              <w:ind w:left="360" w:right="424"/>
              <w:jc w:val="both"/>
              <w:rPr>
                <w:i/>
                <w:sz w:val="24"/>
                <w:szCs w:val="24"/>
                <w:lang w:val="ro-RO"/>
              </w:rPr>
            </w:pPr>
          </w:p>
        </w:tc>
      </w:tr>
      <w:tr w:rsidR="00A84966" w:rsidRPr="0091785E" w:rsidTr="0091785E">
        <w:tc>
          <w:tcPr>
            <w:tcW w:w="2396" w:type="dxa"/>
          </w:tcPr>
          <w:p w:rsidR="00A84966" w:rsidRPr="0091785E" w:rsidRDefault="009D2C36" w:rsidP="00F85E79">
            <w:pPr>
              <w:jc w:val="both"/>
              <w:rPr>
                <w:rFonts w:ascii="Times New Roman" w:hAnsi="Times New Roman" w:cs="Times New Roman"/>
                <w:i/>
                <w:sz w:val="24"/>
                <w:szCs w:val="24"/>
                <w:lang w:val="ro-RO"/>
              </w:rPr>
            </w:pPr>
            <w:r w:rsidRPr="0091785E">
              <w:rPr>
                <w:rFonts w:ascii="Times New Roman" w:eastAsia="Times New Roman" w:hAnsi="Times New Roman" w:cs="Times New Roman"/>
                <w:color w:val="000000" w:themeColor="text1"/>
                <w:sz w:val="24"/>
                <w:szCs w:val="24"/>
                <w:lang w:val="ro-RO" w:eastAsia="ru-RU"/>
              </w:rPr>
              <w:t>Notă din preambulul hotărârii</w:t>
            </w:r>
          </w:p>
        </w:tc>
        <w:tc>
          <w:tcPr>
            <w:tcW w:w="6737" w:type="dxa"/>
          </w:tcPr>
          <w:p w:rsidR="009D2C36" w:rsidRPr="0091785E" w:rsidRDefault="009D2C36" w:rsidP="009D2C36">
            <w:pPr>
              <w:pStyle w:val="NormalWeb"/>
              <w:shd w:val="clear" w:color="auto" w:fill="FFFFFF"/>
              <w:spacing w:before="0" w:beforeAutospacing="0" w:after="0" w:afterAutospacing="0"/>
              <w:ind w:firstLine="709"/>
              <w:jc w:val="both"/>
              <w:rPr>
                <w:color w:val="333333"/>
                <w:lang w:val="ro-RO"/>
              </w:rPr>
            </w:pPr>
            <w:r w:rsidRPr="0091785E">
              <w:rPr>
                <w:rStyle w:val="Accentuat"/>
                <w:color w:val="0000FF"/>
                <w:lang w:val="ro-RO"/>
              </w:rPr>
              <w:t>NOTĂ:</w:t>
            </w:r>
          </w:p>
          <w:p w:rsidR="009D2C36" w:rsidRPr="0091785E" w:rsidRDefault="009D2C36" w:rsidP="009D2C36">
            <w:pPr>
              <w:pStyle w:val="NormalWeb"/>
              <w:shd w:val="clear" w:color="auto" w:fill="FFFFFF"/>
              <w:spacing w:before="0" w:beforeAutospacing="0" w:after="0" w:afterAutospacing="0"/>
              <w:ind w:firstLine="709"/>
              <w:jc w:val="both"/>
              <w:rPr>
                <w:color w:val="333333"/>
                <w:lang w:val="ro-RO"/>
              </w:rPr>
            </w:pPr>
            <w:r w:rsidRPr="0091785E">
              <w:rPr>
                <w:rStyle w:val="Accentuat"/>
                <w:i w:val="0"/>
                <w:iCs w:val="0"/>
                <w:color w:val="333333"/>
                <w:lang w:val="ro-RO"/>
              </w:rPr>
              <w:t>Pe tot parcursul textului Reglementării tehnice „Miere naturală” cuvintele „Ministerul Agriculturii și Industriei Alimentare”, la orice formă gramaticală, se substituie cu cuvintele „Ministerul Agriculturii, Dezvoltării Regionale și Mediului”, la forma gramaticală corespunzătoare</w:t>
            </w:r>
          </w:p>
          <w:p w:rsidR="00A84966" w:rsidRPr="0091785E" w:rsidRDefault="009D2C36" w:rsidP="009D2C36">
            <w:pPr>
              <w:pStyle w:val="NormalWeb"/>
              <w:shd w:val="clear" w:color="auto" w:fill="FFFFFF"/>
              <w:ind w:firstLine="540"/>
              <w:jc w:val="both"/>
              <w:rPr>
                <w:i/>
                <w:lang w:val="ro-RO"/>
              </w:rPr>
            </w:pPr>
            <w:r w:rsidRPr="0091785E">
              <w:rPr>
                <w:i/>
                <w:lang w:val="ro-RO"/>
              </w:rPr>
              <w:t xml:space="preserve"> </w:t>
            </w:r>
          </w:p>
        </w:tc>
        <w:tc>
          <w:tcPr>
            <w:tcW w:w="4187" w:type="dxa"/>
          </w:tcPr>
          <w:p w:rsidR="009D2C36" w:rsidRPr="0091785E" w:rsidRDefault="009D2C36" w:rsidP="009D2C36">
            <w:pPr>
              <w:pStyle w:val="Listparagraf"/>
              <w:numPr>
                <w:ilvl w:val="0"/>
                <w:numId w:val="25"/>
              </w:numPr>
              <w:tabs>
                <w:tab w:val="left" w:pos="540"/>
              </w:tabs>
              <w:ind w:left="142" w:firstLine="128"/>
              <w:jc w:val="both"/>
              <w:rPr>
                <w:rFonts w:ascii="Times New Roman" w:eastAsia="Times New Roman" w:hAnsi="Times New Roman" w:cs="Times New Roman"/>
                <w:color w:val="000000" w:themeColor="text1"/>
                <w:sz w:val="24"/>
                <w:szCs w:val="24"/>
                <w:lang w:val="ro-RO" w:eastAsia="ru-RU"/>
              </w:rPr>
            </w:pPr>
            <w:r w:rsidRPr="0091785E">
              <w:rPr>
                <w:rFonts w:ascii="Times New Roman" w:eastAsia="Times New Roman" w:hAnsi="Times New Roman" w:cs="Times New Roman"/>
                <w:color w:val="000000" w:themeColor="text1"/>
                <w:sz w:val="24"/>
                <w:szCs w:val="24"/>
                <w:lang w:val="ro-RO" w:eastAsia="ru-RU"/>
              </w:rPr>
              <w:t>se exclude.</w:t>
            </w:r>
          </w:p>
          <w:p w:rsidR="00A84966" w:rsidRPr="0091785E" w:rsidRDefault="00A84966" w:rsidP="00F85E79">
            <w:pPr>
              <w:pStyle w:val="Listparagraf"/>
              <w:jc w:val="both"/>
              <w:rPr>
                <w:rFonts w:ascii="Times New Roman" w:hAnsi="Times New Roman" w:cs="Times New Roman"/>
                <w:i/>
                <w:sz w:val="24"/>
                <w:szCs w:val="24"/>
                <w:lang w:val="ro-RO"/>
              </w:rPr>
            </w:pPr>
          </w:p>
        </w:tc>
      </w:tr>
      <w:tr w:rsidR="009D2C36" w:rsidRPr="0091785E" w:rsidTr="0091785E">
        <w:tc>
          <w:tcPr>
            <w:tcW w:w="2396" w:type="dxa"/>
          </w:tcPr>
          <w:p w:rsidR="009D2C36" w:rsidRPr="0091785E" w:rsidRDefault="009D2C36" w:rsidP="009D2C36">
            <w:pPr>
              <w:pStyle w:val="Listparagraf"/>
              <w:tabs>
                <w:tab w:val="left" w:pos="540"/>
              </w:tabs>
              <w:ind w:left="0"/>
              <w:jc w:val="both"/>
              <w:rPr>
                <w:rFonts w:ascii="Times New Roman" w:eastAsia="Times New Roman" w:hAnsi="Times New Roman" w:cs="Times New Roman"/>
                <w:color w:val="000000" w:themeColor="text1"/>
                <w:sz w:val="24"/>
                <w:szCs w:val="24"/>
                <w:lang w:val="ro-RO" w:eastAsia="ru-RU"/>
              </w:rPr>
            </w:pPr>
            <w:r w:rsidRPr="0091785E">
              <w:rPr>
                <w:rFonts w:ascii="Times New Roman" w:eastAsia="Times New Roman" w:hAnsi="Times New Roman" w:cs="Times New Roman"/>
                <w:color w:val="000000" w:themeColor="text1"/>
                <w:sz w:val="24"/>
                <w:szCs w:val="24"/>
                <w:lang w:val="ro-RO" w:eastAsia="ru-RU"/>
              </w:rPr>
              <w:t>Clauza de armonizare, din preambulul hotărârii.</w:t>
            </w:r>
          </w:p>
          <w:p w:rsidR="009D2C36" w:rsidRPr="0091785E" w:rsidRDefault="009D2C36" w:rsidP="00F85E79">
            <w:pPr>
              <w:tabs>
                <w:tab w:val="left" w:pos="171"/>
              </w:tabs>
              <w:jc w:val="right"/>
              <w:rPr>
                <w:rStyle w:val="Accentuat"/>
                <w:rFonts w:ascii="Times New Roman" w:hAnsi="Times New Roman" w:cs="Times New Roman"/>
                <w:sz w:val="24"/>
                <w:szCs w:val="24"/>
                <w:shd w:val="clear" w:color="auto" w:fill="FFFFFF"/>
                <w:lang w:val="ro-RO"/>
              </w:rPr>
            </w:pPr>
          </w:p>
        </w:tc>
        <w:tc>
          <w:tcPr>
            <w:tcW w:w="6737" w:type="dxa"/>
          </w:tcPr>
          <w:p w:rsidR="009D2C36" w:rsidRPr="0091785E" w:rsidRDefault="009D2C36" w:rsidP="00F85E79">
            <w:pPr>
              <w:shd w:val="clear" w:color="auto" w:fill="FFFFFF"/>
              <w:ind w:firstLine="851"/>
              <w:jc w:val="both"/>
              <w:rPr>
                <w:rFonts w:ascii="Times New Roman" w:eastAsia="Times New Roman" w:hAnsi="Times New Roman" w:cs="Times New Roman"/>
                <w:color w:val="000000"/>
                <w:sz w:val="24"/>
                <w:szCs w:val="24"/>
                <w:lang w:val="ro-RO" w:eastAsia="ro-RO"/>
              </w:rPr>
            </w:pPr>
            <w:r w:rsidRPr="0091785E">
              <w:rPr>
                <w:rFonts w:ascii="Times New Roman" w:hAnsi="Times New Roman" w:cs="Times New Roman"/>
                <w:color w:val="333333"/>
                <w:sz w:val="24"/>
                <w:szCs w:val="24"/>
                <w:shd w:val="clear" w:color="auto" w:fill="FFFFFF"/>
                <w:lang w:val="ro-RO"/>
              </w:rPr>
              <w:t> Prevederile prezentei Reglementări tehnice sînt aduse în concordanţă cu prevederile Directivei 2001/110/CE a Consiliului din 20 decembrie 2001 privind mierea (Jurnalul Oficial al UE L. 10, pag. 0047-0052 din 12.01.2002).</w:t>
            </w:r>
          </w:p>
        </w:tc>
        <w:tc>
          <w:tcPr>
            <w:tcW w:w="4187" w:type="dxa"/>
          </w:tcPr>
          <w:p w:rsidR="009D2C36" w:rsidRPr="0091785E" w:rsidRDefault="009D2C36" w:rsidP="009D2C36">
            <w:pPr>
              <w:pStyle w:val="Listparagraf"/>
              <w:numPr>
                <w:ilvl w:val="0"/>
                <w:numId w:val="25"/>
              </w:numPr>
              <w:tabs>
                <w:tab w:val="left" w:pos="540"/>
              </w:tabs>
              <w:ind w:left="142" w:firstLine="128"/>
              <w:jc w:val="both"/>
              <w:rPr>
                <w:rFonts w:ascii="Times New Roman" w:eastAsia="Times New Roman" w:hAnsi="Times New Roman" w:cs="Times New Roman"/>
                <w:color w:val="000000" w:themeColor="text1"/>
                <w:sz w:val="24"/>
                <w:szCs w:val="24"/>
                <w:lang w:val="ro-RO" w:eastAsia="ru-RU"/>
              </w:rPr>
            </w:pPr>
            <w:r w:rsidRPr="0091785E">
              <w:rPr>
                <w:rFonts w:ascii="Times New Roman" w:eastAsia="Times New Roman" w:hAnsi="Times New Roman" w:cs="Times New Roman"/>
                <w:color w:val="000000" w:themeColor="text1"/>
                <w:sz w:val="24"/>
                <w:szCs w:val="24"/>
                <w:lang w:val="ro-RO" w:eastAsia="ru-RU"/>
              </w:rPr>
              <w:t>se exclude.</w:t>
            </w:r>
          </w:p>
          <w:p w:rsidR="009D2C36" w:rsidRPr="0091785E" w:rsidRDefault="009D2C36" w:rsidP="00F85E79">
            <w:pPr>
              <w:tabs>
                <w:tab w:val="left" w:pos="180"/>
                <w:tab w:val="left" w:pos="284"/>
                <w:tab w:val="left" w:pos="993"/>
                <w:tab w:val="left" w:pos="1418"/>
              </w:tabs>
              <w:ind w:right="282"/>
              <w:jc w:val="both"/>
              <w:rPr>
                <w:rFonts w:ascii="Times New Roman" w:hAnsi="Times New Roman" w:cs="Times New Roman"/>
                <w:sz w:val="24"/>
                <w:szCs w:val="24"/>
                <w:lang w:val="ro-RO"/>
              </w:rPr>
            </w:pPr>
          </w:p>
        </w:tc>
      </w:tr>
      <w:tr w:rsidR="009D2C36" w:rsidRPr="00D524F2" w:rsidTr="0091785E">
        <w:tc>
          <w:tcPr>
            <w:tcW w:w="2396" w:type="dxa"/>
          </w:tcPr>
          <w:p w:rsidR="009D2C36" w:rsidRPr="0091785E" w:rsidRDefault="009D2C36" w:rsidP="0091785E">
            <w:pPr>
              <w:jc w:val="both"/>
              <w:rPr>
                <w:rStyle w:val="Accentuat"/>
                <w:rFonts w:ascii="Times New Roman" w:hAnsi="Times New Roman" w:cs="Times New Roman"/>
                <w:sz w:val="24"/>
                <w:szCs w:val="24"/>
                <w:shd w:val="clear" w:color="auto" w:fill="FFFFFF"/>
                <w:lang w:val="ro-RO"/>
              </w:rPr>
            </w:pPr>
            <w:r w:rsidRPr="0091785E">
              <w:rPr>
                <w:rFonts w:ascii="Times New Roman" w:eastAsia="Times New Roman" w:hAnsi="Times New Roman" w:cs="Times New Roman"/>
                <w:color w:val="000000" w:themeColor="text1"/>
                <w:sz w:val="24"/>
                <w:szCs w:val="24"/>
                <w:lang w:val="ro-RO" w:eastAsia="ru-RU"/>
              </w:rPr>
              <w:t>Clauza de emitere</w:t>
            </w:r>
          </w:p>
        </w:tc>
        <w:tc>
          <w:tcPr>
            <w:tcW w:w="6737" w:type="dxa"/>
          </w:tcPr>
          <w:p w:rsidR="009D2C36" w:rsidRPr="0091785E" w:rsidRDefault="009D2C36" w:rsidP="00F85E79">
            <w:pPr>
              <w:shd w:val="clear" w:color="auto" w:fill="FFFFFF"/>
              <w:ind w:firstLine="851"/>
              <w:jc w:val="both"/>
              <w:rPr>
                <w:rFonts w:ascii="Times New Roman" w:eastAsia="Times New Roman" w:hAnsi="Times New Roman" w:cs="Times New Roman"/>
                <w:color w:val="000000"/>
                <w:sz w:val="24"/>
                <w:szCs w:val="24"/>
                <w:lang w:val="ro-RO" w:eastAsia="ro-RO"/>
              </w:rPr>
            </w:pPr>
            <w:r w:rsidRPr="0091785E">
              <w:rPr>
                <w:rFonts w:ascii="Times New Roman" w:hAnsi="Times New Roman" w:cs="Times New Roman"/>
                <w:color w:val="333333"/>
                <w:sz w:val="24"/>
                <w:szCs w:val="24"/>
                <w:shd w:val="clear" w:color="auto" w:fill="FFFFFF"/>
                <w:lang w:val="ro-RO"/>
              </w:rPr>
              <w:t xml:space="preserve">  În temeiul Legii nr. 866-XIV din 10 martie 2000 privind barierele tehnice în calea comerţului (Monitorul Oficial al Republicii Moldova, 2000, nr.65-67, art.462) şi al Legii nr.186-XV din 24 aprilie 2003 cu privire la evaluarea conformităţii produselor (Monitorul Oficial al Republicii Moldova, 2003, nr.141 -145, </w:t>
            </w:r>
            <w:r w:rsidRPr="0091785E">
              <w:rPr>
                <w:rFonts w:ascii="Times New Roman" w:hAnsi="Times New Roman" w:cs="Times New Roman"/>
                <w:color w:val="333333"/>
                <w:sz w:val="24"/>
                <w:szCs w:val="24"/>
                <w:shd w:val="clear" w:color="auto" w:fill="FFFFFF"/>
                <w:lang w:val="ro-RO"/>
              </w:rPr>
              <w:lastRenderedPageBreak/>
              <w:t>art.566) şi în scopul realizării Programului naţional de elaborare a reglementărilor tehnice, aprobat prin Hotărîrea Guvernului nr.873 din 30 iulie 2004 (Monitorul Oficial al Republicii Moldova, 2004, nr.132-137, art.1046),</w:t>
            </w:r>
          </w:p>
        </w:tc>
        <w:tc>
          <w:tcPr>
            <w:tcW w:w="4187" w:type="dxa"/>
          </w:tcPr>
          <w:p w:rsidR="009D2C36" w:rsidRPr="0091785E" w:rsidRDefault="009D2C36" w:rsidP="009D2C36">
            <w:pPr>
              <w:pStyle w:val="Listparagraf"/>
              <w:numPr>
                <w:ilvl w:val="0"/>
                <w:numId w:val="27"/>
              </w:numPr>
              <w:tabs>
                <w:tab w:val="left" w:pos="540"/>
              </w:tabs>
              <w:ind w:left="0" w:firstLine="426"/>
              <w:jc w:val="both"/>
              <w:rPr>
                <w:rFonts w:ascii="Times New Roman" w:eastAsia="Times New Roman" w:hAnsi="Times New Roman" w:cs="Times New Roman"/>
                <w:color w:val="000000" w:themeColor="text1"/>
                <w:sz w:val="24"/>
                <w:szCs w:val="24"/>
                <w:lang w:val="ro-RO" w:eastAsia="ru-RU"/>
              </w:rPr>
            </w:pPr>
            <w:r w:rsidRPr="0091785E">
              <w:rPr>
                <w:rFonts w:ascii="Times New Roman" w:eastAsia="Times New Roman" w:hAnsi="Times New Roman" w:cs="Times New Roman"/>
                <w:color w:val="000000" w:themeColor="text1"/>
                <w:sz w:val="24"/>
                <w:szCs w:val="24"/>
                <w:lang w:val="ro-RO" w:eastAsia="ru-RU"/>
              </w:rPr>
              <w:lastRenderedPageBreak/>
              <w:t>se expune în următoarea redacție:</w:t>
            </w:r>
          </w:p>
          <w:p w:rsidR="009D2C36" w:rsidRPr="0091785E" w:rsidRDefault="009D2C36" w:rsidP="009D2C36">
            <w:pPr>
              <w:pStyle w:val="Listparagraf"/>
              <w:tabs>
                <w:tab w:val="left" w:pos="180"/>
                <w:tab w:val="left" w:pos="284"/>
                <w:tab w:val="left" w:pos="993"/>
                <w:tab w:val="left" w:pos="1418"/>
              </w:tabs>
              <w:ind w:left="0" w:right="282" w:firstLine="426"/>
              <w:jc w:val="both"/>
              <w:rPr>
                <w:rFonts w:ascii="Times New Roman" w:hAnsi="Times New Roman" w:cs="Times New Roman"/>
                <w:sz w:val="24"/>
                <w:szCs w:val="24"/>
                <w:lang w:val="ro-RO"/>
              </w:rPr>
            </w:pPr>
            <w:r w:rsidRPr="0091785E">
              <w:rPr>
                <w:rFonts w:ascii="Times New Roman" w:eastAsia="Times New Roman" w:hAnsi="Times New Roman" w:cs="Times New Roman"/>
                <w:color w:val="000000" w:themeColor="text1"/>
                <w:sz w:val="24"/>
                <w:szCs w:val="24"/>
                <w:lang w:val="ro-RO" w:eastAsia="ru-RU"/>
              </w:rPr>
              <w:t xml:space="preserve">„În temeiul art. 7 și 12 din Legea nr.306/2018 privind siguranța alimentelor (Monitorul Oficial al Republicii Moldova, 2019, nr. 59-65, </w:t>
            </w:r>
            <w:r w:rsidRPr="0091785E">
              <w:rPr>
                <w:rFonts w:ascii="Times New Roman" w:eastAsia="Times New Roman" w:hAnsi="Times New Roman" w:cs="Times New Roman"/>
                <w:color w:val="000000" w:themeColor="text1"/>
                <w:sz w:val="24"/>
                <w:szCs w:val="24"/>
                <w:lang w:val="ro-RO" w:eastAsia="ru-RU"/>
              </w:rPr>
              <w:lastRenderedPageBreak/>
              <w:t>art.120) cu modificările ulterioare, și art. 1 alin.(4) din Legea nr.279/2017 privind informarea consumatorului cu privire la produsele alimentare (Monitorul Oficial al Republicii Moldova, 2018, nr. 7-17, art. 54), cu modificările ulterioare”</w:t>
            </w:r>
          </w:p>
        </w:tc>
      </w:tr>
      <w:tr w:rsidR="009D2C36" w:rsidRPr="00D524F2" w:rsidTr="0091785E">
        <w:tc>
          <w:tcPr>
            <w:tcW w:w="2396" w:type="dxa"/>
          </w:tcPr>
          <w:p w:rsidR="009D2C36" w:rsidRPr="0091785E" w:rsidRDefault="009D2C36" w:rsidP="0091785E">
            <w:pPr>
              <w:rPr>
                <w:rStyle w:val="Accentuat"/>
                <w:rFonts w:ascii="Times New Roman" w:hAnsi="Times New Roman" w:cs="Times New Roman"/>
                <w:sz w:val="24"/>
                <w:szCs w:val="24"/>
                <w:shd w:val="clear" w:color="auto" w:fill="FFFFFF"/>
                <w:lang w:val="ro-RO"/>
              </w:rPr>
            </w:pPr>
            <w:r w:rsidRPr="0091785E">
              <w:rPr>
                <w:rFonts w:ascii="Times New Roman" w:eastAsia="Times New Roman" w:hAnsi="Times New Roman" w:cs="Times New Roman"/>
                <w:color w:val="000000" w:themeColor="text1"/>
                <w:sz w:val="24"/>
                <w:szCs w:val="24"/>
                <w:lang w:val="ro-RO" w:eastAsia="ru-RU"/>
              </w:rPr>
              <w:lastRenderedPageBreak/>
              <w:t xml:space="preserve">Pct. 1 din Cerințe </w:t>
            </w:r>
          </w:p>
        </w:tc>
        <w:tc>
          <w:tcPr>
            <w:tcW w:w="6737" w:type="dxa"/>
          </w:tcPr>
          <w:p w:rsidR="009D2C36" w:rsidRPr="0091785E" w:rsidRDefault="003D1C6E" w:rsidP="003D1C6E">
            <w:pPr>
              <w:pStyle w:val="Listparagraf"/>
              <w:numPr>
                <w:ilvl w:val="0"/>
                <w:numId w:val="28"/>
              </w:numPr>
              <w:shd w:val="clear" w:color="auto" w:fill="FFFFFF"/>
              <w:ind w:left="43" w:firstLine="808"/>
              <w:jc w:val="both"/>
              <w:rPr>
                <w:rFonts w:ascii="Times New Roman" w:eastAsia="Times New Roman" w:hAnsi="Times New Roman" w:cs="Times New Roman"/>
                <w:color w:val="000000"/>
                <w:sz w:val="24"/>
                <w:szCs w:val="24"/>
                <w:lang w:val="ro-RO" w:eastAsia="ro-RO"/>
              </w:rPr>
            </w:pPr>
            <w:r w:rsidRPr="0091785E">
              <w:rPr>
                <w:rFonts w:ascii="Times New Roman" w:hAnsi="Times New Roman" w:cs="Times New Roman"/>
                <w:color w:val="333333"/>
                <w:sz w:val="24"/>
                <w:szCs w:val="24"/>
                <w:shd w:val="clear" w:color="auto" w:fill="FFFFFF"/>
                <w:lang w:val="ro-RO"/>
              </w:rPr>
              <w:t>Reglementarea tehnică “Miere naturală” (în continuare - </w:t>
            </w:r>
            <w:r w:rsidRPr="0091785E">
              <w:rPr>
                <w:rStyle w:val="Accentuat"/>
                <w:rFonts w:ascii="Times New Roman" w:hAnsi="Times New Roman" w:cs="Times New Roman"/>
                <w:color w:val="333333"/>
                <w:sz w:val="24"/>
                <w:szCs w:val="24"/>
                <w:shd w:val="clear" w:color="auto" w:fill="FFFFFF"/>
                <w:lang w:val="ro-RO"/>
              </w:rPr>
              <w:t>Reglementare tehnică</w:t>
            </w:r>
            <w:r w:rsidRPr="0091785E">
              <w:rPr>
                <w:rFonts w:ascii="Times New Roman" w:hAnsi="Times New Roman" w:cs="Times New Roman"/>
                <w:color w:val="333333"/>
                <w:sz w:val="24"/>
                <w:szCs w:val="24"/>
                <w:shd w:val="clear" w:color="auto" w:fill="FFFFFF"/>
                <w:lang w:val="ro-RO"/>
              </w:rPr>
              <w:t>) stabileşte cerinţele minime de calitate, siguranţă alimentară, prezentare şi etichetare, care trebuie respectate la producerea şi comercializarea mierii naturale pentru consumul uman, provenită atît din producţia internă, cît şi din cea de import.</w:t>
            </w:r>
          </w:p>
        </w:tc>
        <w:tc>
          <w:tcPr>
            <w:tcW w:w="4187" w:type="dxa"/>
          </w:tcPr>
          <w:p w:rsidR="003D1C6E" w:rsidRPr="0091785E" w:rsidRDefault="003D1C6E" w:rsidP="003D1C6E">
            <w:pPr>
              <w:pStyle w:val="Listparagraf"/>
              <w:numPr>
                <w:ilvl w:val="0"/>
                <w:numId w:val="27"/>
              </w:numPr>
              <w:tabs>
                <w:tab w:val="left" w:pos="1134"/>
              </w:tabs>
              <w:ind w:left="110" w:firstLine="425"/>
              <w:jc w:val="both"/>
              <w:rPr>
                <w:rFonts w:ascii="Times New Roman" w:eastAsia="Times New Roman" w:hAnsi="Times New Roman" w:cs="Times New Roman"/>
                <w:color w:val="000000" w:themeColor="text1"/>
                <w:sz w:val="24"/>
                <w:szCs w:val="24"/>
                <w:lang w:val="fr-FR" w:eastAsia="ru-RU"/>
              </w:rPr>
            </w:pPr>
            <w:r w:rsidRPr="0091785E">
              <w:rPr>
                <w:rFonts w:ascii="Times New Roman" w:eastAsia="Times New Roman" w:hAnsi="Times New Roman" w:cs="Times New Roman"/>
                <w:color w:val="000000" w:themeColor="text1"/>
                <w:sz w:val="24"/>
                <w:szCs w:val="24"/>
                <w:lang w:val="fr-FR" w:eastAsia="ru-RU"/>
              </w:rPr>
              <w:t>se expune în următoarea redacție:</w:t>
            </w:r>
          </w:p>
          <w:p w:rsidR="003D1C6E" w:rsidRPr="0091785E" w:rsidRDefault="003D1C6E" w:rsidP="003D1C6E">
            <w:pPr>
              <w:tabs>
                <w:tab w:val="left" w:pos="1134"/>
              </w:tabs>
              <w:jc w:val="both"/>
              <w:rPr>
                <w:rFonts w:ascii="Times New Roman" w:eastAsia="Times New Roman" w:hAnsi="Times New Roman" w:cs="Times New Roman"/>
                <w:sz w:val="24"/>
                <w:szCs w:val="24"/>
                <w:lang w:val="fr-FR" w:eastAsia="ru-RU"/>
              </w:rPr>
            </w:pPr>
            <w:r w:rsidRPr="0091785E">
              <w:rPr>
                <w:rFonts w:ascii="Times New Roman" w:eastAsia="Times New Roman" w:hAnsi="Times New Roman" w:cs="Times New Roman"/>
                <w:color w:val="000000" w:themeColor="text1"/>
                <w:sz w:val="24"/>
                <w:szCs w:val="24"/>
                <w:lang w:val="fr-FR" w:eastAsia="ru-RU"/>
              </w:rPr>
              <w:t xml:space="preserve"> „ 1</w:t>
            </w:r>
            <w:r w:rsidRPr="0091785E">
              <w:rPr>
                <w:rFonts w:ascii="Times New Roman" w:eastAsia="Times New Roman" w:hAnsi="Times New Roman" w:cs="Times New Roman"/>
                <w:i/>
                <w:color w:val="000000" w:themeColor="text1"/>
                <w:sz w:val="24"/>
                <w:szCs w:val="24"/>
                <w:lang w:val="fr-FR" w:eastAsia="ru-RU"/>
              </w:rPr>
              <w:t xml:space="preserve">. </w:t>
            </w:r>
            <w:r w:rsidRPr="0091785E">
              <w:rPr>
                <w:rFonts w:ascii="Times New Roman" w:hAnsi="Times New Roman" w:cs="Times New Roman"/>
                <w:sz w:val="24"/>
                <w:szCs w:val="24"/>
                <w:shd w:val="clear" w:color="auto" w:fill="FFFFFF"/>
                <w:lang w:val="fr-FR"/>
              </w:rPr>
              <w:t>Cerințe de calitate pentru “Mierea naturală” (în continuare – </w:t>
            </w:r>
            <w:r w:rsidRPr="0091785E">
              <w:rPr>
                <w:rStyle w:val="Accentuat"/>
                <w:rFonts w:ascii="Times New Roman" w:hAnsi="Times New Roman" w:cs="Times New Roman"/>
                <w:sz w:val="24"/>
                <w:szCs w:val="24"/>
                <w:shd w:val="clear" w:color="auto" w:fill="FFFFFF"/>
                <w:lang w:val="fr-FR"/>
              </w:rPr>
              <w:t>Cerințe de calitate</w:t>
            </w:r>
            <w:r w:rsidRPr="0091785E">
              <w:rPr>
                <w:rFonts w:ascii="Times New Roman" w:hAnsi="Times New Roman" w:cs="Times New Roman"/>
                <w:sz w:val="24"/>
                <w:szCs w:val="24"/>
                <w:shd w:val="clear" w:color="auto" w:fill="FFFFFF"/>
                <w:lang w:val="fr-FR"/>
              </w:rPr>
              <w:t>) stabileşte norme minime de calitate, siguranţă alimentară, prezentare şi etichetare, care trebuie respectate la producerea şi comercializarea mierii naturale pentru consumul uman, provenită atât din producţia internă, cât şi din cea de import.”</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fr-FR"/>
              </w:rPr>
            </w:pPr>
          </w:p>
        </w:tc>
      </w:tr>
      <w:tr w:rsidR="009D2C36" w:rsidRPr="00D524F2" w:rsidTr="0091785E">
        <w:tc>
          <w:tcPr>
            <w:tcW w:w="2396" w:type="dxa"/>
          </w:tcPr>
          <w:p w:rsidR="009D2C36" w:rsidRPr="0091785E" w:rsidRDefault="003D1C6E" w:rsidP="0091785E">
            <w:pPr>
              <w:ind w:left="-113" w:firstLine="113"/>
              <w:rPr>
                <w:rStyle w:val="Accentuat"/>
                <w:rFonts w:ascii="Times New Roman" w:hAnsi="Times New Roman" w:cs="Times New Roman"/>
                <w:sz w:val="24"/>
                <w:szCs w:val="24"/>
                <w:lang w:val="ro-RO"/>
              </w:rPr>
            </w:pPr>
            <w:r w:rsidRPr="0091785E">
              <w:rPr>
                <w:rFonts w:ascii="Times New Roman" w:eastAsia="Times New Roman" w:hAnsi="Times New Roman" w:cs="Times New Roman"/>
                <w:color w:val="000000" w:themeColor="text1"/>
                <w:sz w:val="24"/>
                <w:szCs w:val="24"/>
                <w:lang w:eastAsia="ru-RU"/>
              </w:rPr>
              <w:t>După pct. 1</w:t>
            </w:r>
          </w:p>
        </w:tc>
        <w:tc>
          <w:tcPr>
            <w:tcW w:w="6737" w:type="dxa"/>
          </w:tcPr>
          <w:p w:rsidR="009D2C36" w:rsidRPr="0091785E" w:rsidRDefault="009D2C36" w:rsidP="00F85E79">
            <w:pPr>
              <w:shd w:val="clear" w:color="auto" w:fill="FFFFFF"/>
              <w:ind w:firstLine="851"/>
              <w:jc w:val="both"/>
              <w:rPr>
                <w:rFonts w:ascii="Times New Roman" w:hAnsi="Times New Roman" w:cs="Times New Roman"/>
                <w:color w:val="000000"/>
                <w:sz w:val="24"/>
                <w:szCs w:val="24"/>
                <w:shd w:val="clear" w:color="auto" w:fill="FFFFFF"/>
                <w:lang w:val="ro-RO"/>
              </w:rPr>
            </w:pPr>
          </w:p>
        </w:tc>
        <w:tc>
          <w:tcPr>
            <w:tcW w:w="4187" w:type="dxa"/>
          </w:tcPr>
          <w:p w:rsidR="003D1C6E" w:rsidRPr="0091785E" w:rsidRDefault="003D1C6E" w:rsidP="003D1C6E">
            <w:pPr>
              <w:pStyle w:val="Listparagraf"/>
              <w:numPr>
                <w:ilvl w:val="0"/>
                <w:numId w:val="30"/>
              </w:numPr>
              <w:tabs>
                <w:tab w:val="left" w:pos="1134"/>
              </w:tabs>
              <w:ind w:left="0" w:firstLine="393"/>
              <w:jc w:val="both"/>
              <w:rPr>
                <w:rFonts w:ascii="Times New Roman" w:eastAsia="Times New Roman" w:hAnsi="Times New Roman" w:cs="Times New Roman"/>
                <w:color w:val="000000" w:themeColor="text1"/>
                <w:sz w:val="24"/>
                <w:szCs w:val="24"/>
                <w:lang w:val="fr-FR" w:eastAsia="ru-RU"/>
              </w:rPr>
            </w:pPr>
            <w:r w:rsidRPr="0091785E">
              <w:rPr>
                <w:rFonts w:ascii="Times New Roman" w:eastAsia="Times New Roman" w:hAnsi="Times New Roman" w:cs="Times New Roman"/>
                <w:color w:val="000000" w:themeColor="text1"/>
                <w:sz w:val="24"/>
                <w:szCs w:val="24"/>
                <w:lang w:val="fr-FR" w:eastAsia="ru-RU"/>
              </w:rPr>
              <w:t>se completează  cu un punct nou „1</w:t>
            </w:r>
            <w:r w:rsidRPr="0091785E">
              <w:rPr>
                <w:rFonts w:ascii="Times New Roman" w:eastAsia="Times New Roman" w:hAnsi="Times New Roman" w:cs="Times New Roman"/>
                <w:color w:val="000000" w:themeColor="text1"/>
                <w:sz w:val="24"/>
                <w:szCs w:val="24"/>
                <w:vertAlign w:val="superscript"/>
                <w:lang w:val="fr-FR" w:eastAsia="ru-RU"/>
              </w:rPr>
              <w:t>1</w:t>
            </w:r>
            <w:r w:rsidRPr="0091785E">
              <w:rPr>
                <w:rFonts w:ascii="Times New Roman" w:eastAsia="Times New Roman" w:hAnsi="Times New Roman" w:cs="Times New Roman"/>
                <w:color w:val="000000" w:themeColor="text1"/>
                <w:sz w:val="24"/>
                <w:szCs w:val="24"/>
                <w:lang w:val="fr-FR" w:eastAsia="ru-RU"/>
              </w:rPr>
              <w:t>” cu următorul cuprins:</w:t>
            </w:r>
          </w:p>
          <w:p w:rsidR="003D1C6E" w:rsidRPr="0091785E" w:rsidRDefault="003D1C6E" w:rsidP="003D1C6E">
            <w:pPr>
              <w:tabs>
                <w:tab w:val="left" w:pos="851"/>
              </w:tabs>
              <w:spacing w:line="276" w:lineRule="auto"/>
              <w:ind w:firstLine="393"/>
              <w:jc w:val="both"/>
              <w:rPr>
                <w:rFonts w:ascii="Times New Roman" w:eastAsia="Times New Roman" w:hAnsi="Times New Roman" w:cs="Times New Roman"/>
                <w:sz w:val="24"/>
                <w:szCs w:val="24"/>
                <w:lang w:val="fr-FR" w:eastAsia="en-GB"/>
              </w:rPr>
            </w:pPr>
            <w:r w:rsidRPr="0091785E">
              <w:rPr>
                <w:rFonts w:ascii="Times New Roman" w:eastAsia="Times New Roman" w:hAnsi="Times New Roman" w:cs="Times New Roman"/>
                <w:sz w:val="24"/>
                <w:szCs w:val="24"/>
                <w:lang w:val="fr-FR" w:eastAsia="en-GB"/>
              </w:rPr>
              <w:t>„ 1.</w:t>
            </w:r>
            <w:r w:rsidRPr="0091785E">
              <w:rPr>
                <w:rFonts w:ascii="Times New Roman" w:eastAsia="Times New Roman" w:hAnsi="Times New Roman" w:cs="Times New Roman"/>
                <w:sz w:val="24"/>
                <w:szCs w:val="24"/>
                <w:vertAlign w:val="superscript"/>
                <w:lang w:val="fr-FR" w:eastAsia="en-GB"/>
              </w:rPr>
              <w:t xml:space="preserve">1 </w:t>
            </w:r>
            <w:r w:rsidRPr="0091785E">
              <w:rPr>
                <w:rFonts w:ascii="Times New Roman" w:eastAsia="Times New Roman" w:hAnsi="Times New Roman" w:cs="Times New Roman"/>
                <w:sz w:val="24"/>
                <w:szCs w:val="24"/>
                <w:lang w:val="fr-FR" w:eastAsia="en-GB"/>
              </w:rPr>
              <w:t>Prezentele Cerințe transpun Directiva 2001/110/CE</w:t>
            </w:r>
            <w:r w:rsidRPr="0091785E">
              <w:rPr>
                <w:rFonts w:ascii="Times New Roman" w:hAnsi="Times New Roman" w:cs="Times New Roman"/>
                <w:sz w:val="24"/>
                <w:szCs w:val="24"/>
                <w:shd w:val="clear" w:color="auto" w:fill="FFFFFF"/>
                <w:lang w:val="fr-FR"/>
              </w:rPr>
              <w:t xml:space="preserve"> a Consiliului din 20 decembrie 2001 privind mierea </w:t>
            </w:r>
            <w:r w:rsidRPr="0091785E">
              <w:rPr>
                <w:rFonts w:ascii="Times New Roman" w:hAnsi="Times New Roman" w:cs="Times New Roman"/>
                <w:bCs/>
                <w:sz w:val="24"/>
                <w:szCs w:val="24"/>
                <w:shd w:val="clear" w:color="auto" w:fill="FFFFFF"/>
                <w:lang w:val="fr-FR"/>
              </w:rPr>
              <w:t>a</w:t>
            </w:r>
            <w:r w:rsidRPr="0091785E">
              <w:rPr>
                <w:rFonts w:ascii="Times New Roman" w:hAnsi="Times New Roman" w:cs="Times New Roman"/>
                <w:bCs/>
                <w:sz w:val="24"/>
                <w:szCs w:val="24"/>
                <w:shd w:val="clear" w:color="auto" w:fill="FFFFFF"/>
                <w:lang w:val="ro-MD"/>
              </w:rPr>
              <w:t xml:space="preserve">șa cum a fost modificată ultima oară prin </w:t>
            </w:r>
            <w:r w:rsidRPr="0091785E">
              <w:rPr>
                <w:rFonts w:ascii="Times New Roman" w:hAnsi="Times New Roman" w:cs="Times New Roman"/>
                <w:bCs/>
                <w:sz w:val="24"/>
                <w:szCs w:val="24"/>
                <w:shd w:val="clear" w:color="auto" w:fill="FFFFFF"/>
                <w:lang w:val="fr-FR"/>
              </w:rPr>
              <w:t>Directiva 2014/63/UE a Parlamentului European și a Consiliului din 15 mai 2014</w:t>
            </w:r>
            <w:r w:rsidRPr="0091785E">
              <w:rPr>
                <w:rFonts w:ascii="Times New Roman" w:hAnsi="Times New Roman" w:cs="Times New Roman"/>
                <w:b/>
                <w:bCs/>
                <w:color w:val="333333"/>
                <w:sz w:val="24"/>
                <w:szCs w:val="24"/>
                <w:shd w:val="clear" w:color="auto" w:fill="FFFFFF"/>
                <w:lang w:val="fr-FR"/>
              </w:rPr>
              <w:t xml:space="preserve">  </w:t>
            </w:r>
            <w:r w:rsidRPr="0091785E">
              <w:rPr>
                <w:rFonts w:ascii="Times New Roman" w:hAnsi="Times New Roman" w:cs="Times New Roman"/>
                <w:bCs/>
                <w:sz w:val="24"/>
                <w:szCs w:val="24"/>
                <w:shd w:val="clear" w:color="auto" w:fill="FFFFFF"/>
                <w:lang w:val="fr-FR"/>
              </w:rPr>
              <w:t>de modificare a Directivei 2001/110/CE a Consiliului privind mierea</w:t>
            </w:r>
            <w:r w:rsidRPr="0091785E">
              <w:rPr>
                <w:rFonts w:ascii="Times New Roman" w:hAnsi="Times New Roman" w:cs="Times New Roman"/>
                <w:b/>
                <w:bCs/>
                <w:sz w:val="24"/>
                <w:szCs w:val="24"/>
                <w:shd w:val="clear" w:color="auto" w:fill="FFFFFF"/>
                <w:lang w:val="fr-FR"/>
              </w:rPr>
              <w:t xml:space="preserve"> </w:t>
            </w:r>
            <w:r w:rsidRPr="0091785E">
              <w:rPr>
                <w:rFonts w:ascii="Times New Roman" w:hAnsi="Times New Roman" w:cs="Times New Roman"/>
                <w:sz w:val="24"/>
                <w:szCs w:val="24"/>
                <w:shd w:val="clear" w:color="auto" w:fill="FFFFFF"/>
                <w:lang w:val="fr-FR"/>
              </w:rPr>
              <w:t>(</w:t>
            </w:r>
            <w:r w:rsidRPr="0091785E">
              <w:rPr>
                <w:rFonts w:ascii="Times New Roman" w:hAnsi="Times New Roman" w:cs="Times New Roman"/>
                <w:sz w:val="24"/>
                <w:szCs w:val="24"/>
                <w:lang w:val="fr-FR"/>
              </w:rPr>
              <w:t>publicat în Jurnalul Oficial al Uniunii Europene L 10 din 12 ianuarie 2002, pag.47)</w:t>
            </w:r>
            <w:r w:rsidRPr="0091785E">
              <w:rPr>
                <w:rFonts w:ascii="Times New Roman" w:hAnsi="Times New Roman" w:cs="Times New Roman"/>
                <w:sz w:val="24"/>
                <w:szCs w:val="24"/>
                <w:shd w:val="clear" w:color="auto" w:fill="FFFFFF"/>
                <w:lang w:val="fr-FR"/>
              </w:rPr>
              <w:t xml:space="preserve">. </w:t>
            </w:r>
            <w:r w:rsidRPr="0091785E">
              <w:rPr>
                <w:rFonts w:ascii="Times New Roman" w:eastAsia="Times New Roman" w:hAnsi="Times New Roman" w:cs="Times New Roman"/>
                <w:sz w:val="24"/>
                <w:szCs w:val="24"/>
                <w:lang w:val="fr-FR" w:eastAsia="en-GB"/>
              </w:rPr>
              <w:t xml:space="preserve">” </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fr-FR"/>
              </w:rPr>
            </w:pPr>
          </w:p>
        </w:tc>
      </w:tr>
      <w:tr w:rsidR="009D2C36" w:rsidRPr="00D524F2" w:rsidTr="0091785E">
        <w:tc>
          <w:tcPr>
            <w:tcW w:w="2396" w:type="dxa"/>
          </w:tcPr>
          <w:p w:rsidR="009D2C36" w:rsidRPr="0091785E" w:rsidRDefault="003D1C6E" w:rsidP="003D1C6E">
            <w:pPr>
              <w:jc w:val="both"/>
              <w:rPr>
                <w:rStyle w:val="Accentuat"/>
                <w:rFonts w:ascii="Times New Roman" w:hAnsi="Times New Roman" w:cs="Times New Roman"/>
                <w:sz w:val="24"/>
                <w:szCs w:val="24"/>
                <w:lang w:val="fr-FR"/>
              </w:rPr>
            </w:pPr>
            <w:r w:rsidRPr="0091785E">
              <w:rPr>
                <w:rFonts w:ascii="Times New Roman" w:eastAsia="Times New Roman" w:hAnsi="Times New Roman" w:cs="Times New Roman"/>
                <w:sz w:val="24"/>
                <w:szCs w:val="24"/>
                <w:lang w:val="fr-FR" w:eastAsia="ru-RU"/>
              </w:rPr>
              <w:t xml:space="preserve">La pct. 3 din Cerințe noțiunea </w:t>
            </w:r>
            <w:r w:rsidRPr="0091785E">
              <w:rPr>
                <w:rFonts w:ascii="Times New Roman" w:eastAsia="Times New Roman" w:hAnsi="Times New Roman" w:cs="Times New Roman"/>
                <w:b/>
                <w:sz w:val="24"/>
                <w:szCs w:val="24"/>
                <w:lang w:val="fr-FR" w:eastAsia="ru-RU"/>
              </w:rPr>
              <w:t>„polen”</w:t>
            </w:r>
          </w:p>
        </w:tc>
        <w:tc>
          <w:tcPr>
            <w:tcW w:w="6737" w:type="dxa"/>
          </w:tcPr>
          <w:p w:rsidR="009D2C36" w:rsidRPr="0091785E" w:rsidRDefault="003D1C6E" w:rsidP="00F85E79">
            <w:pPr>
              <w:shd w:val="clear" w:color="auto" w:fill="FFFFFF"/>
              <w:ind w:firstLine="851"/>
              <w:jc w:val="both"/>
              <w:rPr>
                <w:rFonts w:ascii="Times New Roman" w:hAnsi="Times New Roman" w:cs="Times New Roman"/>
                <w:b/>
                <w:color w:val="000000"/>
                <w:sz w:val="24"/>
                <w:szCs w:val="24"/>
                <w:shd w:val="clear" w:color="auto" w:fill="FFFFFF"/>
                <w:lang w:val="fr-FR"/>
              </w:rPr>
            </w:pPr>
            <w:r w:rsidRPr="0091785E">
              <w:rPr>
                <w:rStyle w:val="Robust"/>
                <w:rFonts w:ascii="Times New Roman" w:hAnsi="Times New Roman" w:cs="Times New Roman"/>
                <w:color w:val="333333"/>
                <w:sz w:val="24"/>
                <w:szCs w:val="24"/>
                <w:shd w:val="clear" w:color="auto" w:fill="FFFFFF"/>
                <w:lang w:val="fr-FR"/>
              </w:rPr>
              <w:t>polen - </w:t>
            </w:r>
            <w:r w:rsidRPr="0091785E">
              <w:rPr>
                <w:rFonts w:ascii="Times New Roman" w:hAnsi="Times New Roman" w:cs="Times New Roman"/>
                <w:color w:val="333333"/>
                <w:sz w:val="24"/>
                <w:szCs w:val="24"/>
                <w:shd w:val="clear" w:color="auto" w:fill="FFFFFF"/>
                <w:lang w:val="fr-FR"/>
              </w:rPr>
              <w:t>pulbere provenită din staminele plantelor cu flori, în care se găsesc celulele sexuale mascule. Este un aliment primordial pentru larve şi pentru albine;</w:t>
            </w:r>
          </w:p>
        </w:tc>
        <w:tc>
          <w:tcPr>
            <w:tcW w:w="4187" w:type="dxa"/>
          </w:tcPr>
          <w:p w:rsidR="003D1C6E" w:rsidRPr="0091785E" w:rsidRDefault="003D1C6E" w:rsidP="003D1C6E">
            <w:pPr>
              <w:pStyle w:val="Listparagraf"/>
              <w:numPr>
                <w:ilvl w:val="0"/>
                <w:numId w:val="31"/>
              </w:numPr>
              <w:tabs>
                <w:tab w:val="left" w:pos="1134"/>
              </w:tabs>
              <w:ind w:left="0" w:firstLine="252"/>
              <w:jc w:val="both"/>
              <w:rPr>
                <w:rFonts w:ascii="Times New Roman" w:eastAsia="Times New Roman" w:hAnsi="Times New Roman" w:cs="Times New Roman"/>
                <w:color w:val="000000" w:themeColor="text1"/>
                <w:sz w:val="24"/>
                <w:szCs w:val="24"/>
                <w:lang w:val="fr-FR" w:eastAsia="ru-RU"/>
              </w:rPr>
            </w:pPr>
            <w:r w:rsidRPr="0091785E">
              <w:rPr>
                <w:rFonts w:ascii="Times New Roman" w:eastAsia="Times New Roman" w:hAnsi="Times New Roman" w:cs="Times New Roman"/>
                <w:sz w:val="24"/>
                <w:szCs w:val="24"/>
                <w:lang w:val="fr-FR" w:eastAsia="ru-RU"/>
              </w:rPr>
              <w:t xml:space="preserve">se expune în următoarea </w:t>
            </w:r>
            <w:r w:rsidRPr="0091785E">
              <w:rPr>
                <w:rFonts w:ascii="Times New Roman" w:eastAsia="Times New Roman" w:hAnsi="Times New Roman" w:cs="Times New Roman"/>
                <w:color w:val="000000" w:themeColor="text1"/>
                <w:sz w:val="24"/>
                <w:szCs w:val="24"/>
                <w:lang w:val="fr-FR" w:eastAsia="ru-RU"/>
              </w:rPr>
              <w:t>redacție:</w:t>
            </w:r>
          </w:p>
          <w:p w:rsidR="003D1C6E" w:rsidRPr="0091785E" w:rsidRDefault="003D1C6E" w:rsidP="003D1C6E">
            <w:pPr>
              <w:pStyle w:val="Titlu4"/>
              <w:shd w:val="clear" w:color="auto" w:fill="FFFFFF"/>
              <w:spacing w:before="165" w:beforeAutospacing="0" w:after="165" w:afterAutospacing="0"/>
              <w:ind w:firstLine="252"/>
              <w:jc w:val="both"/>
              <w:outlineLvl w:val="3"/>
              <w:rPr>
                <w:b w:val="0"/>
              </w:rPr>
            </w:pPr>
            <w:r w:rsidRPr="0091785E">
              <w:rPr>
                <w:b w:val="0"/>
                <w:lang w:eastAsia="ru-RU"/>
              </w:rPr>
              <w:t>„</w:t>
            </w:r>
            <w:r w:rsidRPr="0091785E">
              <w:rPr>
                <w:rStyle w:val="Robust"/>
                <w:shd w:val="clear" w:color="auto" w:fill="FFFFFF"/>
              </w:rPr>
              <w:t> polen - </w:t>
            </w:r>
            <w:r w:rsidRPr="0091785E">
              <w:rPr>
                <w:b w:val="0"/>
                <w:shd w:val="clear" w:color="auto" w:fill="FFFFFF"/>
              </w:rPr>
              <w:t xml:space="preserve">pulbere provenită din staminele plantelor cu flori, în care se </w:t>
            </w:r>
            <w:r w:rsidRPr="0091785E">
              <w:rPr>
                <w:b w:val="0"/>
                <w:shd w:val="clear" w:color="auto" w:fill="FFFFFF"/>
              </w:rPr>
              <w:lastRenderedPageBreak/>
              <w:t xml:space="preserve">găsesc celulele sexuale mascule. Este un aliment primordial pentru larve şi pentru albine, </w:t>
            </w:r>
            <w:r w:rsidRPr="0091785E">
              <w:rPr>
                <w:rFonts w:eastAsia="Arial Unicode MS"/>
                <w:b w:val="0"/>
                <w:shd w:val="clear" w:color="auto" w:fill="FFFFFF"/>
              </w:rPr>
              <w:t> fiind un component natural specific mierii, nu este considerat un ingredient, în sensul art.2 din Legea nr. 279/2017</w:t>
            </w:r>
            <w:r w:rsidRPr="0091785E">
              <w:rPr>
                <w:b w:val="0"/>
                <w:bCs w:val="0"/>
              </w:rPr>
              <w:t xml:space="preserve"> </w:t>
            </w:r>
            <w:r w:rsidRPr="0091785E">
              <w:rPr>
                <w:b w:val="0"/>
              </w:rPr>
              <w:t>privind informarea consumatorului cu privire la produsele alimentare” dintre produsele prevăzute în Capitolul VI din prezentele cerințe.”</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ro-RO"/>
              </w:rPr>
            </w:pPr>
          </w:p>
        </w:tc>
      </w:tr>
      <w:tr w:rsidR="009D2C36" w:rsidRPr="00D524F2" w:rsidTr="0091785E">
        <w:tc>
          <w:tcPr>
            <w:tcW w:w="2396" w:type="dxa"/>
          </w:tcPr>
          <w:p w:rsidR="009D2C36" w:rsidRPr="0091785E" w:rsidRDefault="00E373FF" w:rsidP="00E373FF">
            <w:pPr>
              <w:jc w:val="both"/>
              <w:rPr>
                <w:rStyle w:val="Accentuat"/>
                <w:rFonts w:ascii="Times New Roman" w:hAnsi="Times New Roman" w:cs="Times New Roman"/>
                <w:sz w:val="24"/>
                <w:szCs w:val="24"/>
                <w:shd w:val="clear" w:color="auto" w:fill="FFFFFF"/>
                <w:lang w:val="ro-RO"/>
              </w:rPr>
            </w:pPr>
            <w:r w:rsidRPr="0091785E">
              <w:rPr>
                <w:rFonts w:ascii="Times New Roman" w:hAnsi="Times New Roman" w:cs="Times New Roman"/>
                <w:sz w:val="24"/>
                <w:szCs w:val="24"/>
              </w:rPr>
              <w:lastRenderedPageBreak/>
              <w:t>După pct. 21 din Cerințe,</w:t>
            </w:r>
          </w:p>
        </w:tc>
        <w:tc>
          <w:tcPr>
            <w:tcW w:w="6737" w:type="dxa"/>
          </w:tcPr>
          <w:p w:rsidR="009D2C36" w:rsidRPr="0091785E" w:rsidRDefault="00E373FF" w:rsidP="00F85E79">
            <w:pPr>
              <w:shd w:val="clear" w:color="auto" w:fill="FFFFFF"/>
              <w:ind w:firstLine="851"/>
              <w:jc w:val="both"/>
              <w:rPr>
                <w:rFonts w:ascii="Times New Roman" w:eastAsia="Times New Roman" w:hAnsi="Times New Roman" w:cs="Times New Roman"/>
                <w:color w:val="000000"/>
                <w:sz w:val="24"/>
                <w:szCs w:val="24"/>
                <w:lang w:val="fr-FR" w:eastAsia="ro-RO"/>
              </w:rPr>
            </w:pPr>
            <w:r w:rsidRPr="0091785E">
              <w:rPr>
                <w:rFonts w:ascii="Times New Roman" w:hAnsi="Times New Roman" w:cs="Times New Roman"/>
                <w:color w:val="333333"/>
                <w:sz w:val="24"/>
                <w:szCs w:val="24"/>
                <w:shd w:val="clear" w:color="auto" w:fill="FFFFFF"/>
                <w:lang w:val="fr-FR"/>
              </w:rPr>
              <w:t>21. Mierea nu trebuie sa fie modificată artificial sau să fie încălzită la o temperatură înaltă, încît enzimele sale naturale să fie distruse sau inactivate, şi nu trebuie să fie adusă la condiţii de fermentaţie sau fierbere.</w:t>
            </w:r>
          </w:p>
        </w:tc>
        <w:tc>
          <w:tcPr>
            <w:tcW w:w="4187" w:type="dxa"/>
          </w:tcPr>
          <w:p w:rsidR="00E373FF" w:rsidRPr="0091785E" w:rsidRDefault="00E373FF" w:rsidP="00E373FF">
            <w:pPr>
              <w:pStyle w:val="Titlu4"/>
              <w:numPr>
                <w:ilvl w:val="0"/>
                <w:numId w:val="31"/>
              </w:numPr>
              <w:shd w:val="clear" w:color="auto" w:fill="FFFFFF"/>
              <w:tabs>
                <w:tab w:val="left" w:pos="993"/>
              </w:tabs>
              <w:spacing w:before="165" w:beforeAutospacing="0" w:after="165" w:afterAutospacing="0"/>
              <w:ind w:left="252" w:firstLine="141"/>
              <w:jc w:val="both"/>
              <w:outlineLvl w:val="3"/>
              <w:rPr>
                <w:b w:val="0"/>
              </w:rPr>
            </w:pPr>
            <w:r w:rsidRPr="0091785E">
              <w:rPr>
                <w:b w:val="0"/>
              </w:rPr>
              <w:t>se completează cu un punct nou „21</w:t>
            </w:r>
            <w:r w:rsidRPr="0091785E">
              <w:rPr>
                <w:b w:val="0"/>
                <w:vertAlign w:val="superscript"/>
              </w:rPr>
              <w:t>1</w:t>
            </w:r>
            <w:r w:rsidRPr="0091785E">
              <w:rPr>
                <w:b w:val="0"/>
              </w:rPr>
              <w:t>” cu următorul conținut:</w:t>
            </w:r>
          </w:p>
          <w:p w:rsidR="00E373FF" w:rsidRPr="0091785E" w:rsidRDefault="00E373FF" w:rsidP="00E373FF">
            <w:pPr>
              <w:pStyle w:val="Titlu4"/>
              <w:shd w:val="clear" w:color="auto" w:fill="FFFFFF"/>
              <w:tabs>
                <w:tab w:val="left" w:pos="993"/>
              </w:tabs>
              <w:spacing w:before="165" w:beforeAutospacing="0" w:after="165" w:afterAutospacing="0"/>
              <w:ind w:firstLine="567"/>
              <w:jc w:val="both"/>
              <w:outlineLvl w:val="3"/>
              <w:rPr>
                <w:b w:val="0"/>
              </w:rPr>
            </w:pPr>
            <w:r w:rsidRPr="0091785E">
              <w:rPr>
                <w:b w:val="0"/>
              </w:rPr>
              <w:t>„ 21.</w:t>
            </w:r>
            <w:r w:rsidRPr="0091785E">
              <w:rPr>
                <w:b w:val="0"/>
                <w:vertAlign w:val="superscript"/>
              </w:rPr>
              <w:t>1</w:t>
            </w:r>
            <w:r w:rsidRPr="0091785E">
              <w:rPr>
                <w:color w:val="333333"/>
                <w:shd w:val="clear" w:color="auto" w:fill="FFFFFF"/>
              </w:rPr>
              <w:t xml:space="preserve"> </w:t>
            </w:r>
            <w:r w:rsidRPr="0091785E">
              <w:rPr>
                <w:b w:val="0"/>
                <w:shd w:val="clear" w:color="auto" w:fill="FFFFFF"/>
              </w:rPr>
              <w:t>Fără a aduce atingerii mierii filtrate, nici polenul și nici orice alt constituent specific mierii nu poate fi îndepărtat, cu excepția cazului în care acest lucru este inevitabil în îndepărtarea materiei anorganice sau organice străine.”;</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ro-RO"/>
              </w:rPr>
            </w:pPr>
          </w:p>
        </w:tc>
      </w:tr>
      <w:tr w:rsidR="009D2C36" w:rsidRPr="00D524F2" w:rsidTr="0091785E">
        <w:tc>
          <w:tcPr>
            <w:tcW w:w="2396" w:type="dxa"/>
          </w:tcPr>
          <w:p w:rsidR="009D2C36" w:rsidRPr="0091785E" w:rsidRDefault="00E373FF" w:rsidP="00E373FF">
            <w:pPr>
              <w:jc w:val="both"/>
              <w:rPr>
                <w:rStyle w:val="Accentuat"/>
                <w:rFonts w:ascii="Times New Roman" w:hAnsi="Times New Roman" w:cs="Times New Roman"/>
                <w:sz w:val="24"/>
                <w:szCs w:val="24"/>
                <w:shd w:val="clear" w:color="auto" w:fill="FFFFFF"/>
                <w:lang w:val="fr-FR"/>
              </w:rPr>
            </w:pPr>
            <w:r w:rsidRPr="0091785E">
              <w:rPr>
                <w:rFonts w:ascii="Times New Roman" w:hAnsi="Times New Roman" w:cs="Times New Roman"/>
                <w:sz w:val="24"/>
                <w:szCs w:val="24"/>
                <w:lang w:val="fr-FR"/>
              </w:rPr>
              <w:t>La pct. 24 din Cerințe, textul</w:t>
            </w:r>
          </w:p>
        </w:tc>
        <w:tc>
          <w:tcPr>
            <w:tcW w:w="6737" w:type="dxa"/>
          </w:tcPr>
          <w:p w:rsidR="009D2C36" w:rsidRPr="0091785E" w:rsidRDefault="00E373FF" w:rsidP="00D524F2">
            <w:pPr>
              <w:shd w:val="clear" w:color="auto" w:fill="FFFFFF"/>
              <w:ind w:firstLine="851"/>
              <w:jc w:val="both"/>
              <w:rPr>
                <w:rFonts w:ascii="Times New Roman" w:eastAsia="Times New Roman" w:hAnsi="Times New Roman" w:cs="Times New Roman"/>
                <w:color w:val="000000"/>
                <w:sz w:val="24"/>
                <w:szCs w:val="24"/>
                <w:lang w:val="fr-FR" w:eastAsia="ro-RO"/>
              </w:rPr>
            </w:pPr>
            <w:r w:rsidRPr="0091785E">
              <w:rPr>
                <w:rFonts w:ascii="Times New Roman" w:hAnsi="Times New Roman" w:cs="Times New Roman"/>
                <w:color w:val="333333"/>
                <w:sz w:val="24"/>
                <w:szCs w:val="24"/>
                <w:shd w:val="clear" w:color="auto" w:fill="FFFFFF"/>
                <w:lang w:val="fr-FR"/>
              </w:rPr>
              <w:t xml:space="preserve">24. </w:t>
            </w:r>
            <w:r w:rsidR="00D524F2">
              <w:rPr>
                <w:rFonts w:ascii="Times New Roman" w:hAnsi="Times New Roman" w:cs="Times New Roman"/>
                <w:color w:val="333333"/>
                <w:sz w:val="24"/>
                <w:szCs w:val="24"/>
                <w:shd w:val="clear" w:color="auto" w:fill="FFFFFF"/>
                <w:lang w:val="fr-FR"/>
              </w:rPr>
              <w:t xml:space="preserve"> textul - </w:t>
            </w:r>
            <w:r w:rsidRPr="0091785E">
              <w:rPr>
                <w:rFonts w:ascii="Times New Roman" w:hAnsi="Times New Roman" w:cs="Times New Roman"/>
                <w:b/>
                <w:color w:val="333333"/>
                <w:sz w:val="24"/>
                <w:szCs w:val="24"/>
                <w:shd w:val="clear" w:color="auto" w:fill="FFFFFF"/>
                <w:lang w:val="fr-FR"/>
              </w:rPr>
              <w:t>Regulamentului sanitar privind limitele maxime admise de reziduuri ale produselor de uz fitosanitar din sau de pe produse alimentare şi hrană de origine vegetală şi animală pentru animale, aprobat prin Hotărîrea Guvernului nr.1191 din 23 decembrie 2010 (Monitorul Oficial al Republicii Moldova, 2011, nr.5-14, art.3).</w:t>
            </w:r>
          </w:p>
        </w:tc>
        <w:tc>
          <w:tcPr>
            <w:tcW w:w="4187" w:type="dxa"/>
          </w:tcPr>
          <w:p w:rsidR="00E373FF" w:rsidRPr="0091785E" w:rsidRDefault="00E373FF" w:rsidP="00E373FF">
            <w:pPr>
              <w:pStyle w:val="Titlu4"/>
              <w:numPr>
                <w:ilvl w:val="0"/>
                <w:numId w:val="31"/>
              </w:numPr>
              <w:shd w:val="clear" w:color="auto" w:fill="FFFFFF"/>
              <w:tabs>
                <w:tab w:val="left" w:pos="993"/>
              </w:tabs>
              <w:spacing w:before="165" w:beforeAutospacing="0" w:after="165" w:afterAutospacing="0"/>
              <w:ind w:left="110" w:firstLine="425"/>
              <w:jc w:val="both"/>
              <w:outlineLvl w:val="3"/>
              <w:rPr>
                <w:rStyle w:val="Robust"/>
                <w:bCs/>
              </w:rPr>
            </w:pPr>
            <w:r w:rsidRPr="0091785E">
              <w:rPr>
                <w:b w:val="0"/>
                <w:shd w:val="clear" w:color="auto" w:fill="FFFFFF"/>
              </w:rPr>
              <w:t xml:space="preserve">se substituie cu textul „ </w:t>
            </w:r>
            <w:r w:rsidRPr="0091785E">
              <w:rPr>
                <w:rStyle w:val="Robust"/>
              </w:rPr>
              <w:t>Regulamentului sanitar privind limitele maxime de reziduuri de pesticide din sau de pe produse alimentare și hrană de origine vegetală și animală pentru animale, aprobat prin Hotărârea Guvernului nr. 867/2023.”</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ro-RO"/>
              </w:rPr>
            </w:pPr>
          </w:p>
        </w:tc>
      </w:tr>
      <w:tr w:rsidR="009D2C36" w:rsidRPr="0091785E" w:rsidTr="0091785E">
        <w:tc>
          <w:tcPr>
            <w:tcW w:w="2396" w:type="dxa"/>
          </w:tcPr>
          <w:p w:rsidR="009D2C36" w:rsidRPr="0091785E" w:rsidRDefault="000B62D0" w:rsidP="000B62D0">
            <w:pPr>
              <w:jc w:val="both"/>
              <w:rPr>
                <w:rStyle w:val="Accentuat"/>
                <w:rFonts w:ascii="Times New Roman" w:hAnsi="Times New Roman" w:cs="Times New Roman"/>
                <w:b/>
                <w:sz w:val="24"/>
                <w:szCs w:val="24"/>
                <w:lang w:val="fr-FR"/>
              </w:rPr>
            </w:pPr>
            <w:r w:rsidRPr="0091785E">
              <w:rPr>
                <w:rStyle w:val="Robust"/>
                <w:rFonts w:ascii="Times New Roman" w:hAnsi="Times New Roman" w:cs="Times New Roman"/>
                <w:b w:val="0"/>
                <w:bCs w:val="0"/>
                <w:sz w:val="24"/>
                <w:szCs w:val="24"/>
                <w:lang w:val="fr-FR"/>
              </w:rPr>
              <w:t>La pct. 29 din Cerințe, textul</w:t>
            </w:r>
          </w:p>
        </w:tc>
        <w:tc>
          <w:tcPr>
            <w:tcW w:w="6737" w:type="dxa"/>
          </w:tcPr>
          <w:p w:rsidR="009D2C36" w:rsidRPr="0091785E" w:rsidRDefault="000B62D0" w:rsidP="00D524F2">
            <w:pPr>
              <w:shd w:val="clear" w:color="auto" w:fill="FFFFFF"/>
              <w:ind w:firstLine="185"/>
              <w:jc w:val="both"/>
              <w:rPr>
                <w:rFonts w:ascii="Times New Roman" w:eastAsia="Times New Roman" w:hAnsi="Times New Roman" w:cs="Times New Roman"/>
                <w:color w:val="000000"/>
                <w:sz w:val="24"/>
                <w:szCs w:val="24"/>
                <w:lang w:val="fr-FR" w:eastAsia="ro-RO"/>
              </w:rPr>
            </w:pPr>
            <w:r w:rsidRPr="0091785E">
              <w:rPr>
                <w:rFonts w:ascii="Times New Roman" w:hAnsi="Times New Roman" w:cs="Times New Roman"/>
                <w:color w:val="333333"/>
                <w:sz w:val="24"/>
                <w:szCs w:val="24"/>
                <w:shd w:val="clear" w:color="auto" w:fill="FFFFFF"/>
                <w:lang w:val="fr-FR"/>
              </w:rPr>
              <w:t xml:space="preserve">    29. </w:t>
            </w:r>
            <w:r w:rsidR="00D524F2">
              <w:rPr>
                <w:rFonts w:ascii="Times New Roman" w:hAnsi="Times New Roman" w:cs="Times New Roman"/>
                <w:color w:val="333333"/>
                <w:sz w:val="24"/>
                <w:szCs w:val="24"/>
                <w:shd w:val="clear" w:color="auto" w:fill="FFFFFF"/>
                <w:lang w:val="fr-FR"/>
              </w:rPr>
              <w:t xml:space="preserve">textul - </w:t>
            </w:r>
            <w:r w:rsidRPr="0091785E">
              <w:rPr>
                <w:rFonts w:ascii="Times New Roman" w:hAnsi="Times New Roman" w:cs="Times New Roman"/>
                <w:b/>
                <w:color w:val="333333"/>
                <w:sz w:val="24"/>
                <w:szCs w:val="24"/>
                <w:shd w:val="clear" w:color="auto" w:fill="FFFFFF"/>
                <w:lang w:val="fr-FR"/>
              </w:rPr>
              <w:t>actelor normative, stabilite de organul central de specialitate al administraţiei publice în domeniul ocrotirii sănătăţii.</w:t>
            </w:r>
          </w:p>
        </w:tc>
        <w:tc>
          <w:tcPr>
            <w:tcW w:w="4187" w:type="dxa"/>
          </w:tcPr>
          <w:p w:rsidR="000B62D0" w:rsidRPr="0091785E" w:rsidRDefault="000B62D0" w:rsidP="000B62D0">
            <w:pPr>
              <w:pStyle w:val="Titlu4"/>
              <w:numPr>
                <w:ilvl w:val="0"/>
                <w:numId w:val="31"/>
              </w:numPr>
              <w:shd w:val="clear" w:color="auto" w:fill="FFFFFF"/>
              <w:tabs>
                <w:tab w:val="left" w:pos="993"/>
              </w:tabs>
              <w:spacing w:before="165" w:beforeAutospacing="0" w:after="165" w:afterAutospacing="0"/>
              <w:ind w:left="0" w:firstLine="252"/>
              <w:jc w:val="both"/>
              <w:outlineLvl w:val="3"/>
              <w:rPr>
                <w:b w:val="0"/>
              </w:rPr>
            </w:pPr>
            <w:r w:rsidRPr="0091785E">
              <w:rPr>
                <w:b w:val="0"/>
                <w:shd w:val="clear" w:color="auto" w:fill="FFFFFF"/>
              </w:rPr>
              <w:t xml:space="preserve">se substituie cu textul „ art. 20 din Legea nr. 306/2018 </w:t>
            </w:r>
            <w:r w:rsidRPr="0091785E">
              <w:rPr>
                <w:rStyle w:val="Robust"/>
              </w:rPr>
              <w:t>privind siguranța alimentelor”</w:t>
            </w:r>
          </w:p>
          <w:p w:rsidR="009D2C36" w:rsidRPr="0091785E" w:rsidRDefault="009D2C36"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ro-RO"/>
              </w:rPr>
            </w:pPr>
          </w:p>
        </w:tc>
      </w:tr>
      <w:tr w:rsidR="009D2C36" w:rsidRPr="00D524F2" w:rsidTr="0091785E">
        <w:tc>
          <w:tcPr>
            <w:tcW w:w="2396" w:type="dxa"/>
          </w:tcPr>
          <w:p w:rsidR="009D2C36" w:rsidRPr="0091785E" w:rsidRDefault="000B62D0" w:rsidP="000B62D0">
            <w:pPr>
              <w:jc w:val="both"/>
              <w:rPr>
                <w:rStyle w:val="Accentuat"/>
                <w:rFonts w:ascii="Times New Roman" w:hAnsi="Times New Roman" w:cs="Times New Roman"/>
                <w:sz w:val="24"/>
                <w:szCs w:val="24"/>
                <w:lang w:val="fr-FR"/>
              </w:rPr>
            </w:pPr>
            <w:r w:rsidRPr="0091785E">
              <w:rPr>
                <w:rFonts w:ascii="Times New Roman" w:hAnsi="Times New Roman" w:cs="Times New Roman"/>
                <w:sz w:val="24"/>
                <w:szCs w:val="24"/>
                <w:lang w:val="fr-FR"/>
              </w:rPr>
              <w:lastRenderedPageBreak/>
              <w:t>La pct. 32 din Cerințe, textul</w:t>
            </w:r>
          </w:p>
        </w:tc>
        <w:tc>
          <w:tcPr>
            <w:tcW w:w="6737" w:type="dxa"/>
          </w:tcPr>
          <w:p w:rsidR="009D2C36" w:rsidRPr="0091785E" w:rsidRDefault="000B62D0" w:rsidP="00D524F2">
            <w:pPr>
              <w:shd w:val="clear" w:color="auto" w:fill="FFFFFF"/>
              <w:ind w:firstLine="43"/>
              <w:jc w:val="both"/>
              <w:rPr>
                <w:rFonts w:ascii="Times New Roman" w:eastAsia="Times New Roman" w:hAnsi="Times New Roman" w:cs="Times New Roman"/>
                <w:b/>
                <w:color w:val="000000"/>
                <w:sz w:val="24"/>
                <w:szCs w:val="24"/>
                <w:lang w:val="fr-FR" w:eastAsia="ro-RO"/>
              </w:rPr>
            </w:pPr>
            <w:r w:rsidRPr="0091785E">
              <w:rPr>
                <w:rFonts w:ascii="Times New Roman" w:hAnsi="Times New Roman" w:cs="Times New Roman"/>
                <w:color w:val="333333"/>
                <w:sz w:val="24"/>
                <w:szCs w:val="24"/>
                <w:shd w:val="clear" w:color="auto" w:fill="FFFFFF"/>
                <w:lang w:val="fr-FR"/>
              </w:rPr>
              <w:t> 32.</w:t>
            </w:r>
            <w:r w:rsidR="00D524F2">
              <w:rPr>
                <w:rFonts w:ascii="Times New Roman" w:hAnsi="Times New Roman" w:cs="Times New Roman"/>
                <w:color w:val="333333"/>
                <w:sz w:val="24"/>
                <w:szCs w:val="24"/>
                <w:shd w:val="clear" w:color="auto" w:fill="FFFFFF"/>
                <w:lang w:val="fr-FR"/>
              </w:rPr>
              <w:t xml:space="preserve"> textul -</w:t>
            </w:r>
            <w:r w:rsidRPr="0091785E">
              <w:rPr>
                <w:rFonts w:ascii="Times New Roman" w:hAnsi="Times New Roman" w:cs="Times New Roman"/>
                <w:b/>
                <w:color w:val="333333"/>
                <w:sz w:val="24"/>
                <w:szCs w:val="24"/>
                <w:shd w:val="clear" w:color="auto" w:fill="FFFFFF"/>
                <w:lang w:val="fr-FR"/>
              </w:rPr>
              <w:t xml:space="preserve"> în baza cerinţelor stabilite de organul central de specialitate al administraţiei publice în domeniul ocrotirii sănătăţii,</w:t>
            </w:r>
            <w:r w:rsidRPr="0091785E">
              <w:rPr>
                <w:rFonts w:ascii="Times New Roman" w:hAnsi="Times New Roman" w:cs="Times New Roman"/>
                <w:color w:val="333333"/>
                <w:sz w:val="24"/>
                <w:szCs w:val="24"/>
                <w:shd w:val="clear" w:color="auto" w:fill="FFFFFF"/>
                <w:lang w:val="fr-FR"/>
              </w:rPr>
              <w:t xml:space="preserve"> însă nu poate depăşi 2 ani de la data îmbutelierii mierii.</w:t>
            </w:r>
          </w:p>
        </w:tc>
        <w:tc>
          <w:tcPr>
            <w:tcW w:w="4187" w:type="dxa"/>
          </w:tcPr>
          <w:p w:rsidR="000B62D0" w:rsidRPr="0091785E" w:rsidRDefault="000B62D0" w:rsidP="000B62D0">
            <w:pPr>
              <w:pStyle w:val="Titlu4"/>
              <w:numPr>
                <w:ilvl w:val="0"/>
                <w:numId w:val="31"/>
              </w:numPr>
              <w:shd w:val="clear" w:color="auto" w:fill="FFFFFF"/>
              <w:tabs>
                <w:tab w:val="left" w:pos="180"/>
                <w:tab w:val="left" w:pos="677"/>
                <w:tab w:val="left" w:pos="993"/>
                <w:tab w:val="left" w:pos="1418"/>
              </w:tabs>
              <w:spacing w:before="165" w:beforeAutospacing="0" w:after="165" w:afterAutospacing="0"/>
              <w:ind w:left="0" w:right="282" w:firstLine="785"/>
              <w:jc w:val="both"/>
              <w:outlineLvl w:val="3"/>
            </w:pPr>
            <w:r w:rsidRPr="0091785E">
              <w:rPr>
                <w:b w:val="0"/>
                <w:shd w:val="clear" w:color="auto" w:fill="FFFFFF"/>
              </w:rPr>
              <w:t xml:space="preserve">se substituie cu textul „în conformitate cu art. 13 din Legea nr. 306/2018 </w:t>
            </w:r>
            <w:r w:rsidRPr="0091785E">
              <w:rPr>
                <w:rStyle w:val="Robust"/>
              </w:rPr>
              <w:t>privind siguranța alimentelor”.</w:t>
            </w:r>
          </w:p>
        </w:tc>
      </w:tr>
      <w:tr w:rsidR="00F7325A" w:rsidRPr="0091785E" w:rsidTr="0091785E">
        <w:tc>
          <w:tcPr>
            <w:tcW w:w="2396" w:type="dxa"/>
          </w:tcPr>
          <w:p w:rsidR="00F7325A" w:rsidRPr="0091785E" w:rsidRDefault="000B62D0" w:rsidP="00F85E79">
            <w:pPr>
              <w:jc w:val="both"/>
              <w:rPr>
                <w:rStyle w:val="Accentuat"/>
                <w:rFonts w:ascii="Times New Roman" w:hAnsi="Times New Roman" w:cs="Times New Roman"/>
                <w:i w:val="0"/>
                <w:sz w:val="24"/>
                <w:szCs w:val="24"/>
                <w:shd w:val="clear" w:color="auto" w:fill="FFFFFF"/>
                <w:lang w:val="fr-FR"/>
              </w:rPr>
            </w:pPr>
            <w:r w:rsidRPr="0091785E">
              <w:rPr>
                <w:rStyle w:val="Robust"/>
                <w:rFonts w:ascii="Times New Roman" w:hAnsi="Times New Roman" w:cs="Times New Roman"/>
                <w:bCs w:val="0"/>
                <w:sz w:val="24"/>
                <w:szCs w:val="24"/>
                <w:lang w:val="fr-FR"/>
              </w:rPr>
              <w:t>La pct. 34 din Cerințe, textul</w:t>
            </w:r>
          </w:p>
        </w:tc>
        <w:tc>
          <w:tcPr>
            <w:tcW w:w="6737" w:type="dxa"/>
          </w:tcPr>
          <w:p w:rsidR="00F7325A" w:rsidRPr="0091785E" w:rsidRDefault="000B62D0" w:rsidP="00D524F2">
            <w:pPr>
              <w:shd w:val="clear" w:color="auto" w:fill="FFFFFF"/>
              <w:ind w:firstLine="851"/>
              <w:jc w:val="both"/>
              <w:rPr>
                <w:rFonts w:ascii="Times New Roman" w:eastAsia="Times New Roman" w:hAnsi="Times New Roman" w:cs="Times New Roman"/>
                <w:color w:val="000000"/>
                <w:sz w:val="24"/>
                <w:szCs w:val="24"/>
                <w:lang w:val="fr-FR" w:eastAsia="ro-RO"/>
              </w:rPr>
            </w:pPr>
            <w:r w:rsidRPr="0091785E">
              <w:rPr>
                <w:rFonts w:ascii="Times New Roman" w:hAnsi="Times New Roman" w:cs="Times New Roman"/>
                <w:color w:val="333333"/>
                <w:sz w:val="24"/>
                <w:szCs w:val="24"/>
                <w:shd w:val="clear" w:color="auto" w:fill="FFFFFF"/>
                <w:lang w:val="fr-FR"/>
              </w:rPr>
              <w:t xml:space="preserve">  34. </w:t>
            </w:r>
            <w:r w:rsidR="00D524F2">
              <w:rPr>
                <w:rFonts w:ascii="Times New Roman" w:hAnsi="Times New Roman" w:cs="Times New Roman"/>
                <w:color w:val="333333"/>
                <w:sz w:val="24"/>
                <w:szCs w:val="24"/>
                <w:shd w:val="clear" w:color="auto" w:fill="FFFFFF"/>
                <w:lang w:val="fr-FR"/>
              </w:rPr>
              <w:t>textul-</w:t>
            </w:r>
            <w:r w:rsidRPr="0091785E">
              <w:rPr>
                <w:rFonts w:ascii="Times New Roman" w:hAnsi="Times New Roman" w:cs="Times New Roman"/>
                <w:color w:val="333333"/>
                <w:sz w:val="24"/>
                <w:szCs w:val="24"/>
                <w:shd w:val="clear" w:color="auto" w:fill="FFFFFF"/>
                <w:lang w:val="fr-FR"/>
              </w:rPr>
              <w:t xml:space="preserve"> </w:t>
            </w:r>
            <w:r w:rsidRPr="0091785E">
              <w:rPr>
                <w:rFonts w:ascii="Times New Roman" w:hAnsi="Times New Roman" w:cs="Times New Roman"/>
                <w:b/>
                <w:color w:val="333333"/>
                <w:sz w:val="24"/>
                <w:szCs w:val="24"/>
                <w:shd w:val="clear" w:color="auto" w:fill="FFFFFF"/>
                <w:lang w:val="fr-FR"/>
              </w:rPr>
              <w:t>cerinţele stabilite de organul central de specialitate al administraţiei publice în domeniul ocrotirii sănătăţii.</w:t>
            </w:r>
          </w:p>
        </w:tc>
        <w:tc>
          <w:tcPr>
            <w:tcW w:w="4187" w:type="dxa"/>
          </w:tcPr>
          <w:p w:rsidR="000B62D0" w:rsidRPr="0091785E" w:rsidRDefault="000B62D0" w:rsidP="000B62D0">
            <w:pPr>
              <w:pStyle w:val="Titlu4"/>
              <w:numPr>
                <w:ilvl w:val="0"/>
                <w:numId w:val="31"/>
              </w:numPr>
              <w:shd w:val="clear" w:color="auto" w:fill="FFFFFF"/>
              <w:tabs>
                <w:tab w:val="left" w:pos="993"/>
              </w:tabs>
              <w:spacing w:before="165" w:beforeAutospacing="0" w:after="165" w:afterAutospacing="0"/>
              <w:ind w:left="-32" w:firstLine="283"/>
              <w:jc w:val="both"/>
              <w:outlineLvl w:val="3"/>
              <w:rPr>
                <w:b w:val="0"/>
              </w:rPr>
            </w:pPr>
            <w:r w:rsidRPr="0091785E">
              <w:rPr>
                <w:b w:val="0"/>
                <w:shd w:val="clear" w:color="auto" w:fill="FFFFFF"/>
              </w:rPr>
              <w:t xml:space="preserve">se substituie cu textul „ art. 20 din Legea nr. 306/2018 </w:t>
            </w:r>
            <w:r w:rsidRPr="0091785E">
              <w:rPr>
                <w:rStyle w:val="Robust"/>
              </w:rPr>
              <w:t>privind siguranța alimentelor”</w:t>
            </w:r>
            <w:bookmarkStart w:id="0" w:name="_GoBack"/>
            <w:bookmarkEnd w:id="0"/>
          </w:p>
          <w:p w:rsidR="00F7325A" w:rsidRPr="0091785E" w:rsidRDefault="00F7325A" w:rsidP="00F85E79">
            <w:pPr>
              <w:pStyle w:val="Listparagraf"/>
              <w:tabs>
                <w:tab w:val="left" w:pos="180"/>
                <w:tab w:val="left" w:pos="284"/>
                <w:tab w:val="left" w:pos="993"/>
                <w:tab w:val="left" w:pos="1418"/>
              </w:tabs>
              <w:ind w:left="360" w:right="282"/>
              <w:jc w:val="both"/>
              <w:rPr>
                <w:rFonts w:ascii="Times New Roman" w:hAnsi="Times New Roman" w:cs="Times New Roman"/>
                <w:sz w:val="24"/>
                <w:szCs w:val="24"/>
                <w:lang w:val="ro-RO"/>
              </w:rPr>
            </w:pPr>
          </w:p>
        </w:tc>
      </w:tr>
      <w:tr w:rsidR="0007684D" w:rsidRPr="0091785E" w:rsidTr="0091785E">
        <w:tc>
          <w:tcPr>
            <w:tcW w:w="2396" w:type="dxa"/>
          </w:tcPr>
          <w:p w:rsidR="0007684D" w:rsidRPr="0091785E" w:rsidRDefault="000B62D0" w:rsidP="00F85E79">
            <w:pPr>
              <w:jc w:val="both"/>
              <w:rPr>
                <w:rStyle w:val="Accentuat"/>
                <w:rFonts w:ascii="Times New Roman" w:hAnsi="Times New Roman" w:cs="Times New Roman"/>
                <w:i w:val="0"/>
                <w:sz w:val="24"/>
                <w:szCs w:val="24"/>
                <w:shd w:val="clear" w:color="auto" w:fill="FFFFFF"/>
                <w:lang w:val="ro-RO"/>
              </w:rPr>
            </w:pPr>
            <w:r w:rsidRPr="0091785E">
              <w:rPr>
                <w:rFonts w:ascii="Times New Roman" w:hAnsi="Times New Roman" w:cs="Times New Roman"/>
                <w:sz w:val="24"/>
                <w:szCs w:val="24"/>
              </w:rPr>
              <w:t>Capitolul V</w:t>
            </w:r>
          </w:p>
        </w:tc>
        <w:tc>
          <w:tcPr>
            <w:tcW w:w="6737" w:type="dxa"/>
          </w:tcPr>
          <w:p w:rsidR="0007684D" w:rsidRPr="0091785E" w:rsidRDefault="000B62D0" w:rsidP="00F85E79">
            <w:pPr>
              <w:shd w:val="clear" w:color="auto" w:fill="FFFFFF"/>
              <w:ind w:firstLine="171"/>
              <w:jc w:val="both"/>
              <w:rPr>
                <w:rFonts w:ascii="Times New Roman" w:eastAsia="Times New Roman" w:hAnsi="Times New Roman" w:cs="Times New Roman"/>
                <w:color w:val="000000"/>
                <w:sz w:val="24"/>
                <w:szCs w:val="24"/>
                <w:lang w:val="ro-RO" w:eastAsia="ro-RO"/>
              </w:rPr>
            </w:pPr>
            <w:r w:rsidRPr="0091785E">
              <w:rPr>
                <w:rStyle w:val="Robust"/>
                <w:rFonts w:ascii="Times New Roman" w:hAnsi="Times New Roman" w:cs="Times New Roman"/>
                <w:color w:val="333333"/>
                <w:sz w:val="24"/>
                <w:szCs w:val="24"/>
                <w:shd w:val="clear" w:color="auto" w:fill="FFFFFF"/>
              </w:rPr>
              <w:t>V. EVALUAREA CONFORMITĂŢII PRODUSELOR</w:t>
            </w:r>
          </w:p>
        </w:tc>
        <w:tc>
          <w:tcPr>
            <w:tcW w:w="4187" w:type="dxa"/>
          </w:tcPr>
          <w:p w:rsidR="000B62D0" w:rsidRPr="0091785E" w:rsidRDefault="000B62D0" w:rsidP="000B62D0">
            <w:pPr>
              <w:pStyle w:val="Titlu4"/>
              <w:numPr>
                <w:ilvl w:val="0"/>
                <w:numId w:val="31"/>
              </w:numPr>
              <w:shd w:val="clear" w:color="auto" w:fill="FFFFFF"/>
              <w:tabs>
                <w:tab w:val="left" w:pos="993"/>
              </w:tabs>
              <w:spacing w:before="165" w:beforeAutospacing="0" w:after="165" w:afterAutospacing="0"/>
              <w:ind w:left="252" w:firstLine="141"/>
              <w:jc w:val="both"/>
              <w:outlineLvl w:val="3"/>
              <w:rPr>
                <w:b w:val="0"/>
                <w:bCs w:val="0"/>
              </w:rPr>
            </w:pPr>
            <w:r w:rsidRPr="0091785E">
              <w:rPr>
                <w:b w:val="0"/>
                <w:bCs w:val="0"/>
              </w:rPr>
              <w:t>se abrogă.</w:t>
            </w:r>
          </w:p>
          <w:p w:rsidR="0007684D" w:rsidRPr="0091785E" w:rsidRDefault="0007684D" w:rsidP="00F85E79">
            <w:pPr>
              <w:pStyle w:val="NormalWeb"/>
              <w:shd w:val="clear" w:color="auto" w:fill="FFFFFF"/>
              <w:spacing w:before="0" w:beforeAutospacing="0" w:after="0" w:afterAutospacing="0"/>
              <w:ind w:firstLine="709"/>
              <w:rPr>
                <w:lang w:val="ro-RO"/>
              </w:rPr>
            </w:pPr>
          </w:p>
        </w:tc>
      </w:tr>
      <w:tr w:rsidR="000B62D0" w:rsidRPr="0091785E" w:rsidTr="0091785E">
        <w:tc>
          <w:tcPr>
            <w:tcW w:w="2396" w:type="dxa"/>
          </w:tcPr>
          <w:p w:rsidR="000B62D0" w:rsidRPr="0091785E" w:rsidRDefault="0091785E" w:rsidP="00F85E79">
            <w:pPr>
              <w:jc w:val="both"/>
              <w:rPr>
                <w:rFonts w:ascii="Times New Roman" w:hAnsi="Times New Roman" w:cs="Times New Roman"/>
                <w:sz w:val="24"/>
                <w:szCs w:val="24"/>
              </w:rPr>
            </w:pPr>
            <w:r w:rsidRPr="0091785E">
              <w:rPr>
                <w:rFonts w:ascii="Times New Roman" w:hAnsi="Times New Roman" w:cs="Times New Roman"/>
                <w:sz w:val="24"/>
                <w:szCs w:val="24"/>
              </w:rPr>
              <w:t>Capitolul VII</w:t>
            </w:r>
          </w:p>
        </w:tc>
        <w:tc>
          <w:tcPr>
            <w:tcW w:w="6737" w:type="dxa"/>
          </w:tcPr>
          <w:p w:rsidR="000B62D0" w:rsidRPr="0091785E" w:rsidRDefault="0091785E" w:rsidP="00F85E79">
            <w:pPr>
              <w:shd w:val="clear" w:color="auto" w:fill="FFFFFF"/>
              <w:ind w:firstLine="171"/>
              <w:jc w:val="both"/>
              <w:rPr>
                <w:rStyle w:val="Robust"/>
                <w:rFonts w:ascii="Times New Roman" w:hAnsi="Times New Roman" w:cs="Times New Roman"/>
                <w:color w:val="333333"/>
                <w:sz w:val="24"/>
                <w:szCs w:val="24"/>
                <w:shd w:val="clear" w:color="auto" w:fill="FFFFFF"/>
              </w:rPr>
            </w:pPr>
            <w:r w:rsidRPr="0091785E">
              <w:rPr>
                <w:rFonts w:ascii="Times New Roman" w:hAnsi="Times New Roman" w:cs="Times New Roman"/>
                <w:sz w:val="24"/>
                <w:szCs w:val="24"/>
              </w:rPr>
              <w:t xml:space="preserve">„VII </w:t>
            </w:r>
            <w:r w:rsidRPr="0091785E">
              <w:rPr>
                <w:rStyle w:val="Robust"/>
                <w:rFonts w:ascii="Times New Roman" w:hAnsi="Times New Roman" w:cs="Times New Roman"/>
                <w:b w:val="0"/>
                <w:color w:val="333333"/>
                <w:sz w:val="24"/>
                <w:szCs w:val="24"/>
                <w:shd w:val="clear" w:color="auto" w:fill="FFFFFF"/>
              </w:rPr>
              <w:t>DISPOZIŢII FINALE”</w:t>
            </w:r>
          </w:p>
        </w:tc>
        <w:tc>
          <w:tcPr>
            <w:tcW w:w="4187" w:type="dxa"/>
          </w:tcPr>
          <w:p w:rsidR="000B62D0" w:rsidRPr="0091785E" w:rsidRDefault="0091785E" w:rsidP="0091785E">
            <w:pPr>
              <w:pStyle w:val="Titlu4"/>
              <w:numPr>
                <w:ilvl w:val="0"/>
                <w:numId w:val="33"/>
              </w:numPr>
              <w:shd w:val="clear" w:color="auto" w:fill="FFFFFF"/>
              <w:tabs>
                <w:tab w:val="left" w:pos="993"/>
              </w:tabs>
              <w:spacing w:before="165" w:beforeAutospacing="0" w:after="165" w:afterAutospacing="0"/>
              <w:ind w:left="535"/>
              <w:jc w:val="both"/>
              <w:outlineLvl w:val="3"/>
              <w:rPr>
                <w:b w:val="0"/>
                <w:bCs w:val="0"/>
              </w:rPr>
            </w:pPr>
            <w:r w:rsidRPr="0091785E">
              <w:rPr>
                <w:b w:val="0"/>
                <w:bCs w:val="0"/>
              </w:rPr>
              <w:t>se abrogă.</w:t>
            </w:r>
          </w:p>
        </w:tc>
      </w:tr>
      <w:tr w:rsidR="0091785E" w:rsidRPr="00D524F2" w:rsidTr="0091785E">
        <w:tc>
          <w:tcPr>
            <w:tcW w:w="2396" w:type="dxa"/>
          </w:tcPr>
          <w:p w:rsidR="0091785E" w:rsidRPr="0091785E" w:rsidRDefault="0091785E" w:rsidP="00F85E79">
            <w:pPr>
              <w:jc w:val="both"/>
              <w:rPr>
                <w:rFonts w:ascii="Times New Roman" w:hAnsi="Times New Roman" w:cs="Times New Roman"/>
                <w:sz w:val="24"/>
                <w:szCs w:val="24"/>
              </w:rPr>
            </w:pPr>
            <w:r w:rsidRPr="0091785E">
              <w:rPr>
                <w:rFonts w:ascii="Times New Roman" w:hAnsi="Times New Roman" w:cs="Times New Roman"/>
                <w:sz w:val="24"/>
                <w:szCs w:val="24"/>
              </w:rPr>
              <w:t>După pct. 57</w:t>
            </w:r>
            <w:r w:rsidRPr="0091785E">
              <w:rPr>
                <w:rFonts w:ascii="Times New Roman" w:hAnsi="Times New Roman" w:cs="Times New Roman"/>
                <w:sz w:val="24"/>
                <w:szCs w:val="24"/>
                <w:vertAlign w:val="superscript"/>
              </w:rPr>
              <w:t>8</w:t>
            </w:r>
            <w:r w:rsidRPr="0091785E">
              <w:rPr>
                <w:rFonts w:ascii="Times New Roman" w:hAnsi="Times New Roman" w:cs="Times New Roman"/>
                <w:sz w:val="24"/>
                <w:szCs w:val="24"/>
              </w:rPr>
              <w:t xml:space="preserve"> din Cerințe,</w:t>
            </w:r>
          </w:p>
        </w:tc>
        <w:tc>
          <w:tcPr>
            <w:tcW w:w="6737" w:type="dxa"/>
          </w:tcPr>
          <w:p w:rsidR="0091785E" w:rsidRPr="0091785E" w:rsidRDefault="0091785E" w:rsidP="00F85E79">
            <w:pPr>
              <w:shd w:val="clear" w:color="auto" w:fill="FFFFFF"/>
              <w:ind w:firstLine="171"/>
              <w:jc w:val="both"/>
              <w:rPr>
                <w:rFonts w:ascii="Times New Roman" w:hAnsi="Times New Roman" w:cs="Times New Roman"/>
                <w:sz w:val="24"/>
                <w:szCs w:val="24"/>
                <w:lang w:val="fr-FR"/>
              </w:rPr>
            </w:pPr>
            <w:r w:rsidRPr="0091785E">
              <w:rPr>
                <w:rFonts w:ascii="Times New Roman" w:hAnsi="Times New Roman" w:cs="Times New Roman"/>
                <w:color w:val="333333"/>
                <w:sz w:val="24"/>
                <w:szCs w:val="24"/>
                <w:shd w:val="clear" w:color="auto" w:fill="FFFFFF"/>
                <w:lang w:val="fr-FR"/>
              </w:rPr>
              <w:t> 57</w:t>
            </w:r>
            <w:r w:rsidRPr="0091785E">
              <w:rPr>
                <w:rFonts w:ascii="Times New Roman" w:hAnsi="Times New Roman" w:cs="Times New Roman"/>
                <w:color w:val="333333"/>
                <w:sz w:val="24"/>
                <w:szCs w:val="24"/>
                <w:shd w:val="clear" w:color="auto" w:fill="FFFFFF"/>
                <w:vertAlign w:val="superscript"/>
                <w:lang w:val="fr-FR"/>
              </w:rPr>
              <w:t>8</w:t>
            </w:r>
            <w:r w:rsidRPr="0091785E">
              <w:rPr>
                <w:rFonts w:ascii="Times New Roman" w:hAnsi="Times New Roman" w:cs="Times New Roman"/>
                <w:color w:val="333333"/>
                <w:sz w:val="24"/>
                <w:szCs w:val="24"/>
                <w:shd w:val="clear" w:color="auto" w:fill="FFFFFF"/>
                <w:lang w:val="fr-FR"/>
              </w:rPr>
              <w:t>. Informaţia despre mierea în ambalaje sau recipiente cu o greutate netă egală sau mai mare de 10 kg se include în documentele de însoţire.</w:t>
            </w:r>
          </w:p>
        </w:tc>
        <w:tc>
          <w:tcPr>
            <w:tcW w:w="4187" w:type="dxa"/>
          </w:tcPr>
          <w:p w:rsidR="0091785E" w:rsidRPr="0091785E" w:rsidRDefault="0091785E" w:rsidP="0091785E">
            <w:pPr>
              <w:pStyle w:val="Titlu4"/>
              <w:numPr>
                <w:ilvl w:val="0"/>
                <w:numId w:val="33"/>
              </w:numPr>
              <w:shd w:val="clear" w:color="auto" w:fill="FFFFFF"/>
              <w:tabs>
                <w:tab w:val="left" w:pos="993"/>
              </w:tabs>
              <w:spacing w:before="165" w:beforeAutospacing="0" w:after="165" w:afterAutospacing="0"/>
              <w:ind w:left="-32" w:firstLine="284"/>
              <w:jc w:val="both"/>
              <w:outlineLvl w:val="3"/>
              <w:rPr>
                <w:b w:val="0"/>
                <w:bCs w:val="0"/>
              </w:rPr>
            </w:pPr>
            <w:r w:rsidRPr="0091785E">
              <w:rPr>
                <w:b w:val="0"/>
                <w:bCs w:val="0"/>
              </w:rPr>
              <w:t>se completează cu un punct nou „57</w:t>
            </w:r>
            <w:r w:rsidRPr="0091785E">
              <w:rPr>
                <w:b w:val="0"/>
                <w:bCs w:val="0"/>
                <w:vertAlign w:val="superscript"/>
              </w:rPr>
              <w:t>9</w:t>
            </w:r>
            <w:r w:rsidRPr="0091785E">
              <w:rPr>
                <w:b w:val="0"/>
                <w:bCs w:val="0"/>
              </w:rPr>
              <w:t>”, cu următorul conținut:</w:t>
            </w:r>
          </w:p>
          <w:p w:rsidR="0091785E" w:rsidRPr="0091785E" w:rsidRDefault="0091785E" w:rsidP="00D524F2">
            <w:pPr>
              <w:pStyle w:val="Titlu4"/>
              <w:shd w:val="clear" w:color="auto" w:fill="FFFFFF"/>
              <w:tabs>
                <w:tab w:val="left" w:pos="993"/>
              </w:tabs>
              <w:spacing w:before="165" w:beforeAutospacing="0" w:after="165" w:afterAutospacing="0"/>
              <w:ind w:firstLine="567"/>
              <w:jc w:val="both"/>
              <w:outlineLvl w:val="3"/>
              <w:rPr>
                <w:b w:val="0"/>
                <w:bCs w:val="0"/>
              </w:rPr>
            </w:pPr>
            <w:r w:rsidRPr="0091785E">
              <w:rPr>
                <w:b w:val="0"/>
                <w:bCs w:val="0"/>
              </w:rPr>
              <w:t>„ 57</w:t>
            </w:r>
            <w:r w:rsidRPr="0091785E">
              <w:rPr>
                <w:b w:val="0"/>
                <w:bCs w:val="0"/>
                <w:vertAlign w:val="superscript"/>
              </w:rPr>
              <w:t>9</w:t>
            </w:r>
            <w:r w:rsidRPr="0091785E">
              <w:rPr>
                <w:b w:val="0"/>
                <w:bCs w:val="0"/>
              </w:rPr>
              <w:t xml:space="preserve">. În cazul mierii importate, pe </w:t>
            </w:r>
            <w:r w:rsidRPr="0091785E">
              <w:rPr>
                <w:b w:val="0"/>
              </w:rPr>
              <w:t>etichetă</w:t>
            </w:r>
            <w:r w:rsidRPr="0091785E">
              <w:rPr>
                <w:b w:val="0"/>
                <w:bCs w:val="0"/>
              </w:rPr>
              <w:t xml:space="preserve"> se indică </w:t>
            </w:r>
            <w:r w:rsidRPr="0091785E">
              <w:rPr>
                <w:b w:val="0"/>
              </w:rPr>
              <w:t>țara sau țările de origine unde s-a recoltat mierea.</w:t>
            </w:r>
          </w:p>
        </w:tc>
      </w:tr>
      <w:tr w:rsidR="0091785E" w:rsidRPr="0091785E" w:rsidTr="0091785E">
        <w:tc>
          <w:tcPr>
            <w:tcW w:w="2396" w:type="dxa"/>
          </w:tcPr>
          <w:p w:rsidR="0091785E" w:rsidRPr="0091785E" w:rsidRDefault="0091785E" w:rsidP="0091785E">
            <w:pPr>
              <w:tabs>
                <w:tab w:val="left" w:pos="993"/>
              </w:tabs>
              <w:jc w:val="both"/>
              <w:rPr>
                <w:rFonts w:ascii="Times New Roman" w:eastAsia="Times New Roman" w:hAnsi="Times New Roman" w:cs="Times New Roman"/>
                <w:color w:val="000000" w:themeColor="text1"/>
                <w:sz w:val="24"/>
                <w:szCs w:val="24"/>
                <w:lang w:val="fr-FR" w:eastAsia="ru-RU"/>
              </w:rPr>
            </w:pPr>
            <w:r w:rsidRPr="0091785E">
              <w:rPr>
                <w:rFonts w:ascii="Times New Roman" w:eastAsia="Times New Roman" w:hAnsi="Times New Roman" w:cs="Times New Roman"/>
                <w:color w:val="000000" w:themeColor="text1"/>
                <w:sz w:val="24"/>
                <w:szCs w:val="24"/>
                <w:lang w:val="fr-FR" w:eastAsia="ru-RU"/>
              </w:rPr>
              <w:t>Anexa nr.3 la prezentele Cerințe, se abrogă.</w:t>
            </w:r>
          </w:p>
          <w:p w:rsidR="0091785E" w:rsidRPr="0091785E" w:rsidRDefault="0091785E" w:rsidP="00F85E79">
            <w:pPr>
              <w:jc w:val="both"/>
              <w:rPr>
                <w:rFonts w:ascii="Times New Roman" w:hAnsi="Times New Roman" w:cs="Times New Roman"/>
                <w:sz w:val="24"/>
                <w:szCs w:val="24"/>
                <w:lang w:val="fr-FR"/>
              </w:rPr>
            </w:pPr>
          </w:p>
        </w:tc>
        <w:tc>
          <w:tcPr>
            <w:tcW w:w="6737" w:type="dxa"/>
          </w:tcPr>
          <w:p w:rsidR="0091785E" w:rsidRPr="0091785E" w:rsidRDefault="0091785E" w:rsidP="0091785E">
            <w:pPr>
              <w:shd w:val="clear" w:color="auto" w:fill="FFFFFF"/>
              <w:autoSpaceDE w:val="0"/>
              <w:autoSpaceDN w:val="0"/>
              <w:adjustRightInd w:val="0"/>
              <w:ind w:left="185" w:firstLine="141"/>
              <w:rPr>
                <w:rFonts w:ascii="Times New Roman" w:hAnsi="Times New Roman" w:cs="Times New Roman"/>
                <w:sz w:val="24"/>
                <w:szCs w:val="24"/>
                <w:lang w:val="pl-PL"/>
              </w:rPr>
            </w:pPr>
            <w:r w:rsidRPr="0091785E">
              <w:rPr>
                <w:rFonts w:ascii="Times New Roman" w:hAnsi="Times New Roman" w:cs="Times New Roman"/>
                <w:sz w:val="24"/>
                <w:szCs w:val="24"/>
                <w:lang w:val="pl-PL"/>
              </w:rPr>
              <w:t xml:space="preserve">       Anexa  nr. 3</w:t>
            </w:r>
          </w:p>
          <w:p w:rsidR="0091785E" w:rsidRPr="0091785E" w:rsidRDefault="0091785E" w:rsidP="0091785E">
            <w:pPr>
              <w:shd w:val="clear" w:color="auto" w:fill="FFFFFF"/>
              <w:autoSpaceDE w:val="0"/>
              <w:autoSpaceDN w:val="0"/>
              <w:adjustRightInd w:val="0"/>
              <w:ind w:left="185" w:firstLine="141"/>
              <w:rPr>
                <w:rFonts w:ascii="Times New Roman" w:hAnsi="Times New Roman" w:cs="Times New Roman"/>
                <w:sz w:val="24"/>
                <w:szCs w:val="24"/>
                <w:lang w:val="pl-PL"/>
              </w:rPr>
            </w:pPr>
            <w:r w:rsidRPr="0091785E">
              <w:rPr>
                <w:rFonts w:ascii="Times New Roman" w:hAnsi="Times New Roman" w:cs="Times New Roman"/>
                <w:sz w:val="24"/>
                <w:szCs w:val="24"/>
                <w:lang w:val="pl-PL"/>
              </w:rPr>
              <w:t xml:space="preserve">la Reglementarea tehnică    “ Miere naturală ” </w:t>
            </w:r>
          </w:p>
          <w:p w:rsidR="0091785E" w:rsidRPr="0091785E" w:rsidRDefault="0091785E" w:rsidP="0091785E">
            <w:pPr>
              <w:shd w:val="clear" w:color="auto" w:fill="FFFFFF"/>
              <w:autoSpaceDE w:val="0"/>
              <w:autoSpaceDN w:val="0"/>
              <w:adjustRightInd w:val="0"/>
              <w:ind w:left="185" w:firstLine="141"/>
              <w:jc w:val="center"/>
              <w:rPr>
                <w:rFonts w:ascii="Times New Roman" w:hAnsi="Times New Roman" w:cs="Times New Roman"/>
                <w:sz w:val="24"/>
                <w:szCs w:val="24"/>
                <w:lang w:val="pl-PL"/>
              </w:rPr>
            </w:pPr>
          </w:p>
          <w:p w:rsidR="0091785E" w:rsidRPr="0091785E" w:rsidRDefault="0091785E" w:rsidP="0091785E">
            <w:pPr>
              <w:shd w:val="clear" w:color="auto" w:fill="FFFFFF"/>
              <w:autoSpaceDE w:val="0"/>
              <w:autoSpaceDN w:val="0"/>
              <w:adjustRightInd w:val="0"/>
              <w:ind w:left="185" w:firstLine="141"/>
              <w:jc w:val="center"/>
              <w:rPr>
                <w:rFonts w:ascii="Times New Roman" w:hAnsi="Times New Roman" w:cs="Times New Roman"/>
                <w:b/>
                <w:bCs/>
                <w:sz w:val="24"/>
                <w:szCs w:val="24"/>
                <w:lang w:val="pt-BR"/>
              </w:rPr>
            </w:pPr>
            <w:r w:rsidRPr="0091785E">
              <w:rPr>
                <w:rFonts w:ascii="Times New Roman" w:hAnsi="Times New Roman" w:cs="Times New Roman"/>
                <w:b/>
                <w:bCs/>
                <w:sz w:val="24"/>
                <w:szCs w:val="24"/>
                <w:lang w:val="pt-BR"/>
              </w:rPr>
              <w:t>Forma de prezentare a declaraţiei de conformitate</w:t>
            </w:r>
          </w:p>
          <w:p w:rsidR="0091785E" w:rsidRPr="0091785E" w:rsidRDefault="0091785E" w:rsidP="0091785E">
            <w:pPr>
              <w:shd w:val="clear" w:color="auto" w:fill="FFFFFF"/>
              <w:autoSpaceDE w:val="0"/>
              <w:autoSpaceDN w:val="0"/>
              <w:adjustRightInd w:val="0"/>
              <w:ind w:left="185" w:firstLine="141"/>
              <w:jc w:val="center"/>
              <w:rPr>
                <w:rFonts w:ascii="Times New Roman" w:hAnsi="Times New Roman" w:cs="Times New Roman"/>
                <w:sz w:val="24"/>
                <w:szCs w:val="24"/>
                <w:lang w:val="pt-BR"/>
              </w:rPr>
            </w:pPr>
          </w:p>
          <w:p w:rsidR="0091785E" w:rsidRPr="0091785E" w:rsidRDefault="0091785E" w:rsidP="0091785E">
            <w:pPr>
              <w:shd w:val="clear" w:color="auto" w:fill="FFFFFF"/>
              <w:autoSpaceDE w:val="0"/>
              <w:autoSpaceDN w:val="0"/>
              <w:adjustRightInd w:val="0"/>
              <w:ind w:left="185" w:firstLine="141"/>
              <w:jc w:val="center"/>
              <w:rPr>
                <w:rFonts w:ascii="Times New Roman" w:hAnsi="Times New Roman" w:cs="Times New Roman"/>
                <w:b/>
                <w:bCs/>
                <w:sz w:val="24"/>
                <w:szCs w:val="24"/>
                <w:lang w:val="pt-BR"/>
              </w:rPr>
            </w:pPr>
            <w:r w:rsidRPr="0091785E">
              <w:rPr>
                <w:rFonts w:ascii="Times New Roman" w:hAnsi="Times New Roman" w:cs="Times New Roman"/>
                <w:b/>
                <w:bCs/>
                <w:sz w:val="24"/>
                <w:szCs w:val="24"/>
                <w:lang w:val="pt-BR"/>
              </w:rPr>
              <w:t>DECLARAŢIE  DE  CONFORMITATE</w:t>
            </w:r>
          </w:p>
          <w:p w:rsidR="0091785E" w:rsidRPr="0091785E" w:rsidRDefault="0091785E" w:rsidP="0091785E">
            <w:pPr>
              <w:shd w:val="clear" w:color="auto" w:fill="FFFFFF"/>
              <w:autoSpaceDE w:val="0"/>
              <w:autoSpaceDN w:val="0"/>
              <w:adjustRightInd w:val="0"/>
              <w:ind w:left="708"/>
              <w:rPr>
                <w:rFonts w:ascii="Times New Roman" w:hAnsi="Times New Roman" w:cs="Times New Roman"/>
                <w:b/>
                <w:bCs/>
                <w:sz w:val="24"/>
                <w:szCs w:val="24"/>
                <w:lang w:val="pt-BR"/>
              </w:rPr>
            </w:pPr>
          </w:p>
          <w:p w:rsidR="0091785E" w:rsidRPr="0091785E" w:rsidRDefault="0091785E" w:rsidP="00F85E79">
            <w:pPr>
              <w:shd w:val="clear" w:color="auto" w:fill="FFFFFF"/>
              <w:ind w:firstLine="171"/>
              <w:jc w:val="both"/>
              <w:rPr>
                <w:rFonts w:ascii="Times New Roman" w:hAnsi="Times New Roman" w:cs="Times New Roman"/>
                <w:color w:val="333333"/>
                <w:sz w:val="24"/>
                <w:szCs w:val="24"/>
                <w:shd w:val="clear" w:color="auto" w:fill="FFFFFF"/>
                <w:lang w:val="fr-FR"/>
              </w:rPr>
            </w:pPr>
          </w:p>
        </w:tc>
        <w:tc>
          <w:tcPr>
            <w:tcW w:w="4187" w:type="dxa"/>
          </w:tcPr>
          <w:p w:rsidR="0091785E" w:rsidRPr="0091785E" w:rsidRDefault="0091785E" w:rsidP="0091785E">
            <w:pPr>
              <w:pStyle w:val="Listparagraf"/>
              <w:numPr>
                <w:ilvl w:val="0"/>
                <w:numId w:val="33"/>
              </w:numPr>
              <w:tabs>
                <w:tab w:val="left" w:pos="993"/>
              </w:tabs>
              <w:ind w:left="252" w:firstLine="0"/>
              <w:jc w:val="both"/>
              <w:rPr>
                <w:rFonts w:ascii="Times New Roman" w:eastAsia="Times New Roman" w:hAnsi="Times New Roman" w:cs="Times New Roman"/>
                <w:color w:val="000000" w:themeColor="text1"/>
                <w:sz w:val="24"/>
                <w:szCs w:val="24"/>
                <w:lang w:eastAsia="ru-RU"/>
              </w:rPr>
            </w:pPr>
            <w:r w:rsidRPr="0091785E">
              <w:rPr>
                <w:rFonts w:ascii="Times New Roman" w:eastAsia="Times New Roman" w:hAnsi="Times New Roman" w:cs="Times New Roman"/>
                <w:color w:val="000000" w:themeColor="text1"/>
                <w:sz w:val="24"/>
                <w:szCs w:val="24"/>
                <w:lang w:eastAsia="ru-RU"/>
              </w:rPr>
              <w:t>se abrogă.</w:t>
            </w:r>
          </w:p>
          <w:p w:rsidR="0091785E" w:rsidRPr="0091785E" w:rsidRDefault="0091785E" w:rsidP="0091785E">
            <w:pPr>
              <w:pStyle w:val="Titlu4"/>
              <w:shd w:val="clear" w:color="auto" w:fill="FFFFFF"/>
              <w:tabs>
                <w:tab w:val="left" w:pos="993"/>
              </w:tabs>
              <w:spacing w:before="165" w:beforeAutospacing="0" w:after="165" w:afterAutospacing="0"/>
              <w:ind w:left="1506"/>
              <w:jc w:val="both"/>
              <w:outlineLvl w:val="3"/>
              <w:rPr>
                <w:b w:val="0"/>
                <w:bCs w:val="0"/>
              </w:rPr>
            </w:pPr>
          </w:p>
        </w:tc>
      </w:tr>
    </w:tbl>
    <w:p w:rsidR="005E524F" w:rsidRPr="009D2C36" w:rsidRDefault="005E524F" w:rsidP="00BB34B8">
      <w:pPr>
        <w:spacing w:after="0" w:line="240" w:lineRule="auto"/>
        <w:jc w:val="both"/>
        <w:rPr>
          <w:rFonts w:ascii="Times New Roman" w:hAnsi="Times New Roman" w:cs="Times New Roman"/>
          <w:i/>
          <w:sz w:val="24"/>
          <w:szCs w:val="24"/>
          <w:lang w:val="ro-RO"/>
        </w:rPr>
      </w:pPr>
    </w:p>
    <w:sectPr w:rsidR="005E524F" w:rsidRPr="009D2C36" w:rsidSect="00DE57C9">
      <w:pgSz w:w="15840" w:h="12240" w:orient="landscape"/>
      <w:pgMar w:top="568" w:right="1440" w:bottom="7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3A1" w:rsidRDefault="001833A1" w:rsidP="00E90A30">
      <w:pPr>
        <w:spacing w:after="0" w:line="240" w:lineRule="auto"/>
      </w:pPr>
      <w:r>
        <w:separator/>
      </w:r>
    </w:p>
  </w:endnote>
  <w:endnote w:type="continuationSeparator" w:id="0">
    <w:p w:rsidR="001833A1" w:rsidRDefault="001833A1" w:rsidP="00E9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altName w:val="Times New Roman"/>
    <w:charset w:val="CC"/>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3A1" w:rsidRDefault="001833A1" w:rsidP="00E90A30">
      <w:pPr>
        <w:spacing w:after="0" w:line="240" w:lineRule="auto"/>
      </w:pPr>
      <w:r>
        <w:separator/>
      </w:r>
    </w:p>
  </w:footnote>
  <w:footnote w:type="continuationSeparator" w:id="0">
    <w:p w:rsidR="001833A1" w:rsidRDefault="001833A1" w:rsidP="00E90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576"/>
    <w:multiLevelType w:val="hybridMultilevel"/>
    <w:tmpl w:val="02F0E952"/>
    <w:lvl w:ilvl="0" w:tplc="8F7293A8">
      <w:start w:val="6"/>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476C04"/>
    <w:multiLevelType w:val="hybridMultilevel"/>
    <w:tmpl w:val="BE86B3BA"/>
    <w:lvl w:ilvl="0" w:tplc="4AA88004">
      <w:start w:val="5"/>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487717"/>
    <w:multiLevelType w:val="hybridMultilevel"/>
    <w:tmpl w:val="99A8492E"/>
    <w:lvl w:ilvl="0" w:tplc="DDF23874">
      <w:start w:val="7"/>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7B6888"/>
    <w:multiLevelType w:val="hybridMultilevel"/>
    <w:tmpl w:val="4A5047EC"/>
    <w:lvl w:ilvl="0" w:tplc="11B23E30">
      <w:start w:val="1"/>
      <w:numFmt w:val="decimal"/>
      <w:lvlText w:val="%1."/>
      <w:lvlJc w:val="left"/>
      <w:pPr>
        <w:ind w:left="927" w:hanging="360"/>
      </w:pPr>
      <w:rPr>
        <w:rFonts w:ascii="Times New Roman" w:hAnsi="Times New Roman" w:cs="Times New Roman" w:hint="default"/>
        <w:b/>
        <w:color w:val="auto"/>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AA0414B"/>
    <w:multiLevelType w:val="multilevel"/>
    <w:tmpl w:val="527001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0CD57373"/>
    <w:multiLevelType w:val="hybridMultilevel"/>
    <w:tmpl w:val="5728316C"/>
    <w:lvl w:ilvl="0" w:tplc="4DA2D17E">
      <w:start w:val="1"/>
      <w:numFmt w:val="bullet"/>
      <w:lvlText w:val="-"/>
      <w:lvlJc w:val="left"/>
      <w:pPr>
        <w:ind w:left="915" w:hanging="360"/>
      </w:pPr>
      <w:rPr>
        <w:rFonts w:ascii="Times New Roman" w:eastAsiaTheme="minorEastAsia"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0E230677"/>
    <w:multiLevelType w:val="hybridMultilevel"/>
    <w:tmpl w:val="84B0BFC0"/>
    <w:lvl w:ilvl="0" w:tplc="24BC9A82">
      <w:start w:val="15"/>
      <w:numFmt w:val="decimal"/>
      <w:lvlText w:val="%1)"/>
      <w:lvlJc w:val="left"/>
      <w:pPr>
        <w:ind w:left="150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AC20D6"/>
    <w:multiLevelType w:val="hybridMultilevel"/>
    <w:tmpl w:val="F48A19B2"/>
    <w:lvl w:ilvl="0" w:tplc="5BD0CB5A">
      <w:start w:val="1"/>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BC40D3"/>
    <w:multiLevelType w:val="hybridMultilevel"/>
    <w:tmpl w:val="29BEBE52"/>
    <w:lvl w:ilvl="0" w:tplc="5BD0CB5A">
      <w:start w:val="1"/>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D42FFA"/>
    <w:multiLevelType w:val="hybridMultilevel"/>
    <w:tmpl w:val="A538FD90"/>
    <w:lvl w:ilvl="0" w:tplc="920ECBD2">
      <w:start w:val="2"/>
      <w:numFmt w:val="decimal"/>
      <w:lvlText w:val="%1."/>
      <w:lvlJc w:val="left"/>
      <w:pPr>
        <w:ind w:left="3076" w:hanging="360"/>
      </w:pPr>
      <w:rPr>
        <w:rFonts w:hint="default"/>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19080176"/>
    <w:multiLevelType w:val="hybridMultilevel"/>
    <w:tmpl w:val="990CF73C"/>
    <w:lvl w:ilvl="0" w:tplc="E16C9896">
      <w:start w:val="4"/>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0A505B"/>
    <w:multiLevelType w:val="hybridMultilevel"/>
    <w:tmpl w:val="679A1578"/>
    <w:lvl w:ilvl="0" w:tplc="071642CC">
      <w:start w:val="1"/>
      <w:numFmt w:val="decimal"/>
      <w:lvlText w:val="%1."/>
      <w:lvlJc w:val="left"/>
      <w:pPr>
        <w:ind w:left="786" w:hanging="360"/>
      </w:pPr>
      <w:rPr>
        <w:rFonts w:ascii="Times New Roman" w:hAnsi="Times New Roman" w:cs="Times New Roman" w:hint="default"/>
        <w:b w:val="0"/>
        <w:color w:val="auto"/>
        <w:sz w:val="28"/>
        <w:szCs w:val="28"/>
      </w:rPr>
    </w:lvl>
    <w:lvl w:ilvl="1" w:tplc="5BD0CB5A">
      <w:start w:val="1"/>
      <w:numFmt w:val="decimal"/>
      <w:lvlText w:val="%2)"/>
      <w:lvlJc w:val="left"/>
      <w:pPr>
        <w:ind w:left="1506" w:hanging="360"/>
      </w:pPr>
      <w:rPr>
        <w:rFonts w:hint="default"/>
        <w:b w:val="0"/>
        <w:i w:val="0"/>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2D955970"/>
    <w:multiLevelType w:val="hybridMultilevel"/>
    <w:tmpl w:val="7428B00E"/>
    <w:lvl w:ilvl="0" w:tplc="064E3018">
      <w:start w:val="3"/>
      <w:numFmt w:val="bullet"/>
      <w:lvlText w:val="-"/>
      <w:lvlJc w:val="left"/>
      <w:pPr>
        <w:ind w:left="786" w:hanging="360"/>
      </w:pPr>
      <w:rPr>
        <w:rFonts w:ascii="Times New Roman" w:eastAsiaTheme="minorEastAsia"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2EE66CF5"/>
    <w:multiLevelType w:val="hybridMultilevel"/>
    <w:tmpl w:val="6534DECA"/>
    <w:lvl w:ilvl="0" w:tplc="1A9ACB32">
      <w:start w:val="3"/>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65421658">
      <w:start w:val="1"/>
      <w:numFmt w:val="decimal"/>
      <w:lvlText w:val="%4."/>
      <w:lvlJc w:val="left"/>
      <w:pPr>
        <w:ind w:left="2880" w:hanging="360"/>
      </w:pPr>
      <w:rPr>
        <w:i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225F35"/>
    <w:multiLevelType w:val="hybridMultilevel"/>
    <w:tmpl w:val="D9A4EC10"/>
    <w:lvl w:ilvl="0" w:tplc="940860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6965E7"/>
    <w:multiLevelType w:val="hybridMultilevel"/>
    <w:tmpl w:val="7D62B49E"/>
    <w:lvl w:ilvl="0" w:tplc="1EDAEF1A">
      <w:numFmt w:val="bullet"/>
      <w:lvlText w:val="-"/>
      <w:lvlJc w:val="left"/>
      <w:pPr>
        <w:ind w:left="450" w:hanging="360"/>
      </w:pPr>
      <w:rPr>
        <w:rFonts w:ascii="Times New Roman" w:eastAsia="Times New Roman" w:hAnsi="Times New Roman" w:cs="Times New Roman"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6" w15:restartNumberingAfterBreak="0">
    <w:nsid w:val="39540F28"/>
    <w:multiLevelType w:val="hybridMultilevel"/>
    <w:tmpl w:val="3354A69C"/>
    <w:lvl w:ilvl="0" w:tplc="6CF21224">
      <w:start w:val="1"/>
      <w:numFmt w:val="lowerLetter"/>
      <w:lvlText w:val="%1)"/>
      <w:lvlJc w:val="left"/>
      <w:pPr>
        <w:ind w:left="1647"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9745CD4"/>
    <w:multiLevelType w:val="hybridMultilevel"/>
    <w:tmpl w:val="C486E552"/>
    <w:lvl w:ilvl="0" w:tplc="992EE2B4">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18" w15:restartNumberingAfterBreak="0">
    <w:nsid w:val="45853AD5"/>
    <w:multiLevelType w:val="hybridMultilevel"/>
    <w:tmpl w:val="77B83DD6"/>
    <w:lvl w:ilvl="0" w:tplc="63485C7C">
      <w:start w:val="1"/>
      <w:numFmt w:val="decimal"/>
      <w:lvlText w:val="%1)"/>
      <w:lvlJc w:val="left"/>
      <w:pPr>
        <w:ind w:left="1287" w:hanging="360"/>
      </w:pPr>
      <w:rPr>
        <w:b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15:restartNumberingAfterBreak="0">
    <w:nsid w:val="46A8663C"/>
    <w:multiLevelType w:val="hybridMultilevel"/>
    <w:tmpl w:val="9B6AA6AA"/>
    <w:lvl w:ilvl="0" w:tplc="07EC3758">
      <w:start w:val="1"/>
      <w:numFmt w:val="lowerLetter"/>
      <w:lvlText w:val="%1)"/>
      <w:lvlJc w:val="left"/>
      <w:pPr>
        <w:ind w:left="1647" w:hanging="360"/>
      </w:pPr>
      <w:rPr>
        <w:i w:val="0"/>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20" w15:restartNumberingAfterBreak="0">
    <w:nsid w:val="47E84BFD"/>
    <w:multiLevelType w:val="hybridMultilevel"/>
    <w:tmpl w:val="D6D41246"/>
    <w:lvl w:ilvl="0" w:tplc="9CDAF444">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1E633B"/>
    <w:multiLevelType w:val="hybridMultilevel"/>
    <w:tmpl w:val="299E1278"/>
    <w:lvl w:ilvl="0" w:tplc="1480EA7C">
      <w:numFmt w:val="bullet"/>
      <w:lvlText w:val="-"/>
      <w:lvlJc w:val="left"/>
      <w:pPr>
        <w:ind w:left="450" w:hanging="360"/>
      </w:pPr>
      <w:rPr>
        <w:rFonts w:ascii="Times New Roman" w:eastAsia="Times New Roman" w:hAnsi="Times New Roman" w:cs="Times New Roman"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2" w15:restartNumberingAfterBreak="0">
    <w:nsid w:val="495219DC"/>
    <w:multiLevelType w:val="hybridMultilevel"/>
    <w:tmpl w:val="998AE64E"/>
    <w:lvl w:ilvl="0" w:tplc="21C61D68">
      <w:start w:val="4"/>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BF81E93"/>
    <w:multiLevelType w:val="hybridMultilevel"/>
    <w:tmpl w:val="F1201338"/>
    <w:lvl w:ilvl="0" w:tplc="974CBEE4">
      <w:start w:val="1"/>
      <w:numFmt w:val="lowerLetter"/>
      <w:lvlText w:val="%1)"/>
      <w:lvlJc w:val="left"/>
      <w:pPr>
        <w:ind w:left="1429" w:hanging="360"/>
      </w:pPr>
      <w:rPr>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4" w15:restartNumberingAfterBreak="0">
    <w:nsid w:val="520A1A2C"/>
    <w:multiLevelType w:val="hybridMultilevel"/>
    <w:tmpl w:val="DF44D124"/>
    <w:lvl w:ilvl="0" w:tplc="09369C4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2D91A3B"/>
    <w:multiLevelType w:val="hybridMultilevel"/>
    <w:tmpl w:val="14626D96"/>
    <w:lvl w:ilvl="0" w:tplc="9EBAC0AA">
      <w:start w:val="1"/>
      <w:numFmt w:val="decimal"/>
      <w:lvlText w:val="%1."/>
      <w:lvlJc w:val="left"/>
      <w:pPr>
        <w:ind w:left="450" w:hanging="360"/>
      </w:pPr>
      <w:rPr>
        <w:rFonts w:hint="default"/>
        <w:b/>
        <w:lang w:val="en-US"/>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6" w15:restartNumberingAfterBreak="0">
    <w:nsid w:val="554D21BA"/>
    <w:multiLevelType w:val="hybridMultilevel"/>
    <w:tmpl w:val="079059C8"/>
    <w:lvl w:ilvl="0" w:tplc="D2E06FBA">
      <w:start w:val="2"/>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404C5"/>
    <w:multiLevelType w:val="hybridMultilevel"/>
    <w:tmpl w:val="5D366AAE"/>
    <w:lvl w:ilvl="0" w:tplc="037E3E6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F1317C8"/>
    <w:multiLevelType w:val="hybridMultilevel"/>
    <w:tmpl w:val="BAF26622"/>
    <w:lvl w:ilvl="0" w:tplc="A8868FD0">
      <w:start w:val="2"/>
      <w:numFmt w:val="decimal"/>
      <w:lvlText w:val="%1."/>
      <w:lvlJc w:val="left"/>
      <w:pPr>
        <w:ind w:left="2367" w:hanging="360"/>
      </w:pPr>
      <w:rPr>
        <w:rFonts w:hint="default"/>
        <w:b/>
        <w:color w:val="auto"/>
      </w:rPr>
    </w:lvl>
    <w:lvl w:ilvl="1" w:tplc="04180019" w:tentative="1">
      <w:start w:val="1"/>
      <w:numFmt w:val="lowerLetter"/>
      <w:lvlText w:val="%2."/>
      <w:lvlJc w:val="left"/>
      <w:pPr>
        <w:ind w:left="3087" w:hanging="360"/>
      </w:pPr>
    </w:lvl>
    <w:lvl w:ilvl="2" w:tplc="0418001B" w:tentative="1">
      <w:start w:val="1"/>
      <w:numFmt w:val="lowerRoman"/>
      <w:lvlText w:val="%3."/>
      <w:lvlJc w:val="right"/>
      <w:pPr>
        <w:ind w:left="3807" w:hanging="180"/>
      </w:pPr>
    </w:lvl>
    <w:lvl w:ilvl="3" w:tplc="0418000F" w:tentative="1">
      <w:start w:val="1"/>
      <w:numFmt w:val="decimal"/>
      <w:lvlText w:val="%4."/>
      <w:lvlJc w:val="left"/>
      <w:pPr>
        <w:ind w:left="4527" w:hanging="360"/>
      </w:pPr>
    </w:lvl>
    <w:lvl w:ilvl="4" w:tplc="04180019" w:tentative="1">
      <w:start w:val="1"/>
      <w:numFmt w:val="lowerLetter"/>
      <w:lvlText w:val="%5."/>
      <w:lvlJc w:val="left"/>
      <w:pPr>
        <w:ind w:left="5247" w:hanging="360"/>
      </w:pPr>
    </w:lvl>
    <w:lvl w:ilvl="5" w:tplc="0418001B" w:tentative="1">
      <w:start w:val="1"/>
      <w:numFmt w:val="lowerRoman"/>
      <w:lvlText w:val="%6."/>
      <w:lvlJc w:val="right"/>
      <w:pPr>
        <w:ind w:left="5967" w:hanging="180"/>
      </w:pPr>
    </w:lvl>
    <w:lvl w:ilvl="6" w:tplc="0418000F" w:tentative="1">
      <w:start w:val="1"/>
      <w:numFmt w:val="decimal"/>
      <w:lvlText w:val="%7."/>
      <w:lvlJc w:val="left"/>
      <w:pPr>
        <w:ind w:left="6687" w:hanging="360"/>
      </w:pPr>
    </w:lvl>
    <w:lvl w:ilvl="7" w:tplc="04180019" w:tentative="1">
      <w:start w:val="1"/>
      <w:numFmt w:val="lowerLetter"/>
      <w:lvlText w:val="%8."/>
      <w:lvlJc w:val="left"/>
      <w:pPr>
        <w:ind w:left="7407" w:hanging="360"/>
      </w:pPr>
    </w:lvl>
    <w:lvl w:ilvl="8" w:tplc="0418001B" w:tentative="1">
      <w:start w:val="1"/>
      <w:numFmt w:val="lowerRoman"/>
      <w:lvlText w:val="%9."/>
      <w:lvlJc w:val="right"/>
      <w:pPr>
        <w:ind w:left="8127" w:hanging="180"/>
      </w:pPr>
    </w:lvl>
  </w:abstractNum>
  <w:abstractNum w:abstractNumId="29" w15:restartNumberingAfterBreak="0">
    <w:nsid w:val="6A447403"/>
    <w:multiLevelType w:val="hybridMultilevel"/>
    <w:tmpl w:val="C07278F2"/>
    <w:lvl w:ilvl="0" w:tplc="E13E92E4">
      <w:start w:val="1"/>
      <w:numFmt w:val="decimal"/>
      <w:lvlText w:val="%1."/>
      <w:lvlJc w:val="left"/>
      <w:pPr>
        <w:ind w:left="1211" w:hanging="360"/>
      </w:pPr>
      <w:rPr>
        <w:rFonts w:ascii="PT Serif" w:eastAsiaTheme="minorEastAsia" w:hAnsi="PT Serif" w:cstheme="minorBidi" w:hint="default"/>
        <w:color w:val="333333"/>
        <w:sz w:val="22"/>
      </w:rPr>
    </w:lvl>
    <w:lvl w:ilvl="1" w:tplc="04180019">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0" w15:restartNumberingAfterBreak="0">
    <w:nsid w:val="6C8A495F"/>
    <w:multiLevelType w:val="hybridMultilevel"/>
    <w:tmpl w:val="F4E0BB9E"/>
    <w:lvl w:ilvl="0" w:tplc="5BD0CB5A">
      <w:start w:val="1"/>
      <w:numFmt w:val="decimal"/>
      <w:lvlText w:val="%1)"/>
      <w:lvlJc w:val="left"/>
      <w:pPr>
        <w:ind w:left="1506"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B3E5EF5"/>
    <w:multiLevelType w:val="hybridMultilevel"/>
    <w:tmpl w:val="FD4CF4EC"/>
    <w:lvl w:ilvl="0" w:tplc="CAEC6748">
      <w:start w:val="7"/>
      <w:numFmt w:val="decimal"/>
      <w:lvlText w:val="%1."/>
      <w:lvlJc w:val="left"/>
      <w:pPr>
        <w:ind w:left="1287"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D255690"/>
    <w:multiLevelType w:val="hybridMultilevel"/>
    <w:tmpl w:val="ABA2DDB0"/>
    <w:lvl w:ilvl="0" w:tplc="F7FAB33C">
      <w:start w:val="1"/>
      <w:numFmt w:val="decimal"/>
      <w:lvlText w:val="%1."/>
      <w:lvlJc w:val="left"/>
      <w:pPr>
        <w:ind w:left="927" w:hanging="360"/>
      </w:pPr>
      <w:rPr>
        <w:rFonts w:ascii="Times New Roman" w:hAnsi="Times New Roman" w:cs="Times New Roman"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2"/>
  </w:num>
  <w:num w:numId="2">
    <w:abstractNumId w:val="5"/>
  </w:num>
  <w:num w:numId="3">
    <w:abstractNumId w:val="4"/>
  </w:num>
  <w:num w:numId="4">
    <w:abstractNumId w:val="14"/>
  </w:num>
  <w:num w:numId="5">
    <w:abstractNumId w:val="1"/>
  </w:num>
  <w:num w:numId="6">
    <w:abstractNumId w:val="24"/>
  </w:num>
  <w:num w:numId="7">
    <w:abstractNumId w:val="3"/>
  </w:num>
  <w:num w:numId="8">
    <w:abstractNumId w:val="19"/>
  </w:num>
  <w:num w:numId="9">
    <w:abstractNumId w:val="28"/>
  </w:num>
  <w:num w:numId="10">
    <w:abstractNumId w:val="9"/>
  </w:num>
  <w:num w:numId="11">
    <w:abstractNumId w:val="16"/>
  </w:num>
  <w:num w:numId="12">
    <w:abstractNumId w:val="12"/>
  </w:num>
  <w:num w:numId="13">
    <w:abstractNumId w:val="27"/>
  </w:num>
  <w:num w:numId="14">
    <w:abstractNumId w:val="25"/>
  </w:num>
  <w:num w:numId="15">
    <w:abstractNumId w:val="15"/>
  </w:num>
  <w:num w:numId="16">
    <w:abstractNumId w:val="21"/>
  </w:num>
  <w:num w:numId="17">
    <w:abstractNumId w:val="31"/>
  </w:num>
  <w:num w:numId="18">
    <w:abstractNumId w:val="18"/>
  </w:num>
  <w:num w:numId="19">
    <w:abstractNumId w:val="13"/>
  </w:num>
  <w:num w:numId="20">
    <w:abstractNumId w:val="17"/>
  </w:num>
  <w:num w:numId="21">
    <w:abstractNumId w:val="10"/>
  </w:num>
  <w:num w:numId="22">
    <w:abstractNumId w:val="23"/>
  </w:num>
  <w:num w:numId="23">
    <w:abstractNumId w:val="11"/>
  </w:num>
  <w:num w:numId="24">
    <w:abstractNumId w:val="8"/>
  </w:num>
  <w:num w:numId="25">
    <w:abstractNumId w:val="26"/>
  </w:num>
  <w:num w:numId="26">
    <w:abstractNumId w:val="7"/>
  </w:num>
  <w:num w:numId="27">
    <w:abstractNumId w:val="22"/>
  </w:num>
  <w:num w:numId="28">
    <w:abstractNumId w:val="29"/>
  </w:num>
  <w:num w:numId="29">
    <w:abstractNumId w:val="30"/>
  </w:num>
  <w:num w:numId="30">
    <w:abstractNumId w:val="0"/>
  </w:num>
  <w:num w:numId="31">
    <w:abstractNumId w:val="2"/>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F"/>
    <w:rsid w:val="00043EDE"/>
    <w:rsid w:val="000552E3"/>
    <w:rsid w:val="0007684D"/>
    <w:rsid w:val="00080F7D"/>
    <w:rsid w:val="000A5101"/>
    <w:rsid w:val="000A67CF"/>
    <w:rsid w:val="000B4ADB"/>
    <w:rsid w:val="000B62D0"/>
    <w:rsid w:val="000C4957"/>
    <w:rsid w:val="000F3569"/>
    <w:rsid w:val="00113ADD"/>
    <w:rsid w:val="00132AA6"/>
    <w:rsid w:val="00150EB7"/>
    <w:rsid w:val="001608D9"/>
    <w:rsid w:val="00165794"/>
    <w:rsid w:val="0017690B"/>
    <w:rsid w:val="001833A1"/>
    <w:rsid w:val="001877E2"/>
    <w:rsid w:val="00195DD3"/>
    <w:rsid w:val="001F643A"/>
    <w:rsid w:val="00212E0B"/>
    <w:rsid w:val="00240A56"/>
    <w:rsid w:val="00250E8E"/>
    <w:rsid w:val="0025181E"/>
    <w:rsid w:val="002730A8"/>
    <w:rsid w:val="002E207E"/>
    <w:rsid w:val="002E730E"/>
    <w:rsid w:val="002E7EBB"/>
    <w:rsid w:val="003204B5"/>
    <w:rsid w:val="0035652F"/>
    <w:rsid w:val="0036021A"/>
    <w:rsid w:val="003666AD"/>
    <w:rsid w:val="003755CB"/>
    <w:rsid w:val="0039677B"/>
    <w:rsid w:val="003C1E0B"/>
    <w:rsid w:val="003D1C6E"/>
    <w:rsid w:val="004215A3"/>
    <w:rsid w:val="0042711E"/>
    <w:rsid w:val="00486969"/>
    <w:rsid w:val="004A500E"/>
    <w:rsid w:val="004A5AA1"/>
    <w:rsid w:val="004B7B4C"/>
    <w:rsid w:val="004D3AF3"/>
    <w:rsid w:val="004E7E6A"/>
    <w:rsid w:val="00524DA9"/>
    <w:rsid w:val="00535FC1"/>
    <w:rsid w:val="005871B8"/>
    <w:rsid w:val="005E1FD9"/>
    <w:rsid w:val="005E524F"/>
    <w:rsid w:val="00626E8A"/>
    <w:rsid w:val="00647F5C"/>
    <w:rsid w:val="006932A3"/>
    <w:rsid w:val="006C6034"/>
    <w:rsid w:val="006F1936"/>
    <w:rsid w:val="007070CE"/>
    <w:rsid w:val="00727243"/>
    <w:rsid w:val="0075033E"/>
    <w:rsid w:val="007B03D4"/>
    <w:rsid w:val="007D1E41"/>
    <w:rsid w:val="007E7636"/>
    <w:rsid w:val="007F689B"/>
    <w:rsid w:val="008052F6"/>
    <w:rsid w:val="00855069"/>
    <w:rsid w:val="00861758"/>
    <w:rsid w:val="00872DED"/>
    <w:rsid w:val="00876723"/>
    <w:rsid w:val="008B3D64"/>
    <w:rsid w:val="008B3EFC"/>
    <w:rsid w:val="008F2DDE"/>
    <w:rsid w:val="008F661C"/>
    <w:rsid w:val="008F686A"/>
    <w:rsid w:val="009004E5"/>
    <w:rsid w:val="0091785E"/>
    <w:rsid w:val="009508F5"/>
    <w:rsid w:val="009917C3"/>
    <w:rsid w:val="009B3B75"/>
    <w:rsid w:val="009B78F9"/>
    <w:rsid w:val="009D2C36"/>
    <w:rsid w:val="00A02DAF"/>
    <w:rsid w:val="00A13089"/>
    <w:rsid w:val="00A1448E"/>
    <w:rsid w:val="00A263DE"/>
    <w:rsid w:val="00A33A99"/>
    <w:rsid w:val="00A64385"/>
    <w:rsid w:val="00A84966"/>
    <w:rsid w:val="00A90B8C"/>
    <w:rsid w:val="00AC130E"/>
    <w:rsid w:val="00AE4ED6"/>
    <w:rsid w:val="00B274BB"/>
    <w:rsid w:val="00B65BC1"/>
    <w:rsid w:val="00B9756E"/>
    <w:rsid w:val="00BB34B8"/>
    <w:rsid w:val="00BB4374"/>
    <w:rsid w:val="00BD00DC"/>
    <w:rsid w:val="00BD5D22"/>
    <w:rsid w:val="00BD7AD4"/>
    <w:rsid w:val="00BF7541"/>
    <w:rsid w:val="00C4060E"/>
    <w:rsid w:val="00C64C2F"/>
    <w:rsid w:val="00C65950"/>
    <w:rsid w:val="00C7743A"/>
    <w:rsid w:val="00C9466A"/>
    <w:rsid w:val="00CE3B67"/>
    <w:rsid w:val="00D524F2"/>
    <w:rsid w:val="00D5630C"/>
    <w:rsid w:val="00DA0C15"/>
    <w:rsid w:val="00DE57C9"/>
    <w:rsid w:val="00DE79FB"/>
    <w:rsid w:val="00DF18DC"/>
    <w:rsid w:val="00E11F45"/>
    <w:rsid w:val="00E23677"/>
    <w:rsid w:val="00E24CAA"/>
    <w:rsid w:val="00E30A74"/>
    <w:rsid w:val="00E373FF"/>
    <w:rsid w:val="00E90A30"/>
    <w:rsid w:val="00EC0387"/>
    <w:rsid w:val="00ED095E"/>
    <w:rsid w:val="00EE5680"/>
    <w:rsid w:val="00F05601"/>
    <w:rsid w:val="00F6376C"/>
    <w:rsid w:val="00F7325A"/>
    <w:rsid w:val="00F74722"/>
    <w:rsid w:val="00F85E79"/>
    <w:rsid w:val="00FA12DE"/>
    <w:rsid w:val="00FD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AA816-C87C-4554-B8D0-99A9FD13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601"/>
    <w:rPr>
      <w:rFonts w:eastAsiaTheme="minorEastAsia"/>
    </w:rPr>
  </w:style>
  <w:style w:type="paragraph" w:styleId="Titlu4">
    <w:name w:val="heading 4"/>
    <w:basedOn w:val="Normal"/>
    <w:link w:val="Titlu4Caracter"/>
    <w:uiPriority w:val="9"/>
    <w:qFormat/>
    <w:rsid w:val="000F3569"/>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13089"/>
    <w:pPr>
      <w:ind w:left="720"/>
      <w:contextualSpacing/>
    </w:pPr>
  </w:style>
  <w:style w:type="table" w:styleId="Tabelgril">
    <w:name w:val="Table Grid"/>
    <w:basedOn w:val="TabelNormal"/>
    <w:uiPriority w:val="39"/>
    <w:rsid w:val="00A13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E11F45"/>
    <w:rPr>
      <w:color w:val="0000FF"/>
      <w:u w:val="single"/>
    </w:rPr>
  </w:style>
  <w:style w:type="paragraph" w:styleId="TextnBalon">
    <w:name w:val="Balloon Text"/>
    <w:basedOn w:val="Normal"/>
    <w:link w:val="TextnBalonCaracter"/>
    <w:uiPriority w:val="99"/>
    <w:semiHidden/>
    <w:unhideWhenUsed/>
    <w:rsid w:val="002E207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E207E"/>
    <w:rPr>
      <w:rFonts w:ascii="Segoe UI" w:eastAsiaTheme="minorEastAsia" w:hAnsi="Segoe UI" w:cs="Segoe UI"/>
      <w:sz w:val="18"/>
      <w:szCs w:val="18"/>
    </w:rPr>
  </w:style>
  <w:style w:type="paragraph" w:styleId="NormalWeb">
    <w:name w:val="Normal (Web)"/>
    <w:basedOn w:val="Normal"/>
    <w:link w:val="NormalWebCaracter"/>
    <w:uiPriority w:val="99"/>
    <w:unhideWhenUsed/>
    <w:rsid w:val="007070CE"/>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90A3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90A30"/>
    <w:rPr>
      <w:rFonts w:eastAsiaTheme="minorEastAsia"/>
    </w:rPr>
  </w:style>
  <w:style w:type="paragraph" w:styleId="Subsol">
    <w:name w:val="footer"/>
    <w:basedOn w:val="Normal"/>
    <w:link w:val="SubsolCaracter"/>
    <w:uiPriority w:val="99"/>
    <w:unhideWhenUsed/>
    <w:rsid w:val="00E90A3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90A30"/>
    <w:rPr>
      <w:rFonts w:eastAsiaTheme="minorEastAsia"/>
    </w:rPr>
  </w:style>
  <w:style w:type="character" w:styleId="Accentuat">
    <w:name w:val="Emphasis"/>
    <w:basedOn w:val="Fontdeparagrafimplicit"/>
    <w:uiPriority w:val="20"/>
    <w:qFormat/>
    <w:rsid w:val="00EE5680"/>
    <w:rPr>
      <w:i/>
      <w:iCs/>
    </w:rPr>
  </w:style>
  <w:style w:type="character" w:customStyle="1" w:styleId="NormalWebCaracter">
    <w:name w:val="Normal (Web) Caracter"/>
    <w:basedOn w:val="Fontdeparagrafimplicit"/>
    <w:link w:val="NormalWeb"/>
    <w:uiPriority w:val="99"/>
    <w:locked/>
    <w:rsid w:val="00C64C2F"/>
    <w:rPr>
      <w:rFonts w:ascii="Times New Roman" w:eastAsia="Times New Roman" w:hAnsi="Times New Roman" w:cs="Times New Roman"/>
      <w:sz w:val="24"/>
      <w:szCs w:val="24"/>
    </w:rPr>
  </w:style>
  <w:style w:type="character" w:customStyle="1" w:styleId="Titlu4Caracter">
    <w:name w:val="Titlu 4 Caracter"/>
    <w:basedOn w:val="Fontdeparagrafimplicit"/>
    <w:link w:val="Titlu4"/>
    <w:uiPriority w:val="9"/>
    <w:rsid w:val="000F3569"/>
    <w:rPr>
      <w:rFonts w:ascii="Times New Roman" w:eastAsia="Times New Roman" w:hAnsi="Times New Roman" w:cs="Times New Roman"/>
      <w:b/>
      <w:bCs/>
      <w:sz w:val="24"/>
      <w:szCs w:val="24"/>
      <w:lang w:val="ro-RO" w:eastAsia="ro-RO"/>
    </w:rPr>
  </w:style>
  <w:style w:type="character" w:styleId="Robust">
    <w:name w:val="Strong"/>
    <w:basedOn w:val="Fontdeparagrafimplicit"/>
    <w:uiPriority w:val="22"/>
    <w:qFormat/>
    <w:rsid w:val="000F3569"/>
    <w:rPr>
      <w:b/>
      <w:bCs/>
    </w:rPr>
  </w:style>
  <w:style w:type="character" w:customStyle="1" w:styleId="3">
    <w:name w:val="Заголовок №3_"/>
    <w:basedOn w:val="Fontdeparagrafimplicit"/>
    <w:link w:val="30"/>
    <w:rsid w:val="00A84966"/>
    <w:rPr>
      <w:rFonts w:ascii="Times New Roman" w:eastAsia="Times New Roman" w:hAnsi="Times New Roman" w:cs="Times New Roman"/>
      <w:sz w:val="25"/>
      <w:szCs w:val="25"/>
      <w:shd w:val="clear" w:color="auto" w:fill="FFFFFF"/>
    </w:rPr>
  </w:style>
  <w:style w:type="paragraph" w:customStyle="1" w:styleId="30">
    <w:name w:val="Заголовок №3"/>
    <w:basedOn w:val="Normal"/>
    <w:link w:val="3"/>
    <w:rsid w:val="00A84966"/>
    <w:pPr>
      <w:shd w:val="clear" w:color="auto" w:fill="FFFFFF"/>
      <w:spacing w:before="420" w:after="420" w:line="327" w:lineRule="exact"/>
      <w:jc w:val="center"/>
      <w:outlineLvl w:val="2"/>
    </w:pPr>
    <w:rPr>
      <w:rFonts w:ascii="Times New Roman" w:eastAsia="Times New Roman" w:hAnsi="Times New Roman" w:cs="Times New Roman"/>
      <w:sz w:val="25"/>
      <w:szCs w:val="25"/>
    </w:rPr>
  </w:style>
  <w:style w:type="character" w:customStyle="1" w:styleId="a">
    <w:name w:val="Сноска_"/>
    <w:basedOn w:val="Fontdeparagrafimplicit"/>
    <w:link w:val="a0"/>
    <w:rsid w:val="00A84966"/>
    <w:rPr>
      <w:rFonts w:ascii="Times New Roman" w:eastAsia="Times New Roman" w:hAnsi="Times New Roman" w:cs="Times New Roman"/>
      <w:sz w:val="25"/>
      <w:szCs w:val="25"/>
      <w:shd w:val="clear" w:color="auto" w:fill="FFFFFF"/>
    </w:rPr>
  </w:style>
  <w:style w:type="paragraph" w:customStyle="1" w:styleId="a0">
    <w:name w:val="Сноска"/>
    <w:basedOn w:val="Normal"/>
    <w:link w:val="a"/>
    <w:rsid w:val="00A84966"/>
    <w:pPr>
      <w:shd w:val="clear" w:color="auto" w:fill="FFFFFF"/>
      <w:spacing w:after="0" w:line="322" w:lineRule="exact"/>
      <w:ind w:firstLine="720"/>
      <w:jc w:val="both"/>
    </w:pPr>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5075">
      <w:bodyDiv w:val="1"/>
      <w:marLeft w:val="0"/>
      <w:marRight w:val="0"/>
      <w:marTop w:val="0"/>
      <w:marBottom w:val="0"/>
      <w:divBdr>
        <w:top w:val="none" w:sz="0" w:space="0" w:color="auto"/>
        <w:left w:val="none" w:sz="0" w:space="0" w:color="auto"/>
        <w:bottom w:val="none" w:sz="0" w:space="0" w:color="auto"/>
        <w:right w:val="none" w:sz="0" w:space="0" w:color="auto"/>
      </w:divBdr>
    </w:div>
    <w:div w:id="782262282">
      <w:bodyDiv w:val="1"/>
      <w:marLeft w:val="0"/>
      <w:marRight w:val="0"/>
      <w:marTop w:val="0"/>
      <w:marBottom w:val="0"/>
      <w:divBdr>
        <w:top w:val="none" w:sz="0" w:space="0" w:color="auto"/>
        <w:left w:val="none" w:sz="0" w:space="0" w:color="auto"/>
        <w:bottom w:val="none" w:sz="0" w:space="0" w:color="auto"/>
        <w:right w:val="none" w:sz="0" w:space="0" w:color="auto"/>
      </w:divBdr>
    </w:div>
    <w:div w:id="857743660">
      <w:bodyDiv w:val="1"/>
      <w:marLeft w:val="0"/>
      <w:marRight w:val="0"/>
      <w:marTop w:val="0"/>
      <w:marBottom w:val="0"/>
      <w:divBdr>
        <w:top w:val="none" w:sz="0" w:space="0" w:color="auto"/>
        <w:left w:val="none" w:sz="0" w:space="0" w:color="auto"/>
        <w:bottom w:val="none" w:sz="0" w:space="0" w:color="auto"/>
        <w:right w:val="none" w:sz="0" w:space="0" w:color="auto"/>
      </w:divBdr>
      <w:divsChild>
        <w:div w:id="1411463240">
          <w:marLeft w:val="0"/>
          <w:marRight w:val="0"/>
          <w:marTop w:val="0"/>
          <w:marBottom w:val="0"/>
          <w:divBdr>
            <w:top w:val="none" w:sz="0" w:space="0" w:color="auto"/>
            <w:left w:val="none" w:sz="0" w:space="0" w:color="auto"/>
            <w:bottom w:val="none" w:sz="0" w:space="0" w:color="auto"/>
            <w:right w:val="none" w:sz="0" w:space="0" w:color="auto"/>
          </w:divBdr>
        </w:div>
      </w:divsChild>
    </w:div>
    <w:div w:id="1022167898">
      <w:bodyDiv w:val="1"/>
      <w:marLeft w:val="0"/>
      <w:marRight w:val="0"/>
      <w:marTop w:val="0"/>
      <w:marBottom w:val="0"/>
      <w:divBdr>
        <w:top w:val="none" w:sz="0" w:space="0" w:color="auto"/>
        <w:left w:val="none" w:sz="0" w:space="0" w:color="auto"/>
        <w:bottom w:val="none" w:sz="0" w:space="0" w:color="auto"/>
        <w:right w:val="none" w:sz="0" w:space="0" w:color="auto"/>
      </w:divBdr>
    </w:div>
    <w:div w:id="1078676926">
      <w:bodyDiv w:val="1"/>
      <w:marLeft w:val="0"/>
      <w:marRight w:val="0"/>
      <w:marTop w:val="0"/>
      <w:marBottom w:val="0"/>
      <w:divBdr>
        <w:top w:val="none" w:sz="0" w:space="0" w:color="auto"/>
        <w:left w:val="none" w:sz="0" w:space="0" w:color="auto"/>
        <w:bottom w:val="none" w:sz="0" w:space="0" w:color="auto"/>
        <w:right w:val="none" w:sz="0" w:space="0" w:color="auto"/>
      </w:divBdr>
    </w:div>
    <w:div w:id="1300528995">
      <w:bodyDiv w:val="1"/>
      <w:marLeft w:val="0"/>
      <w:marRight w:val="0"/>
      <w:marTop w:val="0"/>
      <w:marBottom w:val="0"/>
      <w:divBdr>
        <w:top w:val="none" w:sz="0" w:space="0" w:color="auto"/>
        <w:left w:val="none" w:sz="0" w:space="0" w:color="auto"/>
        <w:bottom w:val="none" w:sz="0" w:space="0" w:color="auto"/>
        <w:right w:val="none" w:sz="0" w:space="0" w:color="auto"/>
      </w:divBdr>
    </w:div>
    <w:div w:id="1531184394">
      <w:bodyDiv w:val="1"/>
      <w:marLeft w:val="0"/>
      <w:marRight w:val="0"/>
      <w:marTop w:val="0"/>
      <w:marBottom w:val="0"/>
      <w:divBdr>
        <w:top w:val="none" w:sz="0" w:space="0" w:color="auto"/>
        <w:left w:val="none" w:sz="0" w:space="0" w:color="auto"/>
        <w:bottom w:val="none" w:sz="0" w:space="0" w:color="auto"/>
        <w:right w:val="none" w:sz="0" w:space="0" w:color="auto"/>
      </w:divBdr>
    </w:div>
    <w:div w:id="16061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Pages>
  <Words>1072</Words>
  <Characters>6219</Characters>
  <Application>Microsoft Office Word</Application>
  <DocSecurity>0</DocSecurity>
  <Lines>51</Lines>
  <Paragraphs>14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Matco, Diana</dc:creator>
  <cp:keywords/>
  <dc:description/>
  <cp:lastModifiedBy>Maria CRAVCESCO</cp:lastModifiedBy>
  <cp:revision>22</cp:revision>
  <cp:lastPrinted>2023-04-11T04:53:00Z</cp:lastPrinted>
  <dcterms:created xsi:type="dcterms:W3CDTF">2022-11-03T08:59:00Z</dcterms:created>
  <dcterms:modified xsi:type="dcterms:W3CDTF">2024-09-19T12:10:00Z</dcterms:modified>
</cp:coreProperties>
</file>