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581CF8BF" w14:textId="17CD9F98" w:rsidR="008B4BE6" w:rsidRPr="005535FB" w:rsidRDefault="006933C3" w:rsidP="00B1059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la</w:t>
      </w:r>
      <w:r w:rsidR="00032B46" w:rsidRPr="005535FB">
        <w:rPr>
          <w:b/>
          <w:sz w:val="24"/>
          <w:szCs w:val="24"/>
          <w:lang w:val="ro-RO"/>
        </w:rPr>
        <w:t xml:space="preserve"> </w:t>
      </w:r>
      <w:r w:rsidRPr="005535FB">
        <w:rPr>
          <w:b/>
          <w:sz w:val="24"/>
          <w:szCs w:val="24"/>
          <w:lang w:val="ro-RO"/>
        </w:rPr>
        <w:t>proiectul</w:t>
      </w:r>
      <w:r w:rsidR="00032B46" w:rsidRPr="005535FB">
        <w:rPr>
          <w:b/>
          <w:sz w:val="24"/>
          <w:szCs w:val="24"/>
          <w:lang w:val="ro-RO"/>
        </w:rPr>
        <w:t xml:space="preserve"> </w:t>
      </w:r>
      <w:r w:rsidR="00B1059E">
        <w:rPr>
          <w:b/>
          <w:sz w:val="24"/>
          <w:szCs w:val="24"/>
          <w:lang w:val="ro-RO"/>
        </w:rPr>
        <w:t>hotărârii de Guvern pentru aprobarea Strategiei naționale de reducere a riscu</w:t>
      </w:r>
      <w:r w:rsidR="00CD7147">
        <w:rPr>
          <w:b/>
          <w:sz w:val="24"/>
          <w:szCs w:val="24"/>
          <w:lang w:val="ro-RO"/>
        </w:rPr>
        <w:t>rilor</w:t>
      </w:r>
      <w:r w:rsidR="00B1059E">
        <w:rPr>
          <w:b/>
          <w:sz w:val="24"/>
          <w:szCs w:val="24"/>
          <w:lang w:val="ro-RO"/>
        </w:rPr>
        <w:t xml:space="preserve"> dezastrelor pentru perioada 2024-2030</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535F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5535F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943E1DF" w:rsidR="008B4BE6" w:rsidRPr="00486D48" w:rsidRDefault="00032B46" w:rsidP="00F37ED4">
            <w:pPr>
              <w:rPr>
                <w:rFonts w:ascii="Times New Roman" w:hAnsi="Times New Roman"/>
                <w:bCs/>
                <w:sz w:val="24"/>
                <w:szCs w:val="24"/>
                <w:lang w:val="ro-RO"/>
              </w:rPr>
            </w:pPr>
            <w:r w:rsidRPr="005535FB">
              <w:rPr>
                <w:rFonts w:ascii="Times New Roman" w:hAnsi="Times New Roman"/>
                <w:sz w:val="24"/>
                <w:szCs w:val="24"/>
                <w:lang w:val="ro-RO"/>
              </w:rPr>
              <w:t xml:space="preserve"> </w:t>
            </w:r>
            <w:r w:rsidR="00486D48" w:rsidRPr="00FE0041">
              <w:rPr>
                <w:rFonts w:ascii="Times New Roman" w:hAnsi="Times New Roman"/>
                <w:sz w:val="24"/>
                <w:szCs w:val="24"/>
                <w:lang w:val="ro-RO"/>
              </w:rPr>
              <w:t>P</w:t>
            </w:r>
            <w:r w:rsidR="00486D48" w:rsidRPr="00FE0041">
              <w:rPr>
                <w:rFonts w:ascii="Times New Roman" w:hAnsi="Times New Roman"/>
                <w:bCs/>
                <w:sz w:val="24"/>
                <w:szCs w:val="24"/>
                <w:lang w:val="ro-RO"/>
              </w:rPr>
              <w:t>roiectul hotărârii de Guvern pentru aprobarea Strategiei naționale de reducere a riscului dezastrelor pentru perioada 2024-2030 a fost elaborat de către Ministerul Mediului</w:t>
            </w:r>
            <w:r w:rsidR="00657F11" w:rsidRPr="00FE0041">
              <w:rPr>
                <w:rFonts w:ascii="Times New Roman" w:hAnsi="Times New Roman"/>
                <w:bCs/>
                <w:sz w:val="24"/>
                <w:szCs w:val="24"/>
                <w:lang w:val="ro-RO"/>
              </w:rPr>
              <w:t xml:space="preserve">, </w:t>
            </w:r>
            <w:r w:rsidR="00657F11" w:rsidRPr="00FE0041">
              <w:rPr>
                <w:rFonts w:ascii="Times New Roman" w:hAnsi="Times New Roman"/>
                <w:color w:val="191919"/>
                <w:sz w:val="24"/>
                <w:szCs w:val="24"/>
                <w:lang w:val="ro-RO"/>
              </w:rPr>
              <w:t>cu suportul consultanților din cadrul proiectului „NAP-2: Promovarea procesului național de planificare a adaptării la schimbările climatice în Republica Moldova”, finanțat de către Fondul Verde pentru Climă și implementat de către PNUD Moldova.</w:t>
            </w:r>
          </w:p>
        </w:tc>
      </w:tr>
      <w:tr w:rsidR="006D3EB7" w:rsidRPr="005535F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4C6A84"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548333D3" w:rsidR="00797891" w:rsidRPr="00FE0041" w:rsidRDefault="006933C3" w:rsidP="00FE0041">
            <w:pPr>
              <w:rPr>
                <w:rFonts w:ascii="Times New Roman" w:hAnsi="Times New Roman"/>
                <w:sz w:val="24"/>
                <w:szCs w:val="24"/>
                <w:highlight w:val="yellow"/>
                <w:lang w:val="ro-RO"/>
              </w:rPr>
            </w:pPr>
            <w:r w:rsidRPr="00FE0041">
              <w:rPr>
                <w:rFonts w:ascii="Times New Roman" w:hAnsi="Times New Roman"/>
                <w:sz w:val="24"/>
                <w:szCs w:val="24"/>
                <w:lang w:val="ro-RO"/>
              </w:rPr>
              <w:t>2.1.</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Temeiul</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legal</w:t>
            </w:r>
            <w:r w:rsidR="00825DC9" w:rsidRPr="00FE0041">
              <w:rPr>
                <w:rFonts w:ascii="Times New Roman" w:hAnsi="Times New Roman"/>
                <w:sz w:val="24"/>
                <w:szCs w:val="24"/>
                <w:lang w:val="ro-RO"/>
              </w:rPr>
              <w:t xml:space="preserve"> sau</w:t>
            </w:r>
            <w:r w:rsidRPr="00FE0041">
              <w:rPr>
                <w:rFonts w:ascii="Times New Roman" w:hAnsi="Times New Roman"/>
                <w:sz w:val="24"/>
                <w:szCs w:val="24"/>
                <w:lang w:val="ro-RO"/>
              </w:rPr>
              <w:t>,</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după</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caz</w:t>
            </w:r>
            <w:r w:rsidR="00825DC9" w:rsidRPr="00FE0041">
              <w:rPr>
                <w:rFonts w:ascii="Times New Roman" w:hAnsi="Times New Roman"/>
                <w:sz w:val="24"/>
                <w:szCs w:val="24"/>
                <w:lang w:val="ro-RO"/>
              </w:rPr>
              <w:t>,</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sursa</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proiectului</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actului</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normativ</w:t>
            </w:r>
          </w:p>
        </w:tc>
      </w:tr>
      <w:tr w:rsidR="006D3EB7" w:rsidRPr="005535F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615B7FD7" w:rsidR="00927668" w:rsidRPr="00FE0041" w:rsidRDefault="006933C3" w:rsidP="00FE0041">
            <w:pPr>
              <w:rPr>
                <w:rFonts w:ascii="Times New Roman" w:hAnsi="Times New Roman"/>
                <w:sz w:val="24"/>
                <w:szCs w:val="24"/>
                <w:lang w:val="ro-RO"/>
              </w:rPr>
            </w:pPr>
            <w:r w:rsidRPr="00FE0041">
              <w:rPr>
                <w:rFonts w:ascii="Times New Roman" w:hAnsi="Times New Roman"/>
                <w:sz w:val="24"/>
                <w:szCs w:val="24"/>
                <w:lang w:val="ro-RO"/>
              </w:rPr>
              <w:t>2.2.</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Descrierea</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situa</w:t>
            </w:r>
            <w:r w:rsidR="00863417" w:rsidRPr="00FE0041">
              <w:rPr>
                <w:rFonts w:ascii="Times New Roman" w:hAnsi="Times New Roman"/>
                <w:sz w:val="24"/>
                <w:szCs w:val="24"/>
                <w:lang w:val="ro-RO"/>
              </w:rPr>
              <w:t>ț</w:t>
            </w:r>
            <w:r w:rsidRPr="00FE0041">
              <w:rPr>
                <w:rFonts w:ascii="Times New Roman" w:hAnsi="Times New Roman"/>
                <w:sz w:val="24"/>
                <w:szCs w:val="24"/>
                <w:lang w:val="ro-RO"/>
              </w:rPr>
              <w:t>iei</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actuale</w:t>
            </w:r>
            <w:r w:rsidR="00032B46" w:rsidRPr="00FE0041">
              <w:rPr>
                <w:rFonts w:ascii="Times New Roman" w:hAnsi="Times New Roman"/>
                <w:sz w:val="24"/>
                <w:szCs w:val="24"/>
                <w:lang w:val="ro-RO"/>
              </w:rPr>
              <w:t xml:space="preserve"> </w:t>
            </w:r>
            <w:r w:rsidR="00863417" w:rsidRPr="00FE0041">
              <w:rPr>
                <w:rFonts w:ascii="Times New Roman" w:hAnsi="Times New Roman"/>
                <w:sz w:val="24"/>
                <w:szCs w:val="24"/>
                <w:lang w:val="ro-RO"/>
              </w:rPr>
              <w:t>ș</w:t>
            </w:r>
            <w:r w:rsidRPr="00FE0041">
              <w:rPr>
                <w:rFonts w:ascii="Times New Roman" w:hAnsi="Times New Roman"/>
                <w:sz w:val="24"/>
                <w:szCs w:val="24"/>
                <w:lang w:val="ro-RO"/>
              </w:rPr>
              <w:t>i</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a</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problemelor</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care</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impun</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interven</w:t>
            </w:r>
            <w:r w:rsidR="00863417" w:rsidRPr="00FE0041">
              <w:rPr>
                <w:rFonts w:ascii="Times New Roman" w:hAnsi="Times New Roman"/>
                <w:sz w:val="24"/>
                <w:szCs w:val="24"/>
                <w:lang w:val="ro-RO"/>
              </w:rPr>
              <w:t>ț</w:t>
            </w:r>
            <w:r w:rsidRPr="00FE0041">
              <w:rPr>
                <w:rFonts w:ascii="Times New Roman" w:hAnsi="Times New Roman"/>
                <w:sz w:val="24"/>
                <w:szCs w:val="24"/>
                <w:lang w:val="ro-RO"/>
              </w:rPr>
              <w:t>ia,</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inclusiv</w:t>
            </w:r>
            <w:r w:rsidR="00032B46" w:rsidRPr="00FE0041">
              <w:rPr>
                <w:rFonts w:ascii="Times New Roman" w:hAnsi="Times New Roman"/>
                <w:sz w:val="24"/>
                <w:szCs w:val="24"/>
                <w:lang w:val="ro-RO"/>
              </w:rPr>
              <w:t xml:space="preserve"> </w:t>
            </w:r>
            <w:r w:rsidR="005C7769" w:rsidRPr="00FE0041">
              <w:rPr>
                <w:rFonts w:ascii="Times New Roman" w:hAnsi="Times New Roman"/>
                <w:sz w:val="24"/>
                <w:szCs w:val="24"/>
                <w:lang w:val="ro-RO"/>
              </w:rPr>
              <w:t xml:space="preserve">a </w:t>
            </w:r>
            <w:r w:rsidRPr="00FE0041">
              <w:rPr>
                <w:rFonts w:ascii="Times New Roman" w:hAnsi="Times New Roman"/>
                <w:sz w:val="24"/>
                <w:szCs w:val="24"/>
                <w:lang w:val="ro-RO"/>
              </w:rPr>
              <w:t>cadrul</w:t>
            </w:r>
            <w:r w:rsidR="005C7769" w:rsidRPr="00FE0041">
              <w:rPr>
                <w:rFonts w:ascii="Times New Roman" w:hAnsi="Times New Roman"/>
                <w:sz w:val="24"/>
                <w:szCs w:val="24"/>
                <w:lang w:val="ro-RO"/>
              </w:rPr>
              <w:t>ui</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normativ</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aplicabil</w:t>
            </w:r>
            <w:r w:rsidR="00032B46" w:rsidRPr="00FE0041">
              <w:rPr>
                <w:rFonts w:ascii="Times New Roman" w:hAnsi="Times New Roman"/>
                <w:sz w:val="24"/>
                <w:szCs w:val="24"/>
                <w:lang w:val="ro-RO"/>
              </w:rPr>
              <w:t xml:space="preserve"> </w:t>
            </w:r>
            <w:r w:rsidR="00863417" w:rsidRPr="00FE0041">
              <w:rPr>
                <w:rFonts w:ascii="Times New Roman" w:hAnsi="Times New Roman"/>
                <w:sz w:val="24"/>
                <w:szCs w:val="24"/>
                <w:lang w:val="ro-RO"/>
              </w:rPr>
              <w:t>ș</w:t>
            </w:r>
            <w:r w:rsidRPr="00FE0041">
              <w:rPr>
                <w:rFonts w:ascii="Times New Roman" w:hAnsi="Times New Roman"/>
                <w:sz w:val="24"/>
                <w:szCs w:val="24"/>
                <w:lang w:val="ro-RO"/>
              </w:rPr>
              <w:t>i</w:t>
            </w:r>
            <w:r w:rsidR="00032B46" w:rsidRPr="00FE0041">
              <w:rPr>
                <w:rFonts w:ascii="Times New Roman" w:hAnsi="Times New Roman"/>
                <w:sz w:val="24"/>
                <w:szCs w:val="24"/>
                <w:lang w:val="ro-RO"/>
              </w:rPr>
              <w:t xml:space="preserve"> </w:t>
            </w:r>
            <w:r w:rsidR="005C7769" w:rsidRPr="00FE0041">
              <w:rPr>
                <w:rFonts w:ascii="Times New Roman" w:hAnsi="Times New Roman"/>
                <w:sz w:val="24"/>
                <w:szCs w:val="24"/>
                <w:lang w:val="ro-RO"/>
              </w:rPr>
              <w:t xml:space="preserve">a </w:t>
            </w:r>
            <w:r w:rsidRPr="00FE0041">
              <w:rPr>
                <w:rFonts w:ascii="Times New Roman" w:hAnsi="Times New Roman"/>
                <w:sz w:val="24"/>
                <w:szCs w:val="24"/>
                <w:lang w:val="ro-RO"/>
              </w:rPr>
              <w:t>deficien</w:t>
            </w:r>
            <w:r w:rsidR="00863417" w:rsidRPr="00FE0041">
              <w:rPr>
                <w:rFonts w:ascii="Times New Roman" w:hAnsi="Times New Roman"/>
                <w:sz w:val="24"/>
                <w:szCs w:val="24"/>
                <w:lang w:val="ro-RO"/>
              </w:rPr>
              <w:t>ț</w:t>
            </w:r>
            <w:r w:rsidRPr="00FE0041">
              <w:rPr>
                <w:rFonts w:ascii="Times New Roman" w:hAnsi="Times New Roman"/>
                <w:sz w:val="24"/>
                <w:szCs w:val="24"/>
                <w:lang w:val="ro-RO"/>
              </w:rPr>
              <w:t>el</w:t>
            </w:r>
            <w:r w:rsidR="005C7769" w:rsidRPr="00FE0041">
              <w:rPr>
                <w:rFonts w:ascii="Times New Roman" w:hAnsi="Times New Roman"/>
                <w:sz w:val="24"/>
                <w:szCs w:val="24"/>
                <w:lang w:val="ro-RO"/>
              </w:rPr>
              <w:t>or</w:t>
            </w:r>
            <w:r w:rsidRPr="00FE0041">
              <w:rPr>
                <w:rFonts w:ascii="Times New Roman" w:hAnsi="Times New Roman"/>
                <w:sz w:val="24"/>
                <w:szCs w:val="24"/>
                <w:lang w:val="ro-RO"/>
              </w:rPr>
              <w:t>/lacunel</w:t>
            </w:r>
            <w:r w:rsidR="005C7769" w:rsidRPr="00FE0041">
              <w:rPr>
                <w:rFonts w:ascii="Times New Roman" w:hAnsi="Times New Roman"/>
                <w:sz w:val="24"/>
                <w:szCs w:val="24"/>
                <w:lang w:val="ro-RO"/>
              </w:rPr>
              <w:t>or</w:t>
            </w:r>
            <w:r w:rsidR="00032B46" w:rsidRPr="00FE0041">
              <w:rPr>
                <w:rFonts w:ascii="Times New Roman" w:hAnsi="Times New Roman"/>
                <w:sz w:val="24"/>
                <w:szCs w:val="24"/>
                <w:lang w:val="ro-RO"/>
              </w:rPr>
              <w:t xml:space="preserve"> </w:t>
            </w:r>
            <w:r w:rsidRPr="00FE0041">
              <w:rPr>
                <w:rFonts w:ascii="Times New Roman" w:hAnsi="Times New Roman"/>
                <w:sz w:val="24"/>
                <w:szCs w:val="24"/>
                <w:lang w:val="ro-RO"/>
              </w:rPr>
              <w:t>normative</w:t>
            </w:r>
          </w:p>
        </w:tc>
      </w:tr>
      <w:tr w:rsidR="00452C6C" w:rsidRPr="005535FB" w14:paraId="30963134" w14:textId="77777777" w:rsidTr="00FE004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0D774B" w14:textId="77777777" w:rsidR="00032D3C" w:rsidRDefault="00FE0041" w:rsidP="00D46B67">
            <w:pPr>
              <w:pStyle w:val="TableParagraph"/>
              <w:ind w:left="108" w:right="102" w:firstLine="582"/>
              <w:jc w:val="both"/>
              <w:rPr>
                <w:rFonts w:ascii="Times New Roman" w:hAnsi="Times New Roman"/>
                <w:sz w:val="24"/>
                <w:szCs w:val="24"/>
              </w:rPr>
            </w:pPr>
            <w:r w:rsidRPr="00032D3C">
              <w:rPr>
                <w:rFonts w:ascii="Times New Roman" w:hAnsi="Times New Roman"/>
                <w:b/>
                <w:bCs/>
                <w:sz w:val="24"/>
                <w:szCs w:val="24"/>
              </w:rPr>
              <w:t>2.1</w:t>
            </w:r>
            <w:r w:rsidRPr="00FE0041">
              <w:rPr>
                <w:rFonts w:ascii="Times New Roman" w:hAnsi="Times New Roman"/>
                <w:sz w:val="24"/>
                <w:szCs w:val="24"/>
              </w:rPr>
              <w:t xml:space="preserve">. </w:t>
            </w:r>
          </w:p>
          <w:p w14:paraId="7FB8B345" w14:textId="1E187A03" w:rsidR="00FE0041" w:rsidRPr="00FE0041" w:rsidRDefault="00FE0041" w:rsidP="001E29B1">
            <w:pPr>
              <w:pStyle w:val="TableParagraph"/>
              <w:tabs>
                <w:tab w:val="left" w:pos="5430"/>
              </w:tabs>
              <w:ind w:left="108" w:right="102" w:firstLine="582"/>
              <w:jc w:val="both"/>
              <w:rPr>
                <w:rFonts w:ascii="Times New Roman" w:hAnsi="Times New Roman"/>
                <w:sz w:val="24"/>
              </w:rPr>
            </w:pPr>
            <w:r w:rsidRPr="00FE0041">
              <w:rPr>
                <w:rFonts w:ascii="Times New Roman" w:hAnsi="Times New Roman"/>
                <w:sz w:val="24"/>
              </w:rPr>
              <w:t xml:space="preserve">Elaborarea noului document de politici la nivel național reprezintă realizarea angajamentelor asumate de către Republica Moldova </w:t>
            </w:r>
            <w:r w:rsidR="00244B1C">
              <w:rPr>
                <w:rFonts w:ascii="Times New Roman" w:hAnsi="Times New Roman"/>
                <w:sz w:val="24"/>
              </w:rPr>
              <w:t>în marja</w:t>
            </w:r>
            <w:r w:rsidRPr="00FE0041">
              <w:rPr>
                <w:rFonts w:ascii="Times New Roman" w:hAnsi="Times New Roman"/>
                <w:sz w:val="24"/>
              </w:rPr>
              <w:t xml:space="preserve"> Cadrului de la </w:t>
            </w:r>
            <w:proofErr w:type="spellStart"/>
            <w:r w:rsidRPr="00FE0041">
              <w:rPr>
                <w:rFonts w:ascii="Times New Roman" w:hAnsi="Times New Roman"/>
                <w:sz w:val="24"/>
              </w:rPr>
              <w:t>Sendai</w:t>
            </w:r>
            <w:proofErr w:type="spellEnd"/>
            <w:r w:rsidRPr="00FE0041">
              <w:rPr>
                <w:rFonts w:ascii="Times New Roman" w:hAnsi="Times New Roman"/>
                <w:sz w:val="24"/>
              </w:rPr>
              <w:t xml:space="preserve"> privind Reducerea Riscului Dezastrelor pentru perioada 2015-2030 (în continuare – Cadrul de la </w:t>
            </w:r>
            <w:proofErr w:type="spellStart"/>
            <w:r w:rsidRPr="00FE0041">
              <w:rPr>
                <w:rFonts w:ascii="Times New Roman" w:hAnsi="Times New Roman"/>
                <w:sz w:val="24"/>
              </w:rPr>
              <w:t>Sendai</w:t>
            </w:r>
            <w:proofErr w:type="spellEnd"/>
            <w:r w:rsidRPr="00FE0041">
              <w:rPr>
                <w:rFonts w:ascii="Times New Roman" w:hAnsi="Times New Roman"/>
                <w:sz w:val="24"/>
              </w:rPr>
              <w:t>), precum și a Agendei pentru Dezvoltare Durabilă 2030.</w:t>
            </w:r>
          </w:p>
          <w:p w14:paraId="6BC25739" w14:textId="20F86538" w:rsidR="00FE0041" w:rsidRPr="00FE0041" w:rsidRDefault="00FE0041" w:rsidP="00D46B67">
            <w:pPr>
              <w:pStyle w:val="TableParagraph"/>
              <w:ind w:left="108" w:right="102" w:firstLine="582"/>
              <w:jc w:val="both"/>
              <w:rPr>
                <w:rFonts w:ascii="Times New Roman" w:hAnsi="Times New Roman"/>
                <w:sz w:val="24"/>
              </w:rPr>
            </w:pPr>
            <w:r w:rsidRPr="00FE0041">
              <w:rPr>
                <w:rFonts w:ascii="Times New Roman" w:hAnsi="Times New Roman"/>
                <w:sz w:val="24"/>
              </w:rPr>
              <w:t xml:space="preserve">Astfel obiectivul (e), al Cadrului de la </w:t>
            </w:r>
            <w:proofErr w:type="spellStart"/>
            <w:r w:rsidRPr="00FE0041">
              <w:rPr>
                <w:rFonts w:ascii="Times New Roman" w:hAnsi="Times New Roman"/>
                <w:sz w:val="24"/>
              </w:rPr>
              <w:t>Sendai</w:t>
            </w:r>
            <w:proofErr w:type="spellEnd"/>
            <w:r w:rsidRPr="00FE0041">
              <w:rPr>
                <w:rFonts w:ascii="Times New Roman" w:hAnsi="Times New Roman"/>
                <w:sz w:val="24"/>
              </w:rPr>
              <w:t xml:space="preserve"> prevede ”Majorarea substanțială către anul 2020 a numărului de țări, care </w:t>
            </w:r>
            <w:r w:rsidRPr="00FE0041">
              <w:rPr>
                <w:rFonts w:ascii="Times New Roman" w:hAnsi="Times New Roman"/>
                <w:b/>
                <w:sz w:val="24"/>
              </w:rPr>
              <w:t>au adoptat strategii naționale și locale de reducere a riscului dezastrelor</w:t>
            </w:r>
            <w:r w:rsidRPr="00FE0041">
              <w:rPr>
                <w:rFonts w:ascii="Times New Roman" w:hAnsi="Times New Roman"/>
                <w:sz w:val="24"/>
              </w:rPr>
              <w:t xml:space="preserve">”. La fel, Cadrul de la </w:t>
            </w:r>
            <w:proofErr w:type="spellStart"/>
            <w:r w:rsidRPr="00FE0041">
              <w:rPr>
                <w:rFonts w:ascii="Times New Roman" w:hAnsi="Times New Roman"/>
                <w:sz w:val="24"/>
              </w:rPr>
              <w:t>Sendai</w:t>
            </w:r>
            <w:proofErr w:type="spellEnd"/>
            <w:r w:rsidRPr="00FE0041">
              <w:rPr>
                <w:rFonts w:ascii="Times New Roman" w:hAnsi="Times New Roman"/>
                <w:sz w:val="24"/>
              </w:rPr>
              <w:t xml:space="preserve"> (art. 27 (b)) prevede ”adoptarea și punea în aplicare a strategiilor și planurilor naționale și locale de reducere a riscurilor de dezastre în termen, cu obiective, indicatori și calendare, menite să prevină apariția riscurilor, să reducă riscurile existente și să consolideze reziliența în plan economic, social, de sănătate și de mediu.”</w:t>
            </w:r>
          </w:p>
          <w:p w14:paraId="19991AF9" w14:textId="77777777" w:rsidR="00FE0041" w:rsidRPr="00FE0041" w:rsidRDefault="00FE0041" w:rsidP="00D46B67">
            <w:pPr>
              <w:pStyle w:val="TableParagraph"/>
              <w:ind w:left="108" w:right="102" w:firstLine="582"/>
              <w:jc w:val="both"/>
              <w:rPr>
                <w:rFonts w:ascii="Times New Roman" w:hAnsi="Times New Roman"/>
                <w:sz w:val="24"/>
                <w:lang w:val="ro-MD"/>
              </w:rPr>
            </w:pPr>
            <w:r w:rsidRPr="00FE0041">
              <w:rPr>
                <w:rFonts w:ascii="Times New Roman" w:hAnsi="Times New Roman"/>
                <w:sz w:val="24"/>
              </w:rPr>
              <w:t xml:space="preserve">În același context, atât </w:t>
            </w:r>
            <w:r w:rsidRPr="00FE0041">
              <w:rPr>
                <w:rFonts w:ascii="Times New Roman" w:hAnsi="Times New Roman"/>
                <w:sz w:val="24"/>
                <w:lang w:val="ro-MD"/>
              </w:rPr>
              <w:t xml:space="preserve">ținta 13.1.2 al Obiectivului de Dezvoltare Durabilă 13 (Acțiuni climatice) </w:t>
            </w:r>
            <w:proofErr w:type="spellStart"/>
            <w:r w:rsidRPr="00FE0041">
              <w:rPr>
                <w:rFonts w:ascii="Times New Roman" w:hAnsi="Times New Roman"/>
                <w:sz w:val="24"/>
                <w:lang w:val="ro-MD"/>
              </w:rPr>
              <w:t>cît</w:t>
            </w:r>
            <w:proofErr w:type="spellEnd"/>
            <w:r w:rsidRPr="00FE0041">
              <w:rPr>
                <w:rFonts w:ascii="Times New Roman" w:hAnsi="Times New Roman"/>
                <w:sz w:val="24"/>
                <w:lang w:val="ro-MD"/>
              </w:rPr>
              <w:t xml:space="preserve"> și ținta 11.b.1 a Obiectivului de Dezvoltare Durabilă 11 (Orașe și comunități durabile) este „Numărul de țări care </w:t>
            </w:r>
            <w:r w:rsidRPr="00FE0041">
              <w:rPr>
                <w:rFonts w:ascii="Times New Roman" w:hAnsi="Times New Roman"/>
                <w:b/>
                <w:sz w:val="24"/>
                <w:lang w:val="ro-MD"/>
              </w:rPr>
              <w:t xml:space="preserve">adoptă și implementează strategii naționale de reducere a riscului de dezastre în conformitate cu Cadrul </w:t>
            </w:r>
            <w:proofErr w:type="spellStart"/>
            <w:r w:rsidRPr="00FE0041">
              <w:rPr>
                <w:rFonts w:ascii="Times New Roman" w:hAnsi="Times New Roman"/>
                <w:b/>
                <w:sz w:val="24"/>
                <w:lang w:val="ro-MD"/>
              </w:rPr>
              <w:t>Sendai</w:t>
            </w:r>
            <w:proofErr w:type="spellEnd"/>
            <w:r w:rsidRPr="00FE0041">
              <w:rPr>
                <w:rFonts w:ascii="Times New Roman" w:hAnsi="Times New Roman"/>
                <w:sz w:val="24"/>
                <w:lang w:val="ro-MD"/>
              </w:rPr>
              <w:t xml:space="preserve"> pentru reducerea riscului de dezastre 2015–2030”. La fel este de remarcat că aspecte ce țin de reducerea riscului dezastrelor se regăsesc și în ODD2 Zero foamete, ODD3 Sănătate și bunăstare, ODD6 Apă curată și sanitație, ODD9 Industrie, inovație și infrastructură și ODD11 Orașe și comunități durabile.</w:t>
            </w:r>
          </w:p>
          <w:p w14:paraId="21AC8046" w14:textId="77777777" w:rsidR="00FE0041" w:rsidRPr="00FE0041" w:rsidRDefault="00FE0041" w:rsidP="00D46B67">
            <w:pPr>
              <w:rPr>
                <w:rFonts w:ascii="Times New Roman" w:eastAsia="Arial Unicode MS" w:hAnsi="Times New Roman"/>
                <w:sz w:val="24"/>
                <w:szCs w:val="28"/>
                <w:bdr w:val="none" w:sz="0" w:space="0" w:color="auto" w:frame="1"/>
                <w:lang w:val="ro-MD"/>
              </w:rPr>
            </w:pPr>
            <w:r w:rsidRPr="00FE0041">
              <w:rPr>
                <w:rFonts w:ascii="Times New Roman" w:hAnsi="Times New Roman"/>
                <w:sz w:val="24"/>
                <w:lang w:val="ro-MD"/>
              </w:rPr>
              <w:t xml:space="preserve">La nivel național, </w:t>
            </w:r>
            <w:r w:rsidRPr="00FE0041">
              <w:rPr>
                <w:rFonts w:ascii="Times New Roman" w:eastAsia="Arial Unicode MS" w:hAnsi="Times New Roman"/>
                <w:sz w:val="24"/>
                <w:szCs w:val="28"/>
                <w:bdr w:val="none" w:sz="0" w:space="0" w:color="auto" w:frame="1"/>
                <w:lang w:val="ro-MD"/>
              </w:rPr>
              <w:t xml:space="preserve">Strategia este aliniată și la un șir </w:t>
            </w:r>
            <w:r w:rsidRPr="00FE0041">
              <w:rPr>
                <w:rFonts w:ascii="Times New Roman" w:eastAsia="Arial Unicode MS" w:hAnsi="Times New Roman"/>
                <w:b/>
                <w:sz w:val="24"/>
                <w:szCs w:val="28"/>
                <w:bdr w:val="none" w:sz="0" w:space="0" w:color="auto" w:frame="1"/>
                <w:lang w:val="ro-MD"/>
              </w:rPr>
              <w:t>documente de planificare strategică și de politici la nivel național</w:t>
            </w:r>
            <w:r w:rsidRPr="00FE0041">
              <w:rPr>
                <w:rFonts w:ascii="Times New Roman" w:eastAsia="Arial Unicode MS" w:hAnsi="Times New Roman"/>
                <w:sz w:val="24"/>
                <w:szCs w:val="28"/>
                <w:bdr w:val="none" w:sz="0" w:space="0" w:color="auto" w:frame="1"/>
                <w:lang w:val="ro-MD"/>
              </w:rPr>
              <w:t xml:space="preserve"> cum ar fi: </w:t>
            </w:r>
          </w:p>
          <w:p w14:paraId="71C1D1A5" w14:textId="56466F34" w:rsidR="00FE0041" w:rsidRPr="00FE0041" w:rsidRDefault="00FE0041" w:rsidP="00D46B67">
            <w:pPr>
              <w:rPr>
                <w:rFonts w:ascii="Times New Roman" w:eastAsia="Arial Unicode MS" w:hAnsi="Times New Roman"/>
                <w:b/>
                <w:sz w:val="24"/>
                <w:szCs w:val="28"/>
                <w:bdr w:val="none" w:sz="0" w:space="0" w:color="auto" w:frame="1"/>
                <w:lang w:val="ro-MD"/>
              </w:rPr>
            </w:pPr>
            <w:r w:rsidRPr="00FE0041">
              <w:rPr>
                <w:rFonts w:ascii="Times New Roman" w:eastAsia="Arial Unicode MS" w:hAnsi="Times New Roman"/>
                <w:b/>
                <w:sz w:val="24"/>
                <w:szCs w:val="28"/>
                <w:bdr w:val="none" w:sz="0" w:space="0" w:color="auto" w:frame="1"/>
                <w:lang w:val="ro-MD"/>
              </w:rPr>
              <w:t>Strategia națională de dezvoltare „Moldova Europeană 2030”, aprobată prin Legea nr. 315</w:t>
            </w:r>
            <w:r w:rsidR="00032D3C">
              <w:rPr>
                <w:rFonts w:ascii="Times New Roman" w:eastAsia="Arial Unicode MS" w:hAnsi="Times New Roman"/>
                <w:b/>
                <w:sz w:val="24"/>
                <w:szCs w:val="28"/>
                <w:bdr w:val="none" w:sz="0" w:space="0" w:color="auto" w:frame="1"/>
                <w:lang w:val="ro-MD"/>
              </w:rPr>
              <w:t>/</w:t>
            </w:r>
            <w:r w:rsidRPr="00FE0041">
              <w:rPr>
                <w:rFonts w:ascii="Times New Roman" w:eastAsia="Arial Unicode MS" w:hAnsi="Times New Roman"/>
                <w:b/>
                <w:sz w:val="24"/>
                <w:szCs w:val="28"/>
                <w:bdr w:val="none" w:sz="0" w:space="0" w:color="auto" w:frame="1"/>
                <w:lang w:val="ro-MD"/>
              </w:rPr>
              <w:t>2022;</w:t>
            </w:r>
          </w:p>
          <w:p w14:paraId="3394AD70" w14:textId="04C8A79A" w:rsidR="00FE0041" w:rsidRPr="00FE0041" w:rsidRDefault="00FE0041" w:rsidP="00D46B67">
            <w:pPr>
              <w:rPr>
                <w:rFonts w:ascii="Times New Roman" w:eastAsia="Arial Unicode MS" w:hAnsi="Times New Roman"/>
                <w:sz w:val="24"/>
                <w:szCs w:val="28"/>
                <w:bdr w:val="none" w:sz="0" w:space="0" w:color="auto" w:frame="1"/>
                <w:lang w:val="ro-MD"/>
              </w:rPr>
            </w:pPr>
            <w:bookmarkStart w:id="0" w:name="_Hlk174700730"/>
            <w:r w:rsidRPr="00FE0041">
              <w:rPr>
                <w:rFonts w:ascii="Times New Roman" w:eastAsia="Arial Unicode MS" w:hAnsi="Times New Roman"/>
                <w:sz w:val="24"/>
                <w:szCs w:val="28"/>
                <w:bdr w:val="none" w:sz="0" w:space="0" w:color="auto" w:frame="1"/>
                <w:lang w:val="ro-MD"/>
              </w:rPr>
              <w:t xml:space="preserve">Strategia stabilește direcțiile de dezvoltare ale țării și ale societății și adaptează prioritățile, obiectivele, indicatorii și țintele angajamentelor asumate de Republica Moldova cu contextul național, în special Acordul de Asociere dintre Republica Moldova </w:t>
            </w:r>
            <w:r w:rsidR="00CD7147" w:rsidRPr="00FE0041">
              <w:rPr>
                <w:rFonts w:ascii="Times New Roman" w:eastAsia="Arial Unicode MS" w:hAnsi="Times New Roman"/>
                <w:sz w:val="24"/>
                <w:szCs w:val="28"/>
                <w:bdr w:val="none" w:sz="0" w:space="0" w:color="auto" w:frame="1"/>
                <w:lang w:val="ro-MD"/>
              </w:rPr>
              <w:t>și</w:t>
            </w:r>
            <w:r w:rsidRPr="00FE0041">
              <w:rPr>
                <w:rFonts w:ascii="Times New Roman" w:eastAsia="Arial Unicode MS" w:hAnsi="Times New Roman"/>
                <w:sz w:val="24"/>
                <w:szCs w:val="28"/>
                <w:bdr w:val="none" w:sz="0" w:space="0" w:color="auto" w:frame="1"/>
                <w:lang w:val="ro-MD"/>
              </w:rPr>
              <w:t xml:space="preserve"> Uniunea Europeană. </w:t>
            </w:r>
            <w:bookmarkEnd w:id="0"/>
            <w:r w:rsidRPr="00FE0041">
              <w:rPr>
                <w:rFonts w:ascii="Times New Roman" w:eastAsia="Arial Unicode MS" w:hAnsi="Times New Roman"/>
                <w:sz w:val="24"/>
                <w:szCs w:val="28"/>
                <w:bdr w:val="none" w:sz="0" w:space="0" w:color="auto" w:frame="1"/>
                <w:lang w:val="ro-MD"/>
              </w:rPr>
              <w:t xml:space="preserve">În contextul RRD în cadrul Obiectivul general 9 ” Promovarea unei societăți pașnice și sigure” au fost incluse două obiective specifice: 9.2. Reducerea vulnerabilității în fața amenințărilor și a riscurilor de orice tip și 9.3. Sporirea securității în funcționarea infrastructurilor și a sistemelor critice. Iar una din țintele Obiectivului general 10 „Asigurarea unui mediu sănătos și sigur” este ”Asigurarea rezistenței la schimbările climatice prin reducerea riscurilor legate de schimbările climatice (ODD 13.1)”. </w:t>
            </w:r>
          </w:p>
          <w:p w14:paraId="69CE7D53" w14:textId="77777777" w:rsidR="00FE0041" w:rsidRPr="00FE0041" w:rsidRDefault="00FE0041" w:rsidP="00D46B67">
            <w:pPr>
              <w:rPr>
                <w:rFonts w:ascii="Times New Roman" w:eastAsia="Arial Unicode MS" w:hAnsi="Times New Roman"/>
                <w:sz w:val="24"/>
                <w:szCs w:val="28"/>
                <w:bdr w:val="none" w:sz="0" w:space="0" w:color="auto" w:frame="1"/>
                <w:lang w:val="ro-MD"/>
              </w:rPr>
            </w:pPr>
            <w:r w:rsidRPr="00FE0041">
              <w:rPr>
                <w:rFonts w:ascii="Times New Roman" w:eastAsia="Arial Unicode MS" w:hAnsi="Times New Roman"/>
                <w:sz w:val="24"/>
                <w:szCs w:val="28"/>
                <w:bdr w:val="none" w:sz="0" w:space="0" w:color="auto" w:frame="1"/>
                <w:lang w:val="ro-MD"/>
              </w:rPr>
              <w:t xml:space="preserve">În numărul direcțiilor și intervențiilor prioritare, în componența subcapitolului ”5.29. Politici și management de securitate și ordine publică” se regăsesc: ”(19) Reducerea numărului de victime și a pagubelor cauzate de situațiile de urgență și situațiile excepționale, </w:t>
            </w:r>
            <w:r w:rsidRPr="00FE0041">
              <w:rPr>
                <w:rFonts w:ascii="Times New Roman" w:eastAsia="Arial Unicode MS" w:hAnsi="Times New Roman"/>
                <w:sz w:val="24"/>
                <w:szCs w:val="28"/>
                <w:bdr w:val="none" w:sz="0" w:space="0" w:color="auto" w:frame="1"/>
                <w:lang w:val="ro-MD"/>
              </w:rPr>
              <w:lastRenderedPageBreak/>
              <w:t>inclusiv prin elaborarea, adaptarea sau transferul soluțiilor tehnologice noi în vederea prevenirii unor astfel de situații, precum și a incendiilor în sectorul casnic (O9.2, O9.3)” și ”(21) Evaluarea continuă a riscurilor meteo-climatice, geomorfologice, radiologice și seismice, evaluarea vulnerabilității la astfel de riscuri a fondului de clădiri și a infrastructurilor critice și ajustarea standardelor tehnice și de securitate corespunzătoare (O9.2, O9.3)”.</w:t>
            </w:r>
          </w:p>
          <w:p w14:paraId="31AAB89D" w14:textId="4B32268E" w:rsidR="00FE0041" w:rsidRPr="00FE0041" w:rsidRDefault="00FE0041" w:rsidP="00D46B67">
            <w:pPr>
              <w:rPr>
                <w:rFonts w:ascii="Times New Roman" w:eastAsia="Arial Unicode MS" w:hAnsi="Times New Roman"/>
                <w:b/>
                <w:sz w:val="24"/>
                <w:szCs w:val="28"/>
                <w:bdr w:val="none" w:sz="0" w:space="0" w:color="auto" w:frame="1"/>
                <w:lang w:val="ro-MD"/>
              </w:rPr>
            </w:pPr>
            <w:r w:rsidRPr="00FE0041">
              <w:rPr>
                <w:rFonts w:ascii="Times New Roman" w:eastAsia="Arial Unicode MS" w:hAnsi="Times New Roman"/>
                <w:b/>
                <w:sz w:val="24"/>
                <w:szCs w:val="28"/>
                <w:bdr w:val="none" w:sz="0" w:space="0" w:color="auto" w:frame="1"/>
                <w:lang w:val="ro-MD"/>
              </w:rPr>
              <w:t>Programul de activitate al Guvernului „Moldova prosperă, sigură, europeană”, aprobat prin Hotărârea Parlamentului nr. 28</w:t>
            </w:r>
            <w:r w:rsidR="00032D3C">
              <w:rPr>
                <w:rFonts w:ascii="Times New Roman" w:eastAsia="Arial Unicode MS" w:hAnsi="Times New Roman"/>
                <w:b/>
                <w:sz w:val="24"/>
                <w:szCs w:val="28"/>
                <w:bdr w:val="none" w:sz="0" w:space="0" w:color="auto" w:frame="1"/>
                <w:lang w:val="ro-MD"/>
              </w:rPr>
              <w:t>/</w:t>
            </w:r>
            <w:r w:rsidRPr="00FE0041">
              <w:rPr>
                <w:rFonts w:ascii="Times New Roman" w:eastAsia="Arial Unicode MS" w:hAnsi="Times New Roman"/>
                <w:b/>
                <w:sz w:val="24"/>
                <w:szCs w:val="28"/>
                <w:bdr w:val="none" w:sz="0" w:space="0" w:color="auto" w:frame="1"/>
                <w:lang w:val="ro-MD"/>
              </w:rPr>
              <w:t xml:space="preserve">2023. </w:t>
            </w:r>
          </w:p>
          <w:p w14:paraId="7D79223E" w14:textId="77777777" w:rsidR="00FE0041" w:rsidRPr="00FE0041" w:rsidRDefault="00FE0041" w:rsidP="00D46B67">
            <w:pPr>
              <w:rPr>
                <w:rFonts w:ascii="Times New Roman" w:eastAsia="Arial Unicode MS" w:hAnsi="Times New Roman"/>
                <w:sz w:val="24"/>
                <w:szCs w:val="28"/>
                <w:bdr w:val="none" w:sz="0" w:space="0" w:color="auto" w:frame="1"/>
                <w:lang w:val="ro-MD"/>
              </w:rPr>
            </w:pPr>
            <w:r w:rsidRPr="00FE0041">
              <w:rPr>
                <w:rFonts w:ascii="Times New Roman" w:eastAsia="Arial Unicode MS" w:hAnsi="Times New Roman"/>
                <w:sz w:val="24"/>
                <w:szCs w:val="28"/>
                <w:bdr w:val="none" w:sz="0" w:space="0" w:color="auto" w:frame="1"/>
                <w:lang w:val="ro-MD"/>
              </w:rPr>
              <w:t>Programul include o serie de măsuri și inițiative care vizează dezvoltarea durabilă a țării, integrarea europeană și creșterea siguranței cetățenilor. Unul din obiectivele Programului este ”Consolidarea mecanismului național de răspuns în situații excepționale prin asigurarea interoperabilității cu procedurile europene”.</w:t>
            </w:r>
          </w:p>
          <w:p w14:paraId="7A93BABD" w14:textId="77777777" w:rsidR="00452C6C" w:rsidRPr="00FE0041" w:rsidRDefault="00452C6C" w:rsidP="00D46B67">
            <w:pPr>
              <w:rPr>
                <w:rFonts w:ascii="Times New Roman" w:hAnsi="Times New Roman"/>
                <w:sz w:val="24"/>
                <w:szCs w:val="24"/>
              </w:rPr>
            </w:pPr>
          </w:p>
          <w:p w14:paraId="4D42FE09" w14:textId="77777777" w:rsidR="00032D3C" w:rsidRDefault="00FE0041" w:rsidP="00D46B67">
            <w:pPr>
              <w:rPr>
                <w:rFonts w:ascii="Times New Roman" w:hAnsi="Times New Roman"/>
                <w:sz w:val="24"/>
                <w:szCs w:val="24"/>
              </w:rPr>
            </w:pPr>
            <w:r w:rsidRPr="00032D3C">
              <w:rPr>
                <w:rFonts w:ascii="Times New Roman" w:hAnsi="Times New Roman"/>
                <w:b/>
                <w:bCs/>
                <w:sz w:val="24"/>
                <w:szCs w:val="24"/>
              </w:rPr>
              <w:t>2.2</w:t>
            </w:r>
            <w:r w:rsidRPr="00FE0041">
              <w:rPr>
                <w:rFonts w:ascii="Times New Roman" w:hAnsi="Times New Roman"/>
                <w:sz w:val="24"/>
                <w:szCs w:val="24"/>
              </w:rPr>
              <w:t>.</w:t>
            </w:r>
            <w:r w:rsidR="003E5C6D">
              <w:rPr>
                <w:rFonts w:ascii="Times New Roman" w:hAnsi="Times New Roman"/>
                <w:sz w:val="24"/>
                <w:szCs w:val="24"/>
              </w:rPr>
              <w:t xml:space="preserve"> </w:t>
            </w:r>
          </w:p>
          <w:p w14:paraId="0E4449B4" w14:textId="6FD4AECE" w:rsidR="00FE0041" w:rsidRPr="003E5C6D" w:rsidRDefault="00FE0041" w:rsidP="00D46B67">
            <w:pPr>
              <w:rPr>
                <w:rFonts w:ascii="Times New Roman" w:hAnsi="Times New Roman"/>
                <w:sz w:val="24"/>
                <w:szCs w:val="24"/>
              </w:rPr>
            </w:pPr>
            <w:r w:rsidRPr="002D70A3">
              <w:rPr>
                <w:rFonts w:ascii="Times New Roman" w:eastAsia="Arial Unicode MS" w:hAnsi="Times New Roman"/>
                <w:sz w:val="24"/>
                <w:szCs w:val="28"/>
                <w:bdr w:val="none" w:sz="0" w:space="0" w:color="auto" w:frame="1"/>
                <w:lang w:val="ro-MD"/>
              </w:rPr>
              <w:t>Reducerea riscurilor dezastrelor (RRD) este o componentă esențială a dezvoltării durabile și a securității umane, care implică o serie de strategii și acțiuni  coordonate, axate pe prevenire, pregătire, răspuns și reconstrucție.</w:t>
            </w:r>
          </w:p>
          <w:p w14:paraId="6CCC35C3" w14:textId="16820074" w:rsidR="00FE0041" w:rsidRPr="002D70A3" w:rsidRDefault="00FE0041" w:rsidP="00D46B67">
            <w:pPr>
              <w:rPr>
                <w:rFonts w:ascii="Times New Roman" w:eastAsia="Arial Unicode MS" w:hAnsi="Times New Roman"/>
                <w:sz w:val="24"/>
                <w:szCs w:val="28"/>
                <w:bdr w:val="none" w:sz="0" w:space="0" w:color="auto" w:frame="1"/>
                <w:lang w:val="ro-MD"/>
              </w:rPr>
            </w:pPr>
            <w:r w:rsidRPr="002D70A3">
              <w:rPr>
                <w:rFonts w:ascii="Times New Roman" w:eastAsia="Arial Unicode MS" w:hAnsi="Times New Roman"/>
                <w:sz w:val="24"/>
                <w:szCs w:val="28"/>
                <w:bdr w:val="none" w:sz="0" w:space="0" w:color="auto" w:frame="1"/>
                <w:lang w:val="ro-MD"/>
              </w:rPr>
              <w:t xml:space="preserve">Realizarea </w:t>
            </w:r>
            <w:proofErr w:type="spellStart"/>
            <w:r w:rsidRPr="002D70A3">
              <w:rPr>
                <w:rFonts w:ascii="Times New Roman" w:eastAsia="Arial Unicode MS" w:hAnsi="Times New Roman"/>
                <w:sz w:val="24"/>
                <w:szCs w:val="28"/>
                <w:bdr w:val="none" w:sz="0" w:space="0" w:color="auto" w:frame="1"/>
                <w:lang w:val="ro-MD"/>
              </w:rPr>
              <w:t>proactivă</w:t>
            </w:r>
            <w:proofErr w:type="spellEnd"/>
            <w:r w:rsidRPr="002D70A3">
              <w:rPr>
                <w:rFonts w:ascii="Times New Roman" w:eastAsia="Arial Unicode MS" w:hAnsi="Times New Roman"/>
                <w:sz w:val="24"/>
                <w:szCs w:val="28"/>
                <w:bdr w:val="none" w:sz="0" w:space="0" w:color="auto" w:frame="1"/>
                <w:lang w:val="ro-MD"/>
              </w:rPr>
              <w:t xml:space="preserve">, complexă, coordonată și la toate nivelurile a măsurilor RRD, poate micșora semnificativ impactul dezastrelor și asigura o recuperare rapidă și eficientă. Aceste eforturi necesită un angajament continuu și o colaborare inter și </w:t>
            </w:r>
            <w:proofErr w:type="spellStart"/>
            <w:r w:rsidRPr="002D70A3">
              <w:rPr>
                <w:rFonts w:ascii="Times New Roman" w:eastAsia="Arial Unicode MS" w:hAnsi="Times New Roman"/>
                <w:sz w:val="24"/>
                <w:szCs w:val="28"/>
                <w:bdr w:val="none" w:sz="0" w:space="0" w:color="auto" w:frame="1"/>
                <w:lang w:val="ro-MD"/>
              </w:rPr>
              <w:t>intrasectorială</w:t>
            </w:r>
            <w:proofErr w:type="spellEnd"/>
            <w:r w:rsidRPr="002D70A3">
              <w:rPr>
                <w:rFonts w:ascii="Times New Roman" w:eastAsia="Arial Unicode MS" w:hAnsi="Times New Roman"/>
                <w:sz w:val="24"/>
                <w:szCs w:val="28"/>
                <w:bdr w:val="none" w:sz="0" w:space="0" w:color="auto" w:frame="1"/>
                <w:lang w:val="ro-MD"/>
              </w:rPr>
              <w:t xml:space="preserve"> pentru a răspunde provocărilor tot mai complexe și interconectate ale lumii moderne. Însă, pentru realizarea acestor deziderate este nevoie de un cadru normativ atotcuprinzător, gen strategie națională, bazată pe principiile și abordările moderne privind reducerea riscului dezastrelor, în primul </w:t>
            </w:r>
            <w:r w:rsidR="00CD7147" w:rsidRPr="002D70A3">
              <w:rPr>
                <w:rFonts w:ascii="Times New Roman" w:eastAsia="Arial Unicode MS" w:hAnsi="Times New Roman"/>
                <w:sz w:val="24"/>
                <w:szCs w:val="28"/>
                <w:bdr w:val="none" w:sz="0" w:space="0" w:color="auto" w:frame="1"/>
                <w:lang w:val="ro-MD"/>
              </w:rPr>
              <w:t>rând</w:t>
            </w:r>
            <w:r w:rsidRPr="002D70A3">
              <w:rPr>
                <w:rFonts w:ascii="Times New Roman" w:eastAsia="Arial Unicode MS" w:hAnsi="Times New Roman"/>
                <w:sz w:val="24"/>
                <w:szCs w:val="28"/>
                <w:bdr w:val="none" w:sz="0" w:space="0" w:color="auto" w:frame="1"/>
                <w:lang w:val="ro-MD"/>
              </w:rPr>
              <w:t xml:space="preserve"> pe prevederile Cadrului de la </w:t>
            </w:r>
            <w:proofErr w:type="spellStart"/>
            <w:r w:rsidRPr="002D70A3">
              <w:rPr>
                <w:rFonts w:ascii="Times New Roman" w:eastAsia="Arial Unicode MS" w:hAnsi="Times New Roman"/>
                <w:sz w:val="24"/>
                <w:szCs w:val="28"/>
                <w:bdr w:val="none" w:sz="0" w:space="0" w:color="auto" w:frame="1"/>
                <w:lang w:val="ro-MD"/>
              </w:rPr>
              <w:t>Sendai</w:t>
            </w:r>
            <w:proofErr w:type="spellEnd"/>
            <w:r w:rsidRPr="002D70A3">
              <w:rPr>
                <w:rFonts w:ascii="Times New Roman" w:eastAsia="Arial Unicode MS" w:hAnsi="Times New Roman"/>
                <w:sz w:val="24"/>
                <w:szCs w:val="28"/>
                <w:bdr w:val="none" w:sz="0" w:space="0" w:color="auto" w:frame="1"/>
                <w:lang w:val="ro-MD"/>
              </w:rPr>
              <w:t xml:space="preserve"> pentru Reducerea Riscului de Dezastre (2015-2030), document ONU de talie mondială, care reprezintă piatra de temelie în elaborarea strategiilor de nivel internațional, regional, național și local în domeniul reducerii riscului dezastrelor.</w:t>
            </w:r>
          </w:p>
          <w:p w14:paraId="2A9FAF4C" w14:textId="2D5E2D74" w:rsidR="00FE0041" w:rsidRPr="002D70A3" w:rsidRDefault="00FE0041" w:rsidP="00D46B67">
            <w:pPr>
              <w:rPr>
                <w:rFonts w:ascii="Times New Roman" w:eastAsia="Arial Unicode MS" w:hAnsi="Times New Roman"/>
                <w:sz w:val="24"/>
                <w:szCs w:val="28"/>
                <w:bdr w:val="none" w:sz="0" w:space="0" w:color="auto" w:frame="1"/>
                <w:lang w:val="ro-MD"/>
              </w:rPr>
            </w:pPr>
            <w:r w:rsidRPr="002D70A3">
              <w:rPr>
                <w:rFonts w:ascii="Times New Roman" w:eastAsia="Arial Unicode MS" w:hAnsi="Times New Roman"/>
                <w:sz w:val="24"/>
                <w:szCs w:val="28"/>
                <w:bdr w:val="none" w:sz="0" w:space="0" w:color="auto" w:frame="1"/>
                <w:lang w:val="ro-MD"/>
              </w:rPr>
              <w:t xml:space="preserve">La moment, Republica Moldova nu dispune de o strategie națională de reducere a riscului dezastrelor, elaborată în concordanță cu Cadrul de la </w:t>
            </w:r>
            <w:proofErr w:type="spellStart"/>
            <w:r w:rsidRPr="002D70A3">
              <w:rPr>
                <w:rFonts w:ascii="Times New Roman" w:eastAsia="Arial Unicode MS" w:hAnsi="Times New Roman"/>
                <w:sz w:val="24"/>
                <w:szCs w:val="28"/>
                <w:bdr w:val="none" w:sz="0" w:space="0" w:color="auto" w:frame="1"/>
                <w:lang w:val="ro-MD"/>
              </w:rPr>
              <w:t>Sendai</w:t>
            </w:r>
            <w:proofErr w:type="spellEnd"/>
            <w:r w:rsidR="00244B1C">
              <w:rPr>
                <w:rFonts w:ascii="Times New Roman" w:eastAsia="Arial Unicode MS" w:hAnsi="Times New Roman"/>
                <w:sz w:val="24"/>
                <w:szCs w:val="28"/>
                <w:bdr w:val="none" w:sz="0" w:space="0" w:color="auto" w:frame="1"/>
                <w:lang w:val="ro-MD"/>
              </w:rPr>
              <w:t>,</w:t>
            </w:r>
            <w:r w:rsidRPr="002D70A3">
              <w:rPr>
                <w:rFonts w:ascii="Times New Roman" w:eastAsia="Arial Unicode MS" w:hAnsi="Times New Roman"/>
                <w:sz w:val="24"/>
                <w:szCs w:val="28"/>
                <w:bdr w:val="none" w:sz="0" w:space="0" w:color="auto" w:frame="1"/>
                <w:lang w:val="ro-MD"/>
              </w:rPr>
              <w:t xml:space="preserve"> </w:t>
            </w:r>
            <w:r w:rsidR="00244B1C">
              <w:rPr>
                <w:rFonts w:ascii="Times New Roman" w:eastAsia="Arial Unicode MS" w:hAnsi="Times New Roman"/>
                <w:sz w:val="24"/>
                <w:szCs w:val="28"/>
                <w:bdr w:val="none" w:sz="0" w:space="0" w:color="auto" w:frame="1"/>
                <w:lang w:val="ro-MD"/>
              </w:rPr>
              <w:t>c</w:t>
            </w:r>
            <w:r w:rsidRPr="002D70A3">
              <w:rPr>
                <w:rFonts w:ascii="Times New Roman" w:eastAsia="Arial Unicode MS" w:hAnsi="Times New Roman"/>
                <w:sz w:val="24"/>
                <w:szCs w:val="28"/>
                <w:bdr w:val="none" w:sz="0" w:space="0" w:color="auto" w:frame="1"/>
                <w:lang w:val="ro-MD"/>
              </w:rPr>
              <w:t xml:space="preserve">u toate că în anul 2015 </w:t>
            </w:r>
            <w:r w:rsidR="002579C8" w:rsidRPr="002D70A3">
              <w:rPr>
                <w:rFonts w:ascii="Times New Roman" w:eastAsia="Arial Unicode MS" w:hAnsi="Times New Roman"/>
                <w:sz w:val="24"/>
                <w:szCs w:val="28"/>
                <w:bdr w:val="none" w:sz="0" w:space="0" w:color="auto" w:frame="1"/>
                <w:lang w:val="ro-MD"/>
              </w:rPr>
              <w:t xml:space="preserve">a fost elaborat </w:t>
            </w:r>
            <w:r w:rsidRPr="002D70A3">
              <w:rPr>
                <w:rFonts w:ascii="Times New Roman" w:eastAsia="Arial Unicode MS" w:hAnsi="Times New Roman"/>
                <w:sz w:val="24"/>
                <w:szCs w:val="28"/>
                <w:bdr w:val="none" w:sz="0" w:space="0" w:color="auto" w:frame="1"/>
                <w:lang w:val="ro-MD"/>
              </w:rPr>
              <w:t xml:space="preserve">un proiect </w:t>
            </w:r>
            <w:r w:rsidR="002579C8" w:rsidRPr="002D70A3">
              <w:rPr>
                <w:rFonts w:ascii="Times New Roman" w:eastAsia="Arial Unicode MS" w:hAnsi="Times New Roman"/>
                <w:sz w:val="24"/>
                <w:szCs w:val="28"/>
                <w:bdr w:val="none" w:sz="0" w:space="0" w:color="auto" w:frame="1"/>
                <w:lang w:val="ro-MD"/>
              </w:rPr>
              <w:t>de</w:t>
            </w:r>
            <w:r w:rsidRPr="002D70A3">
              <w:rPr>
                <w:rFonts w:ascii="Times New Roman" w:eastAsia="Arial Unicode MS" w:hAnsi="Times New Roman"/>
                <w:sz w:val="24"/>
                <w:szCs w:val="28"/>
                <w:bdr w:val="none" w:sz="0" w:space="0" w:color="auto" w:frame="1"/>
                <w:lang w:val="ro-MD"/>
              </w:rPr>
              <w:t xml:space="preserve"> strategi</w:t>
            </w:r>
            <w:r w:rsidR="002579C8" w:rsidRPr="002D70A3">
              <w:rPr>
                <w:rFonts w:ascii="Times New Roman" w:eastAsia="Arial Unicode MS" w:hAnsi="Times New Roman"/>
                <w:sz w:val="24"/>
                <w:szCs w:val="28"/>
                <w:bdr w:val="none" w:sz="0" w:space="0" w:color="auto" w:frame="1"/>
                <w:lang w:val="ro-MD"/>
              </w:rPr>
              <w:t>e</w:t>
            </w:r>
            <w:r w:rsidRPr="002D70A3">
              <w:rPr>
                <w:rFonts w:ascii="Times New Roman" w:eastAsia="Arial Unicode MS" w:hAnsi="Times New Roman"/>
                <w:sz w:val="24"/>
                <w:szCs w:val="28"/>
                <w:bdr w:val="none" w:sz="0" w:space="0" w:color="auto" w:frame="1"/>
                <w:lang w:val="ro-MD"/>
              </w:rPr>
              <w:t>, însă din diferite motive așa și nu a fost adoptat. Parțial, lipsa unui asemenea document este compensată de Programul de prevenire și gestionare a situațiilor de urgență și excepționale pentru anii 2022-2025, aprobată prin Hotărârea Guvernului nr. 846 din 07.12.2022</w:t>
            </w:r>
            <w:r w:rsidR="002579C8" w:rsidRPr="002D70A3">
              <w:rPr>
                <w:rFonts w:ascii="Times New Roman" w:eastAsia="Arial Unicode MS" w:hAnsi="Times New Roman"/>
                <w:sz w:val="24"/>
                <w:szCs w:val="28"/>
                <w:bdr w:val="none" w:sz="0" w:space="0" w:color="auto" w:frame="1"/>
                <w:lang w:val="ro-MD"/>
              </w:rPr>
              <w:t>,</w:t>
            </w:r>
            <w:r w:rsidRPr="002D70A3">
              <w:rPr>
                <w:rFonts w:ascii="Times New Roman" w:eastAsia="Arial Unicode MS" w:hAnsi="Times New Roman"/>
                <w:sz w:val="24"/>
                <w:szCs w:val="28"/>
                <w:bdr w:val="none" w:sz="0" w:space="0" w:color="auto" w:frame="1"/>
                <w:lang w:val="ro-MD"/>
              </w:rPr>
              <w:t xml:space="preserve"> </w:t>
            </w:r>
            <w:r w:rsidR="002579C8" w:rsidRPr="002D70A3">
              <w:rPr>
                <w:rFonts w:ascii="Times New Roman" w:eastAsia="Arial Unicode MS" w:hAnsi="Times New Roman"/>
                <w:sz w:val="24"/>
                <w:szCs w:val="28"/>
                <w:bdr w:val="none" w:sz="0" w:space="0" w:color="auto" w:frame="1"/>
                <w:lang w:val="ro-MD"/>
              </w:rPr>
              <w:t xml:space="preserve">însă </w:t>
            </w:r>
            <w:r w:rsidRPr="002D70A3">
              <w:rPr>
                <w:rFonts w:ascii="Times New Roman" w:eastAsia="Arial Unicode MS" w:hAnsi="Times New Roman"/>
                <w:sz w:val="24"/>
                <w:szCs w:val="28"/>
                <w:bdr w:val="none" w:sz="0" w:space="0" w:color="auto" w:frame="1"/>
                <w:lang w:val="ro-MD"/>
              </w:rPr>
              <w:t xml:space="preserve">acest document are un caracter preponderent sectorial, axat pe răspunsul la situațiile excepționale,  </w:t>
            </w:r>
            <w:r w:rsidR="002579C8" w:rsidRPr="002D70A3">
              <w:rPr>
                <w:rFonts w:ascii="Times New Roman" w:eastAsia="Arial Unicode MS" w:hAnsi="Times New Roman"/>
                <w:sz w:val="24"/>
                <w:szCs w:val="28"/>
                <w:bdr w:val="none" w:sz="0" w:space="0" w:color="auto" w:frame="1"/>
                <w:lang w:val="ro-MD"/>
              </w:rPr>
              <w:t>fiind</w:t>
            </w:r>
            <w:r w:rsidRPr="002D70A3">
              <w:rPr>
                <w:rFonts w:ascii="Times New Roman" w:eastAsia="Arial Unicode MS" w:hAnsi="Times New Roman"/>
                <w:sz w:val="24"/>
                <w:szCs w:val="28"/>
                <w:bdr w:val="none" w:sz="0" w:space="0" w:color="auto" w:frame="1"/>
                <w:lang w:val="ro-MD"/>
              </w:rPr>
              <w:t xml:space="preserve"> elaborat reieșind din prevederile Strategiei de dezvoltare a domeniului afacerilor interne pentru anii 2022-2030 (HG 658 din 23.09.2022) și, prin urmare, nu este complet aliniat la Cadrul de la </w:t>
            </w:r>
            <w:proofErr w:type="spellStart"/>
            <w:r w:rsidRPr="002D70A3">
              <w:rPr>
                <w:rFonts w:ascii="Times New Roman" w:eastAsia="Arial Unicode MS" w:hAnsi="Times New Roman"/>
                <w:sz w:val="24"/>
                <w:szCs w:val="28"/>
                <w:bdr w:val="none" w:sz="0" w:space="0" w:color="auto" w:frame="1"/>
                <w:lang w:val="ro-MD"/>
              </w:rPr>
              <w:t>Sendai</w:t>
            </w:r>
            <w:proofErr w:type="spellEnd"/>
            <w:r w:rsidRPr="002D70A3">
              <w:rPr>
                <w:rFonts w:ascii="Times New Roman" w:eastAsia="Arial Unicode MS" w:hAnsi="Times New Roman"/>
                <w:sz w:val="24"/>
                <w:szCs w:val="28"/>
                <w:bdr w:val="none" w:sz="0" w:space="0" w:color="auto" w:frame="1"/>
                <w:lang w:val="ro-MD"/>
              </w:rPr>
              <w:t xml:space="preserve">”, fapt menționat și în Raportul de progres privind realizarea ODD din 2023. </w:t>
            </w:r>
          </w:p>
          <w:p w14:paraId="7790A8D4" w14:textId="533AF6ED" w:rsidR="00FE0041" w:rsidRPr="003E5C6D" w:rsidRDefault="00FE0041" w:rsidP="00D46B67">
            <w:pPr>
              <w:ind w:firstLine="708"/>
              <w:rPr>
                <w:rFonts w:ascii="Times New Roman" w:eastAsia="Arial Unicode MS" w:hAnsi="Times New Roman"/>
                <w:b/>
                <w:sz w:val="24"/>
                <w:szCs w:val="24"/>
                <w:bdr w:val="none" w:sz="0" w:space="0" w:color="auto" w:frame="1"/>
                <w:lang w:val="ro-MD"/>
              </w:rPr>
            </w:pPr>
            <w:r w:rsidRPr="002D70A3">
              <w:rPr>
                <w:rFonts w:ascii="Times New Roman" w:eastAsia="Arial Unicode MS" w:hAnsi="Times New Roman"/>
                <w:sz w:val="24"/>
                <w:szCs w:val="24"/>
                <w:bdr w:val="none" w:sz="0" w:space="0" w:color="auto" w:frame="1"/>
                <w:lang w:val="ro-MD"/>
              </w:rPr>
              <w:t xml:space="preserve">Conform datelor statistice ale Inspectoratului General pentru Situații de Urgență în perioada </w:t>
            </w:r>
            <w:r w:rsidRPr="002D70A3">
              <w:rPr>
                <w:rFonts w:ascii="Times New Roman" w:eastAsia="Arial Unicode MS" w:hAnsi="Times New Roman"/>
                <w:b/>
                <w:sz w:val="24"/>
                <w:szCs w:val="24"/>
                <w:bdr w:val="none" w:sz="0" w:space="0" w:color="auto" w:frame="1"/>
                <w:lang w:val="ro-MD"/>
              </w:rPr>
              <w:t>2010-2023</w:t>
            </w:r>
            <w:r w:rsidRPr="002D70A3">
              <w:rPr>
                <w:rFonts w:ascii="Times New Roman" w:eastAsia="Arial Unicode MS" w:hAnsi="Times New Roman"/>
                <w:sz w:val="24"/>
                <w:szCs w:val="24"/>
                <w:bdr w:val="none" w:sz="0" w:space="0" w:color="auto" w:frame="1"/>
                <w:lang w:val="ro-MD"/>
              </w:rPr>
              <w:t xml:space="preserve"> în Republica Moldova au fost înregistrate </w:t>
            </w:r>
            <w:r w:rsidRPr="002D70A3">
              <w:rPr>
                <w:rFonts w:ascii="Times New Roman" w:eastAsia="Arial Unicode MS" w:hAnsi="Times New Roman"/>
                <w:b/>
                <w:sz w:val="24"/>
                <w:szCs w:val="24"/>
                <w:bdr w:val="none" w:sz="0" w:space="0" w:color="auto" w:frame="1"/>
                <w:lang w:val="ro-MD"/>
              </w:rPr>
              <w:t>4074 s</w:t>
            </w:r>
            <w:r w:rsidRPr="002D70A3">
              <w:rPr>
                <w:rFonts w:ascii="Times New Roman" w:eastAsia="Arial Unicode MS" w:hAnsi="Times New Roman"/>
                <w:sz w:val="24"/>
                <w:szCs w:val="24"/>
                <w:bdr w:val="none" w:sz="0" w:space="0" w:color="auto" w:frame="1"/>
                <w:lang w:val="ro-MD"/>
              </w:rPr>
              <w:t>ituații excepționale, inclusiv</w:t>
            </w:r>
            <w:r w:rsidRPr="002D70A3">
              <w:rPr>
                <w:rFonts w:ascii="Times New Roman" w:eastAsia="Arial Unicode MS" w:hAnsi="Times New Roman"/>
                <w:b/>
                <w:sz w:val="24"/>
                <w:szCs w:val="24"/>
                <w:bdr w:val="none" w:sz="0" w:space="0" w:color="auto" w:frame="1"/>
                <w:lang w:val="ro-MD"/>
              </w:rPr>
              <w:t>1246 cu caracter natural</w:t>
            </w:r>
            <w:r w:rsidRPr="002D70A3">
              <w:rPr>
                <w:rFonts w:ascii="Times New Roman" w:eastAsia="Arial Unicode MS" w:hAnsi="Times New Roman"/>
                <w:sz w:val="24"/>
                <w:szCs w:val="24"/>
                <w:bdr w:val="none" w:sz="0" w:space="0" w:color="auto" w:frame="1"/>
                <w:lang w:val="ro-MD"/>
              </w:rPr>
              <w:t xml:space="preserve">, </w:t>
            </w:r>
            <w:r w:rsidRPr="002D70A3">
              <w:rPr>
                <w:rFonts w:ascii="Times New Roman" w:eastAsia="Arial Unicode MS" w:hAnsi="Times New Roman"/>
                <w:b/>
                <w:sz w:val="24"/>
                <w:szCs w:val="24"/>
                <w:bdr w:val="none" w:sz="0" w:space="0" w:color="auto" w:frame="1"/>
                <w:lang w:val="ro-MD"/>
              </w:rPr>
              <w:t xml:space="preserve">2732 cu caracter </w:t>
            </w:r>
            <w:proofErr w:type="spellStart"/>
            <w:r w:rsidRPr="002D70A3">
              <w:rPr>
                <w:rFonts w:ascii="Times New Roman" w:eastAsia="Arial Unicode MS" w:hAnsi="Times New Roman"/>
                <w:b/>
                <w:sz w:val="24"/>
                <w:szCs w:val="24"/>
                <w:bdr w:val="none" w:sz="0" w:space="0" w:color="auto" w:frame="1"/>
                <w:lang w:val="ro-MD"/>
              </w:rPr>
              <w:t>tehnogen</w:t>
            </w:r>
            <w:proofErr w:type="spellEnd"/>
            <w:r w:rsidRPr="002D70A3">
              <w:rPr>
                <w:rFonts w:ascii="Times New Roman" w:eastAsia="Arial Unicode MS" w:hAnsi="Times New Roman"/>
                <w:sz w:val="24"/>
                <w:szCs w:val="24"/>
                <w:bdr w:val="none" w:sz="0" w:space="0" w:color="auto" w:frame="1"/>
                <w:lang w:val="ro-MD"/>
              </w:rPr>
              <w:t xml:space="preserve"> și </w:t>
            </w:r>
            <w:r w:rsidRPr="002D70A3">
              <w:rPr>
                <w:rFonts w:ascii="Times New Roman" w:eastAsia="Arial Unicode MS" w:hAnsi="Times New Roman"/>
                <w:b/>
                <w:sz w:val="24"/>
                <w:szCs w:val="24"/>
                <w:bdr w:val="none" w:sz="0" w:space="0" w:color="auto" w:frame="1"/>
                <w:lang w:val="ro-MD"/>
              </w:rPr>
              <w:t xml:space="preserve">96 cu caracter </w:t>
            </w:r>
            <w:proofErr w:type="spellStart"/>
            <w:r w:rsidRPr="002D70A3">
              <w:rPr>
                <w:rFonts w:ascii="Times New Roman" w:eastAsia="Arial Unicode MS" w:hAnsi="Times New Roman"/>
                <w:b/>
                <w:sz w:val="24"/>
                <w:szCs w:val="24"/>
                <w:bdr w:val="none" w:sz="0" w:space="0" w:color="auto" w:frame="1"/>
                <w:lang w:val="ro-MD"/>
              </w:rPr>
              <w:t>biologico</w:t>
            </w:r>
            <w:proofErr w:type="spellEnd"/>
            <w:r w:rsidRPr="002D70A3">
              <w:rPr>
                <w:rFonts w:ascii="Times New Roman" w:eastAsia="Arial Unicode MS" w:hAnsi="Times New Roman"/>
                <w:b/>
                <w:sz w:val="24"/>
                <w:szCs w:val="24"/>
                <w:bdr w:val="none" w:sz="0" w:space="0" w:color="auto" w:frame="1"/>
                <w:lang w:val="ro-MD"/>
              </w:rPr>
              <w:t>-social.</w:t>
            </w:r>
            <w:r w:rsidRPr="002D70A3">
              <w:rPr>
                <w:rFonts w:ascii="Times New Roman" w:eastAsia="Arial Unicode MS" w:hAnsi="Times New Roman"/>
                <w:sz w:val="24"/>
                <w:szCs w:val="24"/>
                <w:bdr w:val="none" w:sz="0" w:space="0" w:color="auto" w:frame="1"/>
                <w:lang w:val="ro-MD"/>
              </w:rPr>
              <w:t xml:space="preserve"> </w:t>
            </w:r>
            <w:r w:rsidRPr="002D70A3">
              <w:rPr>
                <w:rFonts w:ascii="Times New Roman" w:eastAsia="Times New Roman" w:hAnsi="Times New Roman"/>
                <w:bCs/>
                <w:sz w:val="24"/>
                <w:szCs w:val="24"/>
                <w:lang w:val="ro-MD"/>
              </w:rPr>
              <w:t xml:space="preserve">Numărul situațiilor excepționale a variat de la 206 </w:t>
            </w:r>
            <w:r w:rsidR="00CD7147" w:rsidRPr="002D70A3">
              <w:rPr>
                <w:rFonts w:ascii="Times New Roman" w:eastAsia="Times New Roman" w:hAnsi="Times New Roman"/>
                <w:bCs/>
                <w:sz w:val="24"/>
                <w:szCs w:val="24"/>
                <w:lang w:val="ro-MD"/>
              </w:rPr>
              <w:t>până</w:t>
            </w:r>
            <w:r w:rsidRPr="002D70A3">
              <w:rPr>
                <w:rFonts w:ascii="Times New Roman" w:eastAsia="Times New Roman" w:hAnsi="Times New Roman"/>
                <w:bCs/>
                <w:sz w:val="24"/>
                <w:szCs w:val="24"/>
                <w:lang w:val="ro-MD"/>
              </w:rPr>
              <w:t xml:space="preserve"> la 375 de cazuri pe an și a constituit în medie </w:t>
            </w:r>
            <w:r w:rsidRPr="002D70A3">
              <w:rPr>
                <w:rFonts w:ascii="Times New Roman" w:eastAsia="Times New Roman" w:hAnsi="Times New Roman"/>
                <w:b/>
                <w:bCs/>
                <w:sz w:val="24"/>
                <w:szCs w:val="24"/>
                <w:lang w:val="ro-MD"/>
              </w:rPr>
              <w:t>291</w:t>
            </w:r>
            <w:r w:rsidRPr="002D70A3">
              <w:rPr>
                <w:rFonts w:ascii="Times New Roman" w:eastAsia="Times New Roman" w:hAnsi="Times New Roman"/>
                <w:bCs/>
                <w:sz w:val="24"/>
                <w:szCs w:val="24"/>
                <w:lang w:val="ro-MD"/>
              </w:rPr>
              <w:t xml:space="preserve"> cazuri de situații excepționale anual, </w:t>
            </w:r>
            <w:r w:rsidR="00CD7147" w:rsidRPr="002D70A3">
              <w:rPr>
                <w:rFonts w:ascii="Times New Roman" w:eastAsia="Times New Roman" w:hAnsi="Times New Roman"/>
                <w:bCs/>
                <w:sz w:val="24"/>
                <w:szCs w:val="24"/>
                <w:lang w:val="ro-MD"/>
              </w:rPr>
              <w:t>având</w:t>
            </w:r>
            <w:r w:rsidRPr="002D70A3">
              <w:rPr>
                <w:rFonts w:ascii="Times New Roman" w:eastAsia="Times New Roman" w:hAnsi="Times New Roman"/>
                <w:bCs/>
                <w:sz w:val="24"/>
                <w:szCs w:val="24"/>
                <w:lang w:val="ro-MD"/>
              </w:rPr>
              <w:t xml:space="preserve"> un ușor trend descendent. </w:t>
            </w:r>
          </w:p>
          <w:p w14:paraId="03A9B7CB" w14:textId="1227C755" w:rsidR="00FE0041" w:rsidRPr="002D70A3" w:rsidRDefault="00FE0041" w:rsidP="00D46B67">
            <w:pPr>
              <w:ind w:firstLine="708"/>
              <w:rPr>
                <w:rFonts w:ascii="Times New Roman" w:eastAsia="Arial Unicode MS" w:hAnsi="Times New Roman"/>
                <w:sz w:val="12"/>
                <w:szCs w:val="24"/>
                <w:bdr w:val="none" w:sz="0" w:space="0" w:color="auto" w:frame="1"/>
                <w:lang w:val="ro-MD"/>
              </w:rPr>
            </w:pPr>
            <w:r w:rsidRPr="002D70A3">
              <w:rPr>
                <w:rFonts w:ascii="Times New Roman" w:eastAsia="Arial Unicode MS" w:hAnsi="Times New Roman"/>
                <w:sz w:val="24"/>
                <w:szCs w:val="24"/>
                <w:bdr w:val="none" w:sz="0" w:space="0" w:color="auto" w:frame="1"/>
                <w:lang w:val="ro-MD"/>
              </w:rPr>
              <w:t xml:space="preserve">În aceiași perioadă </w:t>
            </w:r>
            <w:r w:rsidR="003E5C6D">
              <w:rPr>
                <w:rFonts w:ascii="Times New Roman" w:eastAsia="Arial Unicode MS" w:hAnsi="Times New Roman"/>
                <w:sz w:val="24"/>
                <w:szCs w:val="24"/>
                <w:bdr w:val="none" w:sz="0" w:space="0" w:color="auto" w:frame="1"/>
                <w:lang w:val="ro-MD"/>
              </w:rPr>
              <w:t>p</w:t>
            </w:r>
            <w:r w:rsidRPr="002D70A3">
              <w:rPr>
                <w:rFonts w:ascii="Times New Roman" w:eastAsia="Arial Unicode MS" w:hAnsi="Times New Roman"/>
                <w:sz w:val="24"/>
                <w:szCs w:val="24"/>
                <w:bdr w:val="none" w:sz="0" w:space="0" w:color="auto" w:frame="1"/>
                <w:lang w:val="ro-MD"/>
              </w:rPr>
              <w:t xml:space="preserve">e teritoriul țării s-au produs </w:t>
            </w:r>
            <w:r w:rsidRPr="002D70A3">
              <w:rPr>
                <w:rFonts w:ascii="Times New Roman" w:eastAsia="Arial Unicode MS" w:hAnsi="Times New Roman"/>
                <w:b/>
                <w:sz w:val="24"/>
                <w:szCs w:val="24"/>
                <w:bdr w:val="none" w:sz="0" w:space="0" w:color="auto" w:frame="1"/>
                <w:lang w:val="ro-MD"/>
              </w:rPr>
              <w:t>24884 incendii</w:t>
            </w:r>
            <w:r w:rsidRPr="002D70A3">
              <w:rPr>
                <w:rFonts w:ascii="Times New Roman" w:eastAsia="Arial Unicode MS" w:hAnsi="Times New Roman"/>
                <w:sz w:val="24"/>
                <w:szCs w:val="24"/>
                <w:bdr w:val="none" w:sz="0" w:space="0" w:color="auto" w:frame="1"/>
                <w:lang w:val="ro-MD"/>
              </w:rPr>
              <w:t xml:space="preserve"> (statistica </w:t>
            </w:r>
            <w:r w:rsidR="00244B1C" w:rsidRPr="002D70A3">
              <w:rPr>
                <w:rFonts w:ascii="Times New Roman" w:eastAsia="Arial Unicode MS" w:hAnsi="Times New Roman"/>
                <w:sz w:val="24"/>
                <w:szCs w:val="24"/>
                <w:bdr w:val="none" w:sz="0" w:space="0" w:color="auto" w:frame="1"/>
                <w:lang w:val="ro-MD"/>
              </w:rPr>
              <w:t>IGSU</w:t>
            </w:r>
            <w:r w:rsidR="00244B1C">
              <w:rPr>
                <w:rFonts w:ascii="Times New Roman" w:eastAsia="Arial Unicode MS" w:hAnsi="Times New Roman"/>
                <w:sz w:val="24"/>
                <w:szCs w:val="24"/>
                <w:bdr w:val="none" w:sz="0" w:space="0" w:color="auto" w:frame="1"/>
                <w:lang w:val="ro-MD"/>
              </w:rPr>
              <w:t xml:space="preserve"> se face</w:t>
            </w:r>
            <w:r w:rsidR="00244B1C" w:rsidRPr="002D70A3">
              <w:rPr>
                <w:rFonts w:ascii="Times New Roman" w:eastAsia="Arial Unicode MS" w:hAnsi="Times New Roman"/>
                <w:sz w:val="24"/>
                <w:szCs w:val="24"/>
                <w:bdr w:val="none" w:sz="0" w:space="0" w:color="auto" w:frame="1"/>
                <w:lang w:val="ro-MD"/>
              </w:rPr>
              <w:t xml:space="preserve"> </w:t>
            </w:r>
            <w:r w:rsidRPr="002D70A3">
              <w:rPr>
                <w:rFonts w:ascii="Times New Roman" w:eastAsia="Arial Unicode MS" w:hAnsi="Times New Roman"/>
                <w:sz w:val="24"/>
                <w:szCs w:val="24"/>
                <w:bdr w:val="none" w:sz="0" w:space="0" w:color="auto" w:frame="1"/>
                <w:lang w:val="ro-MD"/>
              </w:rPr>
              <w:t xml:space="preserve">separat pentru situații excepționale și incendii), numărul cărora a variat de la 1609 </w:t>
            </w:r>
            <w:r w:rsidR="00CD7147" w:rsidRPr="002D70A3">
              <w:rPr>
                <w:rFonts w:ascii="Times New Roman" w:eastAsia="Arial Unicode MS" w:hAnsi="Times New Roman"/>
                <w:sz w:val="24"/>
                <w:szCs w:val="24"/>
                <w:bdr w:val="none" w:sz="0" w:space="0" w:color="auto" w:frame="1"/>
                <w:lang w:val="ro-MD"/>
              </w:rPr>
              <w:t>până</w:t>
            </w:r>
            <w:r w:rsidRPr="002D70A3">
              <w:rPr>
                <w:rFonts w:ascii="Times New Roman" w:eastAsia="Arial Unicode MS" w:hAnsi="Times New Roman"/>
                <w:sz w:val="24"/>
                <w:szCs w:val="24"/>
                <w:bdr w:val="none" w:sz="0" w:space="0" w:color="auto" w:frame="1"/>
                <w:lang w:val="ro-MD"/>
              </w:rPr>
              <w:t xml:space="preserve"> la 2146 incendii pe an și a constituit </w:t>
            </w:r>
            <w:r w:rsidRPr="002D70A3">
              <w:rPr>
                <w:rFonts w:ascii="Times New Roman" w:eastAsia="Arial Unicode MS" w:hAnsi="Times New Roman"/>
                <w:b/>
                <w:sz w:val="24"/>
                <w:szCs w:val="24"/>
                <w:bdr w:val="none" w:sz="0" w:space="0" w:color="auto" w:frame="1"/>
                <w:lang w:val="ro-MD"/>
              </w:rPr>
              <w:t>în medie 1777 incendii anual</w:t>
            </w:r>
            <w:r w:rsidRPr="002D70A3">
              <w:rPr>
                <w:rFonts w:ascii="Times New Roman" w:eastAsia="Arial Unicode MS" w:hAnsi="Times New Roman"/>
                <w:sz w:val="24"/>
                <w:szCs w:val="24"/>
                <w:bdr w:val="none" w:sz="0" w:space="0" w:color="auto" w:frame="1"/>
                <w:lang w:val="ro-MD"/>
              </w:rPr>
              <w:t xml:space="preserve">, </w:t>
            </w:r>
            <w:r w:rsidR="00CD7147" w:rsidRPr="002D70A3">
              <w:rPr>
                <w:rFonts w:ascii="Times New Roman" w:eastAsia="Arial Unicode MS" w:hAnsi="Times New Roman"/>
                <w:sz w:val="24"/>
                <w:szCs w:val="24"/>
                <w:bdr w:val="none" w:sz="0" w:space="0" w:color="auto" w:frame="1"/>
                <w:lang w:val="ro-MD"/>
              </w:rPr>
              <w:t>având</w:t>
            </w:r>
            <w:r w:rsidRPr="002D70A3">
              <w:rPr>
                <w:rFonts w:ascii="Times New Roman" w:eastAsia="Arial Unicode MS" w:hAnsi="Times New Roman"/>
                <w:sz w:val="24"/>
                <w:szCs w:val="24"/>
                <w:bdr w:val="none" w:sz="0" w:space="0" w:color="auto" w:frame="1"/>
                <w:lang w:val="ro-MD"/>
              </w:rPr>
              <w:t xml:space="preserve"> la fel un ușor trend descendent. </w:t>
            </w:r>
          </w:p>
          <w:p w14:paraId="20FC9414" w14:textId="20CA886E" w:rsidR="00FE0041" w:rsidRPr="002D70A3" w:rsidRDefault="00FE0041" w:rsidP="00D46B67">
            <w:pPr>
              <w:ind w:firstLine="708"/>
              <w:rPr>
                <w:rFonts w:ascii="Times New Roman" w:eastAsia="Times New Roman" w:hAnsi="Times New Roman"/>
                <w:sz w:val="24"/>
                <w:szCs w:val="24"/>
                <w:lang w:val="ro-MD"/>
              </w:rPr>
            </w:pPr>
            <w:r w:rsidRPr="002D70A3">
              <w:rPr>
                <w:rFonts w:ascii="Times New Roman" w:eastAsia="Times New Roman" w:hAnsi="Times New Roman"/>
                <w:spacing w:val="-2"/>
                <w:sz w:val="24"/>
                <w:szCs w:val="24"/>
                <w:lang w:val="ro-MD"/>
              </w:rPr>
              <w:t xml:space="preserve">Urmare impactului situațiilor excepționale care s-au produs în perioadă 2010-2023 </w:t>
            </w:r>
            <w:r w:rsidRPr="002D70A3">
              <w:rPr>
                <w:rFonts w:ascii="Times New Roman" w:eastAsia="Times New Roman" w:hAnsi="Times New Roman"/>
                <w:b/>
                <w:sz w:val="24"/>
                <w:szCs w:val="24"/>
                <w:lang w:val="ro-MD"/>
              </w:rPr>
              <w:t xml:space="preserve">au decedat </w:t>
            </w:r>
            <w:r w:rsidRPr="002D70A3">
              <w:rPr>
                <w:rFonts w:ascii="Times New Roman" w:eastAsia="Arial Unicode MS" w:hAnsi="Times New Roman"/>
                <w:b/>
                <w:sz w:val="24"/>
                <w:szCs w:val="24"/>
                <w:bdr w:val="none" w:sz="0" w:space="0" w:color="auto" w:frame="1"/>
                <w:lang w:val="ro-MD"/>
              </w:rPr>
              <w:t xml:space="preserve">1814 </w:t>
            </w:r>
            <w:r w:rsidRPr="002D70A3">
              <w:rPr>
                <w:rFonts w:ascii="Times New Roman" w:eastAsia="Arial Unicode MS" w:hAnsi="Times New Roman"/>
                <w:sz w:val="24"/>
                <w:szCs w:val="24"/>
                <w:bdr w:val="none" w:sz="0" w:space="0" w:color="auto" w:frame="1"/>
                <w:lang w:val="ro-MD"/>
              </w:rPr>
              <w:t xml:space="preserve">persoane, inclusiv </w:t>
            </w:r>
            <w:r w:rsidRPr="002D70A3">
              <w:rPr>
                <w:rFonts w:ascii="Times New Roman" w:eastAsia="Arial Unicode MS" w:hAnsi="Times New Roman"/>
                <w:b/>
                <w:sz w:val="24"/>
                <w:szCs w:val="24"/>
                <w:bdr w:val="none" w:sz="0" w:space="0" w:color="auto" w:frame="1"/>
                <w:lang w:val="ro-MD"/>
              </w:rPr>
              <w:t>89</w:t>
            </w:r>
            <w:r w:rsidRPr="002D70A3">
              <w:rPr>
                <w:rFonts w:ascii="Times New Roman" w:eastAsia="Arial Unicode MS" w:hAnsi="Times New Roman"/>
                <w:sz w:val="24"/>
                <w:szCs w:val="24"/>
                <w:bdr w:val="none" w:sz="0" w:space="0" w:color="auto" w:frame="1"/>
                <w:lang w:val="ro-MD"/>
              </w:rPr>
              <w:t xml:space="preserve"> copii, sau în mediu 130 persoane anual.</w:t>
            </w:r>
          </w:p>
          <w:p w14:paraId="14E0645E" w14:textId="56C21592" w:rsidR="006E203D" w:rsidRDefault="00FE0041" w:rsidP="00D46B67">
            <w:pPr>
              <w:rPr>
                <w:rFonts w:ascii="Times New Roman" w:eastAsia="Arial Unicode MS" w:hAnsi="Times New Roman"/>
                <w:sz w:val="24"/>
                <w:szCs w:val="24"/>
                <w:bdr w:val="none" w:sz="0" w:space="0" w:color="auto" w:frame="1"/>
                <w:lang w:val="ro-MD"/>
              </w:rPr>
            </w:pPr>
            <w:r w:rsidRPr="002D70A3">
              <w:rPr>
                <w:rFonts w:ascii="Times New Roman" w:eastAsia="Arial Unicode MS" w:hAnsi="Times New Roman"/>
                <w:sz w:val="24"/>
                <w:szCs w:val="24"/>
                <w:bdr w:val="none" w:sz="0" w:space="0" w:color="auto" w:frame="1"/>
                <w:lang w:val="ro-MD"/>
              </w:rPr>
              <w:t xml:space="preserve">Suma totală a pagubei materiale cauzate de situații excepționale și incendii a constituit </w:t>
            </w:r>
            <w:r w:rsidRPr="002D70A3">
              <w:rPr>
                <w:rFonts w:ascii="Times New Roman" w:eastAsia="Arial Unicode MS" w:hAnsi="Times New Roman"/>
                <w:b/>
                <w:sz w:val="24"/>
                <w:szCs w:val="24"/>
                <w:bdr w:val="none" w:sz="0" w:space="0" w:color="auto" w:frame="1"/>
                <w:lang w:val="ro-MD"/>
              </w:rPr>
              <w:t xml:space="preserve">19 </w:t>
            </w:r>
            <w:proofErr w:type="spellStart"/>
            <w:r w:rsidRPr="002D70A3">
              <w:rPr>
                <w:rFonts w:ascii="Times New Roman" w:eastAsia="Arial Unicode MS" w:hAnsi="Times New Roman"/>
                <w:b/>
                <w:sz w:val="24"/>
                <w:szCs w:val="24"/>
                <w:bdr w:val="none" w:sz="0" w:space="0" w:color="auto" w:frame="1"/>
                <w:lang w:val="ro-MD"/>
              </w:rPr>
              <w:t>mlrd</w:t>
            </w:r>
            <w:proofErr w:type="spellEnd"/>
            <w:r w:rsidRPr="002D70A3">
              <w:rPr>
                <w:rFonts w:ascii="Times New Roman" w:eastAsia="Arial Unicode MS" w:hAnsi="Times New Roman"/>
                <w:b/>
                <w:sz w:val="24"/>
                <w:szCs w:val="24"/>
                <w:bdr w:val="none" w:sz="0" w:space="0" w:color="auto" w:frame="1"/>
                <w:lang w:val="ro-MD"/>
              </w:rPr>
              <w:t xml:space="preserve"> 643 </w:t>
            </w:r>
            <w:proofErr w:type="spellStart"/>
            <w:r w:rsidRPr="002D70A3">
              <w:rPr>
                <w:rFonts w:ascii="Times New Roman" w:eastAsia="Arial Unicode MS" w:hAnsi="Times New Roman"/>
                <w:b/>
                <w:sz w:val="24"/>
                <w:szCs w:val="24"/>
                <w:bdr w:val="none" w:sz="0" w:space="0" w:color="auto" w:frame="1"/>
                <w:lang w:val="ro-MD"/>
              </w:rPr>
              <w:t>mln</w:t>
            </w:r>
            <w:proofErr w:type="spellEnd"/>
            <w:r w:rsidRPr="002D70A3">
              <w:rPr>
                <w:rFonts w:ascii="Times New Roman" w:eastAsia="Arial Unicode MS" w:hAnsi="Times New Roman"/>
                <w:b/>
                <w:sz w:val="24"/>
                <w:szCs w:val="24"/>
                <w:bdr w:val="none" w:sz="0" w:space="0" w:color="auto" w:frame="1"/>
                <w:lang w:val="ro-MD"/>
              </w:rPr>
              <w:t xml:space="preserve"> 400 mii lei</w:t>
            </w:r>
            <w:r w:rsidR="006E203D">
              <w:rPr>
                <w:rFonts w:ascii="Times New Roman" w:eastAsia="Arial Unicode MS" w:hAnsi="Times New Roman"/>
                <w:b/>
                <w:sz w:val="24"/>
                <w:szCs w:val="24"/>
                <w:bdr w:val="none" w:sz="0" w:space="0" w:color="auto" w:frame="1"/>
                <w:lang w:val="ro-MD"/>
              </w:rPr>
              <w:t xml:space="preserve">, </w:t>
            </w:r>
            <w:r w:rsidR="006E203D" w:rsidRPr="006E203D">
              <w:rPr>
                <w:rFonts w:ascii="Times New Roman" w:eastAsia="Arial Unicode MS" w:hAnsi="Times New Roman"/>
                <w:bCs/>
                <w:sz w:val="24"/>
                <w:szCs w:val="24"/>
                <w:bdr w:val="none" w:sz="0" w:space="0" w:color="auto" w:frame="1"/>
                <w:lang w:val="ro-MD"/>
              </w:rPr>
              <w:t>ponderea cea mai mare revenindu-le situațiilor excepționale cu caracter natural</w:t>
            </w:r>
            <w:r w:rsidR="006E203D">
              <w:rPr>
                <w:rFonts w:ascii="Times New Roman" w:eastAsia="Arial Unicode MS" w:hAnsi="Times New Roman"/>
                <w:b/>
                <w:sz w:val="24"/>
                <w:szCs w:val="24"/>
                <w:bdr w:val="none" w:sz="0" w:space="0" w:color="auto" w:frame="1"/>
                <w:lang w:val="ro-MD"/>
              </w:rPr>
              <w:t xml:space="preserve"> - </w:t>
            </w:r>
            <w:r w:rsidR="006E203D" w:rsidRPr="002D70A3">
              <w:rPr>
                <w:rFonts w:ascii="Times New Roman" w:eastAsia="Arial Unicode MS" w:hAnsi="Times New Roman"/>
                <w:sz w:val="24"/>
                <w:szCs w:val="24"/>
                <w:bdr w:val="none" w:sz="0" w:space="0" w:color="auto" w:frame="1"/>
                <w:lang w:val="ro-MD"/>
              </w:rPr>
              <w:t xml:space="preserve">de </w:t>
            </w:r>
            <w:r w:rsidR="006E203D" w:rsidRPr="002D70A3">
              <w:rPr>
                <w:rFonts w:ascii="Times New Roman" w:eastAsia="Arial Unicode MS" w:hAnsi="Times New Roman"/>
                <w:b/>
                <w:sz w:val="24"/>
                <w:szCs w:val="24"/>
                <w:bdr w:val="none" w:sz="0" w:space="0" w:color="auto" w:frame="1"/>
                <w:lang w:val="ro-MD"/>
              </w:rPr>
              <w:t xml:space="preserve">18 </w:t>
            </w:r>
            <w:proofErr w:type="spellStart"/>
            <w:r w:rsidR="006E203D" w:rsidRPr="002D70A3">
              <w:rPr>
                <w:rFonts w:ascii="Times New Roman" w:eastAsia="Arial Unicode MS" w:hAnsi="Times New Roman"/>
                <w:b/>
                <w:sz w:val="24"/>
                <w:szCs w:val="24"/>
                <w:bdr w:val="none" w:sz="0" w:space="0" w:color="auto" w:frame="1"/>
                <w:lang w:val="ro-MD"/>
              </w:rPr>
              <w:t>mlrd</w:t>
            </w:r>
            <w:proofErr w:type="spellEnd"/>
            <w:r w:rsidR="006E203D" w:rsidRPr="002D70A3">
              <w:rPr>
                <w:rFonts w:ascii="Times New Roman" w:eastAsia="Arial Unicode MS" w:hAnsi="Times New Roman"/>
                <w:b/>
                <w:sz w:val="24"/>
                <w:szCs w:val="24"/>
                <w:bdr w:val="none" w:sz="0" w:space="0" w:color="auto" w:frame="1"/>
                <w:lang w:val="ro-MD"/>
              </w:rPr>
              <w:t xml:space="preserve"> 470 </w:t>
            </w:r>
            <w:proofErr w:type="spellStart"/>
            <w:r w:rsidR="006E203D" w:rsidRPr="002D70A3">
              <w:rPr>
                <w:rFonts w:ascii="Times New Roman" w:eastAsia="Arial Unicode MS" w:hAnsi="Times New Roman"/>
                <w:b/>
                <w:sz w:val="24"/>
                <w:szCs w:val="24"/>
                <w:bdr w:val="none" w:sz="0" w:space="0" w:color="auto" w:frame="1"/>
                <w:lang w:val="ro-MD"/>
              </w:rPr>
              <w:t>mln</w:t>
            </w:r>
            <w:proofErr w:type="spellEnd"/>
            <w:r w:rsidR="006E203D" w:rsidRPr="002D70A3">
              <w:rPr>
                <w:rFonts w:ascii="Times New Roman" w:eastAsia="Arial Unicode MS" w:hAnsi="Times New Roman"/>
                <w:b/>
                <w:sz w:val="24"/>
                <w:szCs w:val="24"/>
                <w:bdr w:val="none" w:sz="0" w:space="0" w:color="auto" w:frame="1"/>
                <w:lang w:val="ro-MD"/>
              </w:rPr>
              <w:t xml:space="preserve"> 559 mii lei</w:t>
            </w:r>
            <w:r w:rsidR="006E203D">
              <w:rPr>
                <w:rFonts w:ascii="Times New Roman" w:eastAsia="Arial Unicode MS" w:hAnsi="Times New Roman"/>
                <w:b/>
                <w:sz w:val="24"/>
                <w:szCs w:val="24"/>
                <w:bdr w:val="none" w:sz="0" w:space="0" w:color="auto" w:frame="1"/>
                <w:lang w:val="ro-MD"/>
              </w:rPr>
              <w:t xml:space="preserve">, </w:t>
            </w:r>
            <w:r w:rsidR="006E203D" w:rsidRPr="006E203D">
              <w:rPr>
                <w:rFonts w:ascii="Times New Roman" w:eastAsia="Arial Unicode MS" w:hAnsi="Times New Roman"/>
                <w:bCs/>
                <w:sz w:val="24"/>
                <w:szCs w:val="24"/>
                <w:bdr w:val="none" w:sz="0" w:space="0" w:color="auto" w:frame="1"/>
                <w:lang w:val="ro-MD"/>
              </w:rPr>
              <w:t xml:space="preserve">urmată de cele cu </w:t>
            </w:r>
            <w:r w:rsidR="00192C8F" w:rsidRPr="006E203D">
              <w:rPr>
                <w:rFonts w:ascii="Times New Roman" w:eastAsia="Arial Unicode MS" w:hAnsi="Times New Roman"/>
                <w:bCs/>
                <w:sz w:val="24"/>
                <w:szCs w:val="24"/>
                <w:bdr w:val="none" w:sz="0" w:space="0" w:color="auto" w:frame="1"/>
                <w:lang w:val="ro-MD"/>
              </w:rPr>
              <w:t>caracter</w:t>
            </w:r>
            <w:r w:rsidR="006E203D" w:rsidRPr="006E203D">
              <w:rPr>
                <w:rFonts w:ascii="Times New Roman" w:eastAsia="Arial Unicode MS" w:hAnsi="Times New Roman"/>
                <w:bCs/>
                <w:sz w:val="24"/>
                <w:szCs w:val="24"/>
                <w:bdr w:val="none" w:sz="0" w:space="0" w:color="auto" w:frame="1"/>
                <w:lang w:val="ro-MD"/>
              </w:rPr>
              <w:t xml:space="preserve"> </w:t>
            </w:r>
            <w:proofErr w:type="spellStart"/>
            <w:r w:rsidR="006E203D" w:rsidRPr="006E203D">
              <w:rPr>
                <w:rFonts w:ascii="Times New Roman" w:eastAsia="Arial Unicode MS" w:hAnsi="Times New Roman"/>
                <w:bCs/>
                <w:sz w:val="24"/>
                <w:szCs w:val="24"/>
                <w:bdr w:val="none" w:sz="0" w:space="0" w:color="auto" w:frame="1"/>
                <w:lang w:val="ro-MD"/>
              </w:rPr>
              <w:t>tehnogen</w:t>
            </w:r>
            <w:proofErr w:type="spellEnd"/>
            <w:r w:rsidR="006E203D">
              <w:rPr>
                <w:rFonts w:ascii="Times New Roman" w:eastAsia="Arial Unicode MS" w:hAnsi="Times New Roman"/>
                <w:b/>
                <w:sz w:val="24"/>
                <w:szCs w:val="24"/>
                <w:bdr w:val="none" w:sz="0" w:space="0" w:color="auto" w:frame="1"/>
                <w:lang w:val="ro-MD"/>
              </w:rPr>
              <w:t xml:space="preserve"> - </w:t>
            </w:r>
            <w:r w:rsidR="006E203D" w:rsidRPr="002D70A3">
              <w:rPr>
                <w:rFonts w:ascii="Times New Roman" w:eastAsia="Arial Unicode MS" w:hAnsi="Times New Roman"/>
                <w:b/>
                <w:sz w:val="24"/>
                <w:szCs w:val="24"/>
                <w:bdr w:val="none" w:sz="0" w:space="0" w:color="auto" w:frame="1"/>
                <w:lang w:val="ro-MD"/>
              </w:rPr>
              <w:t xml:space="preserve">141 </w:t>
            </w:r>
            <w:proofErr w:type="spellStart"/>
            <w:r w:rsidR="006E203D" w:rsidRPr="002D70A3">
              <w:rPr>
                <w:rFonts w:ascii="Times New Roman" w:eastAsia="Arial Unicode MS" w:hAnsi="Times New Roman"/>
                <w:b/>
                <w:sz w:val="24"/>
                <w:szCs w:val="24"/>
                <w:bdr w:val="none" w:sz="0" w:space="0" w:color="auto" w:frame="1"/>
                <w:lang w:val="ro-MD"/>
              </w:rPr>
              <w:lastRenderedPageBreak/>
              <w:t>mln</w:t>
            </w:r>
            <w:proofErr w:type="spellEnd"/>
            <w:r w:rsidR="006E203D" w:rsidRPr="002D70A3">
              <w:rPr>
                <w:rFonts w:ascii="Times New Roman" w:eastAsia="Arial Unicode MS" w:hAnsi="Times New Roman"/>
                <w:b/>
                <w:sz w:val="24"/>
                <w:szCs w:val="24"/>
                <w:bdr w:val="none" w:sz="0" w:space="0" w:color="auto" w:frame="1"/>
                <w:lang w:val="ro-MD"/>
              </w:rPr>
              <w:t xml:space="preserve"> 694 mii 700 lei</w:t>
            </w:r>
            <w:r w:rsidR="006E203D">
              <w:rPr>
                <w:rFonts w:ascii="Times New Roman" w:eastAsia="Arial Unicode MS" w:hAnsi="Times New Roman"/>
                <w:b/>
                <w:sz w:val="24"/>
                <w:szCs w:val="24"/>
                <w:bdr w:val="none" w:sz="0" w:space="0" w:color="auto" w:frame="1"/>
                <w:lang w:val="ro-MD"/>
              </w:rPr>
              <w:t xml:space="preserve">, și </w:t>
            </w:r>
            <w:r w:rsidR="006E203D" w:rsidRPr="002D70A3">
              <w:rPr>
                <w:rFonts w:ascii="Times New Roman" w:eastAsia="Arial Unicode MS" w:hAnsi="Times New Roman"/>
                <w:b/>
                <w:sz w:val="24"/>
                <w:szCs w:val="24"/>
                <w:bdr w:val="none" w:sz="0" w:space="0" w:color="auto" w:frame="1"/>
                <w:lang w:val="ro-MD"/>
              </w:rPr>
              <w:t xml:space="preserve">cu   caracter   </w:t>
            </w:r>
            <w:proofErr w:type="spellStart"/>
            <w:r w:rsidR="006E203D" w:rsidRPr="002D70A3">
              <w:rPr>
                <w:rFonts w:ascii="Times New Roman" w:eastAsia="Arial Unicode MS" w:hAnsi="Times New Roman"/>
                <w:b/>
                <w:sz w:val="24"/>
                <w:szCs w:val="24"/>
                <w:bdr w:val="none" w:sz="0" w:space="0" w:color="auto" w:frame="1"/>
                <w:lang w:val="ro-MD"/>
              </w:rPr>
              <w:t>biologico</w:t>
            </w:r>
            <w:proofErr w:type="spellEnd"/>
            <w:r w:rsidR="006E203D" w:rsidRPr="002D70A3">
              <w:rPr>
                <w:rFonts w:ascii="Times New Roman" w:eastAsia="Arial Unicode MS" w:hAnsi="Times New Roman"/>
                <w:b/>
                <w:sz w:val="24"/>
                <w:szCs w:val="24"/>
                <w:bdr w:val="none" w:sz="0" w:space="0" w:color="auto" w:frame="1"/>
                <w:lang w:val="ro-MD"/>
              </w:rPr>
              <w:t>-socia</w:t>
            </w:r>
            <w:r w:rsidR="006E203D" w:rsidRPr="002D70A3">
              <w:rPr>
                <w:rFonts w:ascii="Times New Roman" w:eastAsia="Arial Unicode MS" w:hAnsi="Times New Roman"/>
                <w:sz w:val="24"/>
                <w:szCs w:val="24"/>
                <w:bdr w:val="none" w:sz="0" w:space="0" w:color="auto" w:frame="1"/>
                <w:lang w:val="ro-MD"/>
              </w:rPr>
              <w:t>l</w:t>
            </w:r>
            <w:r w:rsidR="006E203D">
              <w:rPr>
                <w:rFonts w:ascii="Times New Roman" w:eastAsia="Arial Unicode MS" w:hAnsi="Times New Roman"/>
                <w:sz w:val="24"/>
                <w:szCs w:val="24"/>
                <w:bdr w:val="none" w:sz="0" w:space="0" w:color="auto" w:frame="1"/>
                <w:lang w:val="ro-MD"/>
              </w:rPr>
              <w:t xml:space="preserve"> - </w:t>
            </w:r>
            <w:r w:rsidR="006E203D" w:rsidRPr="002D70A3">
              <w:rPr>
                <w:rFonts w:ascii="Times New Roman" w:eastAsia="Arial Unicode MS" w:hAnsi="Times New Roman"/>
                <w:sz w:val="24"/>
                <w:szCs w:val="24"/>
                <w:bdr w:val="none" w:sz="0" w:space="0" w:color="auto" w:frame="1"/>
                <w:lang w:val="ro-MD"/>
              </w:rPr>
              <w:t xml:space="preserve">35,4 </w:t>
            </w:r>
            <w:proofErr w:type="spellStart"/>
            <w:r w:rsidR="006E203D" w:rsidRPr="002D70A3">
              <w:rPr>
                <w:rFonts w:ascii="Times New Roman" w:eastAsia="Arial Unicode MS" w:hAnsi="Times New Roman"/>
                <w:sz w:val="24"/>
                <w:szCs w:val="24"/>
                <w:bdr w:val="none" w:sz="0" w:space="0" w:color="auto" w:frame="1"/>
                <w:lang w:val="ro-MD"/>
              </w:rPr>
              <w:t>mln</w:t>
            </w:r>
            <w:proofErr w:type="spellEnd"/>
            <w:r w:rsidR="006E203D" w:rsidRPr="002D70A3">
              <w:rPr>
                <w:rFonts w:ascii="Times New Roman" w:eastAsia="Arial Unicode MS" w:hAnsi="Times New Roman"/>
                <w:sz w:val="24"/>
                <w:szCs w:val="24"/>
                <w:bdr w:val="none" w:sz="0" w:space="0" w:color="auto" w:frame="1"/>
                <w:lang w:val="ro-MD"/>
              </w:rPr>
              <w:t xml:space="preserve"> lei</w:t>
            </w:r>
            <w:r w:rsidRPr="002D70A3">
              <w:rPr>
                <w:rFonts w:ascii="Times New Roman" w:eastAsia="Arial Unicode MS" w:hAnsi="Times New Roman"/>
                <w:b/>
                <w:sz w:val="24"/>
                <w:szCs w:val="24"/>
                <w:bdr w:val="none" w:sz="0" w:space="0" w:color="auto" w:frame="1"/>
                <w:lang w:val="ro-MD"/>
              </w:rPr>
              <w:t xml:space="preserve">. </w:t>
            </w:r>
            <w:r w:rsidRPr="002D70A3">
              <w:rPr>
                <w:rFonts w:ascii="Times New Roman" w:eastAsia="Arial Unicode MS" w:hAnsi="Times New Roman"/>
                <w:sz w:val="24"/>
                <w:szCs w:val="24"/>
                <w:bdr w:val="none" w:sz="0" w:space="0" w:color="auto" w:frame="1"/>
                <w:lang w:val="ro-MD"/>
              </w:rPr>
              <w:t xml:space="preserve">Cele mai mari pagube materiale au fost înregistrate în urma secetelor, care au avut loc în 2012 (1252 </w:t>
            </w:r>
            <w:proofErr w:type="spellStart"/>
            <w:r w:rsidRPr="002D70A3">
              <w:rPr>
                <w:rFonts w:ascii="Times New Roman" w:eastAsia="Arial Unicode MS" w:hAnsi="Times New Roman"/>
                <w:sz w:val="24"/>
                <w:szCs w:val="24"/>
                <w:bdr w:val="none" w:sz="0" w:space="0" w:color="auto" w:frame="1"/>
                <w:lang w:val="ro-MD"/>
              </w:rPr>
              <w:t>mln</w:t>
            </w:r>
            <w:proofErr w:type="spellEnd"/>
            <w:r w:rsidRPr="002D70A3">
              <w:rPr>
                <w:rFonts w:ascii="Times New Roman" w:eastAsia="Arial Unicode MS" w:hAnsi="Times New Roman"/>
                <w:sz w:val="24"/>
                <w:szCs w:val="24"/>
                <w:bdr w:val="none" w:sz="0" w:space="0" w:color="auto" w:frame="1"/>
                <w:lang w:val="ro-MD"/>
              </w:rPr>
              <w:t xml:space="preserve">. lei), 2020 (6025 </w:t>
            </w:r>
            <w:proofErr w:type="spellStart"/>
            <w:r w:rsidRPr="002D70A3">
              <w:rPr>
                <w:rFonts w:ascii="Times New Roman" w:eastAsia="Arial Unicode MS" w:hAnsi="Times New Roman"/>
                <w:sz w:val="24"/>
                <w:szCs w:val="24"/>
                <w:bdr w:val="none" w:sz="0" w:space="0" w:color="auto" w:frame="1"/>
                <w:lang w:val="ro-MD"/>
              </w:rPr>
              <w:t>mln</w:t>
            </w:r>
            <w:proofErr w:type="spellEnd"/>
            <w:r w:rsidRPr="002D70A3">
              <w:rPr>
                <w:rFonts w:ascii="Times New Roman" w:eastAsia="Arial Unicode MS" w:hAnsi="Times New Roman"/>
                <w:sz w:val="24"/>
                <w:szCs w:val="24"/>
                <w:bdr w:val="none" w:sz="0" w:space="0" w:color="auto" w:frame="1"/>
                <w:lang w:val="ro-MD"/>
              </w:rPr>
              <w:t xml:space="preserve">. lei) și 2022 (5111 </w:t>
            </w:r>
            <w:proofErr w:type="spellStart"/>
            <w:r w:rsidRPr="002D70A3">
              <w:rPr>
                <w:rFonts w:ascii="Times New Roman" w:eastAsia="Arial Unicode MS" w:hAnsi="Times New Roman"/>
                <w:sz w:val="24"/>
                <w:szCs w:val="24"/>
                <w:bdr w:val="none" w:sz="0" w:space="0" w:color="auto" w:frame="1"/>
                <w:lang w:val="ro-MD"/>
              </w:rPr>
              <w:t>mln</w:t>
            </w:r>
            <w:proofErr w:type="spellEnd"/>
            <w:r w:rsidRPr="002D70A3">
              <w:rPr>
                <w:rFonts w:ascii="Times New Roman" w:eastAsia="Arial Unicode MS" w:hAnsi="Times New Roman"/>
                <w:sz w:val="24"/>
                <w:szCs w:val="24"/>
                <w:bdr w:val="none" w:sz="0" w:space="0" w:color="auto" w:frame="1"/>
                <w:lang w:val="ro-MD"/>
              </w:rPr>
              <w:t>. lei).</w:t>
            </w:r>
          </w:p>
          <w:p w14:paraId="40C3DB26" w14:textId="7FC1CDD6" w:rsidR="00FE0041" w:rsidRPr="00C66F6D" w:rsidRDefault="00FE0041" w:rsidP="00D46B67">
            <w:pPr>
              <w:rPr>
                <w:rFonts w:ascii="Times New Roman" w:hAnsi="Times New Roman"/>
                <w:sz w:val="24"/>
                <w:lang w:val="ro-MD"/>
              </w:rPr>
            </w:pPr>
            <w:r w:rsidRPr="002D70A3">
              <w:rPr>
                <w:rFonts w:ascii="Times New Roman" w:hAnsi="Times New Roman"/>
                <w:sz w:val="24"/>
                <w:lang w:val="ro-MD"/>
              </w:rPr>
              <w:t>Consecințele situațiilor excepționale nu sunt proporționale numărului și frecvenței acestora. În unele cazuri, impactul c</w:t>
            </w:r>
            <w:r w:rsidR="002D70A3">
              <w:rPr>
                <w:rFonts w:ascii="Times New Roman" w:hAnsi="Times New Roman"/>
                <w:sz w:val="24"/>
                <w:lang w:val="ro-MD"/>
              </w:rPr>
              <w:t>â</w:t>
            </w:r>
            <w:r w:rsidRPr="002D70A3">
              <w:rPr>
                <w:rFonts w:ascii="Times New Roman" w:hAnsi="Times New Roman"/>
                <w:sz w:val="24"/>
                <w:lang w:val="ro-MD"/>
              </w:rPr>
              <w:t>torva sau chiar a unei singure situații excepționale, care s-au produs pe parcursul unui an, poate depăși impactul restului situațiilor excepționale luate la un loc, care s-au produs în aceiași perioadă.</w:t>
            </w:r>
          </w:p>
          <w:p w14:paraId="34BB0763" w14:textId="542D4DFE" w:rsidR="00FE0041" w:rsidRPr="002D70A3" w:rsidRDefault="00FE0041" w:rsidP="00D46B67">
            <w:pPr>
              <w:rPr>
                <w:rFonts w:ascii="Times New Roman" w:eastAsia="Arial Unicode MS" w:hAnsi="Times New Roman"/>
                <w:sz w:val="24"/>
                <w:szCs w:val="24"/>
                <w:bdr w:val="none" w:sz="0" w:space="0" w:color="auto" w:frame="1"/>
                <w:lang w:val="ro-MD"/>
              </w:rPr>
            </w:pPr>
            <w:r w:rsidRPr="002D70A3">
              <w:rPr>
                <w:rFonts w:ascii="Times New Roman" w:eastAsia="Arial Unicode MS" w:hAnsi="Times New Roman"/>
                <w:sz w:val="24"/>
                <w:szCs w:val="24"/>
                <w:bdr w:val="none" w:sz="0" w:space="0" w:color="auto" w:frame="1"/>
                <w:lang w:val="ro-MD"/>
              </w:rPr>
              <w:t xml:space="preserve">Cadrul normativ național existent </w:t>
            </w:r>
            <w:r w:rsidR="00C66F6D">
              <w:rPr>
                <w:rFonts w:ascii="Times New Roman" w:eastAsia="Arial Unicode MS" w:hAnsi="Times New Roman"/>
                <w:sz w:val="24"/>
                <w:szCs w:val="24"/>
                <w:bdr w:val="none" w:sz="0" w:space="0" w:color="auto" w:frame="1"/>
                <w:lang w:val="ro-MD"/>
              </w:rPr>
              <w:t xml:space="preserve">în domeniu </w:t>
            </w:r>
            <w:r w:rsidRPr="002D70A3">
              <w:rPr>
                <w:rFonts w:ascii="Times New Roman" w:eastAsia="Arial Unicode MS" w:hAnsi="Times New Roman"/>
                <w:sz w:val="24"/>
                <w:szCs w:val="24"/>
                <w:bdr w:val="none" w:sz="0" w:space="0" w:color="auto" w:frame="1"/>
                <w:lang w:val="ro-MD"/>
              </w:rPr>
              <w:t>este destul de complex, voluminos și ierarhic structurat, dar, totodată, este preponderent axat pe componenta de răspuns la urgențe și dezastre</w:t>
            </w:r>
            <w:r w:rsidR="00244B1C">
              <w:rPr>
                <w:rFonts w:ascii="Times New Roman" w:eastAsia="Arial Unicode MS" w:hAnsi="Times New Roman"/>
                <w:sz w:val="24"/>
                <w:szCs w:val="24"/>
                <w:bdr w:val="none" w:sz="0" w:space="0" w:color="auto" w:frame="1"/>
                <w:lang w:val="ro-MD"/>
              </w:rPr>
              <w:t xml:space="preserve">, în detrimentul reducerii riscului </w:t>
            </w:r>
            <w:r w:rsidR="00192C8F">
              <w:rPr>
                <w:rFonts w:ascii="Times New Roman" w:eastAsia="Arial Unicode MS" w:hAnsi="Times New Roman"/>
                <w:sz w:val="24"/>
                <w:szCs w:val="24"/>
                <w:bdr w:val="none" w:sz="0" w:space="0" w:color="auto" w:frame="1"/>
                <w:lang w:val="ro-MD"/>
              </w:rPr>
              <w:t>acestora</w:t>
            </w:r>
            <w:r w:rsidRPr="002D70A3">
              <w:rPr>
                <w:rFonts w:ascii="Times New Roman" w:eastAsia="Arial Unicode MS" w:hAnsi="Times New Roman"/>
                <w:sz w:val="24"/>
                <w:szCs w:val="24"/>
                <w:bdr w:val="none" w:sz="0" w:space="0" w:color="auto" w:frame="1"/>
                <w:lang w:val="ro-MD"/>
              </w:rPr>
              <w:t>. Mai răm</w:t>
            </w:r>
            <w:r w:rsidR="002D70A3">
              <w:rPr>
                <w:rFonts w:ascii="Times New Roman" w:eastAsia="Arial Unicode MS" w:hAnsi="Times New Roman"/>
                <w:sz w:val="24"/>
                <w:szCs w:val="24"/>
                <w:bdr w:val="none" w:sz="0" w:space="0" w:color="auto" w:frame="1"/>
                <w:lang w:val="ro-MD"/>
              </w:rPr>
              <w:t>â</w:t>
            </w:r>
            <w:r w:rsidRPr="002D70A3">
              <w:rPr>
                <w:rFonts w:ascii="Times New Roman" w:eastAsia="Arial Unicode MS" w:hAnsi="Times New Roman"/>
                <w:sz w:val="24"/>
                <w:szCs w:val="24"/>
                <w:bdr w:val="none" w:sz="0" w:space="0" w:color="auto" w:frame="1"/>
                <w:lang w:val="ro-MD"/>
              </w:rPr>
              <w:t>ne în vigoare un număr mare de acte normative cu actualitatea depășită, în care p</w:t>
            </w:r>
            <w:r w:rsidR="002D70A3">
              <w:rPr>
                <w:rFonts w:ascii="Times New Roman" w:eastAsia="Arial Unicode MS" w:hAnsi="Times New Roman"/>
                <w:sz w:val="24"/>
                <w:szCs w:val="24"/>
                <w:bdr w:val="none" w:sz="0" w:space="0" w:color="auto" w:frame="1"/>
                <w:lang w:val="ro-MD"/>
              </w:rPr>
              <w:t>â</w:t>
            </w:r>
            <w:r w:rsidRPr="002D70A3">
              <w:rPr>
                <w:rFonts w:ascii="Times New Roman" w:eastAsia="Arial Unicode MS" w:hAnsi="Times New Roman"/>
                <w:sz w:val="24"/>
                <w:szCs w:val="24"/>
                <w:bdr w:val="none" w:sz="0" w:space="0" w:color="auto" w:frame="1"/>
                <w:lang w:val="ro-MD"/>
              </w:rPr>
              <w:t>nă în prezent se resimte amprenta legislației din domeniul respectiv ale fostei URSS. Nu toate actele normative sunt aliniate în deplină măsură la documentele internaționale din domeniul reducerii riscului și managementului dezastrelor, trezesc întrebări rezonabile asupra mai multor definiții, terminologii, abordări, a actorilor implicați, precum și a resurselor și instrumentelor utilizate. La fel este necesară sporirea nivelului de concordanță și interoperabilitate între actele normative sectoriale. Dezvoltarea continuă a cadrului normativ este o necesitate și o oportunitate de a fortifica baza normativă a reducerii riscului dezastrelor în lumina principiilor și abordărilor moderne, fapt care ca scop final va spori reziliența țării în fața dezastrelor.</w:t>
            </w:r>
          </w:p>
          <w:p w14:paraId="7590270E" w14:textId="77777777" w:rsidR="007177A1" w:rsidRDefault="00FE0041" w:rsidP="007177A1">
            <w:pPr>
              <w:rPr>
                <w:rFonts w:ascii="Times New Roman" w:eastAsia="Arial Unicode MS" w:hAnsi="Times New Roman"/>
                <w:sz w:val="24"/>
                <w:szCs w:val="24"/>
                <w:bdr w:val="none" w:sz="0" w:space="0" w:color="auto" w:frame="1"/>
                <w:lang w:val="ro-MD"/>
              </w:rPr>
            </w:pPr>
            <w:r w:rsidRPr="003E5C6D">
              <w:rPr>
                <w:rFonts w:ascii="Times New Roman" w:eastAsia="Arial Unicode MS" w:hAnsi="Times New Roman"/>
                <w:bCs/>
                <w:sz w:val="24"/>
                <w:szCs w:val="24"/>
                <w:bdr w:val="none" w:sz="0" w:space="0" w:color="auto" w:frame="1"/>
                <w:lang w:val="ro-MD"/>
              </w:rPr>
              <w:t>Cadrul instituțional</w:t>
            </w:r>
            <w:r w:rsidRPr="00554E86">
              <w:rPr>
                <w:rFonts w:ascii="Times New Roman" w:eastAsia="Arial Unicode MS" w:hAnsi="Times New Roman"/>
                <w:b/>
                <w:sz w:val="24"/>
                <w:szCs w:val="24"/>
                <w:bdr w:val="none" w:sz="0" w:space="0" w:color="auto" w:frame="1"/>
                <w:lang w:val="ro-MD"/>
              </w:rPr>
              <w:t xml:space="preserve"> </w:t>
            </w:r>
            <w:r w:rsidR="00554E86" w:rsidRPr="00554E86">
              <w:rPr>
                <w:rFonts w:ascii="Times New Roman" w:eastAsia="Arial Unicode MS" w:hAnsi="Times New Roman"/>
                <w:bCs/>
                <w:sz w:val="24"/>
                <w:szCs w:val="24"/>
                <w:bdr w:val="none" w:sz="0" w:space="0" w:color="auto" w:frame="1"/>
                <w:lang w:val="ro-MD"/>
              </w:rPr>
              <w:t>în domeniul RRD</w:t>
            </w:r>
            <w:r w:rsidR="00554E86" w:rsidRPr="00554E86">
              <w:rPr>
                <w:rFonts w:ascii="Times New Roman" w:eastAsia="Arial Unicode MS" w:hAnsi="Times New Roman"/>
                <w:b/>
                <w:sz w:val="24"/>
                <w:szCs w:val="24"/>
                <w:bdr w:val="none" w:sz="0" w:space="0" w:color="auto" w:frame="1"/>
                <w:lang w:val="ro-MD"/>
              </w:rPr>
              <w:t xml:space="preserve"> </w:t>
            </w:r>
            <w:r w:rsidR="00554E86" w:rsidRPr="00554E86">
              <w:rPr>
                <w:rFonts w:ascii="Times New Roman" w:eastAsia="Arial Unicode MS" w:hAnsi="Times New Roman"/>
                <w:bCs/>
                <w:sz w:val="24"/>
                <w:szCs w:val="24"/>
                <w:bdr w:val="none" w:sz="0" w:space="0" w:color="auto" w:frame="1"/>
                <w:lang w:val="ro-MD"/>
              </w:rPr>
              <w:t>este asigurat de către</w:t>
            </w:r>
            <w:r w:rsidR="00554E86" w:rsidRPr="00554E86">
              <w:rPr>
                <w:rFonts w:ascii="Times New Roman" w:eastAsia="Arial Unicode MS" w:hAnsi="Times New Roman"/>
                <w:b/>
                <w:sz w:val="24"/>
                <w:szCs w:val="24"/>
                <w:bdr w:val="none" w:sz="0" w:space="0" w:color="auto" w:frame="1"/>
                <w:lang w:val="ro-MD"/>
              </w:rPr>
              <w:t xml:space="preserve"> </w:t>
            </w:r>
            <w:r w:rsidRPr="00554E86">
              <w:rPr>
                <w:rFonts w:ascii="Times New Roman" w:eastAsia="Arial Unicode MS" w:hAnsi="Times New Roman"/>
                <w:sz w:val="24"/>
                <w:szCs w:val="24"/>
                <w:bdr w:val="none" w:sz="0" w:space="0" w:color="auto" w:frame="1"/>
                <w:lang w:val="ro-MD"/>
              </w:rPr>
              <w:t>organele intersectoriale (comisii) predestinate pentru coordonarea și dirijarea cu acțiunile de reducere a riscurilor și gestionarea urgențelor și dezastrelor la nivel central și teritorial; organele centrale de specialitate ale administrației publice centrale cu autoritățile, serviciile și instituțiile cu atribuții în domeniul reducerii riscurilor și gestionării urgențelor și dezastrelor din subordonate acestora,  administrațiile publice locale, serviciile publice decentralizate, sistemele de avertizare timpurie și formațiunile  Protecției Civile.</w:t>
            </w:r>
            <w:r w:rsidR="007177A1">
              <w:rPr>
                <w:rFonts w:ascii="Times New Roman" w:eastAsia="Arial Unicode MS" w:hAnsi="Times New Roman"/>
                <w:sz w:val="24"/>
                <w:szCs w:val="24"/>
                <w:bdr w:val="none" w:sz="0" w:space="0" w:color="auto" w:frame="1"/>
                <w:lang w:val="ro-MD"/>
              </w:rPr>
              <w:t xml:space="preserve"> </w:t>
            </w:r>
          </w:p>
          <w:p w14:paraId="74090800" w14:textId="09A09083" w:rsidR="00FE0041" w:rsidRPr="00554E86" w:rsidRDefault="007177A1" w:rsidP="007177A1">
            <w:pPr>
              <w:rPr>
                <w:rFonts w:ascii="Times New Roman" w:eastAsia="Arial Unicode MS" w:hAnsi="Times New Roman"/>
                <w:sz w:val="24"/>
                <w:szCs w:val="24"/>
                <w:bdr w:val="none" w:sz="0" w:space="0" w:color="auto" w:frame="1"/>
                <w:lang w:val="ro-MD"/>
              </w:rPr>
            </w:pPr>
            <w:r w:rsidRPr="0090568E">
              <w:rPr>
                <w:rFonts w:ascii="Times New Roman" w:eastAsia="Times New Roman" w:hAnsi="Times New Roman"/>
                <w:sz w:val="24"/>
                <w:szCs w:val="24"/>
                <w:lang w:val="ro-MD" w:eastAsia="ru-RU"/>
              </w:rPr>
              <w:t xml:space="preserve">Deficiențele și lacunele înregistrate în coordonarea eficientă între diferitele agenții și instituții implicate în prevenirea și gestionarea urgențelor pot duce la răspunsuri incoerente și ineficiente. </w:t>
            </w:r>
            <w:r w:rsidR="00FE0041" w:rsidRPr="0090568E">
              <w:rPr>
                <w:rFonts w:ascii="Times New Roman" w:eastAsia="Arial Unicode MS" w:hAnsi="Times New Roman"/>
                <w:sz w:val="24"/>
                <w:szCs w:val="24"/>
                <w:bdr w:val="none" w:sz="0" w:space="0" w:color="auto" w:frame="1"/>
                <w:lang w:val="ro-MD"/>
              </w:rPr>
              <w:t>Este de menționat că Republica Moldova pe parcursul ultimilor ani și-a consolidat într-o oarecare măsură, capacitățile de avertizare timpurie, însă mai trebuie să fie abordate provocări importante pentru ca acestea să devină mai eficiente</w:t>
            </w:r>
            <w:r w:rsidR="00244B1C">
              <w:rPr>
                <w:rFonts w:ascii="Times New Roman" w:eastAsia="Arial Unicode MS" w:hAnsi="Times New Roman"/>
                <w:sz w:val="24"/>
                <w:szCs w:val="24"/>
                <w:bdr w:val="none" w:sz="0" w:space="0" w:color="auto" w:frame="1"/>
                <w:lang w:val="ro-MD"/>
              </w:rPr>
              <w:t>,</w:t>
            </w:r>
            <w:r w:rsidR="00FE0041" w:rsidRPr="0090568E">
              <w:rPr>
                <w:rFonts w:ascii="Times New Roman" w:eastAsia="Arial Unicode MS" w:hAnsi="Times New Roman"/>
                <w:sz w:val="24"/>
                <w:szCs w:val="24"/>
                <w:bdr w:val="none" w:sz="0" w:space="0" w:color="auto" w:frame="1"/>
                <w:lang w:val="ro-MD"/>
              </w:rPr>
              <w:t xml:space="preserve"> </w:t>
            </w:r>
            <w:r w:rsidR="00244B1C">
              <w:rPr>
                <w:rFonts w:ascii="Times New Roman" w:eastAsia="Arial Unicode MS" w:hAnsi="Times New Roman"/>
                <w:sz w:val="24"/>
                <w:szCs w:val="24"/>
                <w:bdr w:val="none" w:sz="0" w:space="0" w:color="auto" w:frame="1"/>
                <w:lang w:val="ro-MD"/>
              </w:rPr>
              <w:t>i</w:t>
            </w:r>
            <w:r w:rsidR="00FE0041" w:rsidRPr="0090568E">
              <w:rPr>
                <w:rFonts w:ascii="Times New Roman" w:eastAsia="Arial Unicode MS" w:hAnsi="Times New Roman"/>
                <w:sz w:val="24"/>
                <w:szCs w:val="24"/>
                <w:bdr w:val="none" w:sz="0" w:space="0" w:color="auto" w:frame="1"/>
                <w:lang w:val="ro-MD"/>
              </w:rPr>
              <w:t>ar lipsa unui Sistem unic de avertizare, precum și a unei platforme</w:t>
            </w:r>
            <w:r w:rsidR="00FE0041" w:rsidRPr="00554E86">
              <w:rPr>
                <w:rFonts w:ascii="Times New Roman" w:eastAsia="Arial Unicode MS" w:hAnsi="Times New Roman"/>
                <w:sz w:val="24"/>
                <w:szCs w:val="24"/>
                <w:bdr w:val="none" w:sz="0" w:space="0" w:color="auto" w:frame="1"/>
                <w:lang w:val="ro-MD"/>
              </w:rPr>
              <w:t xml:space="preserve"> unice de schimb de informație în caz de pericol sau declanșare a situațiilor de urgență, impune (prin </w:t>
            </w:r>
            <w:r w:rsidR="00032D3C" w:rsidRPr="00554E86">
              <w:rPr>
                <w:rFonts w:ascii="Times New Roman" w:eastAsia="Arial Unicode MS" w:hAnsi="Times New Roman"/>
                <w:sz w:val="24"/>
                <w:szCs w:val="24"/>
                <w:bdr w:val="none" w:sz="0" w:space="0" w:color="auto" w:frame="1"/>
                <w:lang w:val="ro-MD"/>
              </w:rPr>
              <w:t>hotărâri</w:t>
            </w:r>
            <w:r w:rsidR="00FE0041" w:rsidRPr="00554E86">
              <w:rPr>
                <w:rFonts w:ascii="Times New Roman" w:eastAsia="Arial Unicode MS" w:hAnsi="Times New Roman"/>
                <w:sz w:val="24"/>
                <w:szCs w:val="24"/>
                <w:bdr w:val="none" w:sz="0" w:space="0" w:color="auto" w:frame="1"/>
                <w:lang w:val="ro-MD"/>
              </w:rPr>
              <w:t xml:space="preserve"> de Guvern) structurile responsabile să raporteze în mai multe adrese concomitent. De </w:t>
            </w:r>
            <w:r w:rsidR="00663146">
              <w:rPr>
                <w:rFonts w:ascii="Times New Roman" w:eastAsia="Arial Unicode MS" w:hAnsi="Times New Roman"/>
                <w:sz w:val="24"/>
                <w:szCs w:val="24"/>
                <w:bdr w:val="none" w:sz="0" w:space="0" w:color="auto" w:frame="1"/>
                <w:lang w:val="ro-MD"/>
              </w:rPr>
              <w:t xml:space="preserve">exemplu, </w:t>
            </w:r>
            <w:r w:rsidR="00FE0041" w:rsidRPr="00554E86">
              <w:rPr>
                <w:rFonts w:ascii="Times New Roman" w:eastAsia="Arial Unicode MS" w:hAnsi="Times New Roman"/>
                <w:sz w:val="24"/>
                <w:szCs w:val="24"/>
                <w:bdr w:val="none" w:sz="0" w:space="0" w:color="auto" w:frame="1"/>
                <w:lang w:val="ro-MD"/>
              </w:rPr>
              <w:t xml:space="preserve"> în caz de pericol de creștere bruscă a temperaturii aerului</w:t>
            </w:r>
            <w:r w:rsidR="00663146">
              <w:rPr>
                <w:rFonts w:ascii="Times New Roman" w:eastAsia="Arial Unicode MS" w:hAnsi="Times New Roman"/>
                <w:sz w:val="24"/>
                <w:szCs w:val="24"/>
                <w:bdr w:val="none" w:sz="0" w:space="0" w:color="auto" w:frame="1"/>
                <w:lang w:val="ro-MD"/>
              </w:rPr>
              <w:t>,</w:t>
            </w:r>
            <w:r w:rsidR="00FE0041" w:rsidRPr="00554E86">
              <w:rPr>
                <w:rFonts w:ascii="Times New Roman" w:eastAsia="Arial Unicode MS" w:hAnsi="Times New Roman"/>
                <w:sz w:val="24"/>
                <w:szCs w:val="24"/>
                <w:bdr w:val="none" w:sz="0" w:space="0" w:color="auto" w:frame="1"/>
                <w:lang w:val="ro-MD"/>
              </w:rPr>
              <w:t xml:space="preserve"> </w:t>
            </w:r>
            <w:r w:rsidR="00663146" w:rsidRPr="00554E86">
              <w:rPr>
                <w:rFonts w:ascii="Times New Roman" w:eastAsia="Arial Unicode MS" w:hAnsi="Times New Roman"/>
                <w:sz w:val="24"/>
                <w:szCs w:val="24"/>
                <w:bdr w:val="none" w:sz="0" w:space="0" w:color="auto" w:frame="1"/>
                <w:lang w:val="ro-MD"/>
              </w:rPr>
              <w:t xml:space="preserve">SHS </w:t>
            </w:r>
            <w:r w:rsidR="00FE0041" w:rsidRPr="00554E86">
              <w:rPr>
                <w:rFonts w:ascii="Times New Roman" w:eastAsia="Arial Unicode MS" w:hAnsi="Times New Roman"/>
                <w:sz w:val="24"/>
                <w:szCs w:val="24"/>
                <w:bdr w:val="none" w:sz="0" w:space="0" w:color="auto" w:frame="1"/>
                <w:lang w:val="ro-MD"/>
              </w:rPr>
              <w:t xml:space="preserve">este obligată să raporteze (notifice) concomitent </w:t>
            </w:r>
            <w:r w:rsidR="00032D3C" w:rsidRPr="00554E86">
              <w:rPr>
                <w:rFonts w:ascii="Times New Roman" w:eastAsia="Arial Unicode MS" w:hAnsi="Times New Roman"/>
                <w:sz w:val="24"/>
                <w:szCs w:val="24"/>
                <w:bdr w:val="none" w:sz="0" w:space="0" w:color="auto" w:frame="1"/>
                <w:lang w:val="ro-MD"/>
              </w:rPr>
              <w:t>atât</w:t>
            </w:r>
            <w:r w:rsidR="00FE0041" w:rsidRPr="00554E86">
              <w:rPr>
                <w:rFonts w:ascii="Times New Roman" w:eastAsia="Arial Unicode MS" w:hAnsi="Times New Roman"/>
                <w:sz w:val="24"/>
                <w:szCs w:val="24"/>
                <w:bdr w:val="none" w:sz="0" w:space="0" w:color="auto" w:frame="1"/>
                <w:lang w:val="ro-MD"/>
              </w:rPr>
              <w:t xml:space="preserve"> IGSU, </w:t>
            </w:r>
            <w:r w:rsidR="00032D3C" w:rsidRPr="00554E86">
              <w:rPr>
                <w:rFonts w:ascii="Times New Roman" w:eastAsia="Arial Unicode MS" w:hAnsi="Times New Roman"/>
                <w:sz w:val="24"/>
                <w:szCs w:val="24"/>
                <w:bdr w:val="none" w:sz="0" w:space="0" w:color="auto" w:frame="1"/>
                <w:lang w:val="ro-MD"/>
              </w:rPr>
              <w:t>cât</w:t>
            </w:r>
            <w:r w:rsidR="00FE0041" w:rsidRPr="00554E86">
              <w:rPr>
                <w:rFonts w:ascii="Times New Roman" w:eastAsia="Arial Unicode MS" w:hAnsi="Times New Roman"/>
                <w:sz w:val="24"/>
                <w:szCs w:val="24"/>
                <w:bdr w:val="none" w:sz="0" w:space="0" w:color="auto" w:frame="1"/>
                <w:lang w:val="ro-MD"/>
              </w:rPr>
              <w:t xml:space="preserve"> și ANSP, iar în unele cazuri și ANSA. </w:t>
            </w:r>
          </w:p>
          <w:p w14:paraId="1984DA1E" w14:textId="20458061" w:rsidR="00FE0041" w:rsidRPr="0019425B" w:rsidRDefault="007177A1" w:rsidP="0090568E">
            <w:pPr>
              <w:rPr>
                <w:rFonts w:ascii="Times New Roman" w:eastAsia="Times New Roman" w:hAnsi="Times New Roman"/>
                <w:bCs/>
                <w:sz w:val="24"/>
                <w:szCs w:val="24"/>
                <w:lang w:val="ro-MD" w:eastAsia="ru-RU"/>
              </w:rPr>
            </w:pPr>
            <w:r w:rsidRPr="0019425B">
              <w:rPr>
                <w:rFonts w:ascii="Times New Roman" w:eastAsia="Arial Unicode MS" w:hAnsi="Times New Roman"/>
                <w:sz w:val="24"/>
                <w:szCs w:val="28"/>
                <w:bdr w:val="none" w:sz="0" w:space="0" w:color="auto" w:frame="1"/>
                <w:lang w:val="ro-MD"/>
              </w:rPr>
              <w:t xml:space="preserve">Printre punctele slabe care </w:t>
            </w:r>
            <w:r w:rsidRPr="0019425B">
              <w:rPr>
                <w:rFonts w:ascii="Times New Roman" w:eastAsia="Times New Roman" w:hAnsi="Times New Roman"/>
                <w:bCs/>
                <w:sz w:val="24"/>
                <w:szCs w:val="24"/>
                <w:lang w:val="ro-MD" w:eastAsia="ru-RU"/>
              </w:rPr>
              <w:t>influențează eficiența procesului de reducere a riscurilor și gestionare a dezastrelor, mai menționăm:</w:t>
            </w:r>
          </w:p>
          <w:p w14:paraId="76A2B0CF" w14:textId="4C49DDD9"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Insuficiența unor metodologii de evaluare a riscurilor de dezastre, precum și a consecințelor acestora</w:t>
            </w:r>
            <w:r w:rsidRPr="0019425B">
              <w:rPr>
                <w:rFonts w:ascii="Times New Roman" w:eastAsia="Times New Roman" w:hAnsi="Times New Roman"/>
                <w:bCs/>
                <w:sz w:val="24"/>
                <w:szCs w:val="24"/>
                <w:lang w:val="ro-MD" w:eastAsia="ru-RU"/>
              </w:rPr>
              <w:t>: Metodologiile existente acoperă doar parțial necesitățile, iar în unele cazuri nu sunt în concordanță între ele.</w:t>
            </w:r>
          </w:p>
          <w:p w14:paraId="5A65FE9E" w14:textId="77777777"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Planuri de pregătire și răspuns insuficient dezvoltate</w:t>
            </w:r>
            <w:r w:rsidRPr="0019425B">
              <w:rPr>
                <w:rFonts w:ascii="Times New Roman" w:eastAsia="Times New Roman" w:hAnsi="Times New Roman"/>
                <w:sz w:val="24"/>
                <w:szCs w:val="24"/>
                <w:lang w:val="ro-MD" w:eastAsia="ru-RU"/>
              </w:rPr>
              <w:t>: Planurile existente de prevenire și răspuns la urgențe și dezastre nu sunt întotdeauna detaliate sau actualizate, ceea ce poate duce la ineficiențe în gestionarea situațiilor de criză.</w:t>
            </w:r>
          </w:p>
          <w:p w14:paraId="2CC2E60A" w14:textId="77777777" w:rsidR="007177A1" w:rsidRPr="0019425B" w:rsidRDefault="007177A1" w:rsidP="0090568E">
            <w:pPr>
              <w:numPr>
                <w:ilvl w:val="0"/>
                <w:numId w:val="44"/>
              </w:numPr>
              <w:ind w:left="567"/>
              <w:contextualSpacing/>
              <w:rPr>
                <w:rFonts w:ascii="Times New Roman" w:eastAsia="Times New Roman" w:hAnsi="Times New Roman"/>
                <w:bCs/>
                <w:sz w:val="24"/>
                <w:szCs w:val="24"/>
                <w:lang w:val="ro-MD" w:eastAsia="ru-RU"/>
              </w:rPr>
            </w:pPr>
            <w:r w:rsidRPr="0019425B">
              <w:rPr>
                <w:rFonts w:ascii="Times New Roman" w:eastAsia="Times New Roman" w:hAnsi="Times New Roman"/>
                <w:b/>
                <w:bCs/>
                <w:sz w:val="24"/>
                <w:szCs w:val="24"/>
                <w:lang w:val="ro-MD" w:eastAsia="ru-RU"/>
              </w:rPr>
              <w:t>Nivelul insuficient de pregătire pentru urgențe și dezastre la nivel local</w:t>
            </w:r>
            <w:r w:rsidRPr="0019425B">
              <w:rPr>
                <w:rFonts w:ascii="Times New Roman" w:eastAsia="Times New Roman" w:hAnsi="Times New Roman"/>
                <w:bCs/>
                <w:sz w:val="24"/>
                <w:szCs w:val="24"/>
                <w:lang w:val="ro-MD" w:eastAsia="ru-RU"/>
              </w:rPr>
              <w:t>. Actualmente gradul de pregătire pentru urgențe și dezastre la nivel local lasă de dorit și necesită fortificare.</w:t>
            </w:r>
          </w:p>
          <w:p w14:paraId="4BFFDB55" w14:textId="77777777"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Lipsa unei terminologii unice bazate pe standardele internaționale</w:t>
            </w:r>
            <w:r w:rsidRPr="0019425B">
              <w:rPr>
                <w:rFonts w:ascii="Times New Roman" w:eastAsia="Times New Roman" w:hAnsi="Times New Roman"/>
                <w:sz w:val="24"/>
                <w:szCs w:val="24"/>
                <w:lang w:val="ro-MD" w:eastAsia="ru-RU"/>
              </w:rPr>
              <w:t xml:space="preserve">. Terminologia utilizată la moment în actele normative și de planificare nu corespunde terminologiei și </w:t>
            </w:r>
            <w:r w:rsidRPr="0019425B">
              <w:rPr>
                <w:rFonts w:ascii="Times New Roman" w:eastAsia="Times New Roman" w:hAnsi="Times New Roman"/>
                <w:sz w:val="24"/>
                <w:szCs w:val="24"/>
                <w:lang w:val="ro-MD" w:eastAsia="ru-RU"/>
              </w:rPr>
              <w:lastRenderedPageBreak/>
              <w:t>definițiilor internaționale. De exemplu, în actele normative naționale noțiunea ”dezastru” nu este definită și nu se utilizează în genere.</w:t>
            </w:r>
          </w:p>
          <w:p w14:paraId="318E3395" w14:textId="3F0F25A8"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Gradul redus de pregătire a formațiunilor protecției civile</w:t>
            </w:r>
            <w:r w:rsidRPr="0019425B">
              <w:rPr>
                <w:rFonts w:ascii="Times New Roman" w:eastAsia="Times New Roman" w:hAnsi="Times New Roman"/>
                <w:sz w:val="24"/>
                <w:szCs w:val="24"/>
                <w:lang w:val="ro-MD" w:eastAsia="ru-RU"/>
              </w:rPr>
              <w:t xml:space="preserve">. Formal formațiunile protecției civile sunt instituite, însă capacitatea acestora de mobilizare, operaționalizare și acțiuni eficiente în situații excepționale necesită a fi consolidate.  </w:t>
            </w:r>
          </w:p>
          <w:p w14:paraId="375D9D97" w14:textId="77777777"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Capacități logistice reduse</w:t>
            </w:r>
            <w:r w:rsidRPr="0019425B">
              <w:rPr>
                <w:rFonts w:ascii="Times New Roman" w:eastAsia="Times New Roman" w:hAnsi="Times New Roman"/>
                <w:bCs/>
                <w:sz w:val="24"/>
                <w:szCs w:val="24"/>
                <w:lang w:val="ro-MD" w:eastAsia="ru-RU"/>
              </w:rPr>
              <w:t>. Lipsa sau insuficiența rezervelor de echipamente și bunuri materiale predestinate pentru utilizarea în cazul pericolului sau declanșării urgențelor și dezastrelor, precum și a mecanismelor viabile de distribuire rapidă a acestora în caz de necesitate.</w:t>
            </w:r>
          </w:p>
          <w:p w14:paraId="1D73881E" w14:textId="77777777"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Conștientizare publică scăzută</w:t>
            </w:r>
            <w:r w:rsidRPr="0019425B">
              <w:rPr>
                <w:rFonts w:ascii="Times New Roman" w:eastAsia="Times New Roman" w:hAnsi="Times New Roman"/>
                <w:sz w:val="24"/>
                <w:szCs w:val="24"/>
                <w:lang w:val="ro-MD" w:eastAsia="ru-RU"/>
              </w:rPr>
              <w:t>: Nivelul de conștientizare și de pregătire al populației pentru acțiuni în caz de urgențe este insuficient, fapt ce duce la reacții inadecvate și necoordonate.</w:t>
            </w:r>
          </w:p>
          <w:p w14:paraId="7439ADB4" w14:textId="77777777"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Lipsa unui sistem centralizat de gestionare a datelor</w:t>
            </w:r>
            <w:r w:rsidRPr="0019425B">
              <w:rPr>
                <w:rFonts w:ascii="Times New Roman" w:eastAsia="Times New Roman" w:hAnsi="Times New Roman"/>
                <w:sz w:val="24"/>
                <w:szCs w:val="24"/>
                <w:lang w:val="ro-MD" w:eastAsia="ru-RU"/>
              </w:rPr>
              <w:t>. Absența unui sistem integrat pentru colectarea, stocarea și analizarea datelor privind urgențele și dezastrele limitează capacitatea de a planifica și de a răspunde în mod eficient.</w:t>
            </w:r>
          </w:p>
          <w:p w14:paraId="63C9C52E" w14:textId="11D049E3"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Lacune în formarea și instruirea personalului implicat în prevenirea și gestionarea urgențelor și dezastrelor.</w:t>
            </w:r>
            <w:r w:rsidRPr="0019425B">
              <w:rPr>
                <w:rFonts w:ascii="Times New Roman" w:eastAsia="Times New Roman" w:hAnsi="Times New Roman"/>
                <w:sz w:val="24"/>
                <w:szCs w:val="24"/>
                <w:lang w:val="ro-MD" w:eastAsia="ru-RU"/>
              </w:rPr>
              <w:t xml:space="preserve"> Formarea și instruirea personalului implicat în prevenirea și gestionarea urgențelor și dezastrelor nu corespunde în deplină măsură cerințelor și așteptărilor.</w:t>
            </w:r>
          </w:p>
          <w:p w14:paraId="4E9E5A0A" w14:textId="77777777"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 xml:space="preserve">Nivelul insuficient de funcționalitate a sistemelor de avertizare timpurie. </w:t>
            </w:r>
            <w:r w:rsidRPr="0019425B">
              <w:rPr>
                <w:rFonts w:ascii="Times New Roman" w:eastAsia="Times New Roman" w:hAnsi="Times New Roman"/>
                <w:bCs/>
                <w:sz w:val="24"/>
                <w:szCs w:val="24"/>
                <w:lang w:val="ro-MD" w:eastAsia="ru-RU"/>
              </w:rPr>
              <w:t>Nivelul actual  de implementare a sistemelor de avertizare timpurie complică alertarea rapidă a populației și autorităților și majorează riscul de a întârzia cu acțiunile de răspuns.</w:t>
            </w:r>
          </w:p>
          <w:p w14:paraId="5A910446" w14:textId="77777777" w:rsidR="007177A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Lipsa unui cadru de recuperare post-dezastru</w:t>
            </w:r>
            <w:r w:rsidRPr="0019425B">
              <w:rPr>
                <w:rFonts w:ascii="Times New Roman" w:eastAsia="Times New Roman" w:hAnsi="Times New Roman"/>
                <w:sz w:val="24"/>
                <w:szCs w:val="24"/>
                <w:lang w:val="ro-MD" w:eastAsia="ru-RU"/>
              </w:rPr>
              <w:t>: Lipsa abordărilor și planurilor de recuperare post-dezastru poate duce la întârzieri și la o revenire mai dificilă la normalitate pentru comunitățile afectate.</w:t>
            </w:r>
          </w:p>
          <w:p w14:paraId="7AF8A9C7" w14:textId="66C16291" w:rsidR="00FE0041" w:rsidRPr="0019425B" w:rsidRDefault="007177A1" w:rsidP="0090568E">
            <w:pPr>
              <w:numPr>
                <w:ilvl w:val="0"/>
                <w:numId w:val="44"/>
              </w:numPr>
              <w:ind w:left="567"/>
              <w:contextualSpacing/>
              <w:rPr>
                <w:rFonts w:ascii="Times New Roman" w:eastAsia="Times New Roman" w:hAnsi="Times New Roman"/>
                <w:sz w:val="24"/>
                <w:szCs w:val="24"/>
                <w:lang w:val="ro-MD" w:eastAsia="ru-RU"/>
              </w:rPr>
            </w:pPr>
            <w:r w:rsidRPr="0019425B">
              <w:rPr>
                <w:rFonts w:ascii="Times New Roman" w:eastAsia="Times New Roman" w:hAnsi="Times New Roman"/>
                <w:b/>
                <w:bCs/>
                <w:sz w:val="24"/>
                <w:szCs w:val="24"/>
                <w:lang w:val="ro-MD" w:eastAsia="ru-RU"/>
              </w:rPr>
              <w:t>Resurse financiare limitate</w:t>
            </w:r>
            <w:r w:rsidRPr="0019425B">
              <w:rPr>
                <w:rFonts w:ascii="Times New Roman" w:eastAsia="Times New Roman" w:hAnsi="Times New Roman"/>
                <w:sz w:val="24"/>
                <w:szCs w:val="24"/>
                <w:lang w:val="ro-MD" w:eastAsia="ru-RU"/>
              </w:rPr>
              <w:t>: Bugetul alocat pentru măsurile de reducere a riscurilor și gestionare urgențelor este ca regulă insuficient, limitând capacitatea de a dezvolta și menține infrastructura de intervenție, de a achiziționa echipamente moderne, de a efectua instruirea continuă a personalului și de a implementa proiecte și programe în acest domeniu.</w:t>
            </w:r>
          </w:p>
        </w:tc>
      </w:tr>
      <w:tr w:rsidR="006D3EB7" w:rsidRPr="005535F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450C0CDD" w:rsidR="00BD328A" w:rsidRPr="00473D7E" w:rsidRDefault="00D927DB" w:rsidP="00473D7E">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6D3EB7" w:rsidRPr="005535F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F37ED4">
            <w:pPr>
              <w:rPr>
                <w:rFonts w:ascii="Times New Roman" w:hAnsi="Times New Roman"/>
                <w:sz w:val="24"/>
                <w:szCs w:val="24"/>
                <w:lang w:val="ro-RO"/>
              </w:rPr>
            </w:pPr>
            <w:r w:rsidRPr="005535FB">
              <w:rPr>
                <w:rFonts w:ascii="Times New Roman" w:hAnsi="Times New Roman"/>
                <w:sz w:val="24"/>
                <w:szCs w:val="24"/>
                <w:lang w:val="ro-RO"/>
              </w:rPr>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5535F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6D82DB" w14:textId="77777777" w:rsidR="008B4BE6" w:rsidRPr="00032D3C" w:rsidRDefault="00032B46" w:rsidP="00F37ED4">
            <w:pPr>
              <w:rPr>
                <w:rFonts w:ascii="Times New Roman" w:hAnsi="Times New Roman"/>
                <w:b/>
                <w:bCs/>
                <w:sz w:val="24"/>
                <w:szCs w:val="24"/>
                <w:lang w:val="ro-RO"/>
              </w:rPr>
            </w:pPr>
            <w:r w:rsidRPr="00032D3C">
              <w:rPr>
                <w:rFonts w:ascii="Times New Roman" w:hAnsi="Times New Roman"/>
                <w:b/>
                <w:bCs/>
                <w:sz w:val="24"/>
                <w:szCs w:val="24"/>
                <w:lang w:val="ro-RO"/>
              </w:rPr>
              <w:t xml:space="preserve"> </w:t>
            </w:r>
            <w:r w:rsidR="00473D7E" w:rsidRPr="00032D3C">
              <w:rPr>
                <w:rFonts w:ascii="Times New Roman" w:hAnsi="Times New Roman"/>
                <w:b/>
                <w:bCs/>
                <w:sz w:val="24"/>
                <w:szCs w:val="24"/>
                <w:lang w:val="ro-RO"/>
              </w:rPr>
              <w:t>3.1.</w:t>
            </w:r>
          </w:p>
          <w:p w14:paraId="4941C7CD" w14:textId="77777777" w:rsidR="00473D7E" w:rsidRPr="00244B1C" w:rsidRDefault="00473D7E" w:rsidP="00244B1C">
            <w:pPr>
              <w:ind w:firstLine="708"/>
              <w:rPr>
                <w:rFonts w:ascii="Times New Roman" w:hAnsi="Times New Roman"/>
                <w:sz w:val="24"/>
                <w:szCs w:val="24"/>
                <w:lang w:val="ro-MD"/>
              </w:rPr>
            </w:pPr>
            <w:r w:rsidRPr="00244B1C">
              <w:rPr>
                <w:rFonts w:ascii="Times New Roman" w:hAnsi="Times New Roman"/>
                <w:sz w:val="24"/>
                <w:szCs w:val="24"/>
                <w:lang w:val="ro-MD"/>
              </w:rPr>
              <w:t xml:space="preserve">Strategia pentru reducerea riscurilor de dezastre pentru anii 2025-2030 (SNRRD) urmărește atingerea obiectivelor asumate de către Republica  Moldova în urma aderării la Declarația și Cadrul de la </w:t>
            </w:r>
            <w:proofErr w:type="spellStart"/>
            <w:r w:rsidRPr="00244B1C">
              <w:rPr>
                <w:rFonts w:ascii="Times New Roman" w:hAnsi="Times New Roman"/>
                <w:sz w:val="24"/>
                <w:szCs w:val="24"/>
                <w:lang w:val="ro-MD"/>
              </w:rPr>
              <w:t>Sendai</w:t>
            </w:r>
            <w:proofErr w:type="spellEnd"/>
            <w:r w:rsidRPr="00244B1C">
              <w:rPr>
                <w:rFonts w:ascii="Times New Roman" w:hAnsi="Times New Roman"/>
                <w:sz w:val="24"/>
                <w:szCs w:val="24"/>
                <w:lang w:val="ro-MD"/>
              </w:rPr>
              <w:t xml:space="preserve"> privind Reducerea Riscului Dezastrelor pentru perioada 2015-2030, care are ca scop ”Prevenirea noilor riscuri de dezastre și reducerea celor cunoscute prin implementarea unor măsuri integrate cu caracter economic, structural, legal, social, de sănătate, cultural, educațional, de mediu, tehnologic, politic și instituțional, orientate spre prevenirea și reducerea expunerii la pericole, micșorarea vulnerabilității la dezastre, creșterea gradului de pregătire pentru răspuns și restabilire și fortificarea, în așa fel, a rezistenței la dezastre”.</w:t>
            </w:r>
          </w:p>
          <w:p w14:paraId="7B9ADECF" w14:textId="77777777" w:rsidR="00473D7E" w:rsidRPr="00244B1C" w:rsidRDefault="00473D7E" w:rsidP="00244B1C">
            <w:pPr>
              <w:ind w:firstLine="708"/>
              <w:rPr>
                <w:rFonts w:ascii="Times New Roman" w:hAnsi="Times New Roman"/>
                <w:sz w:val="24"/>
                <w:szCs w:val="24"/>
                <w:lang w:val="ro-MD"/>
              </w:rPr>
            </w:pPr>
            <w:r w:rsidRPr="00244B1C">
              <w:rPr>
                <w:rFonts w:ascii="Times New Roman" w:hAnsi="Times New Roman"/>
                <w:b/>
                <w:sz w:val="24"/>
                <w:szCs w:val="24"/>
                <w:lang w:val="ro-MD"/>
              </w:rPr>
              <w:t xml:space="preserve">Scopul Strategiei </w:t>
            </w:r>
            <w:r w:rsidRPr="00244B1C">
              <w:rPr>
                <w:rFonts w:ascii="Times New Roman" w:hAnsi="Times New Roman"/>
                <w:sz w:val="24"/>
                <w:szCs w:val="24"/>
                <w:lang w:val="ro-MD"/>
              </w:rPr>
              <w:t xml:space="preserve">este stabilirea unui cadru exhaustiv, bazat pe prevederile Cadrului de la </w:t>
            </w:r>
            <w:proofErr w:type="spellStart"/>
            <w:r w:rsidRPr="00244B1C">
              <w:rPr>
                <w:rFonts w:ascii="Times New Roman" w:hAnsi="Times New Roman"/>
                <w:sz w:val="24"/>
                <w:szCs w:val="24"/>
                <w:lang w:val="ro-MD"/>
              </w:rPr>
              <w:t>Sendai</w:t>
            </w:r>
            <w:proofErr w:type="spellEnd"/>
            <w:r w:rsidRPr="00244B1C">
              <w:rPr>
                <w:rFonts w:ascii="Times New Roman" w:hAnsi="Times New Roman"/>
                <w:sz w:val="24"/>
                <w:szCs w:val="24"/>
                <w:lang w:val="ro-MD"/>
              </w:rPr>
              <w:t xml:space="preserve"> privind Reducerea Riscului Dezastrelor pentru perioada 2015-2030, care să mobilizeze și să consolideze eforturile guvernării, structurilor relevante din sectorul public și cel privat, a societății civile și a cetățenilor în vederea fortificării rezilienței la impactul eventualelor dezastre </w:t>
            </w:r>
            <w:proofErr w:type="spellStart"/>
            <w:r w:rsidRPr="00244B1C">
              <w:rPr>
                <w:rFonts w:ascii="Times New Roman" w:hAnsi="Times New Roman"/>
                <w:sz w:val="24"/>
                <w:szCs w:val="24"/>
                <w:lang w:val="ro-MD"/>
              </w:rPr>
              <w:t>atît</w:t>
            </w:r>
            <w:proofErr w:type="spellEnd"/>
            <w:r w:rsidRPr="00244B1C">
              <w:rPr>
                <w:rFonts w:ascii="Times New Roman" w:hAnsi="Times New Roman"/>
                <w:sz w:val="24"/>
                <w:szCs w:val="24"/>
                <w:lang w:val="ro-MD"/>
              </w:rPr>
              <w:t xml:space="preserve"> naturale, </w:t>
            </w:r>
            <w:proofErr w:type="spellStart"/>
            <w:r w:rsidRPr="00244B1C">
              <w:rPr>
                <w:rFonts w:ascii="Times New Roman" w:hAnsi="Times New Roman"/>
                <w:sz w:val="24"/>
                <w:szCs w:val="24"/>
                <w:lang w:val="ro-MD"/>
              </w:rPr>
              <w:t>cît</w:t>
            </w:r>
            <w:proofErr w:type="spellEnd"/>
            <w:r w:rsidRPr="00244B1C">
              <w:rPr>
                <w:rFonts w:ascii="Times New Roman" w:hAnsi="Times New Roman"/>
                <w:sz w:val="24"/>
                <w:szCs w:val="24"/>
                <w:lang w:val="ro-MD"/>
              </w:rPr>
              <w:t xml:space="preserve"> și provocate de activitatea umană, la nivel național, teritorial și local, precum și instituirii unor capacități robuste și mecanisme eficiente de </w:t>
            </w:r>
            <w:r w:rsidRPr="00244B1C">
              <w:rPr>
                <w:rFonts w:ascii="Times New Roman" w:hAnsi="Times New Roman"/>
                <w:sz w:val="24"/>
                <w:szCs w:val="24"/>
                <w:lang w:val="ro-MD"/>
              </w:rPr>
              <w:lastRenderedPageBreak/>
              <w:t>reducere a riscului dezastrelor, asigurării unui răspuns prompt și adecvat în cazul producerii acestora, precum și restabilirii ulterioare a consecințelor impactului.</w:t>
            </w:r>
          </w:p>
          <w:p w14:paraId="7F629525" w14:textId="20F7C5F7" w:rsidR="00473D7E" w:rsidRPr="00244B1C" w:rsidRDefault="00473D7E" w:rsidP="00244B1C">
            <w:pPr>
              <w:ind w:firstLine="708"/>
              <w:rPr>
                <w:rFonts w:ascii="Times New Roman" w:hAnsi="Times New Roman"/>
                <w:b/>
                <w:sz w:val="24"/>
                <w:szCs w:val="24"/>
                <w:lang w:val="ro-MD"/>
              </w:rPr>
            </w:pPr>
            <w:r w:rsidRPr="00244B1C">
              <w:rPr>
                <w:rFonts w:ascii="Times New Roman" w:hAnsi="Times New Roman"/>
                <w:b/>
                <w:sz w:val="24"/>
                <w:szCs w:val="24"/>
                <w:lang w:val="ro-MD"/>
              </w:rPr>
              <w:t xml:space="preserve">Viziunea strategică </w:t>
            </w:r>
            <w:r w:rsidR="00244B1C">
              <w:rPr>
                <w:rFonts w:ascii="Times New Roman" w:hAnsi="Times New Roman"/>
                <w:sz w:val="24"/>
                <w:szCs w:val="24"/>
                <w:lang w:val="ro-MD"/>
              </w:rPr>
              <w:t>propune</w:t>
            </w:r>
            <w:r w:rsidRPr="00244B1C">
              <w:rPr>
                <w:rFonts w:ascii="Times New Roman" w:hAnsi="Times New Roman"/>
                <w:sz w:val="24"/>
                <w:szCs w:val="24"/>
                <w:lang w:val="ro-MD"/>
              </w:rPr>
              <w:t xml:space="preserve"> </w:t>
            </w:r>
            <w:r w:rsidRPr="00244B1C">
              <w:rPr>
                <w:rFonts w:ascii="Times New Roman" w:hAnsi="Times New Roman"/>
                <w:b/>
                <w:sz w:val="24"/>
                <w:szCs w:val="24"/>
                <w:lang w:val="ro-MD"/>
              </w:rPr>
              <w:t xml:space="preserve"> </w:t>
            </w:r>
            <w:r w:rsidRPr="00244B1C">
              <w:rPr>
                <w:rFonts w:ascii="Times New Roman" w:hAnsi="Times New Roman"/>
                <w:sz w:val="24"/>
                <w:szCs w:val="24"/>
                <w:lang w:val="ro-MD"/>
              </w:rPr>
              <w:t xml:space="preserve">crearea unei societăți </w:t>
            </w:r>
            <w:proofErr w:type="spellStart"/>
            <w:r w:rsidRPr="00244B1C">
              <w:rPr>
                <w:rFonts w:ascii="Times New Roman" w:hAnsi="Times New Roman"/>
                <w:sz w:val="24"/>
                <w:szCs w:val="24"/>
                <w:lang w:val="ro-MD"/>
              </w:rPr>
              <w:t>reziliente</w:t>
            </w:r>
            <w:proofErr w:type="spellEnd"/>
            <w:r w:rsidRPr="00244B1C">
              <w:rPr>
                <w:rFonts w:ascii="Times New Roman" w:hAnsi="Times New Roman"/>
                <w:sz w:val="24"/>
                <w:szCs w:val="24"/>
                <w:lang w:val="ro-MD"/>
              </w:rPr>
              <w:t xml:space="preserve"> și sigure prin reducerea semnificativă a riscurilor de dezastre și a impactului acestora, în baza unor acțiuni </w:t>
            </w:r>
            <w:proofErr w:type="spellStart"/>
            <w:r w:rsidRPr="00244B1C">
              <w:rPr>
                <w:rFonts w:ascii="Times New Roman" w:hAnsi="Times New Roman"/>
                <w:sz w:val="24"/>
                <w:szCs w:val="24"/>
                <w:lang w:val="ro-MD"/>
              </w:rPr>
              <w:t>proactive</w:t>
            </w:r>
            <w:proofErr w:type="spellEnd"/>
            <w:r w:rsidRPr="00244B1C">
              <w:rPr>
                <w:rFonts w:ascii="Times New Roman" w:hAnsi="Times New Roman"/>
                <w:sz w:val="24"/>
                <w:szCs w:val="24"/>
                <w:lang w:val="ro-MD"/>
              </w:rPr>
              <w:t>, multisectoriale, orientate la toate tipurile de pericole și realizate la nivelul întregii societăți.</w:t>
            </w:r>
            <w:r w:rsidRPr="00244B1C">
              <w:rPr>
                <w:rFonts w:ascii="Times New Roman" w:hAnsi="Times New Roman"/>
                <w:b/>
                <w:sz w:val="24"/>
                <w:szCs w:val="24"/>
                <w:lang w:val="ro-MD"/>
              </w:rPr>
              <w:t xml:space="preserve"> </w:t>
            </w:r>
          </w:p>
          <w:p w14:paraId="0400A6A7" w14:textId="2AEF20E5" w:rsidR="00473D7E" w:rsidRPr="00244B1C" w:rsidRDefault="00473D7E" w:rsidP="00244B1C">
            <w:pPr>
              <w:rPr>
                <w:rFonts w:ascii="Times New Roman" w:hAnsi="Times New Roman"/>
                <w:sz w:val="24"/>
                <w:szCs w:val="24"/>
                <w:lang w:val="ro-MD"/>
              </w:rPr>
            </w:pPr>
            <w:r w:rsidRPr="00244B1C">
              <w:rPr>
                <w:rFonts w:ascii="Times New Roman" w:hAnsi="Times New Roman"/>
                <w:sz w:val="24"/>
                <w:szCs w:val="24"/>
                <w:lang w:val="ro-MD"/>
              </w:rPr>
              <w:t>În acest context, SNRRD își propune atingerea următoarelor obiective generale, fiecare obiectiv conțin</w:t>
            </w:r>
            <w:r w:rsidR="00244B1C">
              <w:rPr>
                <w:rFonts w:ascii="Times New Roman" w:hAnsi="Times New Roman"/>
                <w:sz w:val="24"/>
                <w:szCs w:val="24"/>
                <w:lang w:val="ro-MD"/>
              </w:rPr>
              <w:t>â</w:t>
            </w:r>
            <w:r w:rsidRPr="00244B1C">
              <w:rPr>
                <w:rFonts w:ascii="Times New Roman" w:hAnsi="Times New Roman"/>
                <w:sz w:val="24"/>
                <w:szCs w:val="24"/>
                <w:lang w:val="ro-MD"/>
              </w:rPr>
              <w:t>nd direcții prioritare și acțiuni concrete de realizare a acestora:</w:t>
            </w:r>
          </w:p>
          <w:p w14:paraId="0BEEB40C" w14:textId="3F428E9C" w:rsidR="00473D7E" w:rsidRPr="00244B1C" w:rsidRDefault="00473D7E" w:rsidP="00244B1C">
            <w:pPr>
              <w:widowControl w:val="0"/>
              <w:autoSpaceDE w:val="0"/>
              <w:autoSpaceDN w:val="0"/>
              <w:ind w:right="10" w:firstLine="708"/>
              <w:rPr>
                <w:rFonts w:ascii="Times New Roman" w:hAnsi="Times New Roman"/>
                <w:sz w:val="24"/>
                <w:szCs w:val="24"/>
                <w:lang w:val="ro-MD"/>
              </w:rPr>
            </w:pPr>
            <w:r w:rsidRPr="00244B1C">
              <w:rPr>
                <w:rFonts w:ascii="Times New Roman" w:hAnsi="Times New Roman"/>
                <w:b/>
                <w:i/>
                <w:sz w:val="24"/>
                <w:szCs w:val="24"/>
                <w:lang w:val="ro-MD"/>
              </w:rPr>
              <w:t>Obiectivul general  1</w:t>
            </w:r>
            <w:r w:rsidRPr="00244B1C">
              <w:rPr>
                <w:rFonts w:ascii="Times New Roman" w:hAnsi="Times New Roman"/>
                <w:sz w:val="24"/>
                <w:szCs w:val="24"/>
                <w:lang w:val="ro-MD"/>
              </w:rPr>
              <w:t>. Înțelegerea riscului dezastrelor</w:t>
            </w:r>
            <w:r w:rsidR="00244B1C">
              <w:rPr>
                <w:rFonts w:ascii="Times New Roman" w:hAnsi="Times New Roman"/>
                <w:sz w:val="24"/>
                <w:szCs w:val="24"/>
                <w:lang w:val="ro-MD"/>
              </w:rPr>
              <w:t>.</w:t>
            </w:r>
            <w:r w:rsidRPr="00244B1C">
              <w:rPr>
                <w:rFonts w:ascii="Times New Roman" w:hAnsi="Times New Roman"/>
                <w:sz w:val="24"/>
                <w:szCs w:val="24"/>
                <w:lang w:val="ro-MD"/>
              </w:rPr>
              <w:t xml:space="preserve"> Cunoașterea și înțelegerea riscurilor dezastrelor reprezintă etapa primordială în implementarea cu succes a tuturor celorlalte măsuri de reducere a riscurilor și a impactului urgențelor și dezastrelor. Prin identificarea și înțelegerea pericolului, evaluarea corectă a expunerii și vulnerabilității la ele, autoritățile responsabile de managementul dezastrelor pot lua decizii argumentate privind măsurile de prevenire, pregătire, răspuns și recuperare după dezastre.</w:t>
            </w:r>
          </w:p>
          <w:p w14:paraId="5F7DDC7E" w14:textId="464D6997" w:rsidR="00473D7E" w:rsidRPr="00244B1C" w:rsidRDefault="00473D7E" w:rsidP="00244B1C">
            <w:pPr>
              <w:ind w:firstLine="708"/>
              <w:contextualSpacing/>
              <w:rPr>
                <w:rFonts w:ascii="Times New Roman" w:hAnsi="Times New Roman"/>
                <w:sz w:val="24"/>
                <w:szCs w:val="24"/>
                <w:lang w:val="ro-MD"/>
              </w:rPr>
            </w:pPr>
            <w:r w:rsidRPr="00244B1C">
              <w:rPr>
                <w:rFonts w:ascii="Times New Roman" w:hAnsi="Times New Roman"/>
                <w:b/>
                <w:i/>
                <w:sz w:val="24"/>
                <w:szCs w:val="24"/>
                <w:lang w:val="ro-MD"/>
              </w:rPr>
              <w:t>Obiectivul general 2</w:t>
            </w:r>
            <w:r w:rsidRPr="00244B1C">
              <w:rPr>
                <w:rFonts w:ascii="Times New Roman" w:hAnsi="Times New Roman"/>
                <w:sz w:val="24"/>
                <w:szCs w:val="24"/>
                <w:lang w:val="ro-MD"/>
              </w:rPr>
              <w:t>. Consolidarea dirijării și coordonării măsurilor de reducere a riscurilor și managementului dezastrelor</w:t>
            </w:r>
            <w:r w:rsidR="00244B1C">
              <w:rPr>
                <w:rFonts w:ascii="Times New Roman" w:hAnsi="Times New Roman"/>
                <w:sz w:val="24"/>
                <w:szCs w:val="24"/>
                <w:lang w:val="ro-MD"/>
              </w:rPr>
              <w:t>.</w:t>
            </w:r>
            <w:r w:rsidRPr="00244B1C">
              <w:rPr>
                <w:rFonts w:ascii="Times New Roman" w:hAnsi="Times New Roman"/>
                <w:sz w:val="24"/>
                <w:szCs w:val="24"/>
                <w:lang w:val="ro-MD"/>
              </w:rPr>
              <w:t xml:space="preserve"> Reducerea riscului de dezastre este un proces complex în cadrul căruia sunt implicate și utilizate resurse și capacități umane, administrative, organizaționale și operaționale, care urmează a fi orientate spre realizarea măsurilor de prevenire, atenuare, pregătire, răspuns, recuperare și reabilitare în urma dezastrelor. În acest context,  dirijarea și coordonarea managementului riscurilor de dezastre are o importanță majora pentru consolidarea tuturor eforturilor întru reducerea riscurilor și gestionarea eficientă a dezastrelor. Acest scop poate fi atins numai printr-o colaborarea </w:t>
            </w:r>
            <w:r w:rsidR="00244B1C" w:rsidRPr="00244B1C">
              <w:rPr>
                <w:rFonts w:ascii="Times New Roman" w:hAnsi="Times New Roman"/>
                <w:sz w:val="24"/>
                <w:szCs w:val="24"/>
                <w:lang w:val="ro-MD"/>
              </w:rPr>
              <w:t>strânsă</w:t>
            </w:r>
            <w:r w:rsidRPr="00244B1C">
              <w:rPr>
                <w:rFonts w:ascii="Times New Roman" w:hAnsi="Times New Roman"/>
                <w:sz w:val="24"/>
                <w:szCs w:val="24"/>
                <w:lang w:val="ro-MD"/>
              </w:rPr>
              <w:t xml:space="preserve"> inter- și </w:t>
            </w:r>
            <w:proofErr w:type="spellStart"/>
            <w:r w:rsidRPr="00244B1C">
              <w:rPr>
                <w:rFonts w:ascii="Times New Roman" w:hAnsi="Times New Roman"/>
                <w:sz w:val="24"/>
                <w:szCs w:val="24"/>
                <w:lang w:val="ro-MD"/>
              </w:rPr>
              <w:t>intrasectorială</w:t>
            </w:r>
            <w:proofErr w:type="spellEnd"/>
            <w:r w:rsidRPr="00244B1C">
              <w:rPr>
                <w:rFonts w:ascii="Times New Roman" w:hAnsi="Times New Roman"/>
                <w:sz w:val="24"/>
                <w:szCs w:val="24"/>
                <w:lang w:val="ro-MD"/>
              </w:rPr>
              <w:t>, cu implicarea tuturor actorilor responsabili și în baza unor planuri integrate, asumate, cu evitarea duplicării eforturilor și alineate la necesitățile societății și comunităților.</w:t>
            </w:r>
          </w:p>
          <w:p w14:paraId="3496E49D" w14:textId="74428CE3" w:rsidR="00473D7E" w:rsidRPr="00244B1C" w:rsidRDefault="00473D7E" w:rsidP="00244B1C">
            <w:pPr>
              <w:ind w:firstLine="708"/>
              <w:contextualSpacing/>
              <w:rPr>
                <w:rFonts w:ascii="Times New Roman" w:eastAsia="Times New Roman" w:hAnsi="Times New Roman"/>
                <w:bCs/>
                <w:sz w:val="24"/>
                <w:szCs w:val="28"/>
                <w:lang w:val="ro-MD"/>
              </w:rPr>
            </w:pPr>
            <w:r w:rsidRPr="00244B1C">
              <w:rPr>
                <w:rFonts w:ascii="Times New Roman" w:hAnsi="Times New Roman"/>
                <w:b/>
                <w:i/>
                <w:sz w:val="24"/>
                <w:szCs w:val="24"/>
                <w:lang w:val="ro-MD"/>
              </w:rPr>
              <w:t>Obiectivul general  3.</w:t>
            </w:r>
            <w:r w:rsidRPr="00244B1C">
              <w:rPr>
                <w:rFonts w:ascii="Times New Roman" w:hAnsi="Times New Roman"/>
                <w:sz w:val="24"/>
                <w:szCs w:val="24"/>
                <w:lang w:val="ro-MD"/>
              </w:rPr>
              <w:t xml:space="preserve"> Investirea în reducerea riscurilor și în creșterea rezilienței la dezastre</w:t>
            </w:r>
            <w:r w:rsidR="00244B1C">
              <w:rPr>
                <w:rFonts w:ascii="Times New Roman" w:hAnsi="Times New Roman"/>
                <w:sz w:val="24"/>
                <w:szCs w:val="24"/>
                <w:lang w:val="ro-MD"/>
              </w:rPr>
              <w:t>.</w:t>
            </w:r>
            <w:r w:rsidRPr="00244B1C">
              <w:rPr>
                <w:rFonts w:ascii="Times New Roman" w:hAnsi="Times New Roman"/>
                <w:sz w:val="24"/>
                <w:szCs w:val="24"/>
                <w:lang w:val="ro-MD"/>
              </w:rPr>
              <w:t xml:space="preserve"> </w:t>
            </w:r>
            <w:r w:rsidRPr="00244B1C">
              <w:rPr>
                <w:rFonts w:ascii="Times New Roman" w:eastAsia="Times New Roman" w:hAnsi="Times New Roman"/>
                <w:bCs/>
                <w:sz w:val="24"/>
                <w:szCs w:val="28"/>
                <w:lang w:val="ro-MD"/>
              </w:rPr>
              <w:t xml:space="preserve">Investițiile publice și private în prevenirea și reducerea riscului de dezastre sunt esențiale pentru a spori reziliența economică, socială, de sănătate, a mediului și culturală a populației, comunităților, și țării în întregime. Astfel de măsuri au o </w:t>
            </w:r>
            <w:r w:rsidR="00244B1C">
              <w:rPr>
                <w:rFonts w:ascii="Times New Roman" w:eastAsia="Times New Roman" w:hAnsi="Times New Roman"/>
                <w:bCs/>
                <w:sz w:val="24"/>
                <w:szCs w:val="28"/>
                <w:lang w:val="ro-MD"/>
              </w:rPr>
              <w:t>semnificație majoră</w:t>
            </w:r>
            <w:r w:rsidRPr="00244B1C">
              <w:rPr>
                <w:rFonts w:ascii="Times New Roman" w:eastAsia="Times New Roman" w:hAnsi="Times New Roman"/>
                <w:bCs/>
                <w:sz w:val="24"/>
                <w:szCs w:val="28"/>
                <w:lang w:val="ro-MD"/>
              </w:rPr>
              <w:t xml:space="preserve"> pentru a salva vieți, a preveni și a reduce pierderile și pentru a asigura o recuperare și reabilitare eficace. În acest context, este necesară asigurarea unei finanțări continue și adecvate, direcționate spre măsuri pre-dezastru, și susținerea autorităților publice și a mediului privat în implementarea de acțiuni de eliminare a riscurilor asociate investițiilor curente și </w:t>
            </w:r>
            <w:proofErr w:type="spellStart"/>
            <w:r w:rsidRPr="00244B1C">
              <w:rPr>
                <w:rFonts w:ascii="Times New Roman" w:eastAsia="Times New Roman" w:hAnsi="Times New Roman"/>
                <w:bCs/>
                <w:sz w:val="24"/>
                <w:szCs w:val="28"/>
                <w:lang w:val="ro-MD"/>
              </w:rPr>
              <w:t>prioritizarea</w:t>
            </w:r>
            <w:proofErr w:type="spellEnd"/>
            <w:r w:rsidRPr="00244B1C">
              <w:rPr>
                <w:rFonts w:ascii="Times New Roman" w:eastAsia="Times New Roman" w:hAnsi="Times New Roman"/>
                <w:bCs/>
                <w:sz w:val="24"/>
                <w:szCs w:val="28"/>
                <w:lang w:val="ro-MD"/>
              </w:rPr>
              <w:t xml:space="preserve"> proiectelor care vizează creșterea rezilienței și prevenirea de noi riscuri.</w:t>
            </w:r>
          </w:p>
          <w:p w14:paraId="28F6D81F" w14:textId="44636D46" w:rsidR="00473D7E" w:rsidRPr="00244B1C" w:rsidRDefault="00473D7E" w:rsidP="00AD19D1">
            <w:pPr>
              <w:ind w:firstLine="708"/>
              <w:rPr>
                <w:rFonts w:ascii="Times New Roman" w:hAnsi="Times New Roman"/>
                <w:sz w:val="24"/>
                <w:szCs w:val="24"/>
                <w:lang w:val="ro-MD"/>
              </w:rPr>
            </w:pPr>
            <w:r w:rsidRPr="00244B1C">
              <w:rPr>
                <w:rFonts w:ascii="Times New Roman" w:hAnsi="Times New Roman"/>
                <w:b/>
                <w:i/>
                <w:sz w:val="24"/>
                <w:szCs w:val="24"/>
                <w:lang w:val="ro-MD"/>
              </w:rPr>
              <w:t>Obiectivul general  4</w:t>
            </w:r>
            <w:r w:rsidRPr="00244B1C">
              <w:rPr>
                <w:rFonts w:ascii="Times New Roman" w:hAnsi="Times New Roman"/>
                <w:sz w:val="24"/>
                <w:szCs w:val="24"/>
                <w:lang w:val="ro-MD"/>
              </w:rPr>
              <w:t xml:space="preserve">. Consolidarea pregătirii și asigurarea răspunsului la urgențe și dezastre, urmate de restabilirea situației la un nivel mai înalt </w:t>
            </w:r>
            <w:r w:rsidR="00AD19D1" w:rsidRPr="00244B1C">
              <w:rPr>
                <w:rFonts w:ascii="Times New Roman" w:hAnsi="Times New Roman"/>
                <w:sz w:val="24"/>
                <w:szCs w:val="24"/>
                <w:lang w:val="ro-MD"/>
              </w:rPr>
              <w:t>decât</w:t>
            </w:r>
            <w:r w:rsidRPr="00244B1C">
              <w:rPr>
                <w:rFonts w:ascii="Times New Roman" w:hAnsi="Times New Roman"/>
                <w:sz w:val="24"/>
                <w:szCs w:val="24"/>
                <w:lang w:val="ro-MD"/>
              </w:rPr>
              <w:t xml:space="preserve"> cel de </w:t>
            </w:r>
            <w:r w:rsidR="00AD19D1" w:rsidRPr="00244B1C">
              <w:rPr>
                <w:rFonts w:ascii="Times New Roman" w:hAnsi="Times New Roman"/>
                <w:sz w:val="24"/>
                <w:szCs w:val="24"/>
                <w:lang w:val="ro-MD"/>
              </w:rPr>
              <w:t>până</w:t>
            </w:r>
            <w:r w:rsidRPr="00244B1C">
              <w:rPr>
                <w:rFonts w:ascii="Times New Roman" w:hAnsi="Times New Roman"/>
                <w:sz w:val="24"/>
                <w:szCs w:val="24"/>
                <w:lang w:val="ro-MD"/>
              </w:rPr>
              <w:t xml:space="preserve"> la impact.   Creșterea constantă a riscului de dezastre, inclusiv creșterea expunerii la risc a persoanelor și a activelor, combinată cu lecțiile învățate din trecut, indică imperativ necesitatea de a consolida eforturile societății și comunităților în vederea reduceri riscului de urgențe și dezastre, de a asigura un răspuns prompt și adecvat astfel încât impactul acestora asupra populației și infrastructurii să fie redus maximal, iar ulterior de a întreprinde măsuri de recuperare și reconstrucție, care nu doar vor restabili situația de </w:t>
            </w:r>
            <w:r w:rsidR="00AD19D1" w:rsidRPr="00244B1C">
              <w:rPr>
                <w:rFonts w:ascii="Times New Roman" w:hAnsi="Times New Roman"/>
                <w:sz w:val="24"/>
                <w:szCs w:val="24"/>
                <w:lang w:val="ro-MD"/>
              </w:rPr>
              <w:t>până</w:t>
            </w:r>
            <w:r w:rsidRPr="00244B1C">
              <w:rPr>
                <w:rFonts w:ascii="Times New Roman" w:hAnsi="Times New Roman"/>
                <w:sz w:val="24"/>
                <w:szCs w:val="24"/>
                <w:lang w:val="ro-MD"/>
              </w:rPr>
              <w:t xml:space="preserve"> la dezastru, dar vor îmbunătăți și fortifica reziliența la viitoarele dezastre (principiilor „</w:t>
            </w:r>
            <w:proofErr w:type="spellStart"/>
            <w:r w:rsidRPr="00244B1C">
              <w:rPr>
                <w:rFonts w:ascii="Times New Roman" w:hAnsi="Times New Roman"/>
                <w:sz w:val="24"/>
                <w:szCs w:val="24"/>
                <w:lang w:val="ro-MD"/>
              </w:rPr>
              <w:t>Build</w:t>
            </w:r>
            <w:proofErr w:type="spellEnd"/>
            <w:r w:rsidRPr="00244B1C">
              <w:rPr>
                <w:rFonts w:ascii="Times New Roman" w:hAnsi="Times New Roman"/>
                <w:sz w:val="24"/>
                <w:szCs w:val="24"/>
                <w:lang w:val="ro-MD"/>
              </w:rPr>
              <w:t xml:space="preserve"> Back </w:t>
            </w:r>
            <w:proofErr w:type="spellStart"/>
            <w:r w:rsidRPr="00244B1C">
              <w:rPr>
                <w:rFonts w:ascii="Times New Roman" w:hAnsi="Times New Roman"/>
                <w:sz w:val="24"/>
                <w:szCs w:val="24"/>
                <w:lang w:val="ro-MD"/>
              </w:rPr>
              <w:t>Better</w:t>
            </w:r>
            <w:proofErr w:type="spellEnd"/>
            <w:r w:rsidRPr="00244B1C">
              <w:rPr>
                <w:rFonts w:ascii="Times New Roman" w:hAnsi="Times New Roman"/>
                <w:sz w:val="24"/>
                <w:szCs w:val="24"/>
                <w:lang w:val="ro-MD"/>
              </w:rPr>
              <w:t>”)</w:t>
            </w:r>
            <w:r w:rsidR="00AD19D1">
              <w:rPr>
                <w:rFonts w:ascii="Times New Roman" w:hAnsi="Times New Roman"/>
                <w:sz w:val="24"/>
                <w:szCs w:val="24"/>
                <w:lang w:val="ro-MD"/>
              </w:rPr>
              <w:t>.</w:t>
            </w:r>
          </w:p>
          <w:p w14:paraId="20CDD72F" w14:textId="0B2E3B66" w:rsidR="00473D7E" w:rsidRDefault="00473D7E" w:rsidP="00244B1C">
            <w:pPr>
              <w:ind w:firstLine="708"/>
              <w:rPr>
                <w:rFonts w:ascii="Times New Roman" w:eastAsia="Times New Roman" w:hAnsi="Times New Roman"/>
                <w:sz w:val="24"/>
                <w:szCs w:val="24"/>
                <w:lang w:val="ro-MD" w:eastAsia="ru-RU"/>
              </w:rPr>
            </w:pPr>
            <w:r w:rsidRPr="00244B1C">
              <w:rPr>
                <w:rFonts w:ascii="Times New Roman" w:hAnsi="Times New Roman"/>
                <w:b/>
                <w:i/>
                <w:sz w:val="24"/>
                <w:szCs w:val="24"/>
                <w:lang w:val="ro-MD"/>
              </w:rPr>
              <w:t>Obiectivul general 5</w:t>
            </w:r>
            <w:r w:rsidRPr="00244B1C">
              <w:rPr>
                <w:rFonts w:ascii="Times New Roman" w:hAnsi="Times New Roman"/>
                <w:sz w:val="24"/>
                <w:szCs w:val="24"/>
                <w:lang w:val="ro-MD"/>
              </w:rPr>
              <w:t>. Sporirea cooperării internaționale și regionale în domeniul reducerii riscurilor și managementului dezastrelor</w:t>
            </w:r>
            <w:r w:rsidR="00AD19D1">
              <w:rPr>
                <w:rFonts w:ascii="Times New Roman" w:hAnsi="Times New Roman"/>
                <w:sz w:val="24"/>
                <w:szCs w:val="24"/>
                <w:lang w:val="ro-MD"/>
              </w:rPr>
              <w:t>.</w:t>
            </w:r>
            <w:r w:rsidRPr="00244B1C">
              <w:rPr>
                <w:rFonts w:ascii="Times New Roman" w:hAnsi="Times New Roman"/>
                <w:sz w:val="24"/>
                <w:szCs w:val="24"/>
                <w:lang w:val="ro-MD"/>
              </w:rPr>
              <w:t xml:space="preserve"> </w:t>
            </w:r>
            <w:r w:rsidRPr="00244B1C">
              <w:rPr>
                <w:rFonts w:ascii="Times New Roman" w:eastAsia="Times New Roman" w:hAnsi="Times New Roman"/>
                <w:sz w:val="24"/>
                <w:szCs w:val="24"/>
                <w:lang w:val="ro-MD" w:eastAsia="ru-RU"/>
              </w:rPr>
              <w:t xml:space="preserve">Țările în curs de dezvoltare, la care se atribuie și Republica Moldova, se caracterizează printr-o vulnerabilitate și un nivel de risc mai ridicat față de pericolele și amenințările, care pot afecta populația și teritoriul țării. Mai mult ca </w:t>
            </w:r>
            <w:r w:rsidR="00AD19D1" w:rsidRPr="00244B1C">
              <w:rPr>
                <w:rFonts w:ascii="Times New Roman" w:eastAsia="Times New Roman" w:hAnsi="Times New Roman"/>
                <w:sz w:val="24"/>
                <w:szCs w:val="24"/>
                <w:lang w:val="ro-MD" w:eastAsia="ru-RU"/>
              </w:rPr>
              <w:t>atât</w:t>
            </w:r>
            <w:r w:rsidRPr="00244B1C">
              <w:rPr>
                <w:rFonts w:ascii="Times New Roman" w:eastAsia="Times New Roman" w:hAnsi="Times New Roman"/>
                <w:sz w:val="24"/>
                <w:szCs w:val="24"/>
                <w:lang w:val="ro-MD" w:eastAsia="ru-RU"/>
              </w:rPr>
              <w:t xml:space="preserve">, impactul urgențelor și dezastrelor </w:t>
            </w:r>
            <w:r w:rsidR="00AD19D1">
              <w:rPr>
                <w:rFonts w:ascii="Times New Roman" w:eastAsia="Times New Roman" w:hAnsi="Times New Roman"/>
                <w:sz w:val="24"/>
                <w:szCs w:val="24"/>
                <w:lang w:val="ro-MD" w:eastAsia="ru-RU"/>
              </w:rPr>
              <w:t>deseori</w:t>
            </w:r>
            <w:r w:rsidRPr="00244B1C">
              <w:rPr>
                <w:rFonts w:ascii="Times New Roman" w:eastAsia="Times New Roman" w:hAnsi="Times New Roman"/>
                <w:sz w:val="24"/>
                <w:szCs w:val="24"/>
                <w:lang w:val="ro-MD" w:eastAsia="ru-RU"/>
              </w:rPr>
              <w:t xml:space="preserve"> poate depăși cu mult capacitatea țării de a răspunde și de a se recupera </w:t>
            </w:r>
            <w:r w:rsidR="00AD19D1">
              <w:rPr>
                <w:rFonts w:ascii="Times New Roman" w:eastAsia="Times New Roman" w:hAnsi="Times New Roman"/>
                <w:sz w:val="24"/>
                <w:szCs w:val="24"/>
                <w:lang w:val="ro-MD" w:eastAsia="ru-RU"/>
              </w:rPr>
              <w:t xml:space="preserve">post </w:t>
            </w:r>
            <w:r w:rsidRPr="00244B1C">
              <w:rPr>
                <w:rFonts w:ascii="Times New Roman" w:eastAsia="Times New Roman" w:hAnsi="Times New Roman"/>
                <w:sz w:val="24"/>
                <w:szCs w:val="24"/>
                <w:lang w:val="ro-MD" w:eastAsia="ru-RU"/>
              </w:rPr>
              <w:t xml:space="preserve"> dezastre. O astfel de vulnerabilitate și nivel </w:t>
            </w:r>
            <w:r w:rsidR="00AD19D1">
              <w:rPr>
                <w:rFonts w:ascii="Times New Roman" w:eastAsia="Times New Roman" w:hAnsi="Times New Roman"/>
                <w:sz w:val="24"/>
                <w:szCs w:val="24"/>
                <w:lang w:val="ro-MD" w:eastAsia="ru-RU"/>
              </w:rPr>
              <w:t>sporit</w:t>
            </w:r>
            <w:r w:rsidRPr="00244B1C">
              <w:rPr>
                <w:rFonts w:ascii="Times New Roman" w:eastAsia="Times New Roman" w:hAnsi="Times New Roman"/>
                <w:sz w:val="24"/>
                <w:szCs w:val="24"/>
                <w:lang w:val="ro-MD" w:eastAsia="ru-RU"/>
              </w:rPr>
              <w:t xml:space="preserve"> de risc impune necesitatea consolidării cooperării internaționale și asigurarea unor parteneriate veritabile și durabile la nivel regional și internațional. În acest context, cooperarea </w:t>
            </w:r>
            <w:r w:rsidRPr="00244B1C">
              <w:rPr>
                <w:rFonts w:ascii="Times New Roman" w:eastAsia="Times New Roman" w:hAnsi="Times New Roman"/>
                <w:sz w:val="24"/>
                <w:szCs w:val="24"/>
                <w:lang w:val="ro-MD" w:eastAsia="ru-RU"/>
              </w:rPr>
              <w:lastRenderedPageBreak/>
              <w:t>internațională pentru reducerea riscului de dezastre prezintă un element extrem de important în sprijinirea eforturilor țărilor de a reduce riscul de dezastre, precum și de a gestiona eficient amenințările transfrontaliere. Prin consolidarea acestor activități în domeniul relațiilor internaționale comunitățile și statele pot lucra împreună pentru a reduce vulnerabilitățile și a îmbunătăți reziliența în fața amenințărilor naturale și tehnologice, inclusiv celor regionale și globale.</w:t>
            </w:r>
          </w:p>
          <w:p w14:paraId="08D71A5C" w14:textId="2ECC0927" w:rsidR="00AD19D1" w:rsidRPr="00032D3C" w:rsidRDefault="00A27320" w:rsidP="00244B1C">
            <w:pPr>
              <w:ind w:firstLine="708"/>
              <w:rPr>
                <w:rFonts w:ascii="Times New Roman" w:eastAsia="Times New Roman" w:hAnsi="Times New Roman"/>
                <w:b/>
                <w:bCs/>
                <w:sz w:val="24"/>
                <w:szCs w:val="24"/>
                <w:lang w:val="ro-MD" w:eastAsia="ru-RU"/>
              </w:rPr>
            </w:pPr>
            <w:r w:rsidRPr="00032D3C">
              <w:rPr>
                <w:rFonts w:ascii="Times New Roman" w:eastAsia="Times New Roman" w:hAnsi="Times New Roman"/>
                <w:b/>
                <w:bCs/>
                <w:sz w:val="24"/>
                <w:szCs w:val="24"/>
                <w:lang w:val="ro-MD" w:eastAsia="ru-RU"/>
              </w:rPr>
              <w:t>3.2.</w:t>
            </w:r>
          </w:p>
          <w:p w14:paraId="424C8FDB" w14:textId="00AD01E8" w:rsidR="002B075E" w:rsidRPr="00785FD8" w:rsidRDefault="001B123C" w:rsidP="002B075E">
            <w:pPr>
              <w:ind w:firstLine="708"/>
              <w:rPr>
                <w:rFonts w:ascii="Times New Roman" w:hAnsi="Times New Roman"/>
                <w:sz w:val="24"/>
                <w:lang w:val="ro-MD"/>
              </w:rPr>
            </w:pPr>
            <w:r w:rsidRPr="00785FD8">
              <w:rPr>
                <w:rFonts w:ascii="Times New Roman" w:eastAsia="Times New Roman" w:hAnsi="Times New Roman"/>
                <w:sz w:val="24"/>
                <w:szCs w:val="24"/>
                <w:lang w:val="ro-MD" w:eastAsia="ru-RU"/>
              </w:rPr>
              <w:t xml:space="preserve">În conformitate cu prevederile </w:t>
            </w:r>
            <w:r w:rsidRPr="00785FD8">
              <w:rPr>
                <w:rFonts w:ascii="Times New Roman" w:eastAsia="Times New Roman" w:hAnsi="Times New Roman"/>
                <w:i/>
                <w:iCs/>
                <w:sz w:val="24"/>
                <w:szCs w:val="24"/>
                <w:lang w:val="ro-MD" w:eastAsia="ru-RU"/>
              </w:rPr>
              <w:t>HG 386/2020 cu privire la planificarea, elaborarea, aprobarea, implementarea, monitorizarea și evaluarea documentelor de politici publice</w:t>
            </w:r>
            <w:r w:rsidRPr="00785FD8">
              <w:rPr>
                <w:rFonts w:ascii="Times New Roman" w:eastAsia="Times New Roman" w:hAnsi="Times New Roman"/>
                <w:sz w:val="24"/>
                <w:szCs w:val="24"/>
                <w:lang w:val="ro-MD" w:eastAsia="ru-RU"/>
              </w:rPr>
              <w:t xml:space="preserve">, sunt de două tipuri – strategia și programul. </w:t>
            </w:r>
            <w:r w:rsidR="007F14A0" w:rsidRPr="00785FD8">
              <w:rPr>
                <w:rFonts w:ascii="Times New Roman" w:eastAsia="Times New Roman" w:hAnsi="Times New Roman"/>
                <w:sz w:val="24"/>
                <w:szCs w:val="24"/>
                <w:lang w:val="ro-MD" w:eastAsia="ru-RU"/>
              </w:rPr>
              <w:t>Astfel, opțiunea alternativă ar fi elaborarea unui Program în domeniul reducerii riscului de dezastre</w:t>
            </w:r>
            <w:r w:rsidR="002B075E" w:rsidRPr="00785FD8">
              <w:rPr>
                <w:rFonts w:ascii="Times New Roman" w:eastAsia="Times New Roman" w:hAnsi="Times New Roman"/>
                <w:sz w:val="24"/>
                <w:szCs w:val="24"/>
                <w:lang w:val="ro-MD" w:eastAsia="ru-RU"/>
              </w:rPr>
              <w:t xml:space="preserve">.  Însă </w:t>
            </w:r>
            <w:r w:rsidR="002B075E" w:rsidRPr="00785FD8">
              <w:rPr>
                <w:rFonts w:ascii="Times New Roman" w:hAnsi="Times New Roman"/>
                <w:sz w:val="24"/>
                <w:lang w:val="ro-MD"/>
              </w:rPr>
              <w:t xml:space="preserve">Scopul Cadrului </w:t>
            </w:r>
            <w:proofErr w:type="spellStart"/>
            <w:r w:rsidR="002B075E" w:rsidRPr="00785FD8">
              <w:rPr>
                <w:rFonts w:ascii="Times New Roman" w:hAnsi="Times New Roman"/>
                <w:sz w:val="24"/>
                <w:lang w:val="ro-MD"/>
              </w:rPr>
              <w:t>Sendai</w:t>
            </w:r>
            <w:proofErr w:type="spellEnd"/>
            <w:r w:rsidR="002B075E" w:rsidRPr="00785FD8">
              <w:rPr>
                <w:rFonts w:ascii="Times New Roman" w:hAnsi="Times New Roman"/>
                <w:sz w:val="24"/>
                <w:lang w:val="ro-MD"/>
              </w:rPr>
              <w:t xml:space="preserve"> este ”Prevenirea noilor riscuri de dezastre și reducerea celor cunoscute prin </w:t>
            </w:r>
            <w:r w:rsidR="002B075E" w:rsidRPr="00785FD8">
              <w:rPr>
                <w:rFonts w:ascii="Times New Roman" w:hAnsi="Times New Roman"/>
                <w:b/>
                <w:sz w:val="24"/>
                <w:lang w:val="ro-MD"/>
              </w:rPr>
              <w:t>implementarea unor măsuri integrate</w:t>
            </w:r>
            <w:r w:rsidR="002B075E" w:rsidRPr="00785FD8">
              <w:rPr>
                <w:rFonts w:ascii="Times New Roman" w:hAnsi="Times New Roman"/>
                <w:sz w:val="24"/>
                <w:lang w:val="ro-MD"/>
              </w:rPr>
              <w:t xml:space="preserve"> cu caracter </w:t>
            </w:r>
            <w:r w:rsidR="002B075E" w:rsidRPr="00785FD8">
              <w:rPr>
                <w:rFonts w:ascii="Times New Roman" w:hAnsi="Times New Roman"/>
                <w:b/>
                <w:sz w:val="24"/>
                <w:lang w:val="ro-MD"/>
              </w:rPr>
              <w:t>economic, structural, legal, social, de sănătate, cultural, educațional, de mediu, tehnologic, politic și instituțional</w:t>
            </w:r>
            <w:r w:rsidR="002B075E" w:rsidRPr="00785FD8">
              <w:rPr>
                <w:rFonts w:ascii="Times New Roman" w:hAnsi="Times New Roman"/>
                <w:sz w:val="24"/>
                <w:lang w:val="ro-MD"/>
              </w:rPr>
              <w:t xml:space="preserve">, orientate spre prevenirea și reducerea expunerii la pericole, micșorarea vulnerabilității la dezastre, creșterea gradului de pregătire pentru răspuns și restabilire și fortificarea, în așa fel, a rezistenței la dezastre”. În același context art. 27 (b) prevede ”adoptarea și punea în aplicare strategiilor și planurilor naționale și locale de reducere a riscurilor de dezastre în termen, cu obiective, indicatori și calendare, menite să prevină apariția riscurilor, să reducă riscurile existente și să consolideze reziliența în plan </w:t>
            </w:r>
            <w:r w:rsidR="002B075E" w:rsidRPr="00785FD8">
              <w:rPr>
                <w:rFonts w:ascii="Times New Roman" w:hAnsi="Times New Roman"/>
                <w:b/>
                <w:sz w:val="24"/>
                <w:lang w:val="ro-MD"/>
              </w:rPr>
              <w:t>economic, social, de sănătate și de mediu</w:t>
            </w:r>
            <w:r w:rsidR="002B075E" w:rsidRPr="00785FD8">
              <w:rPr>
                <w:rFonts w:ascii="Times New Roman" w:hAnsi="Times New Roman"/>
                <w:sz w:val="24"/>
                <w:lang w:val="ro-MD"/>
              </w:rPr>
              <w:t xml:space="preserve">.  </w:t>
            </w:r>
            <w:r w:rsidR="002B075E" w:rsidRPr="00785FD8">
              <w:rPr>
                <w:rFonts w:ascii="Times New Roman" w:hAnsi="Times New Roman"/>
                <w:b/>
                <w:sz w:val="24"/>
                <w:lang w:val="ro-MD"/>
              </w:rPr>
              <w:t>Prin urmare este necesară adoptarea unui document de politici intersectorial</w:t>
            </w:r>
            <w:r w:rsidR="002B075E" w:rsidRPr="00785FD8">
              <w:rPr>
                <w:rFonts w:ascii="Times New Roman" w:hAnsi="Times New Roman"/>
                <w:sz w:val="24"/>
                <w:lang w:val="ro-MD"/>
              </w:rPr>
              <w:t xml:space="preserve">, adică </w:t>
            </w:r>
            <w:r w:rsidR="002B075E" w:rsidRPr="00785FD8">
              <w:rPr>
                <w:rFonts w:ascii="Times New Roman" w:hAnsi="Times New Roman"/>
                <w:b/>
                <w:sz w:val="24"/>
                <w:lang w:val="ro-MD"/>
              </w:rPr>
              <w:t>Strategie</w:t>
            </w:r>
            <w:r w:rsidR="002B075E" w:rsidRPr="00785FD8">
              <w:rPr>
                <w:rFonts w:ascii="Times New Roman" w:hAnsi="Times New Roman"/>
                <w:sz w:val="24"/>
                <w:lang w:val="ro-MD"/>
              </w:rPr>
              <w:t xml:space="preserve">. </w:t>
            </w:r>
          </w:p>
          <w:p w14:paraId="7B5C89E2" w14:textId="42C11497" w:rsidR="002B075E" w:rsidRPr="00785FD8" w:rsidRDefault="002B075E" w:rsidP="002B075E">
            <w:pPr>
              <w:ind w:firstLine="708"/>
              <w:rPr>
                <w:rFonts w:ascii="Times New Roman" w:hAnsi="Times New Roman"/>
                <w:sz w:val="24"/>
                <w:lang w:val="ro-MD"/>
              </w:rPr>
            </w:pPr>
            <w:r w:rsidRPr="00785FD8">
              <w:rPr>
                <w:rFonts w:ascii="Times New Roman" w:hAnsi="Times New Roman"/>
                <w:b/>
                <w:sz w:val="24"/>
                <w:lang w:val="ro-MD"/>
              </w:rPr>
              <w:t xml:space="preserve">Pe de altă parte, Articolul 15 al Cadrului </w:t>
            </w:r>
            <w:proofErr w:type="spellStart"/>
            <w:r w:rsidRPr="00785FD8">
              <w:rPr>
                <w:rFonts w:ascii="Times New Roman" w:hAnsi="Times New Roman"/>
                <w:b/>
                <w:sz w:val="24"/>
                <w:lang w:val="ro-MD"/>
              </w:rPr>
              <w:t>Sendai</w:t>
            </w:r>
            <w:proofErr w:type="spellEnd"/>
            <w:r w:rsidRPr="00785FD8">
              <w:rPr>
                <w:rFonts w:ascii="Times New Roman" w:hAnsi="Times New Roman"/>
                <w:sz w:val="24"/>
                <w:lang w:val="ro-MD"/>
              </w:rPr>
              <w:t xml:space="preserve"> prevede ”Prezentul Cadru se va aplica riscului de dezastre la scară mică și mare, regulate și neregulate, cu debut brusc și cu debut întârziat, </w:t>
            </w:r>
            <w:r w:rsidRPr="00785FD8">
              <w:rPr>
                <w:rFonts w:ascii="Times New Roman" w:hAnsi="Times New Roman"/>
                <w:b/>
                <w:sz w:val="24"/>
                <w:lang w:val="ro-MD"/>
              </w:rPr>
              <w:t>cauzate de pericole naturale sau provocate de om, precum și pericolele de mediu, tehnologice și biologice</w:t>
            </w:r>
            <w:r w:rsidRPr="00785FD8">
              <w:rPr>
                <w:rFonts w:ascii="Times New Roman" w:hAnsi="Times New Roman"/>
                <w:sz w:val="24"/>
                <w:lang w:val="ro-MD"/>
              </w:rPr>
              <w:t xml:space="preserve"> conexe și riscuri”. </w:t>
            </w:r>
            <w:r w:rsidR="00785FD8">
              <w:rPr>
                <w:rFonts w:ascii="Times New Roman" w:hAnsi="Times New Roman"/>
                <w:sz w:val="24"/>
                <w:lang w:val="ro-MD"/>
              </w:rPr>
              <w:t xml:space="preserve"> </w:t>
            </w:r>
            <w:r w:rsidRPr="00785FD8">
              <w:rPr>
                <w:rFonts w:ascii="Times New Roman" w:hAnsi="Times New Roman"/>
                <w:sz w:val="24"/>
                <w:lang w:val="ro-MD"/>
              </w:rPr>
              <w:t>Pri</w:t>
            </w:r>
            <w:r w:rsidR="00785FD8">
              <w:rPr>
                <w:rFonts w:ascii="Times New Roman" w:hAnsi="Times New Roman"/>
                <w:sz w:val="24"/>
                <w:lang w:val="ro-MD"/>
              </w:rPr>
              <w:t>n</w:t>
            </w:r>
            <w:r w:rsidRPr="00785FD8">
              <w:rPr>
                <w:rFonts w:ascii="Times New Roman" w:hAnsi="Times New Roman"/>
                <w:sz w:val="24"/>
                <w:lang w:val="ro-MD"/>
              </w:rPr>
              <w:t xml:space="preserve"> urmare Cadrul </w:t>
            </w:r>
            <w:proofErr w:type="spellStart"/>
            <w:r w:rsidRPr="00785FD8">
              <w:rPr>
                <w:rFonts w:ascii="Times New Roman" w:hAnsi="Times New Roman"/>
                <w:sz w:val="24"/>
                <w:lang w:val="ro-MD"/>
              </w:rPr>
              <w:t>Sendai</w:t>
            </w:r>
            <w:proofErr w:type="spellEnd"/>
            <w:r w:rsidRPr="00785FD8">
              <w:rPr>
                <w:rFonts w:ascii="Times New Roman" w:hAnsi="Times New Roman"/>
                <w:sz w:val="24"/>
                <w:lang w:val="ro-MD"/>
              </w:rPr>
              <w:t xml:space="preserve"> prevede o </w:t>
            </w:r>
            <w:r w:rsidRPr="00785FD8">
              <w:rPr>
                <w:rFonts w:ascii="Times New Roman" w:hAnsi="Times New Roman"/>
                <w:sz w:val="24"/>
                <w:u w:val="single"/>
                <w:lang w:val="ro-MD"/>
              </w:rPr>
              <w:t xml:space="preserve">abordare unică și complexă a dezastrelor, dar nu divizată pe tipuri (separat naturale, </w:t>
            </w:r>
            <w:proofErr w:type="spellStart"/>
            <w:r w:rsidRPr="00785FD8">
              <w:rPr>
                <w:rFonts w:ascii="Times New Roman" w:hAnsi="Times New Roman"/>
                <w:sz w:val="24"/>
                <w:u w:val="single"/>
                <w:lang w:val="ro-MD"/>
              </w:rPr>
              <w:t>tehnogene</w:t>
            </w:r>
            <w:proofErr w:type="spellEnd"/>
            <w:r w:rsidRPr="00785FD8">
              <w:rPr>
                <w:rFonts w:ascii="Times New Roman" w:hAnsi="Times New Roman"/>
                <w:sz w:val="24"/>
                <w:u w:val="single"/>
                <w:lang w:val="ro-MD"/>
              </w:rPr>
              <w:t>, biologice, etc.),</w:t>
            </w:r>
            <w:r w:rsidRPr="00785FD8">
              <w:rPr>
                <w:rFonts w:ascii="Times New Roman" w:hAnsi="Times New Roman"/>
                <w:sz w:val="24"/>
                <w:lang w:val="ro-MD"/>
              </w:rPr>
              <w:t xml:space="preserve"> iar elaborarea unui Program se va focusa numai pe prevenirea riscurilor dezastrelor naturale, mai mult ca </w:t>
            </w:r>
            <w:r w:rsidR="00785FD8" w:rsidRPr="00785FD8">
              <w:rPr>
                <w:rFonts w:ascii="Times New Roman" w:hAnsi="Times New Roman"/>
                <w:sz w:val="24"/>
                <w:lang w:val="ro-MD"/>
              </w:rPr>
              <w:t>atât</w:t>
            </w:r>
            <w:r w:rsidRPr="00785FD8">
              <w:rPr>
                <w:rFonts w:ascii="Times New Roman" w:hAnsi="Times New Roman"/>
                <w:sz w:val="24"/>
                <w:lang w:val="ro-MD"/>
              </w:rPr>
              <w:t xml:space="preserve">, numai celor cauzate de factorii climatici, fapt ce nu corespunde cerințelor Cadrului </w:t>
            </w:r>
            <w:proofErr w:type="spellStart"/>
            <w:r w:rsidRPr="00785FD8">
              <w:rPr>
                <w:rFonts w:ascii="Times New Roman" w:hAnsi="Times New Roman"/>
                <w:sz w:val="24"/>
                <w:lang w:val="ro-MD"/>
              </w:rPr>
              <w:t>Sendai</w:t>
            </w:r>
            <w:proofErr w:type="spellEnd"/>
            <w:r w:rsidRPr="00785FD8">
              <w:rPr>
                <w:rFonts w:ascii="Times New Roman" w:hAnsi="Times New Roman"/>
                <w:sz w:val="24"/>
                <w:lang w:val="ro-MD"/>
              </w:rPr>
              <w:t xml:space="preserve">.  </w:t>
            </w:r>
          </w:p>
          <w:p w14:paraId="6862D268" w14:textId="32EA46BD" w:rsidR="00473D7E" w:rsidRPr="00473D7E" w:rsidRDefault="00AD6865" w:rsidP="00C75F04">
            <w:pPr>
              <w:ind w:firstLine="708"/>
              <w:rPr>
                <w:rFonts w:ascii="Times New Roman" w:hAnsi="Times New Roman"/>
                <w:sz w:val="24"/>
                <w:szCs w:val="24"/>
              </w:rPr>
            </w:pPr>
            <w:r w:rsidRPr="00627756">
              <w:rPr>
                <w:rFonts w:ascii="Times New Roman" w:hAnsi="Times New Roman"/>
                <w:sz w:val="24"/>
                <w:lang w:val="ro-MD"/>
              </w:rPr>
              <w:t xml:space="preserve">Lipsa de intervenție, pe de altă parte, va </w:t>
            </w:r>
            <w:r w:rsidR="00627756" w:rsidRPr="00627756">
              <w:rPr>
                <w:rFonts w:ascii="Times New Roman" w:hAnsi="Times New Roman"/>
                <w:sz w:val="24"/>
                <w:lang w:val="ro-MD"/>
              </w:rPr>
              <w:t>duce la agravarea deficiențelor și punctelor slabe prezentate la pct. 2, periclitând totodată și imaginea țării la nivel interna</w:t>
            </w:r>
            <w:r w:rsidR="00F42E7A">
              <w:rPr>
                <w:rFonts w:ascii="Times New Roman" w:hAnsi="Times New Roman"/>
                <w:sz w:val="24"/>
                <w:lang w:val="ro-MD"/>
              </w:rPr>
              <w:t>ț</w:t>
            </w:r>
            <w:r w:rsidR="00627756" w:rsidRPr="00627756">
              <w:rPr>
                <w:rFonts w:ascii="Times New Roman" w:hAnsi="Times New Roman"/>
                <w:sz w:val="24"/>
                <w:lang w:val="ro-MD"/>
              </w:rPr>
              <w:t xml:space="preserve">ional, prin neconformarea la Cadrul de la </w:t>
            </w:r>
            <w:proofErr w:type="spellStart"/>
            <w:r w:rsidR="00627756" w:rsidRPr="00627756">
              <w:rPr>
                <w:rFonts w:ascii="Times New Roman" w:hAnsi="Times New Roman"/>
                <w:sz w:val="24"/>
                <w:lang w:val="ro-MD"/>
              </w:rPr>
              <w:t>Sendai</w:t>
            </w:r>
            <w:proofErr w:type="spellEnd"/>
            <w:r w:rsidR="00627756" w:rsidRPr="00627756">
              <w:rPr>
                <w:rFonts w:ascii="Times New Roman" w:hAnsi="Times New Roman"/>
                <w:sz w:val="24"/>
                <w:lang w:val="ro-MD"/>
              </w:rPr>
              <w:t xml:space="preserve">. </w:t>
            </w:r>
          </w:p>
        </w:tc>
      </w:tr>
      <w:tr w:rsidR="006D3EB7" w:rsidRPr="005535F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6D3EB7" w:rsidRPr="005535F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6D3EB7" w:rsidRPr="005535F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6D3EB7" w:rsidRPr="005535F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5535FB" w:rsidRDefault="006933C3" w:rsidP="00F37ED4">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4E529115" w14:textId="457DE778" w:rsidR="008B4BE6" w:rsidRPr="005535FB" w:rsidRDefault="00CA2822" w:rsidP="00F37ED4">
            <w:pPr>
              <w:rPr>
                <w:rFonts w:ascii="Times New Roman" w:hAnsi="Times New Roman"/>
                <w:sz w:val="24"/>
                <w:szCs w:val="24"/>
                <w:lang w:val="ro-RO"/>
              </w:rPr>
            </w:pPr>
            <w:r w:rsidRPr="005535FB">
              <w:rPr>
                <w:rFonts w:ascii="Times New Roman" w:hAnsi="Times New Roman"/>
                <w:sz w:val="24"/>
                <w:szCs w:val="24"/>
                <w:lang w:val="ro-RO"/>
              </w:rPr>
              <w:t>4.4.1.</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datelor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cu</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caracter</w:t>
            </w:r>
            <w:r w:rsidR="00032B46" w:rsidRPr="005535FB">
              <w:rPr>
                <w:rFonts w:ascii="Times New Roman" w:hAnsi="Times New Roman"/>
                <w:sz w:val="24"/>
                <w:szCs w:val="24"/>
                <w:lang w:val="ro-RO"/>
              </w:rPr>
              <w:t xml:space="preserve"> </w:t>
            </w:r>
            <w:r w:rsidR="006933C3" w:rsidRPr="005535FB">
              <w:rPr>
                <w:rFonts w:ascii="Times New Roman" w:hAnsi="Times New Roman"/>
                <w:sz w:val="24"/>
                <w:szCs w:val="24"/>
                <w:lang w:val="ro-RO"/>
              </w:rPr>
              <w:t>personal</w:t>
            </w:r>
          </w:p>
          <w:p w14:paraId="5094B65C" w14:textId="334E49FF" w:rsidR="008B4BE6" w:rsidRPr="005535FB" w:rsidRDefault="00CA2822" w:rsidP="00452C6C">
            <w:pPr>
              <w:rPr>
                <w:rFonts w:ascii="Times New Roman" w:hAnsi="Times New Roman"/>
                <w:sz w:val="24"/>
                <w:szCs w:val="24"/>
                <w:lang w:val="ro-RO"/>
              </w:rPr>
            </w:pPr>
            <w:r w:rsidRPr="005535FB">
              <w:rPr>
                <w:rFonts w:ascii="Times New Roman" w:hAnsi="Times New Roman"/>
                <w:sz w:val="24"/>
                <w:szCs w:val="24"/>
                <w:lang w:val="ro-RO"/>
              </w:rPr>
              <w:t>4.4.2.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echită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egalită</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gen</w:t>
            </w:r>
          </w:p>
        </w:tc>
      </w:tr>
      <w:tr w:rsidR="006D3EB7" w:rsidRPr="005535F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6D3EB7" w:rsidRPr="005535F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5535FB"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80E1515" w:rsidR="008B4BE6" w:rsidRPr="005535FB" w:rsidRDefault="00D657AB" w:rsidP="00F37ED4">
            <w:pPr>
              <w:rPr>
                <w:rFonts w:ascii="Times New Roman" w:hAnsi="Times New Roman"/>
                <w:sz w:val="24"/>
                <w:szCs w:val="24"/>
                <w:lang w:val="ro-RO"/>
              </w:rPr>
            </w:pPr>
            <w:r>
              <w:rPr>
                <w:rFonts w:ascii="Times New Roman" w:hAnsi="Times New Roman"/>
                <w:sz w:val="24"/>
                <w:szCs w:val="24"/>
                <w:lang w:val="ro-RO"/>
              </w:rPr>
              <w:t xml:space="preserve">Proiectul de act normativ nu este obiect al analizei impactului de reglementare, întrucât nu vizează </w:t>
            </w:r>
            <w:r w:rsidR="00032B46" w:rsidRPr="005535FB">
              <w:rPr>
                <w:rFonts w:ascii="Times New Roman" w:hAnsi="Times New Roman"/>
                <w:sz w:val="24"/>
                <w:szCs w:val="24"/>
                <w:lang w:val="ro-RO"/>
              </w:rPr>
              <w:t xml:space="preserve"> </w:t>
            </w:r>
            <w:r>
              <w:rPr>
                <w:rFonts w:ascii="Times New Roman" w:hAnsi="Times New Roman"/>
                <w:sz w:val="24"/>
                <w:szCs w:val="24"/>
                <w:lang w:val="ro-RO"/>
              </w:rPr>
              <w:t xml:space="preserve">activitatea de întreprinzător. </w:t>
            </w:r>
          </w:p>
        </w:tc>
      </w:tr>
      <w:tr w:rsidR="006D3EB7" w:rsidRPr="005535F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6D3EB7" w:rsidRPr="005535F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5535F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706DFC2" w:rsidR="008B4BE6" w:rsidRPr="005535FB" w:rsidRDefault="00032B46" w:rsidP="003F6D20">
            <w:pPr>
              <w:ind w:firstLine="708"/>
              <w:rPr>
                <w:rFonts w:ascii="Times New Roman" w:hAnsi="Times New Roman"/>
                <w:sz w:val="24"/>
                <w:szCs w:val="24"/>
                <w:lang w:val="ro-RO"/>
              </w:rPr>
            </w:pPr>
            <w:r w:rsidRPr="005535FB">
              <w:rPr>
                <w:rFonts w:ascii="Times New Roman" w:hAnsi="Times New Roman"/>
                <w:sz w:val="24"/>
                <w:szCs w:val="24"/>
                <w:lang w:val="ro-RO"/>
              </w:rPr>
              <w:t xml:space="preserve"> </w:t>
            </w:r>
            <w:r w:rsidR="003F6D20">
              <w:rPr>
                <w:rFonts w:ascii="Times New Roman" w:hAnsi="Times New Roman"/>
                <w:sz w:val="24"/>
                <w:szCs w:val="24"/>
                <w:lang w:val="ro-RO"/>
              </w:rPr>
              <w:t xml:space="preserve">Proiectul dat nu transpune </w:t>
            </w:r>
            <w:r w:rsidR="00645187">
              <w:rPr>
                <w:rFonts w:ascii="Times New Roman" w:hAnsi="Times New Roman"/>
                <w:sz w:val="24"/>
                <w:szCs w:val="24"/>
                <w:lang w:val="ro-RO"/>
              </w:rPr>
              <w:t>D</w:t>
            </w:r>
            <w:r w:rsidR="003F6D20">
              <w:rPr>
                <w:rFonts w:ascii="Times New Roman" w:hAnsi="Times New Roman"/>
                <w:sz w:val="24"/>
                <w:szCs w:val="24"/>
                <w:lang w:val="ro-RO"/>
              </w:rPr>
              <w:t xml:space="preserve">irectivele </w:t>
            </w:r>
            <w:r w:rsidR="00645187">
              <w:rPr>
                <w:rFonts w:ascii="Times New Roman" w:hAnsi="Times New Roman"/>
                <w:sz w:val="24"/>
                <w:szCs w:val="24"/>
                <w:lang w:val="ro-RO"/>
              </w:rPr>
              <w:t>UE</w:t>
            </w:r>
            <w:r w:rsidR="003F6D20">
              <w:rPr>
                <w:rFonts w:ascii="Times New Roman" w:hAnsi="Times New Roman"/>
                <w:sz w:val="24"/>
                <w:szCs w:val="24"/>
                <w:lang w:val="ro-RO"/>
              </w:rPr>
              <w:t xml:space="preserve"> întru armonizarea legislației naționale.</w:t>
            </w:r>
          </w:p>
        </w:tc>
      </w:tr>
      <w:tr w:rsidR="006D3EB7" w:rsidRPr="005535F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E597B8" w14:textId="77777777" w:rsidR="00032D3C" w:rsidRDefault="00032D3C" w:rsidP="00032D3C">
            <w:pPr>
              <w:ind w:firstLine="0"/>
              <w:rPr>
                <w:rFonts w:ascii="Times New Roman" w:hAnsi="Times New Roman"/>
                <w:sz w:val="24"/>
                <w:szCs w:val="24"/>
                <w:u w:val="single"/>
                <w:lang w:val="ro-MD"/>
              </w:rPr>
            </w:pPr>
          </w:p>
          <w:p w14:paraId="007A94D6" w14:textId="5E672AB7" w:rsidR="00635CA1" w:rsidRDefault="00032D3C" w:rsidP="00FF2957">
            <w:pPr>
              <w:pStyle w:val="NormalWeb"/>
              <w:ind w:firstLine="709"/>
              <w:rPr>
                <w:rFonts w:ascii="Times New Roman" w:hAnsi="Times New Roman"/>
                <w:lang w:val="ro-RO" w:eastAsia="en-US"/>
              </w:rPr>
            </w:pPr>
            <w:r>
              <w:rPr>
                <w:rFonts w:ascii="Times New Roman" w:hAnsi="Times New Roman"/>
                <w:lang w:val="ro-RO" w:eastAsia="en-US"/>
              </w:rPr>
              <w:t xml:space="preserve">Pentru </w:t>
            </w:r>
            <w:r w:rsidR="00635CA1">
              <w:rPr>
                <w:rFonts w:ascii="Times New Roman" w:hAnsi="Times New Roman"/>
                <w:lang w:val="ro-RO" w:eastAsia="en-US"/>
              </w:rPr>
              <w:t>elabor</w:t>
            </w:r>
            <w:r>
              <w:rPr>
                <w:rFonts w:ascii="Times New Roman" w:hAnsi="Times New Roman"/>
                <w:lang w:val="ro-RO" w:eastAsia="en-US"/>
              </w:rPr>
              <w:t>area</w:t>
            </w:r>
            <w:r w:rsidR="00635CA1">
              <w:rPr>
                <w:rFonts w:ascii="Times New Roman" w:hAnsi="Times New Roman"/>
                <w:lang w:val="ro-RO" w:eastAsia="en-US"/>
              </w:rPr>
              <w:t xml:space="preserve"> proiectului Strategiei, </w:t>
            </w:r>
            <w:r w:rsidR="00FF2957">
              <w:rPr>
                <w:rFonts w:ascii="Times New Roman" w:hAnsi="Times New Roman"/>
                <w:lang w:val="ro-RO" w:eastAsia="en-US"/>
              </w:rPr>
              <w:t xml:space="preserve">prin Ordinul Ministrului Mediului nr. 4 din </w:t>
            </w:r>
            <w:r w:rsidR="00645187">
              <w:rPr>
                <w:rFonts w:ascii="Times New Roman" w:hAnsi="Times New Roman"/>
                <w:lang w:val="ro-RO" w:eastAsia="en-US"/>
              </w:rPr>
              <w:t>0</w:t>
            </w:r>
            <w:r w:rsidR="00FF2957">
              <w:rPr>
                <w:rFonts w:ascii="Times New Roman" w:hAnsi="Times New Roman"/>
                <w:lang w:val="ro-RO" w:eastAsia="en-US"/>
              </w:rPr>
              <w:t xml:space="preserve">5.01.2024 </w:t>
            </w:r>
            <w:r w:rsidR="00635CA1">
              <w:rPr>
                <w:rFonts w:ascii="Times New Roman" w:hAnsi="Times New Roman"/>
                <w:lang w:val="ro-RO" w:eastAsia="en-US"/>
              </w:rPr>
              <w:t xml:space="preserve">a fost creat Grupul de lucru </w:t>
            </w:r>
            <w:r w:rsidR="00FF2957">
              <w:rPr>
                <w:rFonts w:ascii="Times New Roman" w:hAnsi="Times New Roman"/>
                <w:lang w:val="ro-RO" w:eastAsia="en-US"/>
              </w:rPr>
              <w:t xml:space="preserve">pentru elaborarea documentului de politici, </w:t>
            </w:r>
            <w:r w:rsidR="00635CA1">
              <w:rPr>
                <w:rFonts w:ascii="Times New Roman" w:hAnsi="Times New Roman"/>
                <w:lang w:val="ro-RO" w:eastAsia="en-US"/>
              </w:rPr>
              <w:t>care includ</w:t>
            </w:r>
            <w:r w:rsidR="00FF2957">
              <w:rPr>
                <w:rFonts w:ascii="Times New Roman" w:hAnsi="Times New Roman"/>
                <w:lang w:val="ro-RO" w:eastAsia="en-US"/>
              </w:rPr>
              <w:t>e</w:t>
            </w:r>
            <w:r w:rsidR="00635CA1">
              <w:rPr>
                <w:rFonts w:ascii="Times New Roman" w:hAnsi="Times New Roman"/>
                <w:lang w:val="ro-RO" w:eastAsia="en-US"/>
              </w:rPr>
              <w:t xml:space="preserve"> reprezentanți ai ministerelor de ramură, agenții și instituții sectoriale specializate.  Pe parcursul luni</w:t>
            </w:r>
            <w:r w:rsidR="00FF2957">
              <w:rPr>
                <w:rFonts w:ascii="Times New Roman" w:hAnsi="Times New Roman"/>
                <w:lang w:val="ro-RO" w:eastAsia="en-US"/>
              </w:rPr>
              <w:t>lor ianuarie – iulie 2024</w:t>
            </w:r>
            <w:r w:rsidR="00635CA1">
              <w:rPr>
                <w:rFonts w:ascii="Times New Roman" w:hAnsi="Times New Roman"/>
                <w:lang w:val="ro-RO" w:eastAsia="en-US"/>
              </w:rPr>
              <w:t xml:space="preserve"> au fost organizate reuniuni ale grupu</w:t>
            </w:r>
            <w:r w:rsidR="00FF2957">
              <w:rPr>
                <w:rFonts w:ascii="Times New Roman" w:hAnsi="Times New Roman"/>
                <w:lang w:val="ro-RO" w:eastAsia="en-US"/>
              </w:rPr>
              <w:t>lui</w:t>
            </w:r>
            <w:r w:rsidR="00635CA1">
              <w:rPr>
                <w:rFonts w:ascii="Times New Roman" w:hAnsi="Times New Roman"/>
                <w:lang w:val="ro-RO" w:eastAsia="en-US"/>
              </w:rPr>
              <w:t xml:space="preserve"> de lucru în cadrul cărora au fost </w:t>
            </w:r>
            <w:r w:rsidR="00FF2957">
              <w:rPr>
                <w:rFonts w:ascii="Times New Roman" w:hAnsi="Times New Roman"/>
                <w:lang w:val="ro-RO" w:eastAsia="en-US"/>
              </w:rPr>
              <w:t>examinate diverse opțiuni</w:t>
            </w:r>
            <w:r w:rsidR="0035101C">
              <w:rPr>
                <w:rFonts w:ascii="Times New Roman" w:hAnsi="Times New Roman"/>
                <w:lang w:val="ro-RO" w:eastAsia="en-US"/>
              </w:rPr>
              <w:t xml:space="preserve"> privind tipul </w:t>
            </w:r>
            <w:r w:rsidR="00FF2957">
              <w:rPr>
                <w:rFonts w:ascii="Times New Roman" w:hAnsi="Times New Roman"/>
                <w:lang w:val="ro-RO" w:eastAsia="en-US"/>
              </w:rPr>
              <w:t xml:space="preserve"> de documente de politici, cât </w:t>
            </w:r>
            <w:r w:rsidR="00635CA1">
              <w:rPr>
                <w:rFonts w:ascii="Times New Roman" w:hAnsi="Times New Roman"/>
                <w:lang w:val="ro-RO" w:eastAsia="en-US"/>
              </w:rPr>
              <w:t>măsurile sectoriale și intersectoriale</w:t>
            </w:r>
            <w:r w:rsidR="00FF2957">
              <w:rPr>
                <w:rFonts w:ascii="Times New Roman" w:hAnsi="Times New Roman"/>
                <w:lang w:val="ro-RO" w:eastAsia="en-US"/>
              </w:rPr>
              <w:t xml:space="preserve"> necesare a fi abordate</w:t>
            </w:r>
            <w:r w:rsidR="00635CA1">
              <w:rPr>
                <w:rFonts w:ascii="Times New Roman" w:hAnsi="Times New Roman"/>
                <w:lang w:val="ro-RO" w:eastAsia="en-US"/>
              </w:rPr>
              <w:t>. După colectarea comentariilor și recomandărilor la măsurile propuse, acestea au fost integrate în proiectul documentului iar varianta actualizată a fost prezentată și discutată repetat în cadrul reuniuni</w:t>
            </w:r>
            <w:r w:rsidR="00FF2957">
              <w:rPr>
                <w:rFonts w:ascii="Times New Roman" w:hAnsi="Times New Roman"/>
                <w:lang w:val="ro-RO" w:eastAsia="en-US"/>
              </w:rPr>
              <w:t>i</w:t>
            </w:r>
            <w:r w:rsidR="00635CA1">
              <w:rPr>
                <w:rFonts w:ascii="Times New Roman" w:hAnsi="Times New Roman"/>
                <w:lang w:val="ro-RO" w:eastAsia="en-US"/>
              </w:rPr>
              <w:t xml:space="preserve"> Grupu</w:t>
            </w:r>
            <w:r w:rsidR="00FF2957">
              <w:rPr>
                <w:rFonts w:ascii="Times New Roman" w:hAnsi="Times New Roman"/>
                <w:lang w:val="ro-RO" w:eastAsia="en-US"/>
              </w:rPr>
              <w:t>lui</w:t>
            </w:r>
            <w:r w:rsidR="00635CA1">
              <w:rPr>
                <w:rFonts w:ascii="Times New Roman" w:hAnsi="Times New Roman"/>
                <w:lang w:val="ro-RO" w:eastAsia="en-US"/>
              </w:rPr>
              <w:t xml:space="preserve"> de lucru.  </w:t>
            </w:r>
          </w:p>
          <w:p w14:paraId="3CBCFEB5" w14:textId="7A261F0C" w:rsidR="00645187" w:rsidRPr="00645187" w:rsidRDefault="00645187" w:rsidP="00645187">
            <w:pPr>
              <w:rPr>
                <w:sz w:val="24"/>
                <w:szCs w:val="24"/>
                <w:lang w:val="ro-RO"/>
              </w:rPr>
            </w:pPr>
            <w:r>
              <w:rPr>
                <w:rFonts w:ascii="Times New Roman" w:hAnsi="Times New Roman"/>
                <w:sz w:val="24"/>
                <w:szCs w:val="24"/>
                <w:lang w:val="ro-RO"/>
              </w:rPr>
              <w:t xml:space="preserve">În conformitate cu prevederile Hotărârii Guvernului nr. 386/2020 cu privire la planificarea, elaborarea, aprobarea, implementarea, monitorizarea și evaluarea documentelor de politici publice a fost elaborat Conceptul Strategiei. După consultarea acestuia cu părțile interesate, și ulterior evaluării de către Cancelaria de Stat, conceptul a fost plasat pentru consultări publice - </w:t>
            </w:r>
            <w:hyperlink r:id="rId11" w:history="1">
              <w:r w:rsidRPr="0051404C">
                <w:rPr>
                  <w:rStyle w:val="Hyperlink"/>
                  <w:sz w:val="24"/>
                  <w:szCs w:val="24"/>
                  <w:lang w:val="ro-RO"/>
                </w:rPr>
                <w:t>https://particip.gov.md/ro/document/stages/anuntul-privind-initierea-elaborarii-strategiei-nationale-de-reducere-a-riscurilor-de-dezastre-pentru-perioada-2024-2030/12873</w:t>
              </w:r>
            </w:hyperlink>
            <w:r>
              <w:rPr>
                <w:sz w:val="24"/>
                <w:szCs w:val="24"/>
                <w:lang w:val="ro-RO"/>
              </w:rPr>
              <w:t>.</w:t>
            </w:r>
          </w:p>
          <w:p w14:paraId="7E6045F3" w14:textId="3E66D451" w:rsidR="00134D97" w:rsidRPr="00134D97" w:rsidRDefault="00134D97" w:rsidP="00F37ED4">
            <w:pPr>
              <w:rPr>
                <w:rFonts w:ascii="Times New Roman" w:hAnsi="Times New Roman"/>
                <w:sz w:val="24"/>
                <w:szCs w:val="24"/>
                <w:lang w:val="ro-MD"/>
              </w:rPr>
            </w:pPr>
            <w:r>
              <w:rPr>
                <w:rFonts w:ascii="Times New Roman" w:hAnsi="Times New Roman"/>
                <w:sz w:val="24"/>
                <w:szCs w:val="24"/>
                <w:lang w:val="ro-RO"/>
              </w:rPr>
              <w:t>Urmare înregistrării și aprobării la ședința Secretarilor Generali, proiectul Strategiei va fi avizat de autoritățile și instituțiile care au tangență cu domeniul reducerii riscu</w:t>
            </w:r>
            <w:r w:rsidR="007C1298">
              <w:rPr>
                <w:rFonts w:ascii="Times New Roman" w:hAnsi="Times New Roman"/>
                <w:sz w:val="24"/>
                <w:szCs w:val="24"/>
                <w:lang w:val="ro-RO"/>
              </w:rPr>
              <w:t>rilor</w:t>
            </w:r>
            <w:r>
              <w:rPr>
                <w:rFonts w:ascii="Times New Roman" w:hAnsi="Times New Roman"/>
                <w:sz w:val="24"/>
                <w:szCs w:val="24"/>
                <w:lang w:val="ro-RO"/>
              </w:rPr>
              <w:t xml:space="preserve">  dezastre</w:t>
            </w:r>
            <w:r w:rsidR="007C1298">
              <w:rPr>
                <w:rFonts w:ascii="Times New Roman" w:hAnsi="Times New Roman"/>
                <w:sz w:val="24"/>
                <w:szCs w:val="24"/>
                <w:lang w:val="ro-RO"/>
              </w:rPr>
              <w:t>lor.</w:t>
            </w:r>
          </w:p>
        </w:tc>
      </w:tr>
      <w:tr w:rsidR="006D3EB7" w:rsidRPr="005535F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5535F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3EABCC2" w:rsidR="008B4BE6" w:rsidRPr="00CE511A" w:rsidRDefault="00032B46" w:rsidP="00CE511A">
            <w:pPr>
              <w:tabs>
                <w:tab w:val="left" w:pos="884"/>
                <w:tab w:val="left" w:pos="1196"/>
              </w:tabs>
              <w:rPr>
                <w:rFonts w:ascii="Times New Roman" w:hAnsi="Times New Roman"/>
                <w:color w:val="000000"/>
                <w:sz w:val="24"/>
                <w:szCs w:val="24"/>
                <w:lang w:val="ro-RO"/>
              </w:rPr>
            </w:pPr>
            <w:r w:rsidRPr="005535FB">
              <w:rPr>
                <w:rFonts w:ascii="Times New Roman" w:hAnsi="Times New Roman"/>
                <w:b/>
                <w:bCs/>
                <w:sz w:val="24"/>
                <w:szCs w:val="24"/>
                <w:lang w:val="ro-RO"/>
              </w:rPr>
              <w:t xml:space="preserve"> </w:t>
            </w:r>
            <w:r w:rsidR="00CE511A">
              <w:rPr>
                <w:rFonts w:ascii="Times New Roman" w:hAnsi="Times New Roman"/>
                <w:color w:val="000000"/>
                <w:sz w:val="24"/>
                <w:szCs w:val="24"/>
                <w:lang w:val="ro-RO"/>
              </w:rPr>
              <w:t>Informația relevantă va fi inclusă după avizarea și expertizarea a proiectului.</w:t>
            </w:r>
          </w:p>
        </w:tc>
      </w:tr>
      <w:tr w:rsidR="006D3EB7" w:rsidRPr="005535F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5535F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7DE4B5AB" w:rsidR="008B4BE6" w:rsidRPr="005535FB"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r w:rsidR="00BA3300">
              <w:rPr>
                <w:rFonts w:ascii="Times New Roman" w:hAnsi="Times New Roman"/>
                <w:sz w:val="24"/>
                <w:szCs w:val="24"/>
                <w:lang w:val="ro-RO"/>
              </w:rPr>
              <w:t xml:space="preserve">Proiectul hotărârii de Guvern pentru </w:t>
            </w:r>
            <w:r w:rsidR="00BA3300" w:rsidRPr="00FE0041">
              <w:rPr>
                <w:rFonts w:ascii="Times New Roman" w:hAnsi="Times New Roman"/>
                <w:bCs/>
                <w:sz w:val="24"/>
                <w:szCs w:val="24"/>
                <w:lang w:val="ro-RO"/>
              </w:rPr>
              <w:t xml:space="preserve">aprobarea Strategiei naționale de reducere a riscului dezastrelor pentru perioada 2024-2030 </w:t>
            </w:r>
            <w:r w:rsidR="00BA3300">
              <w:rPr>
                <w:rFonts w:ascii="Times New Roman" w:hAnsi="Times New Roman"/>
                <w:sz w:val="24"/>
                <w:szCs w:val="24"/>
                <w:lang w:val="ro-RO"/>
              </w:rPr>
              <w:t>este un act normativ finit și nu necesită elaborarea actelor normative noi.</w:t>
            </w:r>
          </w:p>
        </w:tc>
      </w:tr>
      <w:tr w:rsidR="006D3EB7" w:rsidRPr="005535F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F37ED4">
            <w:pPr>
              <w:rPr>
                <w:rFonts w:ascii="Times New Roman" w:hAnsi="Times New Roman"/>
                <w:b/>
                <w:bCs/>
                <w:sz w:val="24"/>
                <w:szCs w:val="24"/>
                <w:lang w:val="ro-RO"/>
              </w:rPr>
            </w:pPr>
            <w:r w:rsidRPr="005535FB">
              <w:rPr>
                <w:rFonts w:ascii="Times New Roman" w:hAnsi="Times New Roman"/>
                <w:b/>
                <w:bCs/>
                <w:sz w:val="24"/>
                <w:szCs w:val="24"/>
                <w:lang w:val="ro-RO"/>
              </w:rPr>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819624" w14:textId="77777777" w:rsidR="00B51EDD" w:rsidRPr="00B51EDD" w:rsidRDefault="00032B46" w:rsidP="00B51EDD">
            <w:pPr>
              <w:ind w:firstLine="708"/>
              <w:rPr>
                <w:rFonts w:ascii="Times New Roman" w:hAnsi="Times New Roman"/>
                <w:sz w:val="24"/>
                <w:szCs w:val="24"/>
                <w:lang w:val="ro-MD"/>
              </w:rPr>
            </w:pPr>
            <w:r w:rsidRPr="00B51EDD">
              <w:rPr>
                <w:rFonts w:ascii="Times New Roman" w:hAnsi="Times New Roman"/>
                <w:sz w:val="24"/>
                <w:szCs w:val="24"/>
                <w:lang w:val="ro-MD"/>
              </w:rPr>
              <w:t xml:space="preserve"> </w:t>
            </w:r>
            <w:r w:rsidR="00B51EDD" w:rsidRPr="00B51EDD">
              <w:rPr>
                <w:rFonts w:ascii="Times New Roman" w:hAnsi="Times New Roman"/>
                <w:sz w:val="24"/>
                <w:szCs w:val="24"/>
                <w:lang w:val="ro-MD"/>
              </w:rPr>
              <w:t xml:space="preserve">Implementarea SNRRD va fi asigurată prin programe naționale sectoriale, care urmează  a fi elaborate, aprobate și implementare în conformitate cu obiectivele și direcțiile de acțiune ale SNRRD. </w:t>
            </w:r>
          </w:p>
          <w:p w14:paraId="3F3F6387" w14:textId="49487F51" w:rsidR="00B51EDD" w:rsidRPr="00B51EDD" w:rsidRDefault="00B51EDD" w:rsidP="00B51EDD">
            <w:pPr>
              <w:ind w:firstLine="708"/>
              <w:rPr>
                <w:rFonts w:ascii="Times New Roman" w:hAnsi="Times New Roman"/>
                <w:sz w:val="24"/>
                <w:szCs w:val="24"/>
                <w:lang w:val="ro-MD"/>
              </w:rPr>
            </w:pPr>
            <w:r w:rsidRPr="00B51EDD">
              <w:rPr>
                <w:rFonts w:ascii="Times New Roman" w:hAnsi="Times New Roman"/>
                <w:sz w:val="24"/>
                <w:szCs w:val="24"/>
                <w:lang w:val="ro-MD"/>
              </w:rPr>
              <w:t>Programele naționale sectoriale vor conține o analiză comprehensivă a domeniului, vor oferi opțiuni detaliate de politici și vor asigura respectarea principiilor și a standardelor privind drepturile omului, vor fi centrate pe reducerea riscurilor și managementul urgențelor și dezastrelor.</w:t>
            </w:r>
            <w:r>
              <w:rPr>
                <w:rFonts w:ascii="Times New Roman" w:hAnsi="Times New Roman"/>
                <w:sz w:val="24"/>
                <w:szCs w:val="24"/>
                <w:lang w:val="ro-MD"/>
              </w:rPr>
              <w:t xml:space="preserve"> Acestea</w:t>
            </w:r>
            <w:r w:rsidRPr="00B51EDD">
              <w:rPr>
                <w:rFonts w:ascii="Times New Roman" w:hAnsi="Times New Roman"/>
                <w:sz w:val="24"/>
                <w:szCs w:val="24"/>
                <w:lang w:val="ro-MD"/>
              </w:rPr>
              <w:t xml:space="preserve"> vor include, de asemenea, țintele și indicatorii de monitorizare a ODD și a Cadrului de la </w:t>
            </w:r>
            <w:proofErr w:type="spellStart"/>
            <w:r w:rsidRPr="00B51EDD">
              <w:rPr>
                <w:rFonts w:ascii="Times New Roman" w:hAnsi="Times New Roman"/>
                <w:sz w:val="24"/>
                <w:szCs w:val="24"/>
                <w:lang w:val="ro-MD"/>
              </w:rPr>
              <w:t>Sendai</w:t>
            </w:r>
            <w:proofErr w:type="spellEnd"/>
            <w:r w:rsidRPr="00B51EDD">
              <w:rPr>
                <w:rFonts w:ascii="Times New Roman" w:hAnsi="Times New Roman"/>
                <w:sz w:val="24"/>
                <w:szCs w:val="24"/>
                <w:lang w:val="ro-MD"/>
              </w:rPr>
              <w:t xml:space="preserve"> relevanți sectorului respectiv, adaptați la contextul național al Republicii Moldova.</w:t>
            </w:r>
          </w:p>
          <w:p w14:paraId="31236D7B" w14:textId="3CB1ED1F" w:rsidR="00B51EDD" w:rsidRPr="00B51EDD" w:rsidRDefault="00B51EDD" w:rsidP="00B51EDD">
            <w:pPr>
              <w:ind w:firstLine="708"/>
              <w:rPr>
                <w:rFonts w:ascii="Times New Roman" w:hAnsi="Times New Roman"/>
                <w:sz w:val="24"/>
                <w:szCs w:val="24"/>
                <w:lang w:val="ro-MD"/>
              </w:rPr>
            </w:pPr>
            <w:r w:rsidRPr="00EA0FBD">
              <w:rPr>
                <w:rFonts w:ascii="Times New Roman" w:hAnsi="Times New Roman"/>
                <w:bCs/>
                <w:sz w:val="24"/>
                <w:szCs w:val="24"/>
                <w:lang w:val="ro-MD"/>
              </w:rPr>
              <w:t>Monitorizarea și</w:t>
            </w:r>
            <w:r w:rsidRPr="00B51EDD">
              <w:rPr>
                <w:rFonts w:ascii="Times New Roman" w:hAnsi="Times New Roman"/>
                <w:b/>
                <w:sz w:val="24"/>
                <w:szCs w:val="24"/>
                <w:lang w:val="ro-MD"/>
              </w:rPr>
              <w:t xml:space="preserve"> </w:t>
            </w:r>
            <w:r w:rsidR="00EA0FBD">
              <w:rPr>
                <w:rFonts w:ascii="Times New Roman" w:hAnsi="Times New Roman"/>
                <w:sz w:val="24"/>
                <w:szCs w:val="24"/>
                <w:lang w:val="ro-MD"/>
              </w:rPr>
              <w:t>r</w:t>
            </w:r>
            <w:r w:rsidRPr="00B51EDD">
              <w:rPr>
                <w:rFonts w:ascii="Times New Roman" w:hAnsi="Times New Roman"/>
                <w:sz w:val="24"/>
                <w:szCs w:val="24"/>
                <w:lang w:val="ro-MD"/>
              </w:rPr>
              <w:t xml:space="preserve">aportarea implementării SNRRD va fi asigurată de </w:t>
            </w:r>
            <w:r w:rsidR="00EA0FBD">
              <w:rPr>
                <w:rFonts w:ascii="Times New Roman" w:hAnsi="Times New Roman"/>
                <w:sz w:val="24"/>
                <w:szCs w:val="24"/>
                <w:lang w:val="ro-MD"/>
              </w:rPr>
              <w:t xml:space="preserve">către </w:t>
            </w:r>
            <w:r w:rsidRPr="00B51EDD">
              <w:rPr>
                <w:rFonts w:ascii="Times New Roman" w:hAnsi="Times New Roman"/>
                <w:sz w:val="24"/>
                <w:szCs w:val="24"/>
                <w:lang w:val="ro-MD"/>
              </w:rPr>
              <w:t>Ministerul Mediului</w:t>
            </w:r>
            <w:r w:rsidR="00EA0FBD">
              <w:rPr>
                <w:rFonts w:ascii="Times New Roman" w:hAnsi="Times New Roman"/>
                <w:sz w:val="24"/>
                <w:szCs w:val="24"/>
                <w:lang w:val="ro-MD"/>
              </w:rPr>
              <w:t>,</w:t>
            </w:r>
            <w:r w:rsidRPr="00B51EDD">
              <w:rPr>
                <w:rFonts w:ascii="Times New Roman" w:hAnsi="Times New Roman"/>
                <w:sz w:val="24"/>
                <w:szCs w:val="24"/>
                <w:lang w:val="ro-MD"/>
              </w:rPr>
              <w:t xml:space="preserve"> în baza informației prezentate de autoritățile responsabile pentru implementare și va garanta următoarele proceduri de monitorizare și evaluare:</w:t>
            </w:r>
          </w:p>
          <w:p w14:paraId="372BDE3A" w14:textId="2BED1A4D" w:rsidR="00B51EDD" w:rsidRPr="00B51EDD" w:rsidRDefault="00B51EDD" w:rsidP="00B51EDD">
            <w:pPr>
              <w:ind w:firstLine="708"/>
              <w:rPr>
                <w:rFonts w:ascii="Times New Roman" w:hAnsi="Times New Roman"/>
                <w:sz w:val="24"/>
                <w:szCs w:val="24"/>
                <w:lang w:val="ro-MD"/>
              </w:rPr>
            </w:pPr>
            <w:r w:rsidRPr="00B51EDD">
              <w:rPr>
                <w:rFonts w:ascii="Times New Roman" w:hAnsi="Times New Roman"/>
                <w:sz w:val="24"/>
                <w:szCs w:val="24"/>
                <w:lang w:val="ro-MD"/>
              </w:rPr>
              <w:t xml:space="preserve">1) </w:t>
            </w:r>
            <w:r w:rsidRPr="00B51EDD">
              <w:rPr>
                <w:rFonts w:ascii="Times New Roman" w:hAnsi="Times New Roman"/>
                <w:b/>
                <w:i/>
                <w:sz w:val="24"/>
                <w:szCs w:val="24"/>
                <w:lang w:val="ro-MD"/>
              </w:rPr>
              <w:t>monitorizarea anuală</w:t>
            </w:r>
            <w:r w:rsidRPr="00B51EDD">
              <w:rPr>
                <w:rFonts w:ascii="Times New Roman" w:hAnsi="Times New Roman"/>
                <w:sz w:val="24"/>
                <w:szCs w:val="24"/>
                <w:lang w:val="ro-MD"/>
              </w:rPr>
              <w:t xml:space="preserve"> – va fi realizată prin elaborarea raportului anual privind implementarea SNRRD. Raportul anual va avea un caracter analitic, care va veni cu argumente privind realizarea angajamentelor și va fi un document de referință pentru planificarea următorului ciclu al Planului național de dezvoltare, Obiectivul general 10: ”Asigurarea unui mediu sănătos și sigur” și, respectiv, al cadrului bugetar pe termen mediu. </w:t>
            </w:r>
          </w:p>
          <w:p w14:paraId="28F9290B" w14:textId="5ED852CB" w:rsidR="00B51EDD" w:rsidRPr="00B51EDD" w:rsidRDefault="00B51EDD" w:rsidP="00B51EDD">
            <w:pPr>
              <w:ind w:firstLine="708"/>
              <w:rPr>
                <w:rFonts w:ascii="Times New Roman" w:hAnsi="Times New Roman"/>
                <w:sz w:val="24"/>
                <w:szCs w:val="24"/>
                <w:lang w:val="ro-MD"/>
              </w:rPr>
            </w:pPr>
            <w:r w:rsidRPr="00B51EDD">
              <w:rPr>
                <w:rFonts w:ascii="Times New Roman" w:hAnsi="Times New Roman"/>
                <w:sz w:val="24"/>
                <w:szCs w:val="24"/>
                <w:lang w:val="ro-MD"/>
              </w:rPr>
              <w:t xml:space="preserve">2) </w:t>
            </w:r>
            <w:r w:rsidRPr="00B51EDD">
              <w:rPr>
                <w:rFonts w:ascii="Times New Roman" w:hAnsi="Times New Roman"/>
                <w:b/>
                <w:i/>
                <w:sz w:val="24"/>
                <w:szCs w:val="24"/>
                <w:lang w:val="ro-MD"/>
              </w:rPr>
              <w:t>evaluarea intermediară</w:t>
            </w:r>
            <w:r w:rsidRPr="00B51EDD">
              <w:rPr>
                <w:rFonts w:ascii="Times New Roman" w:hAnsi="Times New Roman"/>
                <w:sz w:val="24"/>
                <w:szCs w:val="24"/>
                <w:lang w:val="ro-MD"/>
              </w:rPr>
              <w:t xml:space="preserve"> – în anul 2027, la mijloc de termen, va fi realizată evaluarea și va fi elaborat raportul de evaluare intermediară, care va analiza impactul implementării SNRRD și contribuția acesteia la realizarea SND „Moldova Europeană 2030” </w:t>
            </w:r>
            <w:r w:rsidRPr="00B51EDD">
              <w:rPr>
                <w:rFonts w:ascii="Times New Roman" w:hAnsi="Times New Roman"/>
                <w:sz w:val="24"/>
                <w:szCs w:val="24"/>
                <w:lang w:val="ro-MD"/>
              </w:rPr>
              <w:lastRenderedPageBreak/>
              <w:t xml:space="preserve">și va propune ajustarea obiectivelor finale în funcție de progresul realizat și de tendințele socioeconomice la nivel național și internațional. </w:t>
            </w:r>
          </w:p>
          <w:p w14:paraId="1E3E8687" w14:textId="77777777" w:rsidR="00EA0FBD" w:rsidRDefault="00B51EDD" w:rsidP="00EA0FBD">
            <w:pPr>
              <w:ind w:firstLine="708"/>
              <w:rPr>
                <w:rFonts w:ascii="Times New Roman" w:hAnsi="Times New Roman"/>
                <w:sz w:val="24"/>
                <w:szCs w:val="24"/>
                <w:lang w:val="ro-MD"/>
              </w:rPr>
            </w:pPr>
            <w:r w:rsidRPr="00B51EDD">
              <w:rPr>
                <w:rFonts w:ascii="Times New Roman" w:hAnsi="Times New Roman"/>
                <w:sz w:val="24"/>
                <w:szCs w:val="24"/>
                <w:lang w:val="ro-MD"/>
              </w:rPr>
              <w:t xml:space="preserve">3) </w:t>
            </w:r>
            <w:r w:rsidRPr="00B51EDD">
              <w:rPr>
                <w:rFonts w:ascii="Times New Roman" w:hAnsi="Times New Roman"/>
                <w:b/>
                <w:i/>
                <w:sz w:val="24"/>
                <w:szCs w:val="24"/>
                <w:lang w:val="ro-MD"/>
              </w:rPr>
              <w:t>raportul final de implementare</w:t>
            </w:r>
            <w:r w:rsidRPr="00B51EDD">
              <w:rPr>
                <w:rFonts w:ascii="Times New Roman" w:hAnsi="Times New Roman"/>
                <w:sz w:val="24"/>
                <w:szCs w:val="24"/>
                <w:lang w:val="ro-MD"/>
              </w:rPr>
              <w:t xml:space="preserve"> – în anul 2031, la finalizarea implementării SNRRD, va fi elaborat un raport final privind rezultatele și impactul implementării și contribuția acesteia la atingerea obiectivelor SND „Moldova Europeană 2030”, care va fi parte a raportului final al strategiei menționate. </w:t>
            </w:r>
          </w:p>
          <w:p w14:paraId="35423DE1" w14:textId="7FB6AE02" w:rsidR="008B4BE6" w:rsidRPr="00B51EDD" w:rsidRDefault="00B51EDD" w:rsidP="00EA0FBD">
            <w:pPr>
              <w:ind w:firstLine="708"/>
              <w:rPr>
                <w:rFonts w:ascii="Times New Roman" w:hAnsi="Times New Roman"/>
                <w:sz w:val="24"/>
                <w:szCs w:val="24"/>
                <w:lang w:val="ro-MD"/>
              </w:rPr>
            </w:pPr>
            <w:r w:rsidRPr="00B51EDD">
              <w:rPr>
                <w:rFonts w:ascii="Times New Roman" w:hAnsi="Times New Roman"/>
                <w:sz w:val="24"/>
                <w:szCs w:val="24"/>
                <w:lang w:val="ro-MD"/>
              </w:rPr>
              <w:t>Rapoartele anuale de monitorizare, raportul de evaluare intermediară și raportul de evaluare finală vor fi elaborate sub coordonarea Cancelaria de Stat, conform unui format prestabilit. Ulterior, rapoartele vor fi publicate de pagina web oficială a Guvernului.</w:t>
            </w:r>
          </w:p>
        </w:tc>
      </w:tr>
    </w:tbl>
    <w:p w14:paraId="6C5979B8" w14:textId="4A1A6FB6" w:rsidR="008B4BE6" w:rsidRDefault="008B4BE6" w:rsidP="00BA330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4ED3B94" w14:textId="77777777" w:rsidR="00032D3C" w:rsidRDefault="00032D3C" w:rsidP="00BA3300">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CF92E04" w14:textId="77777777" w:rsidR="00645187" w:rsidRDefault="00645187" w:rsidP="00645187">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4"/>
          <w:szCs w:val="24"/>
          <w:lang w:val="ro-RO"/>
        </w:rPr>
      </w:pPr>
    </w:p>
    <w:p w14:paraId="04C7C6CF" w14:textId="435CDF8E" w:rsidR="00032D3C" w:rsidRPr="00032D3C" w:rsidRDefault="00032D3C" w:rsidP="00645187">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4"/>
          <w:szCs w:val="24"/>
          <w:lang w:val="ro-RO"/>
        </w:rPr>
      </w:pPr>
      <w:r w:rsidRPr="00032D3C">
        <w:rPr>
          <w:b/>
          <w:bCs/>
          <w:sz w:val="24"/>
          <w:szCs w:val="24"/>
          <w:lang w:val="ro-RO"/>
        </w:rPr>
        <w:t xml:space="preserve">Ministru </w:t>
      </w:r>
      <w:r>
        <w:rPr>
          <w:b/>
          <w:bCs/>
          <w:sz w:val="24"/>
          <w:szCs w:val="24"/>
          <w:lang w:val="ro-RO"/>
        </w:rPr>
        <w:t xml:space="preserve">                                                                                    </w:t>
      </w:r>
      <w:r w:rsidR="00645187">
        <w:rPr>
          <w:b/>
          <w:bCs/>
          <w:sz w:val="24"/>
          <w:szCs w:val="24"/>
          <w:lang w:val="ro-RO"/>
        </w:rPr>
        <w:t xml:space="preserve">           </w:t>
      </w:r>
      <w:r>
        <w:rPr>
          <w:b/>
          <w:bCs/>
          <w:sz w:val="24"/>
          <w:szCs w:val="24"/>
          <w:lang w:val="ro-RO"/>
        </w:rPr>
        <w:t xml:space="preserve">    Sergiu LAZARENCU</w:t>
      </w:r>
    </w:p>
    <w:sectPr w:rsidR="00032D3C" w:rsidRPr="00032D3C"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7C063" w14:textId="77777777" w:rsidR="00060F46" w:rsidRDefault="00060F46">
      <w:r>
        <w:separator/>
      </w:r>
    </w:p>
  </w:endnote>
  <w:endnote w:type="continuationSeparator" w:id="0">
    <w:p w14:paraId="1A8EEB9A" w14:textId="77777777" w:rsidR="00060F46" w:rsidRDefault="0006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CCF2C" w14:textId="77777777" w:rsidR="00060F46" w:rsidRDefault="00060F46">
      <w:r>
        <w:separator/>
      </w:r>
    </w:p>
  </w:footnote>
  <w:footnote w:type="continuationSeparator" w:id="0">
    <w:p w14:paraId="50B77654" w14:textId="77777777" w:rsidR="00060F46" w:rsidRDefault="0006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51A4A"/>
    <w:multiLevelType w:val="hybridMultilevel"/>
    <w:tmpl w:val="6010C86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2065255997">
    <w:abstractNumId w:val="32"/>
  </w:num>
  <w:num w:numId="2" w16cid:durableId="1313216658">
    <w:abstractNumId w:val="35"/>
  </w:num>
  <w:num w:numId="3" w16cid:durableId="838077421">
    <w:abstractNumId w:val="14"/>
  </w:num>
  <w:num w:numId="4" w16cid:durableId="890845423">
    <w:abstractNumId w:val="27"/>
  </w:num>
  <w:num w:numId="5" w16cid:durableId="605427089">
    <w:abstractNumId w:val="16"/>
  </w:num>
  <w:num w:numId="6" w16cid:durableId="1863131354">
    <w:abstractNumId w:val="11"/>
  </w:num>
  <w:num w:numId="7" w16cid:durableId="942304927">
    <w:abstractNumId w:val="5"/>
  </w:num>
  <w:num w:numId="8" w16cid:durableId="1106924331">
    <w:abstractNumId w:val="6"/>
  </w:num>
  <w:num w:numId="9" w16cid:durableId="874267247">
    <w:abstractNumId w:val="24"/>
  </w:num>
  <w:num w:numId="10" w16cid:durableId="1884363677">
    <w:abstractNumId w:val="3"/>
  </w:num>
  <w:num w:numId="11" w16cid:durableId="1074282396">
    <w:abstractNumId w:val="23"/>
  </w:num>
  <w:num w:numId="12" w16cid:durableId="1664889733">
    <w:abstractNumId w:val="2"/>
  </w:num>
  <w:num w:numId="13" w16cid:durableId="53627332">
    <w:abstractNumId w:val="37"/>
  </w:num>
  <w:num w:numId="14" w16cid:durableId="1396706920">
    <w:abstractNumId w:val="17"/>
  </w:num>
  <w:num w:numId="15" w16cid:durableId="1674602749">
    <w:abstractNumId w:val="18"/>
  </w:num>
  <w:num w:numId="16" w16cid:durableId="633102137">
    <w:abstractNumId w:val="31"/>
  </w:num>
  <w:num w:numId="17" w16cid:durableId="1735084447">
    <w:abstractNumId w:val="28"/>
  </w:num>
  <w:num w:numId="18" w16cid:durableId="652562707">
    <w:abstractNumId w:val="22"/>
  </w:num>
  <w:num w:numId="19" w16cid:durableId="594092849">
    <w:abstractNumId w:val="19"/>
  </w:num>
  <w:num w:numId="20" w16cid:durableId="712075804">
    <w:abstractNumId w:val="8"/>
  </w:num>
  <w:num w:numId="21" w16cid:durableId="1461531998">
    <w:abstractNumId w:val="30"/>
  </w:num>
  <w:num w:numId="22" w16cid:durableId="2120568778">
    <w:abstractNumId w:val="4"/>
  </w:num>
  <w:num w:numId="23" w16cid:durableId="1978681705">
    <w:abstractNumId w:val="13"/>
  </w:num>
  <w:num w:numId="24" w16cid:durableId="98451494">
    <w:abstractNumId w:val="10"/>
  </w:num>
  <w:num w:numId="25" w16cid:durableId="1036658425">
    <w:abstractNumId w:val="20"/>
  </w:num>
  <w:num w:numId="26" w16cid:durableId="599725059">
    <w:abstractNumId w:val="33"/>
  </w:num>
  <w:num w:numId="27" w16cid:durableId="175654596">
    <w:abstractNumId w:val="25"/>
  </w:num>
  <w:num w:numId="28" w16cid:durableId="373425492">
    <w:abstractNumId w:val="39"/>
    <w:lvlOverride w:ilvl="0">
      <w:startOverride w:val="1"/>
    </w:lvlOverride>
  </w:num>
  <w:num w:numId="29" w16cid:durableId="1355309446">
    <w:abstractNumId w:val="21"/>
  </w:num>
  <w:num w:numId="30" w16cid:durableId="132404366">
    <w:abstractNumId w:val="7"/>
  </w:num>
  <w:num w:numId="31" w16cid:durableId="957292964">
    <w:abstractNumId w:val="38"/>
  </w:num>
  <w:num w:numId="32" w16cid:durableId="553002097">
    <w:abstractNumId w:val="39"/>
  </w:num>
  <w:num w:numId="33" w16cid:durableId="1995135543">
    <w:abstractNumId w:val="12"/>
  </w:num>
  <w:num w:numId="34" w16cid:durableId="490290176">
    <w:abstractNumId w:val="41"/>
  </w:num>
  <w:num w:numId="35" w16cid:durableId="1821388540">
    <w:abstractNumId w:val="40"/>
  </w:num>
  <w:num w:numId="36" w16cid:durableId="367921418">
    <w:abstractNumId w:val="0"/>
  </w:num>
  <w:num w:numId="37" w16cid:durableId="401370095">
    <w:abstractNumId w:val="9"/>
  </w:num>
  <w:num w:numId="38" w16cid:durableId="1115443089">
    <w:abstractNumId w:val="29"/>
  </w:num>
  <w:num w:numId="39" w16cid:durableId="596133916">
    <w:abstractNumId w:val="15"/>
  </w:num>
  <w:num w:numId="40" w16cid:durableId="1147362011">
    <w:abstractNumId w:val="36"/>
  </w:num>
  <w:num w:numId="41" w16cid:durableId="1277368730">
    <w:abstractNumId w:val="26"/>
  </w:num>
  <w:num w:numId="42" w16cid:durableId="1344547274">
    <w:abstractNumId w:val="1"/>
  </w:num>
  <w:num w:numId="43" w16cid:durableId="2088308845">
    <w:abstractNumId w:val="42"/>
  </w:num>
  <w:num w:numId="44" w16cid:durableId="1679967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53D0"/>
    <w:rsid w:val="0001747F"/>
    <w:rsid w:val="0002435C"/>
    <w:rsid w:val="00032B46"/>
    <w:rsid w:val="00032D3C"/>
    <w:rsid w:val="0004289C"/>
    <w:rsid w:val="00043AC7"/>
    <w:rsid w:val="00044D19"/>
    <w:rsid w:val="00052045"/>
    <w:rsid w:val="00054810"/>
    <w:rsid w:val="00060F46"/>
    <w:rsid w:val="000713DA"/>
    <w:rsid w:val="00071EAA"/>
    <w:rsid w:val="0007236F"/>
    <w:rsid w:val="000735B2"/>
    <w:rsid w:val="00075A5F"/>
    <w:rsid w:val="00081267"/>
    <w:rsid w:val="00085029"/>
    <w:rsid w:val="000A6BA5"/>
    <w:rsid w:val="000B3D87"/>
    <w:rsid w:val="000B50EE"/>
    <w:rsid w:val="000C041B"/>
    <w:rsid w:val="000C2AB4"/>
    <w:rsid w:val="000D5C74"/>
    <w:rsid w:val="000E1D40"/>
    <w:rsid w:val="000E2800"/>
    <w:rsid w:val="000F497A"/>
    <w:rsid w:val="00102AD8"/>
    <w:rsid w:val="00113956"/>
    <w:rsid w:val="00116035"/>
    <w:rsid w:val="001211EA"/>
    <w:rsid w:val="00134D97"/>
    <w:rsid w:val="001371F9"/>
    <w:rsid w:val="00143389"/>
    <w:rsid w:val="00143CC4"/>
    <w:rsid w:val="0015146D"/>
    <w:rsid w:val="00157D40"/>
    <w:rsid w:val="00162BE7"/>
    <w:rsid w:val="0017006C"/>
    <w:rsid w:val="00174E20"/>
    <w:rsid w:val="00184334"/>
    <w:rsid w:val="00185AC8"/>
    <w:rsid w:val="00191428"/>
    <w:rsid w:val="00192C8F"/>
    <w:rsid w:val="0019425B"/>
    <w:rsid w:val="001A25C3"/>
    <w:rsid w:val="001A37C7"/>
    <w:rsid w:val="001B123C"/>
    <w:rsid w:val="001B3BE4"/>
    <w:rsid w:val="001B5818"/>
    <w:rsid w:val="001B66A4"/>
    <w:rsid w:val="001B6E6E"/>
    <w:rsid w:val="001C3F21"/>
    <w:rsid w:val="001C4EEE"/>
    <w:rsid w:val="001D2FA2"/>
    <w:rsid w:val="001D4094"/>
    <w:rsid w:val="001E29B1"/>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4B1C"/>
    <w:rsid w:val="002453BD"/>
    <w:rsid w:val="00252C20"/>
    <w:rsid w:val="00257353"/>
    <w:rsid w:val="002579C8"/>
    <w:rsid w:val="002721D2"/>
    <w:rsid w:val="0027425A"/>
    <w:rsid w:val="0028093A"/>
    <w:rsid w:val="00281C80"/>
    <w:rsid w:val="0028343B"/>
    <w:rsid w:val="002950E0"/>
    <w:rsid w:val="002954C4"/>
    <w:rsid w:val="002B075E"/>
    <w:rsid w:val="002B07BD"/>
    <w:rsid w:val="002B5444"/>
    <w:rsid w:val="002B547F"/>
    <w:rsid w:val="002C21E9"/>
    <w:rsid w:val="002D38C5"/>
    <w:rsid w:val="002D70A3"/>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101C"/>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E5C6D"/>
    <w:rsid w:val="003F0CD8"/>
    <w:rsid w:val="003F6D20"/>
    <w:rsid w:val="00405019"/>
    <w:rsid w:val="00406BA9"/>
    <w:rsid w:val="00410C9A"/>
    <w:rsid w:val="00421AB5"/>
    <w:rsid w:val="00424212"/>
    <w:rsid w:val="00424CF9"/>
    <w:rsid w:val="0043208D"/>
    <w:rsid w:val="004333B4"/>
    <w:rsid w:val="00434203"/>
    <w:rsid w:val="00444A77"/>
    <w:rsid w:val="00452C3E"/>
    <w:rsid w:val="00452C6C"/>
    <w:rsid w:val="0045451B"/>
    <w:rsid w:val="00464294"/>
    <w:rsid w:val="004735CE"/>
    <w:rsid w:val="00473D7E"/>
    <w:rsid w:val="00474658"/>
    <w:rsid w:val="0047797E"/>
    <w:rsid w:val="00486D48"/>
    <w:rsid w:val="00497F06"/>
    <w:rsid w:val="004A3757"/>
    <w:rsid w:val="004B1283"/>
    <w:rsid w:val="004C6034"/>
    <w:rsid w:val="004C6A84"/>
    <w:rsid w:val="004D3941"/>
    <w:rsid w:val="004E2421"/>
    <w:rsid w:val="004E6489"/>
    <w:rsid w:val="004E6662"/>
    <w:rsid w:val="004F568A"/>
    <w:rsid w:val="005020EC"/>
    <w:rsid w:val="00515323"/>
    <w:rsid w:val="00516555"/>
    <w:rsid w:val="005256CF"/>
    <w:rsid w:val="00537CBF"/>
    <w:rsid w:val="00542C43"/>
    <w:rsid w:val="00551299"/>
    <w:rsid w:val="005535FB"/>
    <w:rsid w:val="00554E86"/>
    <w:rsid w:val="00555DF5"/>
    <w:rsid w:val="00572006"/>
    <w:rsid w:val="00573E74"/>
    <w:rsid w:val="0057790F"/>
    <w:rsid w:val="00582470"/>
    <w:rsid w:val="00594DE5"/>
    <w:rsid w:val="005A12D7"/>
    <w:rsid w:val="005A29D6"/>
    <w:rsid w:val="005B0C92"/>
    <w:rsid w:val="005B2A92"/>
    <w:rsid w:val="005B7E20"/>
    <w:rsid w:val="005C1D42"/>
    <w:rsid w:val="005C412B"/>
    <w:rsid w:val="005C4835"/>
    <w:rsid w:val="005C5A53"/>
    <w:rsid w:val="005C7769"/>
    <w:rsid w:val="005D5F1D"/>
    <w:rsid w:val="005E37E8"/>
    <w:rsid w:val="005F0F53"/>
    <w:rsid w:val="005F584A"/>
    <w:rsid w:val="0060625D"/>
    <w:rsid w:val="00611BAA"/>
    <w:rsid w:val="00612D18"/>
    <w:rsid w:val="006144C0"/>
    <w:rsid w:val="00615BB7"/>
    <w:rsid w:val="00616A16"/>
    <w:rsid w:val="00621954"/>
    <w:rsid w:val="0062284C"/>
    <w:rsid w:val="00623361"/>
    <w:rsid w:val="00624BA9"/>
    <w:rsid w:val="0062575C"/>
    <w:rsid w:val="00627756"/>
    <w:rsid w:val="006339EB"/>
    <w:rsid w:val="00635CA1"/>
    <w:rsid w:val="00645187"/>
    <w:rsid w:val="006559E3"/>
    <w:rsid w:val="00657577"/>
    <w:rsid w:val="00657F11"/>
    <w:rsid w:val="00663146"/>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274C"/>
    <w:rsid w:val="006D3EB7"/>
    <w:rsid w:val="006D7B49"/>
    <w:rsid w:val="006E0A2E"/>
    <w:rsid w:val="006E1269"/>
    <w:rsid w:val="006E203D"/>
    <w:rsid w:val="006E7D38"/>
    <w:rsid w:val="006F0870"/>
    <w:rsid w:val="006F43CA"/>
    <w:rsid w:val="006F7EF4"/>
    <w:rsid w:val="007026DD"/>
    <w:rsid w:val="00702770"/>
    <w:rsid w:val="00703FCE"/>
    <w:rsid w:val="00707B68"/>
    <w:rsid w:val="007126C4"/>
    <w:rsid w:val="007177A1"/>
    <w:rsid w:val="007258CF"/>
    <w:rsid w:val="00737731"/>
    <w:rsid w:val="00740210"/>
    <w:rsid w:val="007411D5"/>
    <w:rsid w:val="00744A5A"/>
    <w:rsid w:val="00756648"/>
    <w:rsid w:val="007724CE"/>
    <w:rsid w:val="00780C21"/>
    <w:rsid w:val="00785FD8"/>
    <w:rsid w:val="0079167D"/>
    <w:rsid w:val="00797891"/>
    <w:rsid w:val="007A0931"/>
    <w:rsid w:val="007A4309"/>
    <w:rsid w:val="007B627D"/>
    <w:rsid w:val="007B6E7F"/>
    <w:rsid w:val="007C1298"/>
    <w:rsid w:val="007C53A1"/>
    <w:rsid w:val="007C58BD"/>
    <w:rsid w:val="007C5D4B"/>
    <w:rsid w:val="007D00B1"/>
    <w:rsid w:val="007D0E36"/>
    <w:rsid w:val="007E3F69"/>
    <w:rsid w:val="007E7735"/>
    <w:rsid w:val="007F1254"/>
    <w:rsid w:val="007F1374"/>
    <w:rsid w:val="007F14A0"/>
    <w:rsid w:val="00800EE1"/>
    <w:rsid w:val="00811CAE"/>
    <w:rsid w:val="00825DC9"/>
    <w:rsid w:val="00831DF3"/>
    <w:rsid w:val="008326E7"/>
    <w:rsid w:val="008411A4"/>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F12A1"/>
    <w:rsid w:val="008F1785"/>
    <w:rsid w:val="008F3624"/>
    <w:rsid w:val="008F73D1"/>
    <w:rsid w:val="009002CA"/>
    <w:rsid w:val="0090169C"/>
    <w:rsid w:val="00903AF9"/>
    <w:rsid w:val="0090568E"/>
    <w:rsid w:val="0090579F"/>
    <w:rsid w:val="009143C9"/>
    <w:rsid w:val="00915A40"/>
    <w:rsid w:val="009201C9"/>
    <w:rsid w:val="00927668"/>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27320"/>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D19D1"/>
    <w:rsid w:val="00AD6865"/>
    <w:rsid w:val="00AE1C50"/>
    <w:rsid w:val="00AE1F78"/>
    <w:rsid w:val="00AF23AF"/>
    <w:rsid w:val="00AF4E3A"/>
    <w:rsid w:val="00AF6A53"/>
    <w:rsid w:val="00B00257"/>
    <w:rsid w:val="00B039D7"/>
    <w:rsid w:val="00B07F61"/>
    <w:rsid w:val="00B1059E"/>
    <w:rsid w:val="00B11EFC"/>
    <w:rsid w:val="00B15210"/>
    <w:rsid w:val="00B1623B"/>
    <w:rsid w:val="00B24403"/>
    <w:rsid w:val="00B25206"/>
    <w:rsid w:val="00B32239"/>
    <w:rsid w:val="00B42DDB"/>
    <w:rsid w:val="00B472D0"/>
    <w:rsid w:val="00B51EDD"/>
    <w:rsid w:val="00B6145A"/>
    <w:rsid w:val="00B61570"/>
    <w:rsid w:val="00B6585E"/>
    <w:rsid w:val="00B724A1"/>
    <w:rsid w:val="00B72578"/>
    <w:rsid w:val="00B744FB"/>
    <w:rsid w:val="00B84A8E"/>
    <w:rsid w:val="00B85252"/>
    <w:rsid w:val="00B92D67"/>
    <w:rsid w:val="00B952D8"/>
    <w:rsid w:val="00B9615A"/>
    <w:rsid w:val="00BA1CBE"/>
    <w:rsid w:val="00BA3300"/>
    <w:rsid w:val="00BA3831"/>
    <w:rsid w:val="00BA500B"/>
    <w:rsid w:val="00BA5B5B"/>
    <w:rsid w:val="00BA7A95"/>
    <w:rsid w:val="00BB008B"/>
    <w:rsid w:val="00BB0093"/>
    <w:rsid w:val="00BB2181"/>
    <w:rsid w:val="00BB3C82"/>
    <w:rsid w:val="00BB4096"/>
    <w:rsid w:val="00BB57F6"/>
    <w:rsid w:val="00BC2684"/>
    <w:rsid w:val="00BC35AA"/>
    <w:rsid w:val="00BC5BB3"/>
    <w:rsid w:val="00BC61EE"/>
    <w:rsid w:val="00BD2F0F"/>
    <w:rsid w:val="00BD328A"/>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66F6D"/>
    <w:rsid w:val="00C75F04"/>
    <w:rsid w:val="00C81CDA"/>
    <w:rsid w:val="00C83148"/>
    <w:rsid w:val="00C846A9"/>
    <w:rsid w:val="00C87B56"/>
    <w:rsid w:val="00C97610"/>
    <w:rsid w:val="00CA2822"/>
    <w:rsid w:val="00CA4CEB"/>
    <w:rsid w:val="00CB128D"/>
    <w:rsid w:val="00CB6841"/>
    <w:rsid w:val="00CC7AC8"/>
    <w:rsid w:val="00CD0459"/>
    <w:rsid w:val="00CD1F68"/>
    <w:rsid w:val="00CD3E6A"/>
    <w:rsid w:val="00CD7147"/>
    <w:rsid w:val="00CE1C4A"/>
    <w:rsid w:val="00CE224F"/>
    <w:rsid w:val="00CE511A"/>
    <w:rsid w:val="00CF1BF6"/>
    <w:rsid w:val="00CF6CCE"/>
    <w:rsid w:val="00D00C36"/>
    <w:rsid w:val="00D0145D"/>
    <w:rsid w:val="00D02424"/>
    <w:rsid w:val="00D07A16"/>
    <w:rsid w:val="00D12DE0"/>
    <w:rsid w:val="00D14E81"/>
    <w:rsid w:val="00D1647F"/>
    <w:rsid w:val="00D16C96"/>
    <w:rsid w:val="00D20F95"/>
    <w:rsid w:val="00D3779C"/>
    <w:rsid w:val="00D37DCA"/>
    <w:rsid w:val="00D46B67"/>
    <w:rsid w:val="00D54373"/>
    <w:rsid w:val="00D62225"/>
    <w:rsid w:val="00D657AB"/>
    <w:rsid w:val="00D65D20"/>
    <w:rsid w:val="00D745DA"/>
    <w:rsid w:val="00D75136"/>
    <w:rsid w:val="00D77DA5"/>
    <w:rsid w:val="00D84420"/>
    <w:rsid w:val="00D85438"/>
    <w:rsid w:val="00D8732D"/>
    <w:rsid w:val="00D927DB"/>
    <w:rsid w:val="00DA0D76"/>
    <w:rsid w:val="00DA1274"/>
    <w:rsid w:val="00DA133C"/>
    <w:rsid w:val="00DA2B1D"/>
    <w:rsid w:val="00DA30A3"/>
    <w:rsid w:val="00DB7EE7"/>
    <w:rsid w:val="00DC0474"/>
    <w:rsid w:val="00DC1298"/>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09A6"/>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57FD"/>
    <w:rsid w:val="00E836FE"/>
    <w:rsid w:val="00E84140"/>
    <w:rsid w:val="00E93D69"/>
    <w:rsid w:val="00E94FA8"/>
    <w:rsid w:val="00EA0FBD"/>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2E7A"/>
    <w:rsid w:val="00F45235"/>
    <w:rsid w:val="00F50B3C"/>
    <w:rsid w:val="00F5592A"/>
    <w:rsid w:val="00F5687B"/>
    <w:rsid w:val="00F57E9D"/>
    <w:rsid w:val="00F66E1A"/>
    <w:rsid w:val="00F71EBB"/>
    <w:rsid w:val="00F728DA"/>
    <w:rsid w:val="00F8554D"/>
    <w:rsid w:val="00FB4E60"/>
    <w:rsid w:val="00FC2D76"/>
    <w:rsid w:val="00FC4ACC"/>
    <w:rsid w:val="00FD0892"/>
    <w:rsid w:val="00FD6782"/>
    <w:rsid w:val="00FE0041"/>
    <w:rsid w:val="00FF295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webb,webb Знак Знак,Знак Знак,Знак Знак Знак Знак,Знак Знак1,webb Знак Знак Знак Char Char,Знак Знак Знак,Normal (Web) Знак,Normal (Web) Знак Знак Знак,Footnote Text Char1,Footnote Text Char2 Char,Footnote Text Char1 Char Char"/>
    <w:basedOn w:val="Normal"/>
    <w:link w:val="NormalWebCaracte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4C6A84"/>
    <w:pPr>
      <w:widowControl w:val="0"/>
      <w:autoSpaceDE w:val="0"/>
      <w:autoSpaceDN w:val="0"/>
      <w:ind w:firstLine="0"/>
      <w:jc w:val="left"/>
    </w:pPr>
    <w:rPr>
      <w:sz w:val="22"/>
      <w:szCs w:val="22"/>
      <w:lang w:val="ro-RO"/>
    </w:rPr>
  </w:style>
  <w:style w:type="character" w:customStyle="1" w:styleId="NormalWebCaracter">
    <w:name w:val="Normal (Web) Caracter"/>
    <w:aliases w:val="Знак Caracter,webb Caracter,webb Знак Знак Caracter,Знак Знак Caracter,Знак Знак Знак Знак Caracter,Знак Знак1 Caracter,webb Знак Знак Знак Char Char Caracter,Знак Знак Знак Caracter,Normal (Web) Знак Caracter"/>
    <w:link w:val="NormalWeb"/>
    <w:uiPriority w:val="99"/>
    <w:locked/>
    <w:rsid w:val="00635C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75813">
      <w:bodyDiv w:val="1"/>
      <w:marLeft w:val="0"/>
      <w:marRight w:val="0"/>
      <w:marTop w:val="0"/>
      <w:marBottom w:val="0"/>
      <w:divBdr>
        <w:top w:val="none" w:sz="0" w:space="0" w:color="auto"/>
        <w:left w:val="none" w:sz="0" w:space="0" w:color="auto"/>
        <w:bottom w:val="none" w:sz="0" w:space="0" w:color="auto"/>
        <w:right w:val="none" w:sz="0" w:space="0" w:color="auto"/>
      </w:divBdr>
    </w:div>
    <w:div w:id="273565292">
      <w:bodyDiv w:val="1"/>
      <w:marLeft w:val="0"/>
      <w:marRight w:val="0"/>
      <w:marTop w:val="0"/>
      <w:marBottom w:val="0"/>
      <w:divBdr>
        <w:top w:val="none" w:sz="0" w:space="0" w:color="auto"/>
        <w:left w:val="none" w:sz="0" w:space="0" w:color="auto"/>
        <w:bottom w:val="none" w:sz="0" w:space="0" w:color="auto"/>
        <w:right w:val="none" w:sz="0" w:space="0" w:color="auto"/>
      </w:divBdr>
    </w:div>
    <w:div w:id="290209348">
      <w:bodyDiv w:val="1"/>
      <w:marLeft w:val="0"/>
      <w:marRight w:val="0"/>
      <w:marTop w:val="0"/>
      <w:marBottom w:val="0"/>
      <w:divBdr>
        <w:top w:val="none" w:sz="0" w:space="0" w:color="auto"/>
        <w:left w:val="none" w:sz="0" w:space="0" w:color="auto"/>
        <w:bottom w:val="none" w:sz="0" w:space="0" w:color="auto"/>
        <w:right w:val="none" w:sz="0" w:space="0" w:color="auto"/>
      </w:divBdr>
    </w:div>
    <w:div w:id="334264338">
      <w:bodyDiv w:val="1"/>
      <w:marLeft w:val="0"/>
      <w:marRight w:val="0"/>
      <w:marTop w:val="0"/>
      <w:marBottom w:val="0"/>
      <w:divBdr>
        <w:top w:val="none" w:sz="0" w:space="0" w:color="auto"/>
        <w:left w:val="none" w:sz="0" w:space="0" w:color="auto"/>
        <w:bottom w:val="none" w:sz="0" w:space="0" w:color="auto"/>
        <w:right w:val="none" w:sz="0" w:space="0" w:color="auto"/>
      </w:divBdr>
    </w:div>
    <w:div w:id="349987717">
      <w:bodyDiv w:val="1"/>
      <w:marLeft w:val="0"/>
      <w:marRight w:val="0"/>
      <w:marTop w:val="0"/>
      <w:marBottom w:val="0"/>
      <w:divBdr>
        <w:top w:val="none" w:sz="0" w:space="0" w:color="auto"/>
        <w:left w:val="none" w:sz="0" w:space="0" w:color="auto"/>
        <w:bottom w:val="none" w:sz="0" w:space="0" w:color="auto"/>
        <w:right w:val="none" w:sz="0" w:space="0" w:color="auto"/>
      </w:divBdr>
    </w:div>
    <w:div w:id="437680416">
      <w:bodyDiv w:val="1"/>
      <w:marLeft w:val="0"/>
      <w:marRight w:val="0"/>
      <w:marTop w:val="0"/>
      <w:marBottom w:val="0"/>
      <w:divBdr>
        <w:top w:val="none" w:sz="0" w:space="0" w:color="auto"/>
        <w:left w:val="none" w:sz="0" w:space="0" w:color="auto"/>
        <w:bottom w:val="none" w:sz="0" w:space="0" w:color="auto"/>
        <w:right w:val="none" w:sz="0" w:space="0" w:color="auto"/>
      </w:divBdr>
    </w:div>
    <w:div w:id="519583002">
      <w:bodyDiv w:val="1"/>
      <w:marLeft w:val="0"/>
      <w:marRight w:val="0"/>
      <w:marTop w:val="0"/>
      <w:marBottom w:val="0"/>
      <w:divBdr>
        <w:top w:val="none" w:sz="0" w:space="0" w:color="auto"/>
        <w:left w:val="none" w:sz="0" w:space="0" w:color="auto"/>
        <w:bottom w:val="none" w:sz="0" w:space="0" w:color="auto"/>
        <w:right w:val="none" w:sz="0" w:space="0" w:color="auto"/>
      </w:divBdr>
    </w:div>
    <w:div w:id="560101323">
      <w:bodyDiv w:val="1"/>
      <w:marLeft w:val="0"/>
      <w:marRight w:val="0"/>
      <w:marTop w:val="0"/>
      <w:marBottom w:val="0"/>
      <w:divBdr>
        <w:top w:val="none" w:sz="0" w:space="0" w:color="auto"/>
        <w:left w:val="none" w:sz="0" w:space="0" w:color="auto"/>
        <w:bottom w:val="none" w:sz="0" w:space="0" w:color="auto"/>
        <w:right w:val="none" w:sz="0" w:space="0" w:color="auto"/>
      </w:divBdr>
    </w:div>
    <w:div w:id="604574686">
      <w:bodyDiv w:val="1"/>
      <w:marLeft w:val="0"/>
      <w:marRight w:val="0"/>
      <w:marTop w:val="0"/>
      <w:marBottom w:val="0"/>
      <w:divBdr>
        <w:top w:val="none" w:sz="0" w:space="0" w:color="auto"/>
        <w:left w:val="none" w:sz="0" w:space="0" w:color="auto"/>
        <w:bottom w:val="none" w:sz="0" w:space="0" w:color="auto"/>
        <w:right w:val="none" w:sz="0" w:space="0" w:color="auto"/>
      </w:divBdr>
    </w:div>
    <w:div w:id="862665722">
      <w:bodyDiv w:val="1"/>
      <w:marLeft w:val="0"/>
      <w:marRight w:val="0"/>
      <w:marTop w:val="0"/>
      <w:marBottom w:val="0"/>
      <w:divBdr>
        <w:top w:val="none" w:sz="0" w:space="0" w:color="auto"/>
        <w:left w:val="none" w:sz="0" w:space="0" w:color="auto"/>
        <w:bottom w:val="none" w:sz="0" w:space="0" w:color="auto"/>
        <w:right w:val="none" w:sz="0" w:space="0" w:color="auto"/>
      </w:divBdr>
    </w:div>
    <w:div w:id="977762468">
      <w:bodyDiv w:val="1"/>
      <w:marLeft w:val="0"/>
      <w:marRight w:val="0"/>
      <w:marTop w:val="0"/>
      <w:marBottom w:val="0"/>
      <w:divBdr>
        <w:top w:val="none" w:sz="0" w:space="0" w:color="auto"/>
        <w:left w:val="none" w:sz="0" w:space="0" w:color="auto"/>
        <w:bottom w:val="none" w:sz="0" w:space="0" w:color="auto"/>
        <w:right w:val="none" w:sz="0" w:space="0" w:color="auto"/>
      </w:divBdr>
    </w:div>
    <w:div w:id="1002468009">
      <w:bodyDiv w:val="1"/>
      <w:marLeft w:val="0"/>
      <w:marRight w:val="0"/>
      <w:marTop w:val="0"/>
      <w:marBottom w:val="0"/>
      <w:divBdr>
        <w:top w:val="none" w:sz="0" w:space="0" w:color="auto"/>
        <w:left w:val="none" w:sz="0" w:space="0" w:color="auto"/>
        <w:bottom w:val="none" w:sz="0" w:space="0" w:color="auto"/>
        <w:right w:val="none" w:sz="0" w:space="0" w:color="auto"/>
      </w:divBdr>
    </w:div>
    <w:div w:id="1003703804">
      <w:bodyDiv w:val="1"/>
      <w:marLeft w:val="0"/>
      <w:marRight w:val="0"/>
      <w:marTop w:val="0"/>
      <w:marBottom w:val="0"/>
      <w:divBdr>
        <w:top w:val="none" w:sz="0" w:space="0" w:color="auto"/>
        <w:left w:val="none" w:sz="0" w:space="0" w:color="auto"/>
        <w:bottom w:val="none" w:sz="0" w:space="0" w:color="auto"/>
        <w:right w:val="none" w:sz="0" w:space="0" w:color="auto"/>
      </w:divBdr>
    </w:div>
    <w:div w:id="1017584611">
      <w:bodyDiv w:val="1"/>
      <w:marLeft w:val="0"/>
      <w:marRight w:val="0"/>
      <w:marTop w:val="0"/>
      <w:marBottom w:val="0"/>
      <w:divBdr>
        <w:top w:val="none" w:sz="0" w:space="0" w:color="auto"/>
        <w:left w:val="none" w:sz="0" w:space="0" w:color="auto"/>
        <w:bottom w:val="none" w:sz="0" w:space="0" w:color="auto"/>
        <w:right w:val="none" w:sz="0" w:space="0" w:color="auto"/>
      </w:divBdr>
    </w:div>
    <w:div w:id="1198932654">
      <w:bodyDiv w:val="1"/>
      <w:marLeft w:val="0"/>
      <w:marRight w:val="0"/>
      <w:marTop w:val="0"/>
      <w:marBottom w:val="0"/>
      <w:divBdr>
        <w:top w:val="none" w:sz="0" w:space="0" w:color="auto"/>
        <w:left w:val="none" w:sz="0" w:space="0" w:color="auto"/>
        <w:bottom w:val="none" w:sz="0" w:space="0" w:color="auto"/>
        <w:right w:val="none" w:sz="0" w:space="0" w:color="auto"/>
      </w:divBdr>
    </w:div>
    <w:div w:id="1242132284">
      <w:bodyDiv w:val="1"/>
      <w:marLeft w:val="0"/>
      <w:marRight w:val="0"/>
      <w:marTop w:val="0"/>
      <w:marBottom w:val="0"/>
      <w:divBdr>
        <w:top w:val="none" w:sz="0" w:space="0" w:color="auto"/>
        <w:left w:val="none" w:sz="0" w:space="0" w:color="auto"/>
        <w:bottom w:val="none" w:sz="0" w:space="0" w:color="auto"/>
        <w:right w:val="none" w:sz="0" w:space="0" w:color="auto"/>
      </w:divBdr>
    </w:div>
    <w:div w:id="1301425187">
      <w:bodyDiv w:val="1"/>
      <w:marLeft w:val="0"/>
      <w:marRight w:val="0"/>
      <w:marTop w:val="0"/>
      <w:marBottom w:val="0"/>
      <w:divBdr>
        <w:top w:val="none" w:sz="0" w:space="0" w:color="auto"/>
        <w:left w:val="none" w:sz="0" w:space="0" w:color="auto"/>
        <w:bottom w:val="none" w:sz="0" w:space="0" w:color="auto"/>
        <w:right w:val="none" w:sz="0" w:space="0" w:color="auto"/>
      </w:divBdr>
    </w:div>
    <w:div w:id="1327439080">
      <w:bodyDiv w:val="1"/>
      <w:marLeft w:val="0"/>
      <w:marRight w:val="0"/>
      <w:marTop w:val="0"/>
      <w:marBottom w:val="0"/>
      <w:divBdr>
        <w:top w:val="none" w:sz="0" w:space="0" w:color="auto"/>
        <w:left w:val="none" w:sz="0" w:space="0" w:color="auto"/>
        <w:bottom w:val="none" w:sz="0" w:space="0" w:color="auto"/>
        <w:right w:val="none" w:sz="0" w:space="0" w:color="auto"/>
      </w:divBdr>
    </w:div>
    <w:div w:id="146395668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0199560">
      <w:bodyDiv w:val="1"/>
      <w:marLeft w:val="0"/>
      <w:marRight w:val="0"/>
      <w:marTop w:val="0"/>
      <w:marBottom w:val="0"/>
      <w:divBdr>
        <w:top w:val="none" w:sz="0" w:space="0" w:color="auto"/>
        <w:left w:val="none" w:sz="0" w:space="0" w:color="auto"/>
        <w:bottom w:val="none" w:sz="0" w:space="0" w:color="auto"/>
        <w:right w:val="none" w:sz="0" w:space="0" w:color="auto"/>
      </w:divBdr>
    </w:div>
    <w:div w:id="1613442127">
      <w:bodyDiv w:val="1"/>
      <w:marLeft w:val="0"/>
      <w:marRight w:val="0"/>
      <w:marTop w:val="0"/>
      <w:marBottom w:val="0"/>
      <w:divBdr>
        <w:top w:val="none" w:sz="0" w:space="0" w:color="auto"/>
        <w:left w:val="none" w:sz="0" w:space="0" w:color="auto"/>
        <w:bottom w:val="none" w:sz="0" w:space="0" w:color="auto"/>
        <w:right w:val="none" w:sz="0" w:space="0" w:color="auto"/>
      </w:divBdr>
    </w:div>
    <w:div w:id="1676954358">
      <w:bodyDiv w:val="1"/>
      <w:marLeft w:val="0"/>
      <w:marRight w:val="0"/>
      <w:marTop w:val="0"/>
      <w:marBottom w:val="0"/>
      <w:divBdr>
        <w:top w:val="none" w:sz="0" w:space="0" w:color="auto"/>
        <w:left w:val="none" w:sz="0" w:space="0" w:color="auto"/>
        <w:bottom w:val="none" w:sz="0" w:space="0" w:color="auto"/>
        <w:right w:val="none" w:sz="0" w:space="0" w:color="auto"/>
      </w:divBdr>
    </w:div>
    <w:div w:id="1708414297">
      <w:bodyDiv w:val="1"/>
      <w:marLeft w:val="0"/>
      <w:marRight w:val="0"/>
      <w:marTop w:val="0"/>
      <w:marBottom w:val="0"/>
      <w:divBdr>
        <w:top w:val="none" w:sz="0" w:space="0" w:color="auto"/>
        <w:left w:val="none" w:sz="0" w:space="0" w:color="auto"/>
        <w:bottom w:val="none" w:sz="0" w:space="0" w:color="auto"/>
        <w:right w:val="none" w:sz="0" w:space="0" w:color="auto"/>
      </w:divBdr>
    </w:div>
    <w:div w:id="1721438283">
      <w:bodyDiv w:val="1"/>
      <w:marLeft w:val="0"/>
      <w:marRight w:val="0"/>
      <w:marTop w:val="0"/>
      <w:marBottom w:val="0"/>
      <w:divBdr>
        <w:top w:val="none" w:sz="0" w:space="0" w:color="auto"/>
        <w:left w:val="none" w:sz="0" w:space="0" w:color="auto"/>
        <w:bottom w:val="none" w:sz="0" w:space="0" w:color="auto"/>
        <w:right w:val="none" w:sz="0" w:space="0" w:color="auto"/>
      </w:divBdr>
    </w:div>
    <w:div w:id="1756896074">
      <w:bodyDiv w:val="1"/>
      <w:marLeft w:val="0"/>
      <w:marRight w:val="0"/>
      <w:marTop w:val="0"/>
      <w:marBottom w:val="0"/>
      <w:divBdr>
        <w:top w:val="none" w:sz="0" w:space="0" w:color="auto"/>
        <w:left w:val="none" w:sz="0" w:space="0" w:color="auto"/>
        <w:bottom w:val="none" w:sz="0" w:space="0" w:color="auto"/>
        <w:right w:val="none" w:sz="0" w:space="0" w:color="auto"/>
      </w:divBdr>
    </w:div>
    <w:div w:id="1778132756">
      <w:bodyDiv w:val="1"/>
      <w:marLeft w:val="0"/>
      <w:marRight w:val="0"/>
      <w:marTop w:val="0"/>
      <w:marBottom w:val="0"/>
      <w:divBdr>
        <w:top w:val="none" w:sz="0" w:space="0" w:color="auto"/>
        <w:left w:val="none" w:sz="0" w:space="0" w:color="auto"/>
        <w:bottom w:val="none" w:sz="0" w:space="0" w:color="auto"/>
        <w:right w:val="none" w:sz="0" w:space="0" w:color="auto"/>
      </w:divBdr>
    </w:div>
    <w:div w:id="2079397608">
      <w:bodyDiv w:val="1"/>
      <w:marLeft w:val="0"/>
      <w:marRight w:val="0"/>
      <w:marTop w:val="0"/>
      <w:marBottom w:val="0"/>
      <w:divBdr>
        <w:top w:val="none" w:sz="0" w:space="0" w:color="auto"/>
        <w:left w:val="none" w:sz="0" w:space="0" w:color="auto"/>
        <w:bottom w:val="none" w:sz="0" w:space="0" w:color="auto"/>
        <w:right w:val="none" w:sz="0" w:space="0" w:color="auto"/>
      </w:divBdr>
    </w:div>
    <w:div w:id="20801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ul-privind-initierea-elaborarii-strategiei-nationale-de-reducere-a-riscurilor-de-dezastre-pentru-perioada-2024-2030/1287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4176</Words>
  <Characters>24222</Characters>
  <Application>Microsoft Office Word</Application>
  <DocSecurity>0</DocSecurity>
  <Lines>201</Lines>
  <Paragraphs>56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Galina Norocea</cp:lastModifiedBy>
  <cp:revision>7</cp:revision>
  <cp:lastPrinted>2024-07-16T07:11:00Z</cp:lastPrinted>
  <dcterms:created xsi:type="dcterms:W3CDTF">2024-08-15T13:55:00Z</dcterms:created>
  <dcterms:modified xsi:type="dcterms:W3CDTF">2024-08-16T12:34:00Z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