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22F5F" w14:textId="71C25DB4" w:rsidR="00FA26BD" w:rsidRPr="00C04FA0" w:rsidRDefault="0092689B"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SINTEZA</w:t>
      </w:r>
    </w:p>
    <w:p w14:paraId="1A80369E" w14:textId="77777777" w:rsidR="00FA26BD" w:rsidRPr="00C04FA0" w:rsidRDefault="0092689B"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obiec</w:t>
      </w:r>
      <w:r w:rsidR="00D2225C" w:rsidRPr="00C04FA0">
        <w:rPr>
          <w:rFonts w:ascii="Times New Roman" w:hAnsi="Times New Roman"/>
          <w:b/>
          <w:sz w:val="24"/>
          <w:szCs w:val="24"/>
          <w:lang w:val="ro-MD"/>
        </w:rPr>
        <w:t>ț</w:t>
      </w:r>
      <w:r w:rsidRPr="00C04FA0">
        <w:rPr>
          <w:rFonts w:ascii="Times New Roman" w:hAnsi="Times New Roman"/>
          <w:b/>
          <w:sz w:val="24"/>
          <w:szCs w:val="24"/>
          <w:lang w:val="ro-MD"/>
        </w:rPr>
        <w:t xml:space="preserve">iilor </w:t>
      </w:r>
      <w:r w:rsidR="00D2225C" w:rsidRPr="00C04FA0">
        <w:rPr>
          <w:rFonts w:ascii="Times New Roman" w:hAnsi="Times New Roman"/>
          <w:b/>
          <w:sz w:val="24"/>
          <w:szCs w:val="24"/>
          <w:lang w:val="ro-MD"/>
        </w:rPr>
        <w:t>ș</w:t>
      </w:r>
      <w:r w:rsidRPr="00C04FA0">
        <w:rPr>
          <w:rFonts w:ascii="Times New Roman" w:hAnsi="Times New Roman"/>
          <w:b/>
          <w:sz w:val="24"/>
          <w:szCs w:val="24"/>
          <w:lang w:val="ro-MD"/>
        </w:rPr>
        <w:t>i propunerilor (recomandărilor)</w:t>
      </w:r>
    </w:p>
    <w:p w14:paraId="08CDEC58" w14:textId="56AF8D73" w:rsidR="00963F84" w:rsidRPr="00C04FA0" w:rsidRDefault="00A024C9" w:rsidP="0017714E">
      <w:pPr>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 xml:space="preserve">la </w:t>
      </w:r>
      <w:r w:rsidR="0030036C" w:rsidRPr="00C04FA0">
        <w:rPr>
          <w:rFonts w:ascii="Times New Roman" w:hAnsi="Times New Roman"/>
          <w:b/>
          <w:sz w:val="24"/>
          <w:szCs w:val="24"/>
          <w:lang w:val="ro-MD"/>
        </w:rPr>
        <w:t xml:space="preserve">proiectul </w:t>
      </w:r>
      <w:r w:rsidR="001C0F59" w:rsidRPr="00C04FA0">
        <w:rPr>
          <w:rFonts w:ascii="Times New Roman" w:hAnsi="Times New Roman"/>
          <w:b/>
          <w:sz w:val="24"/>
          <w:szCs w:val="24"/>
          <w:lang w:val="ro-MD"/>
        </w:rPr>
        <w:t xml:space="preserve">hotărârii Guvernului </w:t>
      </w:r>
      <w:r w:rsidR="00654A2E" w:rsidRPr="00C04FA0">
        <w:rPr>
          <w:rFonts w:ascii="Times New Roman" w:hAnsi="Times New Roman"/>
          <w:b/>
          <w:sz w:val="24"/>
          <w:szCs w:val="24"/>
          <w:lang w:val="ro-MD"/>
        </w:rPr>
        <w:t>privind stabilirea unor norme detaliate referitoare la cerințele minime vizând p</w:t>
      </w:r>
      <w:r w:rsidR="00455371" w:rsidRPr="00C04FA0">
        <w:rPr>
          <w:rFonts w:ascii="Times New Roman" w:hAnsi="Times New Roman"/>
          <w:b/>
          <w:sz w:val="24"/>
          <w:szCs w:val="24"/>
          <w:lang w:val="ro-MD"/>
        </w:rPr>
        <w:t>osturile</w:t>
      </w:r>
      <w:r w:rsidR="00654A2E" w:rsidRPr="00C04FA0">
        <w:rPr>
          <w:rFonts w:ascii="Times New Roman" w:hAnsi="Times New Roman"/>
          <w:b/>
          <w:sz w:val="24"/>
          <w:szCs w:val="24"/>
          <w:lang w:val="ro-MD"/>
        </w:rPr>
        <w:t xml:space="preserve"> de control și posturile de control la frontieră (număr unic 496/MAIA/2024)</w:t>
      </w:r>
    </w:p>
    <w:p w14:paraId="37AA1E03" w14:textId="77777777" w:rsidR="00654A2E" w:rsidRPr="00C04FA0" w:rsidRDefault="00654A2E" w:rsidP="0017714E">
      <w:pPr>
        <w:spacing w:after="0" w:line="240" w:lineRule="auto"/>
        <w:contextualSpacing/>
        <w:jc w:val="center"/>
        <w:rPr>
          <w:rFonts w:ascii="Times New Roman" w:hAnsi="Times New Roman"/>
          <w:b/>
          <w:sz w:val="24"/>
          <w:szCs w:val="24"/>
          <w:lang w:val="ro-MD"/>
        </w:rPr>
      </w:pPr>
    </w:p>
    <w:tbl>
      <w:tblPr>
        <w:tblStyle w:val="1"/>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835"/>
        <w:gridCol w:w="7088"/>
        <w:gridCol w:w="1701"/>
        <w:gridCol w:w="2823"/>
        <w:gridCol w:w="12"/>
      </w:tblGrid>
      <w:tr w:rsidR="00673EDD" w:rsidRPr="00C04FA0" w14:paraId="5A0D983E" w14:textId="77777777" w:rsidTr="006E5183">
        <w:trPr>
          <w:gridAfter w:val="1"/>
          <w:wAfter w:w="12" w:type="dxa"/>
          <w:trHeight w:val="57"/>
        </w:trPr>
        <w:tc>
          <w:tcPr>
            <w:tcW w:w="704" w:type="dxa"/>
            <w:shd w:val="clear" w:color="auto" w:fill="FFFFFF"/>
            <w:vAlign w:val="center"/>
          </w:tcPr>
          <w:p w14:paraId="0FEDCE40" w14:textId="77777777" w:rsidR="00FA26BD" w:rsidRPr="00C04FA0" w:rsidRDefault="0092689B"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Nr.</w:t>
            </w:r>
          </w:p>
        </w:tc>
        <w:tc>
          <w:tcPr>
            <w:tcW w:w="2835" w:type="dxa"/>
            <w:shd w:val="clear" w:color="auto" w:fill="FFFFFF"/>
            <w:vAlign w:val="center"/>
          </w:tcPr>
          <w:p w14:paraId="5FAC997B" w14:textId="77777777" w:rsidR="00160A68" w:rsidRPr="00C04FA0" w:rsidRDefault="0092689B"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Participantul la avizare (expertizare)/</w:t>
            </w:r>
          </w:p>
          <w:p w14:paraId="310E2F7D" w14:textId="4E5CD3A4" w:rsidR="00FA26BD" w:rsidRPr="00C04FA0" w:rsidRDefault="0092689B"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consultare publică</w:t>
            </w:r>
          </w:p>
        </w:tc>
        <w:tc>
          <w:tcPr>
            <w:tcW w:w="7088" w:type="dxa"/>
            <w:shd w:val="clear" w:color="auto" w:fill="FFFFFF"/>
            <w:vAlign w:val="center"/>
          </w:tcPr>
          <w:p w14:paraId="084097C5" w14:textId="77777777" w:rsidR="00FA26BD" w:rsidRPr="00C04FA0" w:rsidRDefault="0092689B"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Con</w:t>
            </w:r>
            <w:r w:rsidR="00D2225C" w:rsidRPr="00C04FA0">
              <w:rPr>
                <w:rFonts w:ascii="Times New Roman" w:hAnsi="Times New Roman"/>
                <w:b/>
                <w:sz w:val="24"/>
                <w:szCs w:val="24"/>
                <w:lang w:val="ro-MD"/>
              </w:rPr>
              <w:t>ț</w:t>
            </w:r>
            <w:r w:rsidRPr="00C04FA0">
              <w:rPr>
                <w:rFonts w:ascii="Times New Roman" w:hAnsi="Times New Roman"/>
                <w:b/>
                <w:sz w:val="24"/>
                <w:szCs w:val="24"/>
                <w:lang w:val="ro-MD"/>
              </w:rPr>
              <w:t>inutul obiec</w:t>
            </w:r>
            <w:r w:rsidR="00D2225C" w:rsidRPr="00C04FA0">
              <w:rPr>
                <w:rFonts w:ascii="Times New Roman" w:hAnsi="Times New Roman"/>
                <w:b/>
                <w:sz w:val="24"/>
                <w:szCs w:val="24"/>
                <w:lang w:val="ro-MD"/>
              </w:rPr>
              <w:t>ț</w:t>
            </w:r>
            <w:r w:rsidRPr="00C04FA0">
              <w:rPr>
                <w:rFonts w:ascii="Times New Roman" w:hAnsi="Times New Roman"/>
                <w:b/>
                <w:sz w:val="24"/>
                <w:szCs w:val="24"/>
                <w:lang w:val="ro-MD"/>
              </w:rPr>
              <w:t>iei/ propunerii (recomandării)</w:t>
            </w:r>
          </w:p>
        </w:tc>
        <w:tc>
          <w:tcPr>
            <w:tcW w:w="1701" w:type="dxa"/>
            <w:shd w:val="clear" w:color="auto" w:fill="FFFFFF"/>
            <w:vAlign w:val="center"/>
          </w:tcPr>
          <w:p w14:paraId="310B0D60" w14:textId="77777777" w:rsidR="00FA26BD" w:rsidRPr="00C04FA0" w:rsidRDefault="0092689B"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Se acceptă/ Nu se acceptă</w:t>
            </w:r>
          </w:p>
        </w:tc>
        <w:tc>
          <w:tcPr>
            <w:tcW w:w="2823" w:type="dxa"/>
            <w:shd w:val="clear" w:color="auto" w:fill="FFFFFF"/>
            <w:vAlign w:val="center"/>
          </w:tcPr>
          <w:p w14:paraId="100CE72E" w14:textId="77777777" w:rsidR="00FA26BD" w:rsidRPr="00C04FA0" w:rsidRDefault="0092689B"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Argumentarea autorului proiectului</w:t>
            </w:r>
          </w:p>
        </w:tc>
      </w:tr>
      <w:tr w:rsidR="000F7E19" w:rsidRPr="00C04FA0" w14:paraId="778005CD" w14:textId="77777777" w:rsidTr="006E5183">
        <w:trPr>
          <w:gridAfter w:val="1"/>
          <w:wAfter w:w="12" w:type="dxa"/>
          <w:trHeight w:val="57"/>
        </w:trPr>
        <w:tc>
          <w:tcPr>
            <w:tcW w:w="704" w:type="dxa"/>
            <w:shd w:val="clear" w:color="auto" w:fill="FFFFFF"/>
            <w:vAlign w:val="center"/>
          </w:tcPr>
          <w:p w14:paraId="2970AD6E" w14:textId="056B92D2" w:rsidR="000F7E19" w:rsidRPr="00C04FA0" w:rsidRDefault="000F7E19"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1.</w:t>
            </w:r>
          </w:p>
        </w:tc>
        <w:tc>
          <w:tcPr>
            <w:tcW w:w="2835" w:type="dxa"/>
            <w:shd w:val="clear" w:color="auto" w:fill="FFFFFF"/>
            <w:vAlign w:val="center"/>
          </w:tcPr>
          <w:p w14:paraId="62BA1459" w14:textId="209D81DF" w:rsidR="000F7E19" w:rsidRPr="00C04FA0" w:rsidRDefault="000F7E19"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sz w:val="24"/>
                <w:szCs w:val="24"/>
                <w:lang w:val="ro-MD"/>
              </w:rPr>
              <w:t>Scrisoarea Ministerului Justiției, scrisoarea nr. 04/1-5923 din 25.06.2024</w:t>
            </w:r>
          </w:p>
        </w:tc>
        <w:tc>
          <w:tcPr>
            <w:tcW w:w="7088" w:type="dxa"/>
            <w:shd w:val="clear" w:color="auto" w:fill="FFFFFF"/>
            <w:vAlign w:val="center"/>
          </w:tcPr>
          <w:p w14:paraId="17AB8DCD" w14:textId="39F59297" w:rsidR="000F7E19" w:rsidRPr="00C04FA0" w:rsidRDefault="000F7E19" w:rsidP="0017714E">
            <w:pPr>
              <w:tabs>
                <w:tab w:val="left" w:pos="884"/>
                <w:tab w:val="left" w:pos="1196"/>
              </w:tabs>
              <w:spacing w:after="0"/>
              <w:ind w:firstLine="594"/>
              <w:contextualSpacing/>
              <w:jc w:val="both"/>
              <w:rPr>
                <w:rFonts w:ascii="Times New Roman" w:hAnsi="Times New Roman"/>
                <w:b/>
                <w:sz w:val="24"/>
                <w:szCs w:val="24"/>
                <w:lang w:val="ro-MD"/>
              </w:rPr>
            </w:pPr>
            <w:r w:rsidRPr="00C04FA0">
              <w:rPr>
                <w:rFonts w:ascii="Times New Roman" w:hAnsi="Times New Roman"/>
                <w:sz w:val="24"/>
                <w:szCs w:val="24"/>
                <w:lang w:val="ro-MD"/>
              </w:rPr>
              <w:t>Cu referire la solicitarea nr. 18-69-6340 din 10.06.2024 ce vizează examinarea proiectului de hotărâre privind stabilirea unor norme detaliate referitoare la cerințele minime vizând punctele de control și posturile de control la frontieră (număr unic 496/MAIA/2024), informăm că, întrucât proiectul de act normativ este complex, în conformitate cu art. 38 alin. (2) din Legea nr. 100/2017 cu privire la actele normative, termenul de efectuare a expertizei juridice a acestuia a fost prelungit cu 5 zile lucrătoare.</w:t>
            </w:r>
          </w:p>
        </w:tc>
        <w:tc>
          <w:tcPr>
            <w:tcW w:w="1701" w:type="dxa"/>
            <w:shd w:val="clear" w:color="auto" w:fill="FFFFFF"/>
            <w:vAlign w:val="center"/>
          </w:tcPr>
          <w:p w14:paraId="2B6BA16E" w14:textId="759D4606" w:rsidR="000F7E19" w:rsidRPr="00C04FA0" w:rsidRDefault="000F7E19"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c>
          <w:tcPr>
            <w:tcW w:w="2823" w:type="dxa"/>
            <w:shd w:val="clear" w:color="auto" w:fill="FFFFFF"/>
            <w:vAlign w:val="center"/>
          </w:tcPr>
          <w:p w14:paraId="5B1CB607" w14:textId="2D9446E5" w:rsidR="000F7E19" w:rsidRPr="00C04FA0" w:rsidRDefault="000F7E19"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r>
      <w:tr w:rsidR="00DA6EAC" w:rsidRPr="00C04FA0" w14:paraId="1C7F085C" w14:textId="77777777" w:rsidTr="006E5183">
        <w:trPr>
          <w:gridAfter w:val="1"/>
          <w:wAfter w:w="12" w:type="dxa"/>
          <w:trHeight w:val="57"/>
        </w:trPr>
        <w:tc>
          <w:tcPr>
            <w:tcW w:w="704" w:type="dxa"/>
            <w:vMerge w:val="restart"/>
            <w:shd w:val="clear" w:color="auto" w:fill="auto"/>
            <w:vAlign w:val="center"/>
          </w:tcPr>
          <w:p w14:paraId="569655C5" w14:textId="7E9FCC4A" w:rsidR="00DA6EAC"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2</w:t>
            </w:r>
            <w:r w:rsidR="00DA6EAC" w:rsidRPr="00C04FA0">
              <w:rPr>
                <w:rFonts w:ascii="Times New Roman" w:hAnsi="Times New Roman"/>
                <w:b/>
                <w:sz w:val="24"/>
                <w:szCs w:val="24"/>
                <w:lang w:val="ro-MD"/>
              </w:rPr>
              <w:t>.</w:t>
            </w:r>
          </w:p>
        </w:tc>
        <w:tc>
          <w:tcPr>
            <w:tcW w:w="2835" w:type="dxa"/>
            <w:vMerge w:val="restart"/>
            <w:shd w:val="clear" w:color="auto" w:fill="auto"/>
            <w:vAlign w:val="center"/>
          </w:tcPr>
          <w:p w14:paraId="26425484" w14:textId="2328DDF9"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Justiției, scrisoarea nr. 04/1-6119 din 01.07.2024</w:t>
            </w:r>
          </w:p>
        </w:tc>
        <w:tc>
          <w:tcPr>
            <w:tcW w:w="7088" w:type="dxa"/>
            <w:shd w:val="clear" w:color="auto" w:fill="auto"/>
            <w:vAlign w:val="center"/>
          </w:tcPr>
          <w:p w14:paraId="7B151926" w14:textId="22807738"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Sub aspectul intenţiei de reglementare, potrivit autorului, proiectul de act normativ a fost elaborat în scopul implementării prevederilor Legii nr. 82/2024 privind controalele oficiale în domeniul agroalimentar, în ceea ce privește normele pentru cazurile și condițiile în care se pot efectua controale de identitate și controale fizice vizând anumite mărfuri la punctele de control și în care se pot efectua controale documentare la distanță de posturile de control la frontieră; normele speciale referitoare la desemnarea punctelor de control și de la cerințele minime pentru posturile de control la frontieră, notificarea prealabilă a transporturilor de anumite categorii de animale și de mărfuri care intră în țară; norme detaliate privind cerințele minime vizând posturile de control la frontieră, inclusiv centrele de inspecție, precum și formatul, categoriile și abrevierile care trebuie utilizate în lista posturilor de control la frontieră și a punctelor de control. </w:t>
            </w:r>
          </w:p>
        </w:tc>
        <w:tc>
          <w:tcPr>
            <w:tcW w:w="1701" w:type="dxa"/>
            <w:shd w:val="clear" w:color="auto" w:fill="auto"/>
            <w:vAlign w:val="center"/>
          </w:tcPr>
          <w:p w14:paraId="7372C355" w14:textId="60A3679F"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c>
          <w:tcPr>
            <w:tcW w:w="2823" w:type="dxa"/>
            <w:shd w:val="clear" w:color="auto" w:fill="auto"/>
            <w:vAlign w:val="center"/>
          </w:tcPr>
          <w:p w14:paraId="20E8C29F" w14:textId="77CB3179"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A6EAC" w:rsidRPr="00C04FA0" w14:paraId="672939A7" w14:textId="77777777" w:rsidTr="006E5183">
        <w:trPr>
          <w:gridAfter w:val="1"/>
          <w:wAfter w:w="12" w:type="dxa"/>
          <w:trHeight w:val="57"/>
        </w:trPr>
        <w:tc>
          <w:tcPr>
            <w:tcW w:w="704" w:type="dxa"/>
            <w:vMerge/>
            <w:shd w:val="clear" w:color="auto" w:fill="auto"/>
            <w:vAlign w:val="center"/>
          </w:tcPr>
          <w:p w14:paraId="63C28F6B"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A04F7F4"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BA91DAF" w14:textId="2D72A714"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Totodată, proiectul vine să completeze cadrul normativ național din domeniul controalelor oficiale și să apropie legislația Republicii Moldova de cea a Uniunii Europene, prin transpunerea Regulamentului delegat (UE) 2019/2123 al Comisiei din 10 octombrie 2019 de completare a Regulamentului (UE) 2017/625 al Parlamentului European și al Consiliului în ceea ce privește normele pentru cazurile și condițiile în care se pot efectua controale de identitate și controale fizice vizând anumite mărfuri la punctele de control și în care se pot efectua controale documentare la distanță de posturile de inspecție la frontieră, Regulamentului delegat (UE) 2019/1012 al Comisiei din 12 martie 2019 de completare a Regulamentului (UE) 2017/625 al Parlamentului European și al Consiliului prin derogare de la normele privind desemnarea punctelor de inspecție și de la cerințele minime pentru posturile de inspecție la frontieră, Regulamentului de punere în aplicare (UE) 2019/1013 al Comisiei din 16 aprilie 2019 privind notificarea prealabilă a transporturilor de anumite categorii de animale și de mărfuri care intră în Uniune și a Regulamentului de punere în aplicare (UE) 2019/1014 al Comisiei din 12 iunie 2019 de stabilire a unor norme detaliate privind cerințele minime vizând posturile de inspecție la frontieră, inclusiv centrele de inspecție, precum și formatul, categoriile și abrevierile care trebuie utilizate în lista posturilor de inspecție la frontieră și a punctelor de control.</w:t>
            </w:r>
          </w:p>
        </w:tc>
        <w:tc>
          <w:tcPr>
            <w:tcW w:w="1701" w:type="dxa"/>
            <w:shd w:val="clear" w:color="auto" w:fill="auto"/>
            <w:vAlign w:val="center"/>
          </w:tcPr>
          <w:p w14:paraId="51E4BECE" w14:textId="4935F2AE"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c>
          <w:tcPr>
            <w:tcW w:w="2823" w:type="dxa"/>
            <w:shd w:val="clear" w:color="auto" w:fill="auto"/>
            <w:vAlign w:val="center"/>
          </w:tcPr>
          <w:p w14:paraId="4F78C4F8" w14:textId="35ABE3A4"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A6EAC" w:rsidRPr="00C04FA0" w14:paraId="4E53F223" w14:textId="77777777" w:rsidTr="006E5183">
        <w:trPr>
          <w:gridAfter w:val="1"/>
          <w:wAfter w:w="12" w:type="dxa"/>
          <w:trHeight w:val="57"/>
        </w:trPr>
        <w:tc>
          <w:tcPr>
            <w:tcW w:w="704" w:type="dxa"/>
            <w:vMerge/>
            <w:shd w:val="clear" w:color="auto" w:fill="auto"/>
            <w:vAlign w:val="center"/>
          </w:tcPr>
          <w:p w14:paraId="3395BA86"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2216E04"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27863FEF" w14:textId="40789947"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Cu referire la clauza de adoptare, la indicarea normei de trimitere, textul „alin. (1) și (2)” ce succede art. 49 se va exclude ca fiind inutil, or, acest articol nu mai are alte alineate.</w:t>
            </w:r>
          </w:p>
        </w:tc>
        <w:tc>
          <w:tcPr>
            <w:tcW w:w="1701" w:type="dxa"/>
            <w:shd w:val="clear" w:color="auto" w:fill="auto"/>
            <w:vAlign w:val="center"/>
          </w:tcPr>
          <w:p w14:paraId="644F7B4E" w14:textId="0ED2714E"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583A441D" w14:textId="3A518053"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A6EAC" w:rsidRPr="00C04FA0" w14:paraId="28CC5FDF" w14:textId="77777777" w:rsidTr="006E5183">
        <w:trPr>
          <w:gridAfter w:val="1"/>
          <w:wAfter w:w="12" w:type="dxa"/>
          <w:trHeight w:val="57"/>
        </w:trPr>
        <w:tc>
          <w:tcPr>
            <w:tcW w:w="704" w:type="dxa"/>
            <w:vMerge/>
            <w:shd w:val="clear" w:color="auto" w:fill="auto"/>
            <w:vAlign w:val="center"/>
          </w:tcPr>
          <w:p w14:paraId="057D0E3F"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29983F16"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50B8EB4F" w14:textId="73915E19"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La pct. 1 sbp. 1) textul „la punctele de control” se va substitui cu textul „la posturile de control”, în vederea menținerii terminologiei constante și care să corespundă celei utilizate în alte acte normative, precum Legea nr. 82/2024. În context, autorul va utiliza pe tot </w:t>
            </w:r>
            <w:r w:rsidRPr="00C04FA0">
              <w:rPr>
                <w:rFonts w:ascii="Times New Roman" w:hAnsi="Times New Roman"/>
                <w:sz w:val="24"/>
                <w:szCs w:val="24"/>
                <w:lang w:val="ro-MD"/>
              </w:rPr>
              <w:lastRenderedPageBreak/>
              <w:t>parcursul proiectului următorii termeni: post de control și post de control la frontieră.</w:t>
            </w:r>
          </w:p>
        </w:tc>
        <w:tc>
          <w:tcPr>
            <w:tcW w:w="1701" w:type="dxa"/>
            <w:shd w:val="clear" w:color="auto" w:fill="auto"/>
            <w:vAlign w:val="center"/>
          </w:tcPr>
          <w:p w14:paraId="61281801" w14:textId="7B842CFD"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shd w:val="clear" w:color="auto" w:fill="auto"/>
            <w:vAlign w:val="center"/>
          </w:tcPr>
          <w:p w14:paraId="5A2DC431" w14:textId="18BED21C"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A6EAC" w:rsidRPr="0017714E" w14:paraId="3354695E" w14:textId="77777777" w:rsidTr="006E5183">
        <w:trPr>
          <w:gridAfter w:val="1"/>
          <w:wAfter w:w="12" w:type="dxa"/>
          <w:trHeight w:val="57"/>
        </w:trPr>
        <w:tc>
          <w:tcPr>
            <w:tcW w:w="704" w:type="dxa"/>
            <w:vMerge/>
            <w:shd w:val="clear" w:color="auto" w:fill="auto"/>
            <w:vAlign w:val="center"/>
          </w:tcPr>
          <w:p w14:paraId="4386C035"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2388950F"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49CB3831" w14:textId="18FAB81B"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La pct. 2, referitor la data intrării în vigoare a actului normativ la 08.05.2026, semnalăm că expertizarea proiectului este prematură, astfel proiectul poate genera lacune sau confuzii la momentul intrării în vigoare. În acest sens, atenționăm autorii despre necesitatea asigurării menținerii actualității prevederilor actului normativ supus expertizării.</w:t>
            </w:r>
          </w:p>
        </w:tc>
        <w:tc>
          <w:tcPr>
            <w:tcW w:w="1701" w:type="dxa"/>
            <w:shd w:val="clear" w:color="auto" w:fill="auto"/>
            <w:vAlign w:val="center"/>
          </w:tcPr>
          <w:p w14:paraId="14377E2E" w14:textId="057064A9"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2FF05E0A" w14:textId="1E7C4B5F"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La data intrării în vigoare a actului normativ, acesta se va revizui, în vederea menținerii actualității prevederilor date.</w:t>
            </w:r>
          </w:p>
        </w:tc>
      </w:tr>
      <w:tr w:rsidR="00DA6EAC" w:rsidRPr="0017714E" w14:paraId="68B443C4" w14:textId="77777777" w:rsidTr="006E5183">
        <w:trPr>
          <w:gridAfter w:val="1"/>
          <w:wAfter w:w="12" w:type="dxa"/>
          <w:trHeight w:val="57"/>
        </w:trPr>
        <w:tc>
          <w:tcPr>
            <w:tcW w:w="704" w:type="dxa"/>
            <w:vMerge/>
            <w:shd w:val="clear" w:color="auto" w:fill="auto"/>
            <w:vAlign w:val="center"/>
          </w:tcPr>
          <w:p w14:paraId="325F97CA"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84EDD14"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DF71D74" w14:textId="77777777"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La proiectul Regulamentului privind normele pentru cazurile și condițiile în care se pot efectua controale de identitate și controale fizice vizând anumite mărfuri la punctele de control și în care se pot efectua controale documentare la distanță de posturile de control la frontieră: </w:t>
            </w:r>
          </w:p>
          <w:p w14:paraId="6210016F" w14:textId="77777777"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La pct. 1: </w:t>
            </w:r>
          </w:p>
          <w:p w14:paraId="248400B0" w14:textId="0F14C023"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în alineatul introductiv cuvintele „Prezentul regulament” se vor substitui cu textul „Regulamentul privind normele pentru cazurile și condițiile în care se pot efectua controale de identitate și controale fizice vizând anumite mărfuri la punctele de control și în care se pot efectua controale documentare la distanță de posturile de control la frontieră (în continuare-Regulament)”(obiecție valabilă inclusiv pentru pct. 1 din anexele nr. 2 și nr. 4); </w:t>
            </w:r>
          </w:p>
        </w:tc>
        <w:tc>
          <w:tcPr>
            <w:tcW w:w="1701" w:type="dxa"/>
            <w:shd w:val="clear" w:color="auto" w:fill="auto"/>
            <w:vAlign w:val="center"/>
          </w:tcPr>
          <w:p w14:paraId="771B3128" w14:textId="4DC1ED4C"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Nu se acceptă</w:t>
            </w:r>
          </w:p>
        </w:tc>
        <w:tc>
          <w:tcPr>
            <w:tcW w:w="2823" w:type="dxa"/>
            <w:shd w:val="clear" w:color="auto" w:fill="auto"/>
            <w:vAlign w:val="center"/>
          </w:tcPr>
          <w:p w14:paraId="6939C7D6" w14:textId="10260B8E" w:rsidR="00DA6EAC" w:rsidRPr="00C04FA0" w:rsidRDefault="0051225F" w:rsidP="0017714E">
            <w:pPr>
              <w:pStyle w:val="rg"/>
              <w:spacing w:before="0" w:beforeAutospacing="0" w:after="0" w:afterAutospacing="0" w:line="276" w:lineRule="auto"/>
              <w:contextualSpacing/>
              <w:rPr>
                <w:lang w:val="ro-MD"/>
              </w:rPr>
            </w:pPr>
            <w:r w:rsidRPr="00C04FA0">
              <w:rPr>
                <w:lang w:val="ro-MD" w:eastAsia="ru-RU"/>
              </w:rPr>
              <w:t>Clauza de armonizare specificată în proiect, este redată î</w:t>
            </w:r>
            <w:r w:rsidR="00DA6EAC" w:rsidRPr="00C04FA0">
              <w:rPr>
                <w:lang w:val="ro-MD" w:eastAsia="ru-RU"/>
              </w:rPr>
              <w:t>n conformitate cu Anexa nr.2 la Regulamentul privind armonizarea legislaţiei Republicii Moldova cu legislaţia Uniunii Europene, aprobat prin Hotărârea Guvernului nr. 1171/2018</w:t>
            </w:r>
            <w:r w:rsidRPr="00C04FA0">
              <w:rPr>
                <w:lang w:val="ro-MD" w:eastAsia="ru-RU"/>
              </w:rPr>
              <w:t>.</w:t>
            </w:r>
          </w:p>
        </w:tc>
      </w:tr>
      <w:tr w:rsidR="00DA6EAC" w:rsidRPr="00C04FA0" w14:paraId="6FB22349" w14:textId="77777777" w:rsidTr="006E5183">
        <w:trPr>
          <w:gridAfter w:val="1"/>
          <w:wAfter w:w="12" w:type="dxa"/>
          <w:trHeight w:val="57"/>
        </w:trPr>
        <w:tc>
          <w:tcPr>
            <w:tcW w:w="704" w:type="dxa"/>
            <w:vMerge/>
            <w:shd w:val="clear" w:color="auto" w:fill="auto"/>
            <w:vAlign w:val="center"/>
          </w:tcPr>
          <w:p w14:paraId="5C86C937"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9E21B06"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32337911" w14:textId="03EF5176"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la lit. a), după indicarea normei de trimitere se va completa cu actul normativ în care aceasta se regăsește, de altfel norma este confuză (observație valabilă și pentru restul cazurilor similare).</w:t>
            </w:r>
          </w:p>
        </w:tc>
        <w:tc>
          <w:tcPr>
            <w:tcW w:w="1701" w:type="dxa"/>
            <w:shd w:val="clear" w:color="auto" w:fill="auto"/>
            <w:vAlign w:val="center"/>
          </w:tcPr>
          <w:p w14:paraId="7BB84A61" w14:textId="5B095E4F"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680A56D5" w14:textId="1173D62B"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A6EAC" w:rsidRPr="00C04FA0" w14:paraId="077287FC" w14:textId="77777777" w:rsidTr="006E5183">
        <w:trPr>
          <w:gridAfter w:val="1"/>
          <w:wAfter w:w="12" w:type="dxa"/>
          <w:trHeight w:val="57"/>
        </w:trPr>
        <w:tc>
          <w:tcPr>
            <w:tcW w:w="704" w:type="dxa"/>
            <w:vMerge/>
            <w:shd w:val="clear" w:color="auto" w:fill="auto"/>
            <w:vAlign w:val="center"/>
          </w:tcPr>
          <w:p w14:paraId="6698AD0A"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0A33359F"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99CD832" w14:textId="13041887"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La pct. 3, în dispozitiv, cuvântul „principale” se va exclude ca fiind inutil. La noțiunea controale ale producției ecologice, semnalăm că trimiterile la proiecte de acte normative sunt inacceptabile, or, acestea produc efecte juridice doar după intrarea lor în vigoare. Obiecția dată este valabilă și pentru pct. 7, 8, 27 și 29. Suplimentar, textul „(nr. unic: </w:t>
            </w:r>
            <w:r w:rsidRPr="00C04FA0">
              <w:rPr>
                <w:rFonts w:ascii="Times New Roman" w:hAnsi="Times New Roman"/>
                <w:sz w:val="24"/>
                <w:szCs w:val="24"/>
                <w:lang w:val="ro-MD"/>
              </w:rPr>
              <w:lastRenderedPageBreak/>
              <w:t>460/MAIA/2024)” este excedent (obiecție valabilă pentru tot cuprinsul proiectului).</w:t>
            </w:r>
          </w:p>
        </w:tc>
        <w:tc>
          <w:tcPr>
            <w:tcW w:w="1701" w:type="dxa"/>
            <w:shd w:val="clear" w:color="auto" w:fill="auto"/>
            <w:vAlign w:val="center"/>
          </w:tcPr>
          <w:p w14:paraId="411EE249" w14:textId="2FC786E7"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shd w:val="clear" w:color="auto" w:fill="auto"/>
            <w:vAlign w:val="center"/>
          </w:tcPr>
          <w:p w14:paraId="58DBE87A" w14:textId="148F15A6"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A6EAC" w:rsidRPr="00C04FA0" w14:paraId="09D35399" w14:textId="77777777" w:rsidTr="006E5183">
        <w:trPr>
          <w:gridAfter w:val="1"/>
          <w:wAfter w:w="12" w:type="dxa"/>
          <w:trHeight w:val="57"/>
        </w:trPr>
        <w:tc>
          <w:tcPr>
            <w:tcW w:w="704" w:type="dxa"/>
            <w:vMerge/>
            <w:shd w:val="clear" w:color="auto" w:fill="auto"/>
            <w:vAlign w:val="center"/>
          </w:tcPr>
          <w:p w14:paraId="4FD78518"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A19CC8D"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AC9071A" w14:textId="7DC9AD62"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La pct. 9, cu referire la abrevierea „TRACES”, semnalăm că exprimarea prin abrevieri a unor denumiri sau termeni se poate face numai după explicarea lor în text, la prima folosire.</w:t>
            </w:r>
          </w:p>
        </w:tc>
        <w:tc>
          <w:tcPr>
            <w:tcW w:w="1701" w:type="dxa"/>
            <w:shd w:val="clear" w:color="auto" w:fill="auto"/>
            <w:vAlign w:val="center"/>
          </w:tcPr>
          <w:p w14:paraId="3D224E08" w14:textId="77B4DA23"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68185DCC" w14:textId="7021732A"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A92991" w:rsidRPr="00C04FA0" w14:paraId="06DEA327" w14:textId="77777777" w:rsidTr="006E5183">
        <w:trPr>
          <w:gridAfter w:val="1"/>
          <w:wAfter w:w="12" w:type="dxa"/>
          <w:trHeight w:val="57"/>
        </w:trPr>
        <w:tc>
          <w:tcPr>
            <w:tcW w:w="704" w:type="dxa"/>
            <w:vMerge/>
            <w:shd w:val="clear" w:color="auto" w:fill="auto"/>
            <w:vAlign w:val="center"/>
          </w:tcPr>
          <w:p w14:paraId="0B3ACB0F" w14:textId="77777777" w:rsidR="00A92991" w:rsidRPr="00C04FA0" w:rsidRDefault="00A92991"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698CB3F2" w14:textId="77777777" w:rsidR="00A92991" w:rsidRPr="00C04FA0" w:rsidRDefault="00A92991"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55E03F47" w14:textId="1FBC6C85" w:rsidR="00A92991" w:rsidRPr="00C04FA0" w:rsidRDefault="00A9299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La Capitolul III, Secțiunea 1 se va revizui, deoarece conține un singur punct. </w:t>
            </w:r>
          </w:p>
        </w:tc>
        <w:tc>
          <w:tcPr>
            <w:tcW w:w="1701" w:type="dxa"/>
            <w:shd w:val="clear" w:color="auto" w:fill="auto"/>
            <w:vAlign w:val="center"/>
          </w:tcPr>
          <w:p w14:paraId="16E86402" w14:textId="714741EA" w:rsidR="00A92991" w:rsidRPr="00C04FA0" w:rsidRDefault="00A9299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6C5152B4" w14:textId="55B8A79E" w:rsidR="00A92991" w:rsidRPr="00C04FA0" w:rsidRDefault="00A9299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A6EAC" w:rsidRPr="0017714E" w14:paraId="772B2505" w14:textId="77777777" w:rsidTr="006E5183">
        <w:trPr>
          <w:gridAfter w:val="1"/>
          <w:wAfter w:w="12" w:type="dxa"/>
          <w:trHeight w:val="57"/>
        </w:trPr>
        <w:tc>
          <w:tcPr>
            <w:tcW w:w="704" w:type="dxa"/>
            <w:vMerge/>
            <w:shd w:val="clear" w:color="auto" w:fill="auto"/>
            <w:vAlign w:val="center"/>
          </w:tcPr>
          <w:p w14:paraId="2625C80A"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277FC4E"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874D204" w14:textId="77777777"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La proiectul Regulamentului privind normele specifice referitoare la desemnarea punctelor de control și la cerințele minime pentru posturile de control la frontieră: </w:t>
            </w:r>
          </w:p>
          <w:p w14:paraId="2016F98E" w14:textId="64A9C59B"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Cu referire la denumire, aceasta se va concorda cu conținutul, or, textul nu conține prevederi referitoare la cerințele minime pentru posturile de control la frontieră, deși conține norme privind unele scutiri pentru posturile de control la frontieră în cazul importului de bușteni neprelucrați, de cherestea și de așchii de lemn.</w:t>
            </w:r>
          </w:p>
        </w:tc>
        <w:tc>
          <w:tcPr>
            <w:tcW w:w="1701" w:type="dxa"/>
            <w:shd w:val="clear" w:color="auto" w:fill="auto"/>
            <w:vAlign w:val="center"/>
          </w:tcPr>
          <w:p w14:paraId="2C707F6C" w14:textId="501FBBDE" w:rsidR="00DA6EAC" w:rsidRPr="00C04FA0" w:rsidRDefault="0051225F"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Nu se acceptă</w:t>
            </w:r>
          </w:p>
        </w:tc>
        <w:tc>
          <w:tcPr>
            <w:tcW w:w="2823" w:type="dxa"/>
            <w:shd w:val="clear" w:color="auto" w:fill="auto"/>
            <w:vAlign w:val="center"/>
          </w:tcPr>
          <w:p w14:paraId="72D52CF8" w14:textId="335B6603" w:rsidR="00DA6EAC" w:rsidRPr="00C04FA0" w:rsidRDefault="007D3B32"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Scutirile pentru posturile de control la frontier</w:t>
            </w:r>
            <w:r w:rsidR="00554AEA" w:rsidRPr="00C04FA0">
              <w:rPr>
                <w:rFonts w:ascii="Times New Roman" w:hAnsi="Times New Roman"/>
                <w:sz w:val="24"/>
                <w:szCs w:val="24"/>
                <w:lang w:val="ro-MD"/>
              </w:rPr>
              <w:t>ă</w:t>
            </w:r>
            <w:r w:rsidRPr="00C04FA0">
              <w:rPr>
                <w:rFonts w:ascii="Times New Roman" w:hAnsi="Times New Roman"/>
                <w:sz w:val="24"/>
                <w:szCs w:val="24"/>
                <w:lang w:val="ro-MD"/>
              </w:rPr>
              <w:t>, prevăzute în proiect, fac obiectul normelor specifice și cerințe minime pentru desemnarea și funcționarea posurilor de control la frontier</w:t>
            </w:r>
            <w:r w:rsidR="00554AEA" w:rsidRPr="00C04FA0">
              <w:rPr>
                <w:rFonts w:ascii="Times New Roman" w:hAnsi="Times New Roman"/>
                <w:sz w:val="24"/>
                <w:szCs w:val="24"/>
                <w:lang w:val="ro-MD"/>
              </w:rPr>
              <w:t>ă</w:t>
            </w:r>
            <w:r w:rsidRPr="00C04FA0">
              <w:rPr>
                <w:rFonts w:ascii="Times New Roman" w:hAnsi="Times New Roman"/>
                <w:sz w:val="24"/>
                <w:szCs w:val="24"/>
                <w:lang w:val="ro-MD"/>
              </w:rPr>
              <w:t xml:space="preserve"> (art. 58 din Legea nr. 82/2024).</w:t>
            </w:r>
          </w:p>
        </w:tc>
      </w:tr>
      <w:tr w:rsidR="00EB3D6C" w:rsidRPr="00C04FA0" w14:paraId="1B3CF402" w14:textId="77777777" w:rsidTr="006E5183">
        <w:trPr>
          <w:gridAfter w:val="1"/>
          <w:wAfter w:w="12" w:type="dxa"/>
          <w:trHeight w:val="57"/>
        </w:trPr>
        <w:tc>
          <w:tcPr>
            <w:tcW w:w="704" w:type="dxa"/>
            <w:vMerge/>
            <w:shd w:val="clear" w:color="auto" w:fill="auto"/>
            <w:vAlign w:val="center"/>
          </w:tcPr>
          <w:p w14:paraId="4D3825A1" w14:textId="77777777" w:rsidR="00EB3D6C" w:rsidRPr="00C04FA0" w:rsidRDefault="00EB3D6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7E087238" w14:textId="77777777" w:rsidR="00EB3D6C" w:rsidRPr="00C04FA0" w:rsidRDefault="00EB3D6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2512BB4B" w14:textId="65338028" w:rsidR="00EB3D6C" w:rsidRPr="00C04FA0" w:rsidRDefault="00EB3D6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Se va revizui structura Capitolului I, deoarece conține un singur punct.</w:t>
            </w:r>
          </w:p>
        </w:tc>
        <w:tc>
          <w:tcPr>
            <w:tcW w:w="1701" w:type="dxa"/>
            <w:shd w:val="clear" w:color="auto" w:fill="auto"/>
            <w:vAlign w:val="center"/>
          </w:tcPr>
          <w:p w14:paraId="5AA7E3EB" w14:textId="71BE16F9" w:rsidR="00EB3D6C" w:rsidRPr="00C04FA0" w:rsidRDefault="00EB3D6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75DF86A2" w14:textId="24844226" w:rsidR="00EB3D6C" w:rsidRPr="00C04FA0" w:rsidRDefault="00EB3D6C" w:rsidP="0017714E">
            <w:pPr>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A6EAC" w:rsidRPr="00C04FA0" w14:paraId="616C175B" w14:textId="77777777" w:rsidTr="006E5183">
        <w:trPr>
          <w:gridAfter w:val="1"/>
          <w:wAfter w:w="12" w:type="dxa"/>
          <w:trHeight w:val="57"/>
        </w:trPr>
        <w:tc>
          <w:tcPr>
            <w:tcW w:w="704" w:type="dxa"/>
            <w:vMerge/>
            <w:shd w:val="clear" w:color="auto" w:fill="auto"/>
            <w:vAlign w:val="center"/>
          </w:tcPr>
          <w:p w14:paraId="0C69ADA6"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4D376044"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074FBED" w14:textId="76E8FDD4"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La pct. 2, prima frază este confuză, astfel se va revizui în vederea exprimării clare.</w:t>
            </w:r>
          </w:p>
        </w:tc>
        <w:tc>
          <w:tcPr>
            <w:tcW w:w="1701" w:type="dxa"/>
            <w:shd w:val="clear" w:color="auto" w:fill="auto"/>
            <w:vAlign w:val="center"/>
          </w:tcPr>
          <w:p w14:paraId="02F18A2B" w14:textId="2500B25D" w:rsidR="00DA6EAC" w:rsidRPr="00C04FA0" w:rsidRDefault="007D3B32"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074E49A6" w14:textId="069A3B42" w:rsidR="00DA6EAC" w:rsidRPr="00C04FA0" w:rsidRDefault="007D3B32"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Text reformulat.</w:t>
            </w:r>
          </w:p>
        </w:tc>
      </w:tr>
      <w:tr w:rsidR="00DA6EAC" w:rsidRPr="0017714E" w14:paraId="27FDB3DD" w14:textId="77777777" w:rsidTr="006E5183">
        <w:trPr>
          <w:gridAfter w:val="1"/>
          <w:wAfter w:w="12" w:type="dxa"/>
          <w:trHeight w:val="57"/>
        </w:trPr>
        <w:tc>
          <w:tcPr>
            <w:tcW w:w="704" w:type="dxa"/>
            <w:vMerge/>
            <w:shd w:val="clear" w:color="auto" w:fill="auto"/>
            <w:vAlign w:val="center"/>
          </w:tcPr>
          <w:p w14:paraId="0AC8FBC8"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5B6FEA44"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F7B1EE6" w14:textId="003877B8"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La proiectul Regulamentului privind notificarea prealabilă a transporturilor de anumite categorii de animale și de mărfuri care intră în țară, semnalăm că Regulamentul conține o totalitate de norme și reguli care stabilesc o conduită, motiv pentru care, acesta nu poate fi compus din trei puncte. Totodată, la pct. 3, referința pct. 12 din anexa nr. 2 se va completa cu actul normativ în care se regăsește.</w:t>
            </w:r>
          </w:p>
        </w:tc>
        <w:tc>
          <w:tcPr>
            <w:tcW w:w="1701" w:type="dxa"/>
            <w:shd w:val="clear" w:color="auto" w:fill="auto"/>
            <w:vAlign w:val="center"/>
          </w:tcPr>
          <w:p w14:paraId="615D427B" w14:textId="363FFB31" w:rsidR="00DA6EAC" w:rsidRPr="00C04FA0" w:rsidRDefault="00D62652"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51CC5C4C" w14:textId="38CAF780" w:rsidR="00DA6EAC" w:rsidRPr="00C04FA0" w:rsidRDefault="00D62652"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Anexa nr. 3 a fost transformată în capitolul V la anexa nr. </w:t>
            </w:r>
            <w:r w:rsidR="003B49AA" w:rsidRPr="00C04FA0">
              <w:rPr>
                <w:rFonts w:ascii="Times New Roman" w:hAnsi="Times New Roman"/>
                <w:sz w:val="24"/>
                <w:szCs w:val="24"/>
                <w:lang w:val="ro-MD"/>
              </w:rPr>
              <w:t>2, respectiv „Anexa nr. 4” va fi „Anexa nr. 3”.</w:t>
            </w:r>
          </w:p>
        </w:tc>
      </w:tr>
      <w:tr w:rsidR="00DA6EAC" w:rsidRPr="0017714E" w14:paraId="2E4959F2" w14:textId="77777777" w:rsidTr="006E5183">
        <w:trPr>
          <w:gridAfter w:val="1"/>
          <w:wAfter w:w="12" w:type="dxa"/>
          <w:trHeight w:val="57"/>
        </w:trPr>
        <w:tc>
          <w:tcPr>
            <w:tcW w:w="704" w:type="dxa"/>
            <w:vMerge/>
            <w:shd w:val="clear" w:color="auto" w:fill="auto"/>
            <w:vAlign w:val="center"/>
          </w:tcPr>
          <w:p w14:paraId="4AEA0079" w14:textId="77777777"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0E20FDF9"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355CB7DA" w14:textId="77777777"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La proiectul Regulamentului de stabilire a unor norme detaliate privind cerințele minime vizând posturile de control la frontieră, inclusiv centrele de inspecție, precum și formatul, categoriile și </w:t>
            </w:r>
            <w:r w:rsidRPr="00C04FA0">
              <w:rPr>
                <w:rFonts w:ascii="Times New Roman" w:hAnsi="Times New Roman"/>
                <w:sz w:val="24"/>
                <w:szCs w:val="24"/>
                <w:lang w:val="ro-MD"/>
              </w:rPr>
              <w:lastRenderedPageBreak/>
              <w:t xml:space="preserve">abrevierile care trebuie utilizate în lista posturilor de control la frontieră și a punctelor de control: </w:t>
            </w:r>
          </w:p>
          <w:p w14:paraId="22BBEF08" w14:textId="4105EA4E"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La pct. 2, în dispozitiv, cuvântul „principale” se va exclude ca fiind inutil. Cu referire la noțiunile ungulate și ecvidee înregistrate, se va ține cont că dacă o noţiune sau un termen poate avea înţelesuri diferite, în proiect se stabileşte semnificaţia acestuia în context pentru a asigura înţelegerea corectă a noţiunii sau a termenului respectiv şi pentru a evita interpretările neuniforme. În situația în care sensul este același ca și în alte acte normative, definirea acestuia este inutilă, or, actul normativ nu este un dicţionar juridic, fapt pentru care nu este justificată definirea noţiunilor decât în cazul în care la momentul adoptării actului se ştie cu certitudine că, un termen este pasibil de mai multe interpretări sau dacă se imprimă un alt sens decât cel uzual şi se optează pentru o anumită interpretare.</w:t>
            </w:r>
          </w:p>
        </w:tc>
        <w:tc>
          <w:tcPr>
            <w:tcW w:w="1701" w:type="dxa"/>
            <w:shd w:val="clear" w:color="auto" w:fill="auto"/>
            <w:vAlign w:val="center"/>
          </w:tcPr>
          <w:p w14:paraId="1ECDDAE1" w14:textId="657EDC31"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 parțial</w:t>
            </w:r>
          </w:p>
        </w:tc>
        <w:tc>
          <w:tcPr>
            <w:tcW w:w="2823" w:type="dxa"/>
            <w:shd w:val="clear" w:color="auto" w:fill="auto"/>
            <w:vAlign w:val="center"/>
          </w:tcPr>
          <w:p w14:paraId="3271AAF0"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Cuvântul „principale” a fost exclus.</w:t>
            </w:r>
          </w:p>
          <w:p w14:paraId="5A529C77" w14:textId="3B071BA9"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lastRenderedPageBreak/>
              <w:t xml:space="preserve">Tocmai din considerentul excluderii unor interpretări, se păstrează referința la actele normative în care </w:t>
            </w:r>
            <w:r w:rsidR="00C62C9A" w:rsidRPr="00C04FA0">
              <w:rPr>
                <w:rFonts w:ascii="Times New Roman" w:hAnsi="Times New Roman"/>
                <w:sz w:val="24"/>
                <w:szCs w:val="24"/>
                <w:lang w:val="ro-MD"/>
              </w:rPr>
              <w:t>sunt</w:t>
            </w:r>
            <w:r w:rsidRPr="00C04FA0">
              <w:rPr>
                <w:rFonts w:ascii="Times New Roman" w:hAnsi="Times New Roman"/>
                <w:sz w:val="24"/>
                <w:szCs w:val="24"/>
                <w:lang w:val="ro-MD"/>
              </w:rPr>
              <w:t xml:space="preserve"> prevăzut</w:t>
            </w:r>
            <w:r w:rsidR="00C62C9A" w:rsidRPr="00C04FA0">
              <w:rPr>
                <w:rFonts w:ascii="Times New Roman" w:hAnsi="Times New Roman"/>
                <w:sz w:val="24"/>
                <w:szCs w:val="24"/>
                <w:lang w:val="ro-MD"/>
              </w:rPr>
              <w:t>e</w:t>
            </w:r>
            <w:r w:rsidRPr="00C04FA0">
              <w:rPr>
                <w:rFonts w:ascii="Times New Roman" w:hAnsi="Times New Roman"/>
                <w:sz w:val="24"/>
                <w:szCs w:val="24"/>
                <w:lang w:val="ro-MD"/>
              </w:rPr>
              <w:t xml:space="preserve"> definirea noțiunilor date.</w:t>
            </w:r>
          </w:p>
        </w:tc>
      </w:tr>
      <w:tr w:rsidR="00DA6EAC" w:rsidRPr="00C04FA0" w14:paraId="4A524915" w14:textId="77777777" w:rsidTr="006E5183">
        <w:trPr>
          <w:gridAfter w:val="1"/>
          <w:wAfter w:w="12" w:type="dxa"/>
          <w:trHeight w:val="57"/>
        </w:trPr>
        <w:tc>
          <w:tcPr>
            <w:tcW w:w="704" w:type="dxa"/>
            <w:vMerge/>
            <w:shd w:val="clear" w:color="auto" w:fill="auto"/>
            <w:vAlign w:val="center"/>
          </w:tcPr>
          <w:p w14:paraId="42E52477" w14:textId="4DB79041" w:rsidR="00DA6EAC" w:rsidRPr="00C04FA0" w:rsidRDefault="00DA6EAC"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6BB4C610" w14:textId="77777777" w:rsidR="00DA6EAC" w:rsidRPr="00C04FA0" w:rsidRDefault="00DA6EAC"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111F560B" w14:textId="057C73A8" w:rsidR="00DA6EAC" w:rsidRPr="00C04FA0" w:rsidRDefault="00DA6EAC"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La pct. 20, cu referire la cuvântul „litera”, sugerăm a se utiliza uniform în tot textul proiectului, adică abrevierea „lit.”. Obiecția dată este valabilă și pentru pct. 35 și 40.</w:t>
            </w:r>
          </w:p>
        </w:tc>
        <w:tc>
          <w:tcPr>
            <w:tcW w:w="1701" w:type="dxa"/>
            <w:shd w:val="clear" w:color="auto" w:fill="auto"/>
            <w:vAlign w:val="center"/>
          </w:tcPr>
          <w:p w14:paraId="7A348BC8" w14:textId="7B2C0C8C" w:rsidR="00DA6EAC" w:rsidRPr="00C04FA0" w:rsidRDefault="00DA6EAC"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4CE362CE" w14:textId="63EA453A" w:rsidR="00DA6EAC" w:rsidRPr="00C04FA0" w:rsidRDefault="00DA6EA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9B75F2" w:rsidRPr="00C04FA0" w14:paraId="7EDB76B7" w14:textId="77777777" w:rsidTr="006E5183">
        <w:trPr>
          <w:gridAfter w:val="1"/>
          <w:wAfter w:w="12" w:type="dxa"/>
          <w:trHeight w:val="57"/>
        </w:trPr>
        <w:tc>
          <w:tcPr>
            <w:tcW w:w="704" w:type="dxa"/>
            <w:shd w:val="clear" w:color="auto" w:fill="auto"/>
            <w:vAlign w:val="center"/>
          </w:tcPr>
          <w:p w14:paraId="5E7F4289" w14:textId="1CBE5928" w:rsidR="009B75F2"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3</w:t>
            </w:r>
            <w:r w:rsidR="009B75F2" w:rsidRPr="00C04FA0">
              <w:rPr>
                <w:rFonts w:ascii="Times New Roman" w:hAnsi="Times New Roman"/>
                <w:b/>
                <w:sz w:val="24"/>
                <w:szCs w:val="24"/>
                <w:lang w:val="ro-MD"/>
              </w:rPr>
              <w:t>.</w:t>
            </w:r>
          </w:p>
        </w:tc>
        <w:tc>
          <w:tcPr>
            <w:tcW w:w="2835" w:type="dxa"/>
            <w:shd w:val="clear" w:color="auto" w:fill="auto"/>
            <w:vAlign w:val="center"/>
          </w:tcPr>
          <w:p w14:paraId="532878D4" w14:textId="34C8C8EB" w:rsidR="009B75F2" w:rsidRPr="00C04FA0" w:rsidRDefault="009B75F2"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Mediului, scrisoarea nr. 13-05/1766 din 25.06.2024</w:t>
            </w:r>
          </w:p>
        </w:tc>
        <w:tc>
          <w:tcPr>
            <w:tcW w:w="7088" w:type="dxa"/>
            <w:shd w:val="clear" w:color="auto" w:fill="auto"/>
            <w:vAlign w:val="center"/>
          </w:tcPr>
          <w:p w14:paraId="50CFF7B7" w14:textId="7DD9F2CC" w:rsidR="009B75F2" w:rsidRPr="00C04FA0" w:rsidRDefault="009B75F2"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Lipsa de obiecții și propuneri.</w:t>
            </w:r>
          </w:p>
        </w:tc>
        <w:tc>
          <w:tcPr>
            <w:tcW w:w="1701" w:type="dxa"/>
            <w:shd w:val="clear" w:color="auto" w:fill="auto"/>
            <w:vAlign w:val="center"/>
          </w:tcPr>
          <w:p w14:paraId="555F14BA" w14:textId="2D4466CF" w:rsidR="009B75F2" w:rsidRPr="00C04FA0" w:rsidRDefault="009B75F2"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c>
          <w:tcPr>
            <w:tcW w:w="2823" w:type="dxa"/>
            <w:shd w:val="clear" w:color="auto" w:fill="auto"/>
            <w:vAlign w:val="center"/>
          </w:tcPr>
          <w:p w14:paraId="28D141F1" w14:textId="3428DFDA" w:rsidR="009B75F2" w:rsidRPr="00C04FA0" w:rsidRDefault="009B75F2"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F3767" w:rsidRPr="00C04FA0" w14:paraId="68F23795" w14:textId="77777777" w:rsidTr="006E5183">
        <w:trPr>
          <w:gridAfter w:val="1"/>
          <w:wAfter w:w="12" w:type="dxa"/>
          <w:trHeight w:val="57"/>
        </w:trPr>
        <w:tc>
          <w:tcPr>
            <w:tcW w:w="704" w:type="dxa"/>
            <w:shd w:val="clear" w:color="auto" w:fill="auto"/>
            <w:vAlign w:val="center"/>
          </w:tcPr>
          <w:p w14:paraId="44664537" w14:textId="38D3F93C" w:rsidR="00DF3767"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4</w:t>
            </w:r>
            <w:r w:rsidR="00DF3767" w:rsidRPr="00C04FA0">
              <w:rPr>
                <w:rFonts w:ascii="Times New Roman" w:hAnsi="Times New Roman"/>
                <w:b/>
                <w:sz w:val="24"/>
                <w:szCs w:val="24"/>
                <w:lang w:val="ro-MD"/>
              </w:rPr>
              <w:t>.</w:t>
            </w:r>
          </w:p>
        </w:tc>
        <w:tc>
          <w:tcPr>
            <w:tcW w:w="2835" w:type="dxa"/>
            <w:shd w:val="clear" w:color="auto" w:fill="auto"/>
            <w:vAlign w:val="center"/>
          </w:tcPr>
          <w:p w14:paraId="227A16D7" w14:textId="4B5CB54C" w:rsidR="00DF3767" w:rsidRPr="00C04FA0" w:rsidRDefault="00DF3767"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Afacerilor Externe, scrisoarea nr. DI/3/041.1-</w:t>
            </w:r>
            <w:r w:rsidR="00654A2E" w:rsidRPr="00C04FA0">
              <w:rPr>
                <w:rFonts w:ascii="Times New Roman" w:hAnsi="Times New Roman"/>
                <w:sz w:val="24"/>
                <w:szCs w:val="24"/>
                <w:lang w:val="ro-MD"/>
              </w:rPr>
              <w:t>6524</w:t>
            </w:r>
            <w:r w:rsidRPr="00C04FA0">
              <w:rPr>
                <w:rFonts w:ascii="Times New Roman" w:hAnsi="Times New Roman"/>
                <w:sz w:val="24"/>
                <w:szCs w:val="24"/>
                <w:lang w:val="ro-MD"/>
              </w:rPr>
              <w:t xml:space="preserve"> din </w:t>
            </w:r>
            <w:r w:rsidR="009B75F2" w:rsidRPr="00C04FA0">
              <w:rPr>
                <w:rFonts w:ascii="Times New Roman" w:hAnsi="Times New Roman"/>
                <w:sz w:val="24"/>
                <w:szCs w:val="24"/>
                <w:lang w:val="ro-MD"/>
              </w:rPr>
              <w:t>19</w:t>
            </w:r>
            <w:r w:rsidRPr="00C04FA0">
              <w:rPr>
                <w:rFonts w:ascii="Times New Roman" w:hAnsi="Times New Roman"/>
                <w:sz w:val="24"/>
                <w:szCs w:val="24"/>
                <w:lang w:val="ro-MD"/>
              </w:rPr>
              <w:t>.0</w:t>
            </w:r>
            <w:r w:rsidR="009B75F2" w:rsidRPr="00C04FA0">
              <w:rPr>
                <w:rFonts w:ascii="Times New Roman" w:hAnsi="Times New Roman"/>
                <w:sz w:val="24"/>
                <w:szCs w:val="24"/>
                <w:lang w:val="ro-MD"/>
              </w:rPr>
              <w:t>6</w:t>
            </w:r>
            <w:r w:rsidRPr="00C04FA0">
              <w:rPr>
                <w:rFonts w:ascii="Times New Roman" w:hAnsi="Times New Roman"/>
                <w:sz w:val="24"/>
                <w:szCs w:val="24"/>
                <w:lang w:val="ro-MD"/>
              </w:rPr>
              <w:t>.2024</w:t>
            </w:r>
          </w:p>
        </w:tc>
        <w:tc>
          <w:tcPr>
            <w:tcW w:w="7088" w:type="dxa"/>
            <w:shd w:val="clear" w:color="auto" w:fill="auto"/>
            <w:vAlign w:val="center"/>
          </w:tcPr>
          <w:p w14:paraId="40CAF100" w14:textId="10055AEE" w:rsidR="00DF3767" w:rsidRPr="00C04FA0" w:rsidRDefault="00654A2E"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Lipsa de obiecții și propuneri.</w:t>
            </w:r>
          </w:p>
        </w:tc>
        <w:tc>
          <w:tcPr>
            <w:tcW w:w="1701" w:type="dxa"/>
            <w:shd w:val="clear" w:color="auto" w:fill="auto"/>
            <w:vAlign w:val="center"/>
          </w:tcPr>
          <w:p w14:paraId="448C5DFF" w14:textId="3EA3FA07" w:rsidR="00DF3767" w:rsidRPr="00C04FA0" w:rsidRDefault="009B75F2"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c>
          <w:tcPr>
            <w:tcW w:w="2823" w:type="dxa"/>
            <w:shd w:val="clear" w:color="auto" w:fill="auto"/>
            <w:vAlign w:val="center"/>
          </w:tcPr>
          <w:p w14:paraId="57FEE709" w14:textId="33BBBB15" w:rsidR="00DF3767" w:rsidRPr="00C04FA0" w:rsidRDefault="009B75F2"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ED5A51" w:rsidRPr="00C04FA0" w14:paraId="14E9DF8F" w14:textId="77777777" w:rsidTr="006E5183">
        <w:trPr>
          <w:gridAfter w:val="1"/>
          <w:wAfter w:w="12" w:type="dxa"/>
          <w:trHeight w:val="57"/>
        </w:trPr>
        <w:tc>
          <w:tcPr>
            <w:tcW w:w="704" w:type="dxa"/>
            <w:vMerge w:val="restart"/>
            <w:shd w:val="clear" w:color="auto" w:fill="auto"/>
            <w:vAlign w:val="center"/>
          </w:tcPr>
          <w:p w14:paraId="5D36DDEF" w14:textId="11BB17FD" w:rsidR="00ED5A51"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5</w:t>
            </w:r>
            <w:r w:rsidR="00ED5A51" w:rsidRPr="00C04FA0">
              <w:rPr>
                <w:rFonts w:ascii="Times New Roman" w:hAnsi="Times New Roman"/>
                <w:b/>
                <w:sz w:val="24"/>
                <w:szCs w:val="24"/>
                <w:lang w:val="ro-MD"/>
              </w:rPr>
              <w:t>.</w:t>
            </w:r>
          </w:p>
        </w:tc>
        <w:tc>
          <w:tcPr>
            <w:tcW w:w="2835" w:type="dxa"/>
            <w:vMerge w:val="restart"/>
            <w:shd w:val="clear" w:color="auto" w:fill="auto"/>
            <w:vAlign w:val="center"/>
          </w:tcPr>
          <w:p w14:paraId="1CECF5EA" w14:textId="4B460CF9" w:rsidR="00ED5A51" w:rsidRPr="00C04FA0" w:rsidRDefault="00ED5A5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Finanțelor, scrisoarea nr. 07/5-03-09/188 din 06.06.2024</w:t>
            </w:r>
          </w:p>
        </w:tc>
        <w:tc>
          <w:tcPr>
            <w:tcW w:w="7088" w:type="dxa"/>
            <w:shd w:val="clear" w:color="auto" w:fill="auto"/>
            <w:vAlign w:val="center"/>
          </w:tcPr>
          <w:p w14:paraId="49A2CE8D" w14:textId="6EB95811"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1. Pe întreg textul proiectului, cuvintele „autoritatea vamală”, la orice caz gramatical, se vor substitui cu cuvintele „Serviciul Vamal”, la cazul gramatical corespunzător, întrucât în legislația vamală nu există noțiunea de „autoritate vamală”. </w:t>
            </w:r>
          </w:p>
        </w:tc>
        <w:tc>
          <w:tcPr>
            <w:tcW w:w="1701" w:type="dxa"/>
            <w:shd w:val="clear" w:color="auto" w:fill="auto"/>
            <w:vAlign w:val="center"/>
          </w:tcPr>
          <w:p w14:paraId="05DAC813" w14:textId="775DFEBD" w:rsidR="00ED5A51" w:rsidRPr="00C04FA0" w:rsidRDefault="00ED5A5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353A3401" w14:textId="6C027D96" w:rsidR="00ED5A51" w:rsidRPr="00C04FA0" w:rsidRDefault="00ED5A5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ED5A51" w:rsidRPr="0017714E" w14:paraId="5F866B5A" w14:textId="77777777" w:rsidTr="006E5183">
        <w:trPr>
          <w:gridAfter w:val="1"/>
          <w:wAfter w:w="12" w:type="dxa"/>
          <w:trHeight w:val="57"/>
        </w:trPr>
        <w:tc>
          <w:tcPr>
            <w:tcW w:w="704" w:type="dxa"/>
            <w:vMerge/>
            <w:shd w:val="clear" w:color="auto" w:fill="auto"/>
            <w:vAlign w:val="center"/>
          </w:tcPr>
          <w:p w14:paraId="4D9493ED" w14:textId="77777777" w:rsidR="00ED5A51" w:rsidRPr="00C04FA0" w:rsidRDefault="00ED5A51"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57FBD665" w14:textId="77777777" w:rsidR="00ED5A51" w:rsidRPr="00C04FA0" w:rsidRDefault="00ED5A51" w:rsidP="0017714E">
            <w:pPr>
              <w:tabs>
                <w:tab w:val="left" w:pos="884"/>
                <w:tab w:val="left" w:pos="1196"/>
              </w:tabs>
              <w:spacing w:after="0"/>
              <w:contextualSpacing/>
              <w:rPr>
                <w:rFonts w:ascii="Times New Roman" w:hAnsi="Times New Roman"/>
                <w:color w:val="FF0000"/>
                <w:sz w:val="24"/>
                <w:szCs w:val="24"/>
                <w:lang w:val="ro-MD"/>
              </w:rPr>
            </w:pPr>
          </w:p>
        </w:tc>
        <w:tc>
          <w:tcPr>
            <w:tcW w:w="7088" w:type="dxa"/>
            <w:shd w:val="clear" w:color="auto" w:fill="auto"/>
            <w:vAlign w:val="center"/>
          </w:tcPr>
          <w:p w14:paraId="7649DA82" w14:textId="77777777"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2. La Anexa nr.1: </w:t>
            </w:r>
          </w:p>
          <w:p w14:paraId="735CBEB9" w14:textId="3398FECB"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1) la punctul 9 este necesar a fi reglementat în baza căror mențiuni sau acte, Serviciul Vamal va permite introducerea transportului la punctul de control în contextul în care transportul respectiv nu va fi însoțit de certificatul de control prevăzut la pct.8 subpct. 7) din Secțiunea respectivă; </w:t>
            </w:r>
          </w:p>
        </w:tc>
        <w:tc>
          <w:tcPr>
            <w:tcW w:w="1701" w:type="dxa"/>
            <w:shd w:val="clear" w:color="auto" w:fill="auto"/>
            <w:vAlign w:val="center"/>
          </w:tcPr>
          <w:p w14:paraId="480DBDD6" w14:textId="186DF738" w:rsidR="00ED5A51" w:rsidRPr="00C04FA0" w:rsidRDefault="00B27BC0"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 parțial</w:t>
            </w:r>
          </w:p>
        </w:tc>
        <w:tc>
          <w:tcPr>
            <w:tcW w:w="2823" w:type="dxa"/>
            <w:shd w:val="clear" w:color="auto" w:fill="auto"/>
            <w:vAlign w:val="center"/>
          </w:tcPr>
          <w:p w14:paraId="583C910A" w14:textId="1AF00430" w:rsidR="00ED5A51" w:rsidRPr="00C04FA0" w:rsidRDefault="0071024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Reieșind din prevederile proiectului, pct. 9 specifică o opțiune suplimentară pentru certificatul original pe suport de hârtie, astfel cum se practică </w:t>
            </w:r>
            <w:r w:rsidR="00243CB1" w:rsidRPr="00C04FA0">
              <w:rPr>
                <w:rFonts w:ascii="Times New Roman" w:hAnsi="Times New Roman"/>
                <w:sz w:val="24"/>
                <w:szCs w:val="24"/>
                <w:lang w:val="ro-MD"/>
              </w:rPr>
              <w:t>actualmente</w:t>
            </w:r>
            <w:r w:rsidRPr="00C04FA0">
              <w:rPr>
                <w:rFonts w:ascii="Times New Roman" w:hAnsi="Times New Roman"/>
                <w:sz w:val="24"/>
                <w:szCs w:val="24"/>
                <w:lang w:val="ro-MD"/>
              </w:rPr>
              <w:t>. Pornind de la faptul că i</w:t>
            </w:r>
            <w:r w:rsidR="00B27BC0" w:rsidRPr="00C04FA0">
              <w:rPr>
                <w:rFonts w:ascii="Times New Roman" w:hAnsi="Times New Roman"/>
                <w:sz w:val="24"/>
                <w:szCs w:val="24"/>
                <w:lang w:val="ro-MD"/>
              </w:rPr>
              <w:t>ntrarea în vigoare a proiectului este data de 08.05.2026, timp în care Republica Moldova își va aduce Sistemul computerizat pentru schimbul de date, informații și documente în concordanță cu prevederile europene</w:t>
            </w:r>
            <w:r w:rsidRPr="00C04FA0">
              <w:rPr>
                <w:rFonts w:ascii="Times New Roman" w:hAnsi="Times New Roman"/>
                <w:sz w:val="24"/>
                <w:szCs w:val="24"/>
                <w:lang w:val="ro-MD"/>
              </w:rPr>
              <w:t>, nu se consideră necesară specificarea altor acte care vor permite introducerea transportului</w:t>
            </w:r>
            <w:r w:rsidR="00B27BC0" w:rsidRPr="00C04FA0">
              <w:rPr>
                <w:rFonts w:ascii="Times New Roman" w:hAnsi="Times New Roman"/>
                <w:sz w:val="24"/>
                <w:szCs w:val="24"/>
                <w:lang w:val="ro-MD"/>
              </w:rPr>
              <w:t>.</w:t>
            </w:r>
          </w:p>
          <w:p w14:paraId="523893AE" w14:textId="231A0D7C" w:rsidR="00710245" w:rsidRPr="00C04FA0" w:rsidRDefault="0071024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Totodată, la momentul intrării în vigoare a prevederilor date, acestea vor fi revizuite, în vederea aducerii în concordanță cu necesitățile și posibilitățile </w:t>
            </w:r>
            <w:r w:rsidR="00243CB1" w:rsidRPr="00C04FA0">
              <w:rPr>
                <w:rFonts w:ascii="Times New Roman" w:hAnsi="Times New Roman"/>
                <w:sz w:val="24"/>
                <w:szCs w:val="24"/>
                <w:lang w:val="ro-MD"/>
              </w:rPr>
              <w:t>actuale acelui moment.</w:t>
            </w:r>
          </w:p>
        </w:tc>
      </w:tr>
      <w:tr w:rsidR="00ED5A51" w:rsidRPr="00C04FA0" w14:paraId="6CA016B1" w14:textId="77777777" w:rsidTr="006E5183">
        <w:trPr>
          <w:gridAfter w:val="1"/>
          <w:wAfter w:w="12" w:type="dxa"/>
          <w:trHeight w:val="57"/>
        </w:trPr>
        <w:tc>
          <w:tcPr>
            <w:tcW w:w="704" w:type="dxa"/>
            <w:vMerge/>
            <w:shd w:val="clear" w:color="auto" w:fill="auto"/>
            <w:vAlign w:val="center"/>
          </w:tcPr>
          <w:p w14:paraId="3D423F16" w14:textId="77777777" w:rsidR="00ED5A51" w:rsidRPr="00C04FA0" w:rsidRDefault="00ED5A51"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17B0157" w14:textId="77777777" w:rsidR="00ED5A51" w:rsidRPr="00C04FA0" w:rsidRDefault="00ED5A51" w:rsidP="0017714E">
            <w:pPr>
              <w:tabs>
                <w:tab w:val="left" w:pos="884"/>
                <w:tab w:val="left" w:pos="1196"/>
              </w:tabs>
              <w:spacing w:after="0"/>
              <w:contextualSpacing/>
              <w:rPr>
                <w:rFonts w:ascii="Times New Roman" w:hAnsi="Times New Roman"/>
                <w:color w:val="FF0000"/>
                <w:sz w:val="24"/>
                <w:szCs w:val="24"/>
                <w:lang w:val="ro-MD"/>
              </w:rPr>
            </w:pPr>
          </w:p>
        </w:tc>
        <w:tc>
          <w:tcPr>
            <w:tcW w:w="7088" w:type="dxa"/>
            <w:shd w:val="clear" w:color="auto" w:fill="auto"/>
            <w:vAlign w:val="center"/>
          </w:tcPr>
          <w:p w14:paraId="56EF31FB" w14:textId="0F737B41"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2) punctul 18 are un caracter ambiguu din care considerent urmează a fi revizuit în vederea unei expuneri mai clare și evitării interpretărilor neuniforme;</w:t>
            </w:r>
          </w:p>
        </w:tc>
        <w:tc>
          <w:tcPr>
            <w:tcW w:w="1701" w:type="dxa"/>
            <w:shd w:val="clear" w:color="auto" w:fill="auto"/>
            <w:vAlign w:val="center"/>
          </w:tcPr>
          <w:p w14:paraId="315D600C" w14:textId="180839B1" w:rsidR="00ED5A51" w:rsidRPr="00C04FA0" w:rsidRDefault="00073620"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663A7B7B" w14:textId="0E99EF01" w:rsidR="00ED5A51" w:rsidRPr="00C04FA0" w:rsidRDefault="00073620"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ED5A51" w:rsidRPr="00C04FA0" w14:paraId="30270353" w14:textId="77777777" w:rsidTr="006E5183">
        <w:trPr>
          <w:gridAfter w:val="1"/>
          <w:wAfter w:w="12" w:type="dxa"/>
          <w:trHeight w:val="57"/>
        </w:trPr>
        <w:tc>
          <w:tcPr>
            <w:tcW w:w="704" w:type="dxa"/>
            <w:vMerge/>
            <w:shd w:val="clear" w:color="auto" w:fill="auto"/>
            <w:vAlign w:val="center"/>
          </w:tcPr>
          <w:p w14:paraId="54936B8D" w14:textId="77777777" w:rsidR="00ED5A51" w:rsidRPr="00C04FA0" w:rsidRDefault="00ED5A51"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691E5C0" w14:textId="77777777" w:rsidR="00ED5A51" w:rsidRPr="00C04FA0" w:rsidRDefault="00ED5A51" w:rsidP="0017714E">
            <w:pPr>
              <w:tabs>
                <w:tab w:val="left" w:pos="884"/>
                <w:tab w:val="left" w:pos="1196"/>
              </w:tabs>
              <w:spacing w:after="0"/>
              <w:contextualSpacing/>
              <w:rPr>
                <w:rFonts w:ascii="Times New Roman" w:hAnsi="Times New Roman"/>
                <w:color w:val="FF0000"/>
                <w:sz w:val="24"/>
                <w:szCs w:val="24"/>
                <w:lang w:val="ro-MD"/>
              </w:rPr>
            </w:pPr>
          </w:p>
        </w:tc>
        <w:tc>
          <w:tcPr>
            <w:tcW w:w="7088" w:type="dxa"/>
            <w:shd w:val="clear" w:color="auto" w:fill="auto"/>
            <w:vAlign w:val="center"/>
          </w:tcPr>
          <w:p w14:paraId="1627D550" w14:textId="5B9CCAFB"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3) punctul 25 va avea următorul cuprins: „25. Operatorul indică numărul de referință al DSCI finalizat în declarația vamală și prezintă o copie a acestuia Serviciului Vamal ca document justificativ, în sensul art. 163 din Codul vamal nr. 95/2021.”;</w:t>
            </w:r>
          </w:p>
        </w:tc>
        <w:tc>
          <w:tcPr>
            <w:tcW w:w="1701" w:type="dxa"/>
            <w:shd w:val="clear" w:color="auto" w:fill="auto"/>
            <w:vAlign w:val="center"/>
          </w:tcPr>
          <w:p w14:paraId="112F1A62" w14:textId="66DC942C" w:rsidR="00ED5A51" w:rsidRPr="00C04FA0" w:rsidRDefault="00ED5A5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5713DD8B" w14:textId="372D4137" w:rsidR="00ED5A51" w:rsidRPr="00C04FA0" w:rsidRDefault="00ED5A5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ED5A51" w:rsidRPr="00C04FA0" w14:paraId="7D3D285B" w14:textId="77777777" w:rsidTr="006E5183">
        <w:trPr>
          <w:gridAfter w:val="1"/>
          <w:wAfter w:w="12" w:type="dxa"/>
          <w:trHeight w:val="57"/>
        </w:trPr>
        <w:tc>
          <w:tcPr>
            <w:tcW w:w="704" w:type="dxa"/>
            <w:vMerge/>
            <w:shd w:val="clear" w:color="auto" w:fill="auto"/>
            <w:vAlign w:val="center"/>
          </w:tcPr>
          <w:p w14:paraId="63B75B38" w14:textId="77777777" w:rsidR="00ED5A51" w:rsidRPr="00C04FA0" w:rsidRDefault="00ED5A51"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0C336BE8" w14:textId="77777777" w:rsidR="00ED5A51" w:rsidRPr="00C04FA0" w:rsidRDefault="00ED5A51" w:rsidP="0017714E">
            <w:pPr>
              <w:tabs>
                <w:tab w:val="left" w:pos="884"/>
                <w:tab w:val="left" w:pos="1196"/>
              </w:tabs>
              <w:spacing w:after="0"/>
              <w:contextualSpacing/>
              <w:rPr>
                <w:rFonts w:ascii="Times New Roman" w:hAnsi="Times New Roman"/>
                <w:color w:val="FF0000"/>
                <w:sz w:val="24"/>
                <w:szCs w:val="24"/>
                <w:lang w:val="ro-MD"/>
              </w:rPr>
            </w:pPr>
          </w:p>
        </w:tc>
        <w:tc>
          <w:tcPr>
            <w:tcW w:w="7088" w:type="dxa"/>
            <w:shd w:val="clear" w:color="auto" w:fill="auto"/>
            <w:vAlign w:val="center"/>
          </w:tcPr>
          <w:p w14:paraId="2BBF60B9" w14:textId="7F2E5349"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4) la punctul 26 subpct. 2) și 3), urmează a fi revizuită trimiterea la „art. 68 alin.(1) din Legea nr. 82/2024 privind controalele oficiale în domeniul agroalimentar” deoarece nu prevede „alte autorități”;</w:t>
            </w:r>
          </w:p>
        </w:tc>
        <w:tc>
          <w:tcPr>
            <w:tcW w:w="1701" w:type="dxa"/>
            <w:shd w:val="clear" w:color="auto" w:fill="auto"/>
            <w:vAlign w:val="center"/>
          </w:tcPr>
          <w:p w14:paraId="67EE70F2" w14:textId="10DF56AF" w:rsidR="00ED5A51" w:rsidRPr="00C04FA0" w:rsidRDefault="00ED5A5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416FE8A7" w14:textId="79430C20" w:rsidR="00ED5A51" w:rsidRPr="00C04FA0" w:rsidRDefault="00ED5A5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Referința corectă este art. 66 alin. (1)</w:t>
            </w:r>
            <w:r w:rsidR="006652F4" w:rsidRPr="00C04FA0">
              <w:rPr>
                <w:rFonts w:ascii="Times New Roman" w:hAnsi="Times New Roman"/>
                <w:sz w:val="24"/>
                <w:szCs w:val="24"/>
                <w:lang w:val="ro-MD"/>
              </w:rPr>
              <w:t>.</w:t>
            </w:r>
          </w:p>
        </w:tc>
      </w:tr>
      <w:tr w:rsidR="00554AEA" w:rsidRPr="00C04FA0" w14:paraId="45161CA2" w14:textId="77777777" w:rsidTr="006E5183">
        <w:trPr>
          <w:gridAfter w:val="1"/>
          <w:wAfter w:w="12" w:type="dxa"/>
          <w:trHeight w:val="57"/>
        </w:trPr>
        <w:tc>
          <w:tcPr>
            <w:tcW w:w="704" w:type="dxa"/>
            <w:vMerge/>
            <w:shd w:val="clear" w:color="auto" w:fill="auto"/>
            <w:vAlign w:val="center"/>
          </w:tcPr>
          <w:p w14:paraId="2E421529" w14:textId="77777777" w:rsidR="00554AEA" w:rsidRPr="00C04FA0" w:rsidRDefault="00554AEA"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832812A" w14:textId="77777777" w:rsidR="00554AEA" w:rsidRPr="00C04FA0" w:rsidRDefault="00554AEA" w:rsidP="0017714E">
            <w:pPr>
              <w:tabs>
                <w:tab w:val="left" w:pos="884"/>
                <w:tab w:val="left" w:pos="1196"/>
              </w:tabs>
              <w:spacing w:after="0"/>
              <w:contextualSpacing/>
              <w:rPr>
                <w:rFonts w:ascii="Times New Roman" w:hAnsi="Times New Roman"/>
                <w:color w:val="FF0000"/>
                <w:sz w:val="24"/>
                <w:szCs w:val="24"/>
                <w:lang w:val="ro-MD"/>
              </w:rPr>
            </w:pPr>
          </w:p>
        </w:tc>
        <w:tc>
          <w:tcPr>
            <w:tcW w:w="7088" w:type="dxa"/>
            <w:shd w:val="clear" w:color="auto" w:fill="auto"/>
            <w:vAlign w:val="center"/>
          </w:tcPr>
          <w:p w14:paraId="0491F5BD" w14:textId="1E331854" w:rsidR="00554AEA" w:rsidRPr="00C04FA0" w:rsidRDefault="00554AEA"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5) punctul 28 subpct. 1) urmează a fi revizuit și expus într-o redacție nouă în vederea unei expuneri clare și concise;</w:t>
            </w:r>
          </w:p>
        </w:tc>
        <w:tc>
          <w:tcPr>
            <w:tcW w:w="1701" w:type="dxa"/>
            <w:shd w:val="clear" w:color="auto" w:fill="auto"/>
            <w:vAlign w:val="center"/>
          </w:tcPr>
          <w:p w14:paraId="6E8D0017" w14:textId="6C50BD69" w:rsidR="00554AEA" w:rsidRPr="00C04FA0" w:rsidRDefault="00554AEA"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3249678B" w14:textId="707F5BF1" w:rsidR="00554AEA" w:rsidRPr="00C04FA0" w:rsidRDefault="00554AEA"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ED5A51" w:rsidRPr="0017714E" w14:paraId="1F78A798" w14:textId="77777777" w:rsidTr="006E5183">
        <w:trPr>
          <w:gridAfter w:val="1"/>
          <w:wAfter w:w="12" w:type="dxa"/>
          <w:trHeight w:val="57"/>
        </w:trPr>
        <w:tc>
          <w:tcPr>
            <w:tcW w:w="704" w:type="dxa"/>
            <w:vMerge/>
            <w:shd w:val="clear" w:color="auto" w:fill="auto"/>
            <w:vAlign w:val="center"/>
          </w:tcPr>
          <w:p w14:paraId="42D1402D" w14:textId="77777777" w:rsidR="00ED5A51" w:rsidRPr="00C04FA0" w:rsidRDefault="00ED5A51"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7097C813" w14:textId="77777777" w:rsidR="00ED5A51" w:rsidRPr="00C04FA0" w:rsidRDefault="00ED5A51" w:rsidP="0017714E">
            <w:pPr>
              <w:tabs>
                <w:tab w:val="left" w:pos="884"/>
                <w:tab w:val="left" w:pos="1196"/>
              </w:tabs>
              <w:spacing w:after="0"/>
              <w:contextualSpacing/>
              <w:rPr>
                <w:rFonts w:ascii="Times New Roman" w:hAnsi="Times New Roman"/>
                <w:color w:val="FF0000"/>
                <w:sz w:val="24"/>
                <w:szCs w:val="24"/>
                <w:lang w:val="ro-MD"/>
              </w:rPr>
            </w:pPr>
          </w:p>
        </w:tc>
        <w:tc>
          <w:tcPr>
            <w:tcW w:w="7088" w:type="dxa"/>
            <w:shd w:val="clear" w:color="auto" w:fill="auto"/>
            <w:vAlign w:val="center"/>
          </w:tcPr>
          <w:p w14:paraId="73FE4727" w14:textId="77777777"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3. La Anexa nr.2: </w:t>
            </w:r>
          </w:p>
          <w:p w14:paraId="09E376EB" w14:textId="7CFCA457"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1) punctul 1 subpct. 2) nu este clară semnificația noțiunii de „constrângeri geografice specifice” (a se revedea și punctul 9 subpct. 1); </w:t>
            </w:r>
          </w:p>
        </w:tc>
        <w:tc>
          <w:tcPr>
            <w:tcW w:w="1701" w:type="dxa"/>
            <w:shd w:val="clear" w:color="auto" w:fill="auto"/>
            <w:vAlign w:val="center"/>
          </w:tcPr>
          <w:p w14:paraId="7655CC24" w14:textId="182258F3" w:rsidR="00ED5A51" w:rsidRPr="00C04FA0" w:rsidRDefault="00ED5A5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Nu se acceptă</w:t>
            </w:r>
          </w:p>
        </w:tc>
        <w:tc>
          <w:tcPr>
            <w:tcW w:w="2823" w:type="dxa"/>
            <w:shd w:val="clear" w:color="auto" w:fill="auto"/>
            <w:vAlign w:val="center"/>
          </w:tcPr>
          <w:p w14:paraId="548578D0" w14:textId="58C4A622" w:rsidR="00ED5A51" w:rsidRPr="00C04FA0" w:rsidRDefault="00ED5A5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La pct. 8 din anexa nr. 2 sunt descrise cazurile în care se poate considera o consrângere geografică. </w:t>
            </w:r>
          </w:p>
        </w:tc>
      </w:tr>
      <w:tr w:rsidR="00ED5A51" w:rsidRPr="00C04FA0" w14:paraId="701C02E7" w14:textId="77777777" w:rsidTr="006E5183">
        <w:trPr>
          <w:gridAfter w:val="1"/>
          <w:wAfter w:w="12" w:type="dxa"/>
          <w:trHeight w:val="57"/>
        </w:trPr>
        <w:tc>
          <w:tcPr>
            <w:tcW w:w="704" w:type="dxa"/>
            <w:vMerge/>
            <w:shd w:val="clear" w:color="auto" w:fill="auto"/>
            <w:vAlign w:val="center"/>
          </w:tcPr>
          <w:p w14:paraId="22375DEC" w14:textId="77777777" w:rsidR="00ED5A51" w:rsidRPr="00C04FA0" w:rsidRDefault="00ED5A51"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411AE9DF" w14:textId="77777777" w:rsidR="00ED5A51" w:rsidRPr="00C04FA0" w:rsidRDefault="00ED5A51" w:rsidP="0017714E">
            <w:pPr>
              <w:tabs>
                <w:tab w:val="left" w:pos="884"/>
                <w:tab w:val="left" w:pos="1196"/>
              </w:tabs>
              <w:spacing w:after="0"/>
              <w:contextualSpacing/>
              <w:rPr>
                <w:rFonts w:ascii="Times New Roman" w:hAnsi="Times New Roman"/>
                <w:color w:val="FF0000"/>
                <w:sz w:val="24"/>
                <w:szCs w:val="24"/>
                <w:lang w:val="ro-MD"/>
              </w:rPr>
            </w:pPr>
          </w:p>
        </w:tc>
        <w:tc>
          <w:tcPr>
            <w:tcW w:w="7088" w:type="dxa"/>
            <w:shd w:val="clear" w:color="auto" w:fill="auto"/>
            <w:vAlign w:val="center"/>
          </w:tcPr>
          <w:p w14:paraId="408AE043" w14:textId="239A5D69"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2) la punctul 2, temeiul de elaborare este indicat în preambulul proiectului și nu necesită a fi repetat. Totodată, punctul respectiv urmează a fi revizuit deoarece nu are o continuitate (este nefinisat);</w:t>
            </w:r>
          </w:p>
        </w:tc>
        <w:tc>
          <w:tcPr>
            <w:tcW w:w="1701" w:type="dxa"/>
            <w:shd w:val="clear" w:color="auto" w:fill="auto"/>
            <w:vAlign w:val="center"/>
          </w:tcPr>
          <w:p w14:paraId="2ACA326C" w14:textId="667E0879" w:rsidR="00ED5A51" w:rsidRPr="00C04FA0" w:rsidRDefault="00ED5A5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29FD2909" w14:textId="0C17EE84" w:rsidR="00ED5A51" w:rsidRPr="00C04FA0" w:rsidRDefault="00ED5A5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554AEA" w:rsidRPr="00C04FA0" w14:paraId="42B0F5D8" w14:textId="77777777" w:rsidTr="006E5183">
        <w:trPr>
          <w:gridAfter w:val="1"/>
          <w:wAfter w:w="12" w:type="dxa"/>
          <w:trHeight w:val="57"/>
        </w:trPr>
        <w:tc>
          <w:tcPr>
            <w:tcW w:w="704" w:type="dxa"/>
            <w:vMerge/>
            <w:shd w:val="clear" w:color="auto" w:fill="auto"/>
            <w:vAlign w:val="center"/>
          </w:tcPr>
          <w:p w14:paraId="7DA84071" w14:textId="77777777" w:rsidR="00554AEA" w:rsidRPr="00C04FA0" w:rsidRDefault="00554AEA"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ABD17E0" w14:textId="77777777" w:rsidR="00554AEA" w:rsidRPr="00C04FA0" w:rsidRDefault="00554AEA" w:rsidP="0017714E">
            <w:pPr>
              <w:tabs>
                <w:tab w:val="left" w:pos="884"/>
                <w:tab w:val="left" w:pos="1196"/>
              </w:tabs>
              <w:spacing w:after="0"/>
              <w:contextualSpacing/>
              <w:rPr>
                <w:rFonts w:ascii="Times New Roman" w:hAnsi="Times New Roman"/>
                <w:color w:val="FF0000"/>
                <w:sz w:val="24"/>
                <w:szCs w:val="24"/>
                <w:lang w:val="ro-MD"/>
              </w:rPr>
            </w:pPr>
          </w:p>
        </w:tc>
        <w:tc>
          <w:tcPr>
            <w:tcW w:w="7088" w:type="dxa"/>
            <w:shd w:val="clear" w:color="auto" w:fill="auto"/>
            <w:vAlign w:val="center"/>
          </w:tcPr>
          <w:p w14:paraId="0349CAB7" w14:textId="6CC47832" w:rsidR="00554AEA" w:rsidRPr="00C04FA0" w:rsidRDefault="00554AEA"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3) punctul 9 subpct. 2) se va revizui pentru a asigura înţelegerea corectă a prevederii și a evita interpretările neuniforme (obiecție valabilă și pentru punctele 13) și 36) din Anexa nr. 4 din proiect);</w:t>
            </w:r>
          </w:p>
        </w:tc>
        <w:tc>
          <w:tcPr>
            <w:tcW w:w="1701" w:type="dxa"/>
            <w:shd w:val="clear" w:color="auto" w:fill="auto"/>
            <w:vAlign w:val="center"/>
          </w:tcPr>
          <w:p w14:paraId="40F275E5" w14:textId="15B32A89" w:rsidR="00554AEA" w:rsidRPr="00C04FA0" w:rsidRDefault="00554AEA"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30A19A80" w14:textId="15737BAD" w:rsidR="00554AEA" w:rsidRPr="00C04FA0" w:rsidRDefault="00554AEA"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ED5A51" w:rsidRPr="00C04FA0" w14:paraId="7F537C82" w14:textId="77777777" w:rsidTr="006E5183">
        <w:trPr>
          <w:gridAfter w:val="1"/>
          <w:wAfter w:w="12" w:type="dxa"/>
          <w:trHeight w:val="57"/>
        </w:trPr>
        <w:tc>
          <w:tcPr>
            <w:tcW w:w="704" w:type="dxa"/>
            <w:vMerge/>
            <w:shd w:val="clear" w:color="auto" w:fill="auto"/>
            <w:vAlign w:val="center"/>
          </w:tcPr>
          <w:p w14:paraId="72C23880" w14:textId="77777777" w:rsidR="00ED5A51" w:rsidRPr="00C04FA0" w:rsidRDefault="00ED5A51"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FFE6EE1" w14:textId="77777777" w:rsidR="00ED5A51" w:rsidRPr="00C04FA0" w:rsidRDefault="00ED5A51" w:rsidP="0017714E">
            <w:pPr>
              <w:tabs>
                <w:tab w:val="left" w:pos="884"/>
                <w:tab w:val="left" w:pos="1196"/>
              </w:tabs>
              <w:spacing w:after="0"/>
              <w:contextualSpacing/>
              <w:rPr>
                <w:rFonts w:ascii="Times New Roman" w:hAnsi="Times New Roman"/>
                <w:color w:val="FF0000"/>
                <w:sz w:val="24"/>
                <w:szCs w:val="24"/>
                <w:lang w:val="ro-MD"/>
              </w:rPr>
            </w:pPr>
          </w:p>
        </w:tc>
        <w:tc>
          <w:tcPr>
            <w:tcW w:w="7088" w:type="dxa"/>
            <w:shd w:val="clear" w:color="auto" w:fill="auto"/>
            <w:vAlign w:val="center"/>
          </w:tcPr>
          <w:p w14:paraId="0DA44E19" w14:textId="77777777" w:rsidR="00073620"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4. În Nota informativă la proiect este specificat faptul că, implementarea prevederilor proiectului va necesita mijloace financiare pentru instruirea personalului, acreditarea laboratoarelor, procurarea echipamentelor, precum și construcția anumitor edificii. </w:t>
            </w:r>
          </w:p>
          <w:p w14:paraId="18ACEFF5" w14:textId="77777777" w:rsidR="00073620"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Astfel, Nota informativă urmează a fi completată cu informația privind costurile estimative pentru realizarea activităților în cauză, precum și sursa de finanțare a cheltuielilor necesare. Cu atât mai mult, </w:t>
            </w:r>
            <w:r w:rsidRPr="00C04FA0">
              <w:rPr>
                <w:rFonts w:ascii="Times New Roman" w:hAnsi="Times New Roman"/>
                <w:sz w:val="24"/>
                <w:szCs w:val="24"/>
                <w:lang w:val="ro-MD"/>
              </w:rPr>
              <w:lastRenderedPageBreak/>
              <w:t xml:space="preserve">data intrării în vigoare a regulamentelor prezentate spre avizare se preconizează a fi 8 mai 2026, iar în acest sens urmează de specificat dacă sunt sau nu mijloace financiare preconizate în proiectul Cadrului Bugetar pe Termen Mediu 2025-2027, care în prezent este în proces de definitivare. </w:t>
            </w:r>
          </w:p>
          <w:p w14:paraId="7EF06242" w14:textId="3D7E4A38" w:rsidR="00ED5A51" w:rsidRPr="00C04FA0" w:rsidRDefault="00ED5A5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Reieșind din cele expuse, Ministerul Finanțelor este disponibil de a examina repetat proiectul de hotărâre, după revederea obiecțiilor înaintate.</w:t>
            </w:r>
          </w:p>
        </w:tc>
        <w:tc>
          <w:tcPr>
            <w:tcW w:w="1701" w:type="dxa"/>
            <w:shd w:val="clear" w:color="auto" w:fill="auto"/>
            <w:vAlign w:val="center"/>
          </w:tcPr>
          <w:p w14:paraId="66F68AD7" w14:textId="5B6E0D47" w:rsidR="00ED5A51" w:rsidRPr="00C04FA0" w:rsidRDefault="00AB7520"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shd w:val="clear" w:color="auto" w:fill="auto"/>
            <w:vAlign w:val="center"/>
          </w:tcPr>
          <w:p w14:paraId="1B394687" w14:textId="3C6D9E09" w:rsidR="00ED5A51" w:rsidRPr="00C04FA0" w:rsidRDefault="00726DEC"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C62C9A" w:rsidRPr="00C04FA0" w14:paraId="2B0B1F59" w14:textId="77777777" w:rsidTr="006E5183">
        <w:trPr>
          <w:gridAfter w:val="1"/>
          <w:wAfter w:w="12" w:type="dxa"/>
          <w:trHeight w:val="57"/>
        </w:trPr>
        <w:tc>
          <w:tcPr>
            <w:tcW w:w="704" w:type="dxa"/>
            <w:vMerge w:val="restart"/>
            <w:shd w:val="clear" w:color="auto" w:fill="auto"/>
            <w:vAlign w:val="center"/>
          </w:tcPr>
          <w:p w14:paraId="0C1728B4" w14:textId="3595952A" w:rsidR="00C62C9A"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6</w:t>
            </w:r>
            <w:r w:rsidR="00C62C9A" w:rsidRPr="00C04FA0">
              <w:rPr>
                <w:rFonts w:ascii="Times New Roman" w:hAnsi="Times New Roman"/>
                <w:b/>
                <w:sz w:val="24"/>
                <w:szCs w:val="24"/>
                <w:lang w:val="ro-MD"/>
              </w:rPr>
              <w:t>.</w:t>
            </w:r>
          </w:p>
        </w:tc>
        <w:tc>
          <w:tcPr>
            <w:tcW w:w="2835" w:type="dxa"/>
            <w:vMerge w:val="restart"/>
            <w:shd w:val="clear" w:color="auto" w:fill="auto"/>
            <w:vAlign w:val="center"/>
          </w:tcPr>
          <w:p w14:paraId="6F812D12" w14:textId="32834B5C" w:rsidR="00C62C9A" w:rsidRPr="00C04FA0" w:rsidRDefault="00C62C9A"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Dezvoltării Economice și Digitalizării, scrisoarea nr. 09-2240 din 18.07.2024</w:t>
            </w:r>
          </w:p>
        </w:tc>
        <w:tc>
          <w:tcPr>
            <w:tcW w:w="7088" w:type="dxa"/>
            <w:shd w:val="clear" w:color="auto" w:fill="auto"/>
            <w:vAlign w:val="center"/>
          </w:tcPr>
          <w:p w14:paraId="625C0ACD" w14:textId="77777777" w:rsidR="00C62C9A" w:rsidRPr="00C04FA0" w:rsidRDefault="00C62C9A"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La anexa nr.1, punctul 28, specifică: „28. Controalele documentare care vizează transporturile de plante, produse vegetale și alte obiecte, prevăzute la pct. 1 sbp. 2), care intră în țară, sunt efectuate: </w:t>
            </w:r>
          </w:p>
          <w:p w14:paraId="166C8528" w14:textId="77777777" w:rsidR="00C62C9A" w:rsidRPr="00C04FA0" w:rsidRDefault="00C62C9A"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1) de către autoritatea competentă situată la distanță de postul de control la frontieră sau la un alt punct de control decât postul de control la frontieră, care este situată în aceeași zonă ca și postul de control de la frontiera de sosire a transportului, dacă transporturile sosesc la un post de control la frontieră,; </w:t>
            </w:r>
          </w:p>
          <w:p w14:paraId="2FBCB41C" w14:textId="77777777" w:rsidR="00C62C9A" w:rsidRPr="00C04FA0" w:rsidRDefault="00C62C9A"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2) de către autoritatea competentă de la punctul de intrare în țară, în cazul în care transporturile fac obiectul unei frecvențe reduse, astfel cum este prevăzut în normele menționate la art. 1 alin. (2) lit. g) din Legea nr. 82/2024 privind controalele oficiale în domeniul agroalimentar și ajung la un alt punct de intrare decât postul de control la frontieră.” </w:t>
            </w:r>
          </w:p>
          <w:p w14:paraId="0F33BEDA" w14:textId="77777777" w:rsidR="00C62C9A" w:rsidRPr="00C04FA0" w:rsidRDefault="00C62C9A"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Totodată, punctul 29 stipulează „La efectuarea controalelor documentare prevăzute la pct. 28 trebuie respectate următoarele condiții: 1) autoritatea competentă menționată la pct. 28 efectuează controale documentare vizând: …” </w:t>
            </w:r>
          </w:p>
          <w:p w14:paraId="49AB07C5" w14:textId="4B3EDFDB" w:rsidR="00C62C9A" w:rsidRPr="00C04FA0" w:rsidRDefault="00C62C9A"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În acest context, conducându-ne de prevederile art.3, alin.(4) din Legea nr.100/2017 cu privire la actele normative, propunem corelarea textului normativ cu prevederile art.4, alin. (1) din Legea nr.82/2024 </w:t>
            </w:r>
            <w:r w:rsidRPr="00C04FA0">
              <w:rPr>
                <w:rFonts w:ascii="Times New Roman" w:hAnsi="Times New Roman"/>
                <w:sz w:val="24"/>
                <w:szCs w:val="24"/>
                <w:lang w:val="ro-MD"/>
              </w:rPr>
              <w:lastRenderedPageBreak/>
              <w:t xml:space="preserve">privind controalele oficiale în domeniul agroalimentar și indicarea expresă a autorității competente. </w:t>
            </w:r>
          </w:p>
        </w:tc>
        <w:tc>
          <w:tcPr>
            <w:tcW w:w="1701" w:type="dxa"/>
            <w:shd w:val="clear" w:color="auto" w:fill="auto"/>
            <w:vAlign w:val="center"/>
          </w:tcPr>
          <w:p w14:paraId="4155F0B3" w14:textId="0DE50A37" w:rsidR="00C62C9A" w:rsidRPr="00C04FA0" w:rsidRDefault="003B43AB"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shd w:val="clear" w:color="auto" w:fill="auto"/>
            <w:vAlign w:val="center"/>
          </w:tcPr>
          <w:p w14:paraId="18FFDE98" w14:textId="500246DB" w:rsidR="00C62C9A" w:rsidRPr="00C04FA0" w:rsidRDefault="003B43AB"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Punctul a fost reformulat.</w:t>
            </w:r>
          </w:p>
        </w:tc>
      </w:tr>
      <w:tr w:rsidR="00C62C9A" w:rsidRPr="0017714E" w14:paraId="32C474BA" w14:textId="77777777" w:rsidTr="006E5183">
        <w:trPr>
          <w:gridAfter w:val="1"/>
          <w:wAfter w:w="12" w:type="dxa"/>
          <w:trHeight w:val="57"/>
        </w:trPr>
        <w:tc>
          <w:tcPr>
            <w:tcW w:w="704" w:type="dxa"/>
            <w:vMerge/>
            <w:shd w:val="clear" w:color="auto" w:fill="auto"/>
            <w:vAlign w:val="center"/>
          </w:tcPr>
          <w:p w14:paraId="1B19CA5F" w14:textId="77777777" w:rsidR="00C62C9A" w:rsidRPr="00C04FA0" w:rsidRDefault="00C62C9A"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47756671" w14:textId="77777777" w:rsidR="00C62C9A" w:rsidRPr="00C04FA0" w:rsidRDefault="00C62C9A"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7DE7E546" w14:textId="116ADA21" w:rsidR="00C62C9A" w:rsidRPr="00C04FA0" w:rsidRDefault="00C62C9A"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La Anexa nr. 4, punctul 33 stipulează: „posturile de control la frontieră pot fi formate din unul sau mai multe centre de inspecție pentru efectuarea, dacă este necesar, a controalelor oficiale și a altor activități oficiale…” Potrivit art.4 din Legea 82/2024 privind controalele oficiale în domeniul agroalimentar, Agenția Națională pentru Siguranța Alimentelor este autoritatea competentă care organizează și efectuează controlul oficial și alte activități oficiale. Astfel, constatăm că centrele de inspecție sunt entități noi cărora li se atribuie competențe de control oficial neprevăzute de Legea nr.82/2024, respectiv propunem revizuirea pct.33-36 din anexă vizată.</w:t>
            </w:r>
          </w:p>
        </w:tc>
        <w:tc>
          <w:tcPr>
            <w:tcW w:w="1701" w:type="dxa"/>
            <w:shd w:val="clear" w:color="auto" w:fill="auto"/>
            <w:vAlign w:val="center"/>
          </w:tcPr>
          <w:p w14:paraId="4453A1AB" w14:textId="1CB63BFA" w:rsidR="00C62C9A" w:rsidRPr="00C04FA0" w:rsidRDefault="003B43AB"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 parțial</w:t>
            </w:r>
          </w:p>
        </w:tc>
        <w:tc>
          <w:tcPr>
            <w:tcW w:w="2823" w:type="dxa"/>
            <w:shd w:val="clear" w:color="auto" w:fill="auto"/>
            <w:vAlign w:val="center"/>
          </w:tcPr>
          <w:p w14:paraId="63B8FF98" w14:textId="3403E593" w:rsidR="00841844" w:rsidRPr="00C04FA0" w:rsidRDefault="008F3B1D" w:rsidP="0017714E">
            <w:pPr>
              <w:pStyle w:val="NormalWeb"/>
              <w:spacing w:line="276" w:lineRule="auto"/>
              <w:ind w:firstLine="159"/>
              <w:contextualSpacing/>
              <w:rPr>
                <w:lang w:val="ro-MD"/>
              </w:rPr>
            </w:pPr>
            <w:r w:rsidRPr="00C04FA0">
              <w:rPr>
                <w:iCs/>
                <w:lang w:val="ro-MD"/>
              </w:rPr>
              <w:t>În conformitate cu art. 3 din Legea nr. 82/2024,</w:t>
            </w:r>
            <w:r w:rsidRPr="00C04FA0">
              <w:rPr>
                <w:i/>
                <w:iCs/>
                <w:lang w:val="ro-MD"/>
              </w:rPr>
              <w:t xml:space="preserve"> </w:t>
            </w:r>
            <w:r w:rsidR="00841844" w:rsidRPr="00C04FA0">
              <w:rPr>
                <w:i/>
                <w:iCs/>
                <w:lang w:val="ro-MD"/>
              </w:rPr>
              <w:t>post</w:t>
            </w:r>
            <w:r w:rsidRPr="00C04FA0">
              <w:rPr>
                <w:i/>
                <w:iCs/>
                <w:lang w:val="ro-MD"/>
              </w:rPr>
              <w:t>ul</w:t>
            </w:r>
            <w:r w:rsidR="00841844" w:rsidRPr="00C04FA0">
              <w:rPr>
                <w:i/>
                <w:iCs/>
                <w:lang w:val="ro-MD"/>
              </w:rPr>
              <w:t xml:space="preserve"> de control la frontieră</w:t>
            </w:r>
            <w:r w:rsidR="00841844" w:rsidRPr="00C04FA0">
              <w:rPr>
                <w:lang w:val="ro-MD"/>
              </w:rPr>
              <w:t xml:space="preserve"> </w:t>
            </w:r>
            <w:r w:rsidRPr="00C04FA0">
              <w:rPr>
                <w:lang w:val="ro-MD"/>
              </w:rPr>
              <w:t>este</w:t>
            </w:r>
            <w:r w:rsidR="00841844" w:rsidRPr="00C04FA0">
              <w:rPr>
                <w:lang w:val="ro-MD"/>
              </w:rPr>
              <w:t xml:space="preserve"> </w:t>
            </w:r>
            <w:r w:rsidRPr="00C04FA0">
              <w:rPr>
                <w:lang w:val="ro-MD"/>
              </w:rPr>
              <w:t xml:space="preserve">un </w:t>
            </w:r>
            <w:r w:rsidR="00841844" w:rsidRPr="00C04FA0">
              <w:rPr>
                <w:lang w:val="ro-MD"/>
              </w:rPr>
              <w:t>loc, inclusiv ansamblul facilităţilor aferente acestuia, desemnat pentru efectuarea controalelor oficiale prevăzute la art.45 alin.(1)</w:t>
            </w:r>
            <w:r w:rsidRPr="00C04FA0">
              <w:rPr>
                <w:lang w:val="ro-MD"/>
              </w:rPr>
              <w:t xml:space="preserve"> din aceeași lege.</w:t>
            </w:r>
          </w:p>
          <w:p w14:paraId="38A208D3" w14:textId="42E72308" w:rsidR="008F3B1D" w:rsidRPr="00C04FA0" w:rsidRDefault="008F3B1D" w:rsidP="0017714E">
            <w:pPr>
              <w:pStyle w:val="NormalWeb"/>
              <w:spacing w:line="276" w:lineRule="auto"/>
              <w:ind w:firstLine="159"/>
              <w:contextualSpacing/>
              <w:rPr>
                <w:lang w:val="ro-MD"/>
              </w:rPr>
            </w:pPr>
            <w:r w:rsidRPr="00C04FA0">
              <w:rPr>
                <w:bCs/>
                <w:lang w:val="ro-MD"/>
              </w:rPr>
              <w:t>Subsidiar, art. 58 alin. (1) lit. b), c)</w:t>
            </w:r>
            <w:r w:rsidR="00D27A1D" w:rsidRPr="00C04FA0">
              <w:rPr>
                <w:bCs/>
                <w:lang w:val="ro-MD"/>
              </w:rPr>
              <w:t xml:space="preserve"> și</w:t>
            </w:r>
            <w:r w:rsidRPr="00C04FA0">
              <w:rPr>
                <w:bCs/>
                <w:lang w:val="ro-MD"/>
              </w:rPr>
              <w:t xml:space="preserve"> d) din legea prenotată, stipulează că</w:t>
            </w:r>
            <w:r w:rsidRPr="00C04FA0">
              <w:rPr>
                <w:lang w:val="ro-MD"/>
              </w:rPr>
              <w:t xml:space="preserve"> „(1) Posturile de control la frontieră trebuie să dispună de:</w:t>
            </w:r>
          </w:p>
          <w:p w14:paraId="22B07987" w14:textId="77777777" w:rsidR="008F3B1D" w:rsidRPr="00C04FA0" w:rsidRDefault="008F3B1D" w:rsidP="0017714E">
            <w:pPr>
              <w:pStyle w:val="NormalWeb"/>
              <w:spacing w:line="276" w:lineRule="auto"/>
              <w:ind w:firstLine="159"/>
              <w:contextualSpacing/>
              <w:rPr>
                <w:lang w:val="ro-MD"/>
              </w:rPr>
            </w:pPr>
            <w:r w:rsidRPr="00C04FA0">
              <w:rPr>
                <w:lang w:val="ro-MD"/>
              </w:rPr>
              <w:t>b) sedii sau alte facilităţi corespunzătoare pentru natura şi volumul categoriilor de animale şi bunuri manipulate;</w:t>
            </w:r>
          </w:p>
          <w:p w14:paraId="6732E4F1" w14:textId="77777777" w:rsidR="008F3B1D" w:rsidRPr="00C04FA0" w:rsidRDefault="008F3B1D" w:rsidP="0017714E">
            <w:pPr>
              <w:pStyle w:val="NormalWeb"/>
              <w:spacing w:line="276" w:lineRule="auto"/>
              <w:ind w:firstLine="159"/>
              <w:contextualSpacing/>
              <w:rPr>
                <w:lang w:val="ro-MD"/>
              </w:rPr>
            </w:pPr>
            <w:r w:rsidRPr="00C04FA0">
              <w:rPr>
                <w:lang w:val="ro-MD"/>
              </w:rPr>
              <w:t xml:space="preserve">c) echipamente şi sedii sau alte facilităţi care permit efectuarea controalelor oficiale pentru fiecare dintre categoriile de animale şi bunuri pentru </w:t>
            </w:r>
            <w:r w:rsidRPr="00C04FA0">
              <w:rPr>
                <w:lang w:val="ro-MD"/>
              </w:rPr>
              <w:lastRenderedPageBreak/>
              <w:t>care le-a fost acordată desemnarea;</w:t>
            </w:r>
          </w:p>
          <w:p w14:paraId="2685D488" w14:textId="6CA5D1B6" w:rsidR="008F3B1D" w:rsidRPr="00C04FA0" w:rsidRDefault="008F3B1D" w:rsidP="0017714E">
            <w:pPr>
              <w:pStyle w:val="NormalWeb"/>
              <w:spacing w:line="276" w:lineRule="auto"/>
              <w:ind w:firstLine="159"/>
              <w:contextualSpacing/>
              <w:rPr>
                <w:lang w:val="ro-MD"/>
              </w:rPr>
            </w:pPr>
            <w:r w:rsidRPr="00C04FA0">
              <w:rPr>
                <w:lang w:val="ro-MD"/>
              </w:rPr>
              <w:t>d) sisteme care să asigure accesul, în caz de necesitate, la alt echipament, sediu şi serviciu necesare pentru aplicarea măsurilor luate în conformitate cu art.59–61 – în cazul în care există suspiciunea unor neconformităţi, în cazul în care există transporturi neconforme sau în cazul în care transporturile prezintă un risc;</w:t>
            </w:r>
            <w:r w:rsidR="00D27A1D" w:rsidRPr="00C04FA0">
              <w:rPr>
                <w:lang w:val="ro-MD"/>
              </w:rPr>
              <w:t>”</w:t>
            </w:r>
          </w:p>
          <w:p w14:paraId="2F4DF4FB" w14:textId="544FEF58" w:rsidR="008F3B1D" w:rsidRPr="00C04FA0" w:rsidRDefault="008F3B1D" w:rsidP="0017714E">
            <w:pPr>
              <w:pStyle w:val="cb"/>
              <w:tabs>
                <w:tab w:val="left" w:pos="284"/>
              </w:tabs>
              <w:spacing w:before="0" w:beforeAutospacing="0" w:after="0" w:afterAutospacing="0" w:line="276" w:lineRule="auto"/>
              <w:ind w:firstLine="159"/>
              <w:contextualSpacing/>
              <w:jc w:val="both"/>
              <w:rPr>
                <w:bCs/>
                <w:lang w:val="ro-MD"/>
              </w:rPr>
            </w:pPr>
            <w:r w:rsidRPr="00C04FA0">
              <w:rPr>
                <w:lang w:val="ro-MD"/>
              </w:rPr>
              <w:t xml:space="preserve">Totodată, </w:t>
            </w:r>
            <w:r w:rsidRPr="00C04FA0">
              <w:rPr>
                <w:iCs/>
                <w:lang w:val="ro-MD"/>
              </w:rPr>
              <w:t>potrivit noțiunilor din anexa nr. 4 la</w:t>
            </w:r>
            <w:r w:rsidRPr="00C04FA0">
              <w:rPr>
                <w:i/>
                <w:lang w:val="ro-MD"/>
              </w:rPr>
              <w:t xml:space="preserve"> </w:t>
            </w:r>
            <w:r w:rsidRPr="00C04FA0">
              <w:rPr>
                <w:lang w:val="ro-MD"/>
              </w:rPr>
              <w:t xml:space="preserve">proiectul supus avizării, </w:t>
            </w:r>
            <w:r w:rsidRPr="00C04FA0">
              <w:rPr>
                <w:i/>
                <w:lang w:val="ro-MD"/>
              </w:rPr>
              <w:t>centru de inspecție</w:t>
            </w:r>
            <w:r w:rsidRPr="00C04FA0">
              <w:rPr>
                <w:lang w:val="ro-MD"/>
              </w:rPr>
              <w:t xml:space="preserve"> este o facilitate separată înființată în cadrul unui post de control la frontieră și creată în scopul efectuării controalelor oficiale și a altor activități oficiale ce implică animale și bunuri care se încadrează în sfera de cuprindere a desemnării </w:t>
            </w:r>
            <w:r w:rsidRPr="00C04FA0">
              <w:rPr>
                <w:lang w:val="ro-MD"/>
              </w:rPr>
              <w:lastRenderedPageBreak/>
              <w:t>respectivului post de control la frontieră.</w:t>
            </w:r>
          </w:p>
          <w:p w14:paraId="576E050C" w14:textId="75381140" w:rsidR="00C62C9A" w:rsidRPr="00C04FA0" w:rsidRDefault="00D27A1D" w:rsidP="0017714E">
            <w:pPr>
              <w:pStyle w:val="NormalWeb"/>
              <w:spacing w:line="276" w:lineRule="auto"/>
              <w:ind w:firstLine="159"/>
              <w:contextualSpacing/>
              <w:rPr>
                <w:lang w:val="ro-MD"/>
              </w:rPr>
            </w:pPr>
            <w:r w:rsidRPr="00C04FA0">
              <w:rPr>
                <w:lang w:val="ro-MD" w:eastAsia="en-US"/>
              </w:rPr>
              <w:t>Astfel, în contextul celor relatate, nu se consideră necesar de a opera careva modificări în punctele 33 – 36.</w:t>
            </w:r>
          </w:p>
        </w:tc>
      </w:tr>
      <w:tr w:rsidR="005D1805" w:rsidRPr="00C04FA0" w14:paraId="1DBD93E1" w14:textId="77777777" w:rsidTr="006E5183">
        <w:trPr>
          <w:gridAfter w:val="1"/>
          <w:wAfter w:w="12" w:type="dxa"/>
          <w:trHeight w:val="57"/>
        </w:trPr>
        <w:tc>
          <w:tcPr>
            <w:tcW w:w="704" w:type="dxa"/>
            <w:shd w:val="clear" w:color="auto" w:fill="auto"/>
            <w:vAlign w:val="center"/>
          </w:tcPr>
          <w:p w14:paraId="73EB9627" w14:textId="46882ABF" w:rsidR="005D1805"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7.</w:t>
            </w:r>
          </w:p>
        </w:tc>
        <w:tc>
          <w:tcPr>
            <w:tcW w:w="2835" w:type="dxa"/>
            <w:shd w:val="clear" w:color="auto" w:fill="auto"/>
            <w:vAlign w:val="center"/>
          </w:tcPr>
          <w:p w14:paraId="2FEC4BE2" w14:textId="3AD2C493" w:rsidR="005D1805" w:rsidRPr="00C04FA0" w:rsidRDefault="005D180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Sănătății, scrisoarea nr. 03-1820 din 27.05.2024</w:t>
            </w:r>
          </w:p>
        </w:tc>
        <w:tc>
          <w:tcPr>
            <w:tcW w:w="7088" w:type="dxa"/>
            <w:shd w:val="clear" w:color="auto" w:fill="auto"/>
            <w:vAlign w:val="center"/>
          </w:tcPr>
          <w:p w14:paraId="1727DE5E" w14:textId="355860FB" w:rsidR="005D1805" w:rsidRPr="00C04FA0" w:rsidRDefault="005D1805"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Lipsa de obiecții și propuneri.</w:t>
            </w:r>
          </w:p>
        </w:tc>
        <w:tc>
          <w:tcPr>
            <w:tcW w:w="1701" w:type="dxa"/>
            <w:shd w:val="clear" w:color="auto" w:fill="auto"/>
            <w:vAlign w:val="center"/>
          </w:tcPr>
          <w:p w14:paraId="6F8A77A4" w14:textId="1A8D5DEB" w:rsidR="005D1805" w:rsidRPr="00C04FA0" w:rsidRDefault="005D1805"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c>
          <w:tcPr>
            <w:tcW w:w="2823" w:type="dxa"/>
            <w:shd w:val="clear" w:color="auto" w:fill="auto"/>
            <w:vAlign w:val="center"/>
          </w:tcPr>
          <w:p w14:paraId="2E1CB0F6" w14:textId="3C58C6F4" w:rsidR="005D1805" w:rsidRPr="00C04FA0" w:rsidRDefault="005D180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081EA1" w:rsidRPr="00C04FA0" w14:paraId="7CC7EC59" w14:textId="77777777" w:rsidTr="006E5183">
        <w:trPr>
          <w:gridAfter w:val="1"/>
          <w:wAfter w:w="12" w:type="dxa"/>
          <w:trHeight w:val="57"/>
        </w:trPr>
        <w:tc>
          <w:tcPr>
            <w:tcW w:w="704" w:type="dxa"/>
            <w:shd w:val="clear" w:color="auto" w:fill="auto"/>
            <w:vAlign w:val="center"/>
          </w:tcPr>
          <w:p w14:paraId="7F4EE386" w14:textId="61D61169" w:rsidR="00081EA1"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8</w:t>
            </w:r>
            <w:r w:rsidR="00081EA1" w:rsidRPr="00C04FA0">
              <w:rPr>
                <w:rFonts w:ascii="Times New Roman" w:hAnsi="Times New Roman"/>
                <w:b/>
                <w:sz w:val="24"/>
                <w:szCs w:val="24"/>
                <w:lang w:val="ro-MD"/>
              </w:rPr>
              <w:t xml:space="preserve">. </w:t>
            </w:r>
          </w:p>
        </w:tc>
        <w:tc>
          <w:tcPr>
            <w:tcW w:w="2835" w:type="dxa"/>
            <w:shd w:val="clear" w:color="auto" w:fill="auto"/>
            <w:vAlign w:val="center"/>
          </w:tcPr>
          <w:p w14:paraId="107B81EB" w14:textId="2120E566" w:rsidR="00081EA1" w:rsidRPr="00C04FA0" w:rsidRDefault="00081EA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Centrul Național Anticorupție, scrisoarea nr. 06/2/10159 din 20.06.2024</w:t>
            </w:r>
          </w:p>
        </w:tc>
        <w:tc>
          <w:tcPr>
            <w:tcW w:w="7088" w:type="dxa"/>
            <w:shd w:val="clear" w:color="auto" w:fill="auto"/>
            <w:vAlign w:val="center"/>
          </w:tcPr>
          <w:p w14:paraId="23C2CDFB" w14:textId="77777777" w:rsidR="00081EA1" w:rsidRPr="00C04FA0" w:rsidRDefault="00081EA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Potrivit art.25 alin.(1) al Legii integrității nr.82/2017, eficiența cultivării climatului de integritate instituțională și profesională este supusă verificărilor din partea conducătorilor entităților publice, a autorităților anticorupție, a societății civile și mass mediei. </w:t>
            </w:r>
          </w:p>
          <w:p w14:paraId="4CE6C693" w14:textId="77777777" w:rsidR="00081EA1" w:rsidRPr="00C04FA0" w:rsidRDefault="00081EA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În acest sens, în conformitate cu prevederile art.25 alin.(3) lit.a), art.28 alin.(4) ale Legii prenotate, expertiza anticorupție, în calitate de măsură de control al integrității în sectorul public, se va efectua doar asupra proiectului definitivat în baza propunerilor și obiecțiilor expuse în procesul de avizare și/sau de consultare a părților interesate. </w:t>
            </w:r>
          </w:p>
          <w:p w14:paraId="2008A961" w14:textId="77777777" w:rsidR="00081EA1" w:rsidRPr="00C04FA0" w:rsidRDefault="00081EA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 </w:t>
            </w:r>
          </w:p>
          <w:p w14:paraId="6D33E01F" w14:textId="0756A7A3" w:rsidR="00081EA1" w:rsidRPr="00C04FA0" w:rsidRDefault="00081EA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Urmare celor expuse, solicităm respectuos expedierea în adresa Centrului Național Anticorupție a proiectului definitivat, pentru efectuarea expertizei anticorupție.</w:t>
            </w:r>
          </w:p>
        </w:tc>
        <w:tc>
          <w:tcPr>
            <w:tcW w:w="1701" w:type="dxa"/>
            <w:shd w:val="clear" w:color="auto" w:fill="auto"/>
            <w:vAlign w:val="center"/>
          </w:tcPr>
          <w:p w14:paraId="7A29F799" w14:textId="3F216C40" w:rsidR="00081EA1" w:rsidRPr="00C04FA0" w:rsidRDefault="00081EA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370CAFFA" w14:textId="0042B509" w:rsidR="00081EA1" w:rsidRPr="00C04FA0" w:rsidRDefault="00081EA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081EA1" w:rsidRPr="0017714E" w14:paraId="2B8E196D" w14:textId="77777777" w:rsidTr="006E5183">
        <w:trPr>
          <w:gridAfter w:val="1"/>
          <w:wAfter w:w="12" w:type="dxa"/>
          <w:trHeight w:val="57"/>
        </w:trPr>
        <w:tc>
          <w:tcPr>
            <w:tcW w:w="704" w:type="dxa"/>
            <w:vMerge w:val="restart"/>
            <w:shd w:val="clear" w:color="auto" w:fill="auto"/>
            <w:vAlign w:val="center"/>
          </w:tcPr>
          <w:p w14:paraId="7CA56650" w14:textId="3E16866D" w:rsidR="00081EA1"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9</w:t>
            </w:r>
            <w:r w:rsidR="00081EA1" w:rsidRPr="00C04FA0">
              <w:rPr>
                <w:rFonts w:ascii="Times New Roman" w:hAnsi="Times New Roman"/>
                <w:b/>
                <w:sz w:val="24"/>
                <w:szCs w:val="24"/>
                <w:lang w:val="ro-MD"/>
              </w:rPr>
              <w:t xml:space="preserve">. </w:t>
            </w:r>
          </w:p>
        </w:tc>
        <w:tc>
          <w:tcPr>
            <w:tcW w:w="2835" w:type="dxa"/>
            <w:vMerge w:val="restart"/>
            <w:shd w:val="clear" w:color="auto" w:fill="auto"/>
            <w:vAlign w:val="center"/>
          </w:tcPr>
          <w:p w14:paraId="70530CE9" w14:textId="6448FE4D" w:rsidR="00081EA1" w:rsidRPr="00C04FA0" w:rsidRDefault="00081EA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Aviz Ministerul Infrastructurii și </w:t>
            </w:r>
            <w:r w:rsidRPr="00C04FA0">
              <w:rPr>
                <w:rFonts w:ascii="Times New Roman" w:hAnsi="Times New Roman"/>
                <w:sz w:val="24"/>
                <w:szCs w:val="24"/>
                <w:lang w:val="ro-MD"/>
              </w:rPr>
              <w:lastRenderedPageBreak/>
              <w:t>Dezvoltării Regionale, scrisoarea nr. 21-3368 din 24.06.2024</w:t>
            </w:r>
          </w:p>
        </w:tc>
        <w:tc>
          <w:tcPr>
            <w:tcW w:w="7088" w:type="dxa"/>
            <w:shd w:val="clear" w:color="auto" w:fill="auto"/>
            <w:vAlign w:val="center"/>
          </w:tcPr>
          <w:p w14:paraId="61130283" w14:textId="77777777" w:rsidR="003D11AA" w:rsidRPr="00C04FA0" w:rsidRDefault="00081EA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lastRenderedPageBreak/>
              <w:t xml:space="preserve">Asupra proiectului Regulamentului privind normele pentru cazurile și condițiile în care se pot efectua controale de identitate și controale </w:t>
            </w:r>
            <w:r w:rsidRPr="00C04FA0">
              <w:rPr>
                <w:rFonts w:ascii="Times New Roman" w:hAnsi="Times New Roman"/>
                <w:sz w:val="24"/>
                <w:szCs w:val="24"/>
                <w:lang w:val="ro-MD"/>
              </w:rPr>
              <w:lastRenderedPageBreak/>
              <w:t>fizice vizând anumite mărfuri la punctele de control și în care se pot efectua controale documentare la distanță de posturile de control la frontieră:</w:t>
            </w:r>
          </w:p>
          <w:p w14:paraId="3D233E9B" w14:textId="671F039E" w:rsidR="00081EA1" w:rsidRPr="00C04FA0" w:rsidRDefault="00E418CB"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w:t>
            </w:r>
            <w:r w:rsidR="00081EA1" w:rsidRPr="00C04FA0">
              <w:rPr>
                <w:rFonts w:ascii="Times New Roman" w:hAnsi="Times New Roman"/>
                <w:sz w:val="24"/>
                <w:szCs w:val="24"/>
                <w:lang w:val="ro-MD"/>
              </w:rPr>
              <w:t xml:space="preserve">La pct. 3, pct. 7, pct. 8 subpct. 1) și 7), pct. 27 subpct. 2) și pct. 29 subpct. 1) lit. e), dat fiind faptul că nu este posibilă trimiterea la un act normativ care nu este în vigoare și nu a fost publicat în Monitorul Oficial al Republicii Moldova, propunem revizuirea textelor punctelor prenotate, fără a se face mențiune exactă la anumite puncte/subpuncte din proiectul Regulamentului privind importul și exportul produselor ecologice. Totodată, recomandăm ca referința la Regulamentul privind importul și exportul produselor ecologice să fie una generică. </w:t>
            </w:r>
          </w:p>
        </w:tc>
        <w:tc>
          <w:tcPr>
            <w:tcW w:w="1701" w:type="dxa"/>
            <w:shd w:val="clear" w:color="auto" w:fill="auto"/>
            <w:vAlign w:val="center"/>
          </w:tcPr>
          <w:p w14:paraId="0C2592CF" w14:textId="46256535" w:rsidR="00081EA1" w:rsidRPr="00C04FA0" w:rsidRDefault="008A441F"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shd w:val="clear" w:color="auto" w:fill="auto"/>
            <w:vAlign w:val="center"/>
          </w:tcPr>
          <w:p w14:paraId="187DC227" w14:textId="7653511F" w:rsidR="00081EA1" w:rsidRPr="00C04FA0" w:rsidRDefault="00CA21C9"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Proiectul de act normativ cu nr. unic: </w:t>
            </w:r>
            <w:r w:rsidRPr="00C04FA0">
              <w:rPr>
                <w:rFonts w:ascii="Times New Roman" w:hAnsi="Times New Roman"/>
                <w:sz w:val="24"/>
                <w:szCs w:val="24"/>
                <w:lang w:val="ro-MD"/>
              </w:rPr>
              <w:lastRenderedPageBreak/>
              <w:t>460/MAIA/2024 este transmis la a doua avizare. Odată cu aprobarea acestuia, vor fi operate modificări în actul normativ cu nr. unic: 496/MAIA/2024, prin indicarea numărului care va fi conferit Hotărârii de Guvern respective.</w:t>
            </w:r>
          </w:p>
        </w:tc>
      </w:tr>
      <w:tr w:rsidR="00081EA1" w:rsidRPr="00C04FA0" w14:paraId="7A8051B7" w14:textId="77777777" w:rsidTr="006E5183">
        <w:trPr>
          <w:gridAfter w:val="1"/>
          <w:wAfter w:w="12" w:type="dxa"/>
          <w:trHeight w:val="57"/>
        </w:trPr>
        <w:tc>
          <w:tcPr>
            <w:tcW w:w="704" w:type="dxa"/>
            <w:vMerge/>
            <w:shd w:val="clear" w:color="auto" w:fill="auto"/>
            <w:vAlign w:val="center"/>
          </w:tcPr>
          <w:p w14:paraId="3F215448" w14:textId="77777777" w:rsidR="00081EA1" w:rsidRPr="00C04FA0" w:rsidRDefault="00081EA1"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7CAB1ACE" w14:textId="77777777" w:rsidR="00081EA1" w:rsidRPr="00C04FA0" w:rsidRDefault="00081EA1"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4B304A12" w14:textId="4DF43DBE" w:rsidR="00081EA1" w:rsidRPr="00C04FA0" w:rsidRDefault="00081EA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La pct. 20 subpct. 1), în temeiul art. 54 alin. (1) lit. c) din Legea nr. 100/2017 cu privire la actele normative, propunem substituirea textului „transportul este compus din lemn de conifere cultivat sau produs” cu textul „transporturile de lemn de conifere cultivat sau produs”, în vederea uniformizării terminologiei utilizate în același proiect de Regulament.</w:t>
            </w:r>
          </w:p>
        </w:tc>
        <w:tc>
          <w:tcPr>
            <w:tcW w:w="1701" w:type="dxa"/>
            <w:shd w:val="clear" w:color="auto" w:fill="auto"/>
            <w:vAlign w:val="center"/>
          </w:tcPr>
          <w:p w14:paraId="16966A7C" w14:textId="09FA7E3F" w:rsidR="00081EA1" w:rsidRPr="00C04FA0" w:rsidRDefault="008A441F"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237FD7A3" w14:textId="69C9DE4C" w:rsidR="00081EA1" w:rsidRPr="00C04FA0" w:rsidRDefault="008A441F"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5D1805" w:rsidRPr="0017714E" w14:paraId="0FBBE06E" w14:textId="77777777" w:rsidTr="006E5183">
        <w:trPr>
          <w:gridAfter w:val="1"/>
          <w:wAfter w:w="12" w:type="dxa"/>
          <w:trHeight w:val="57"/>
        </w:trPr>
        <w:tc>
          <w:tcPr>
            <w:tcW w:w="704" w:type="dxa"/>
            <w:vMerge w:val="restart"/>
            <w:shd w:val="clear" w:color="auto" w:fill="auto"/>
            <w:vAlign w:val="center"/>
          </w:tcPr>
          <w:p w14:paraId="78320592" w14:textId="2282F80E" w:rsidR="005D1805"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10</w:t>
            </w:r>
            <w:r w:rsidR="005D1805" w:rsidRPr="00C04FA0">
              <w:rPr>
                <w:rFonts w:ascii="Times New Roman" w:hAnsi="Times New Roman"/>
                <w:b/>
                <w:sz w:val="24"/>
                <w:szCs w:val="24"/>
                <w:lang w:val="ro-MD"/>
              </w:rPr>
              <w:t>.</w:t>
            </w:r>
          </w:p>
        </w:tc>
        <w:tc>
          <w:tcPr>
            <w:tcW w:w="2835" w:type="dxa"/>
            <w:vMerge w:val="restart"/>
            <w:shd w:val="clear" w:color="auto" w:fill="auto"/>
            <w:vAlign w:val="center"/>
          </w:tcPr>
          <w:p w14:paraId="320CAD26" w14:textId="2BE827D2" w:rsidR="005D1805" w:rsidRPr="00C04FA0" w:rsidRDefault="005D180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Aviz Agenția Națională pentru Siguranța Alimentelor, scrisoarea nr. </w:t>
            </w:r>
            <w:r w:rsidR="00EA273A" w:rsidRPr="00C04FA0">
              <w:rPr>
                <w:rFonts w:ascii="Times New Roman" w:hAnsi="Times New Roman"/>
                <w:sz w:val="24"/>
                <w:szCs w:val="24"/>
                <w:lang w:val="ro-MD"/>
              </w:rPr>
              <w:t>21</w:t>
            </w:r>
            <w:r w:rsidRPr="00C04FA0">
              <w:rPr>
                <w:rFonts w:ascii="Times New Roman" w:hAnsi="Times New Roman"/>
                <w:sz w:val="24"/>
                <w:szCs w:val="24"/>
                <w:lang w:val="ro-MD"/>
              </w:rPr>
              <w:t>-</w:t>
            </w:r>
            <w:r w:rsidR="00EA273A" w:rsidRPr="00C04FA0">
              <w:rPr>
                <w:rFonts w:ascii="Times New Roman" w:hAnsi="Times New Roman"/>
                <w:sz w:val="24"/>
                <w:szCs w:val="24"/>
                <w:lang w:val="ro-MD"/>
              </w:rPr>
              <w:t>3198</w:t>
            </w:r>
            <w:r w:rsidRPr="00C04FA0">
              <w:rPr>
                <w:rFonts w:ascii="Times New Roman" w:hAnsi="Times New Roman"/>
                <w:sz w:val="24"/>
                <w:szCs w:val="24"/>
                <w:lang w:val="ro-MD"/>
              </w:rPr>
              <w:t xml:space="preserve"> din </w:t>
            </w:r>
            <w:r w:rsidR="00EA273A" w:rsidRPr="00C04FA0">
              <w:rPr>
                <w:rFonts w:ascii="Times New Roman" w:hAnsi="Times New Roman"/>
                <w:sz w:val="24"/>
                <w:szCs w:val="24"/>
                <w:lang w:val="ro-MD"/>
              </w:rPr>
              <w:t>24</w:t>
            </w:r>
            <w:r w:rsidRPr="00C04FA0">
              <w:rPr>
                <w:rFonts w:ascii="Times New Roman" w:hAnsi="Times New Roman"/>
                <w:sz w:val="24"/>
                <w:szCs w:val="24"/>
                <w:lang w:val="ro-MD"/>
              </w:rPr>
              <w:t>.06.2024</w:t>
            </w:r>
          </w:p>
        </w:tc>
        <w:tc>
          <w:tcPr>
            <w:tcW w:w="7088" w:type="dxa"/>
            <w:shd w:val="clear" w:color="auto" w:fill="auto"/>
            <w:vAlign w:val="center"/>
          </w:tcPr>
          <w:p w14:paraId="2B5B4F11" w14:textId="08446CA2" w:rsidR="005D1805" w:rsidRPr="00C04FA0" w:rsidRDefault="005D1805" w:rsidP="0017714E">
            <w:pPr>
              <w:tabs>
                <w:tab w:val="left" w:pos="884"/>
                <w:tab w:val="left" w:pos="1196"/>
              </w:tabs>
              <w:spacing w:after="0"/>
              <w:ind w:firstLine="27"/>
              <w:contextualSpacing/>
              <w:rPr>
                <w:rFonts w:ascii="Times New Roman" w:hAnsi="Times New Roman"/>
                <w:sz w:val="24"/>
                <w:szCs w:val="24"/>
                <w:lang w:val="ro-MD"/>
              </w:rPr>
            </w:pPr>
            <w:r w:rsidRPr="00C04FA0">
              <w:rPr>
                <w:rFonts w:ascii="Times New Roman" w:hAnsi="Times New Roman"/>
                <w:sz w:val="24"/>
                <w:szCs w:val="24"/>
                <w:lang w:val="ro-MD"/>
              </w:rPr>
              <w:t>În limita atribuțiilor funcționale comunică despre susținerea aprobării proiectului cu următoarea redactare:</w:t>
            </w:r>
            <w:r w:rsidR="00FA326E" w:rsidRPr="00C04FA0">
              <w:rPr>
                <w:rFonts w:ascii="Times New Roman" w:hAnsi="Times New Roman"/>
                <w:sz w:val="24"/>
                <w:szCs w:val="24"/>
                <w:lang w:val="ro-MD"/>
              </w:rPr>
              <w:t xml:space="preserve"> pe tot</w:t>
            </w:r>
            <w:r w:rsidRPr="00C04FA0">
              <w:rPr>
                <w:rFonts w:ascii="Times New Roman" w:hAnsi="Times New Roman"/>
                <w:sz w:val="24"/>
                <w:szCs w:val="24"/>
                <w:lang w:val="ro-MD"/>
              </w:rPr>
              <w:t xml:space="preserve"> parcursul textului de înlocuit „Postul de control la frontier</w:t>
            </w:r>
            <w:r w:rsidR="00EA273A" w:rsidRPr="00C04FA0">
              <w:rPr>
                <w:rFonts w:ascii="Times New Roman" w:hAnsi="Times New Roman"/>
                <w:sz w:val="24"/>
                <w:szCs w:val="24"/>
                <w:lang w:val="ro-MD"/>
              </w:rPr>
              <w:t>ă</w:t>
            </w:r>
            <w:r w:rsidRPr="00C04FA0">
              <w:rPr>
                <w:rFonts w:ascii="Times New Roman" w:hAnsi="Times New Roman"/>
                <w:sz w:val="24"/>
                <w:szCs w:val="24"/>
                <w:lang w:val="ro-MD"/>
              </w:rPr>
              <w:t>” cu „Postul de inspecție la frontieră” conform Hotărârii Guvernului nr. 14/2023 cu privire la organizarea și funcționarea Agenției Naționale pentru Siguranța Alimentelor.</w:t>
            </w:r>
          </w:p>
        </w:tc>
        <w:tc>
          <w:tcPr>
            <w:tcW w:w="1701" w:type="dxa"/>
            <w:shd w:val="clear" w:color="auto" w:fill="auto"/>
            <w:vAlign w:val="center"/>
          </w:tcPr>
          <w:p w14:paraId="68F504DB" w14:textId="584B2920" w:rsidR="005D1805" w:rsidRPr="00C04FA0" w:rsidRDefault="00FA326E"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Nu se acceptă</w:t>
            </w:r>
          </w:p>
        </w:tc>
        <w:tc>
          <w:tcPr>
            <w:tcW w:w="2823" w:type="dxa"/>
            <w:shd w:val="clear" w:color="auto" w:fill="auto"/>
            <w:vAlign w:val="center"/>
          </w:tcPr>
          <w:p w14:paraId="1AC842EB" w14:textId="01950444" w:rsidR="005D1805" w:rsidRPr="00C04FA0" w:rsidRDefault="00FA326E"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Proiectului de hotărâre de Guvern este </w:t>
            </w:r>
            <w:r w:rsidR="003A2B0A" w:rsidRPr="00C04FA0">
              <w:rPr>
                <w:rFonts w:ascii="Times New Roman" w:hAnsi="Times New Roman"/>
                <w:sz w:val="24"/>
                <w:szCs w:val="24"/>
                <w:lang w:val="ro-MD"/>
              </w:rPr>
              <w:t>o intervenție</w:t>
            </w:r>
            <w:r w:rsidRPr="00C04FA0">
              <w:rPr>
                <w:rFonts w:ascii="Times New Roman" w:hAnsi="Times New Roman"/>
                <w:sz w:val="24"/>
                <w:szCs w:val="24"/>
                <w:lang w:val="ro-MD"/>
              </w:rPr>
              <w:t xml:space="preserve"> ce vine să implementeze prevederile Legii nr. 82/2024. Astfel, </w:t>
            </w:r>
            <w:r w:rsidR="003A2B0A" w:rsidRPr="00C04FA0">
              <w:rPr>
                <w:rFonts w:ascii="Times New Roman" w:hAnsi="Times New Roman"/>
                <w:sz w:val="24"/>
                <w:szCs w:val="24"/>
                <w:lang w:val="ro-MD"/>
              </w:rPr>
              <w:t>se menține terminologia constantă și care corespunde ce</w:t>
            </w:r>
            <w:r w:rsidR="00EA273A" w:rsidRPr="00C04FA0">
              <w:rPr>
                <w:rFonts w:ascii="Times New Roman" w:hAnsi="Times New Roman"/>
                <w:sz w:val="24"/>
                <w:szCs w:val="24"/>
                <w:lang w:val="ro-MD"/>
              </w:rPr>
              <w:t>lei utilizate în actul normativ</w:t>
            </w:r>
            <w:r w:rsidR="003A2B0A" w:rsidRPr="00C04FA0">
              <w:rPr>
                <w:rFonts w:ascii="Times New Roman" w:hAnsi="Times New Roman"/>
                <w:sz w:val="24"/>
                <w:szCs w:val="24"/>
                <w:lang w:val="ro-MD"/>
              </w:rPr>
              <w:t xml:space="preserve"> primar.</w:t>
            </w:r>
          </w:p>
        </w:tc>
      </w:tr>
      <w:tr w:rsidR="005D1805" w:rsidRPr="0017714E" w14:paraId="64AE6BCB" w14:textId="77777777" w:rsidTr="006E5183">
        <w:trPr>
          <w:gridAfter w:val="1"/>
          <w:wAfter w:w="12" w:type="dxa"/>
          <w:trHeight w:val="57"/>
        </w:trPr>
        <w:tc>
          <w:tcPr>
            <w:tcW w:w="704" w:type="dxa"/>
            <w:vMerge/>
            <w:shd w:val="clear" w:color="auto" w:fill="auto"/>
            <w:vAlign w:val="center"/>
          </w:tcPr>
          <w:p w14:paraId="3B900163" w14:textId="77777777" w:rsidR="005D1805" w:rsidRPr="00C04FA0" w:rsidRDefault="005D1805"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E920922" w14:textId="77777777" w:rsidR="005D1805" w:rsidRPr="00C04FA0" w:rsidRDefault="005D1805"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37532D8" w14:textId="5A925AB6" w:rsidR="005D1805" w:rsidRPr="00C04FA0" w:rsidRDefault="005D1805" w:rsidP="0017714E">
            <w:pPr>
              <w:tabs>
                <w:tab w:val="left" w:pos="884"/>
                <w:tab w:val="left" w:pos="1196"/>
              </w:tabs>
              <w:spacing w:after="0"/>
              <w:ind w:firstLine="27"/>
              <w:contextualSpacing/>
              <w:rPr>
                <w:rFonts w:ascii="Times New Roman" w:hAnsi="Times New Roman"/>
                <w:sz w:val="24"/>
                <w:szCs w:val="24"/>
                <w:lang w:val="ro-MD"/>
              </w:rPr>
            </w:pPr>
            <w:r w:rsidRPr="00C04FA0">
              <w:rPr>
                <w:rFonts w:ascii="Times New Roman" w:hAnsi="Times New Roman"/>
                <w:sz w:val="24"/>
                <w:szCs w:val="24"/>
                <w:lang w:val="ro-MD"/>
              </w:rPr>
              <w:t xml:space="preserve">În ce privește notificarea prealabilă emisă prin SI TRACES NT la momentul actual nu este posibil de efectuat din motiv că Republica Moldova nu are acces la utilizarea modulului de notificări prealabile </w:t>
            </w:r>
            <w:r w:rsidRPr="00C04FA0">
              <w:rPr>
                <w:rFonts w:ascii="Times New Roman" w:hAnsi="Times New Roman"/>
                <w:sz w:val="24"/>
                <w:szCs w:val="24"/>
                <w:lang w:val="ro-MD"/>
              </w:rPr>
              <w:lastRenderedPageBreak/>
              <w:t>CHED</w:t>
            </w:r>
            <w:r w:rsidR="00FA326E" w:rsidRPr="00C04FA0">
              <w:rPr>
                <w:rFonts w:ascii="Times New Roman" w:hAnsi="Times New Roman"/>
                <w:sz w:val="24"/>
                <w:szCs w:val="24"/>
                <w:lang w:val="ro-MD"/>
              </w:rPr>
              <w:t>, fapt ce va pune în dificultate aplicarea în practică a proiectului sus menționat.</w:t>
            </w:r>
          </w:p>
        </w:tc>
        <w:tc>
          <w:tcPr>
            <w:tcW w:w="1701" w:type="dxa"/>
            <w:shd w:val="clear" w:color="auto" w:fill="auto"/>
            <w:vAlign w:val="center"/>
          </w:tcPr>
          <w:p w14:paraId="222C6BFA" w14:textId="4211D5EE" w:rsidR="005D1805" w:rsidRPr="00C04FA0" w:rsidRDefault="00FA326E"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Nu se acceptă</w:t>
            </w:r>
          </w:p>
        </w:tc>
        <w:tc>
          <w:tcPr>
            <w:tcW w:w="2823" w:type="dxa"/>
            <w:shd w:val="clear" w:color="auto" w:fill="auto"/>
            <w:vAlign w:val="center"/>
          </w:tcPr>
          <w:p w14:paraId="6AAA2F27" w14:textId="77777777" w:rsidR="005D1805" w:rsidRPr="00C04FA0" w:rsidRDefault="00FA326E"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Intrarea în vigoare a proiectului de hotărâre de Guvern, propus spre </w:t>
            </w:r>
            <w:r w:rsidRPr="00C04FA0">
              <w:rPr>
                <w:rFonts w:ascii="Times New Roman" w:hAnsi="Times New Roman"/>
                <w:sz w:val="24"/>
                <w:szCs w:val="24"/>
                <w:lang w:val="ro-MD"/>
              </w:rPr>
              <w:lastRenderedPageBreak/>
              <w:t>avizare, este prevăzută pentru data de 08.05.2026, timp în care Republica Moldova își va aduce Sistemul computerizat pentru schimbul de date, informații și documente în concordanță cu prevederile europene.</w:t>
            </w:r>
          </w:p>
          <w:p w14:paraId="1D3711B1" w14:textId="1982FD1A" w:rsidR="006F0532" w:rsidRPr="00C04FA0" w:rsidRDefault="006F0532"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Întrucât prevederile pct. 9 sunt opționale de la cerințele generale stabilite la pct. 8 sbp. 7), se optează pentru menținerea prevederilor din </w:t>
            </w:r>
            <w:r w:rsidR="00D66437" w:rsidRPr="00C04FA0">
              <w:rPr>
                <w:rFonts w:ascii="Times New Roman" w:hAnsi="Times New Roman"/>
                <w:sz w:val="24"/>
                <w:szCs w:val="24"/>
                <w:lang w:val="ro-MD"/>
              </w:rPr>
              <w:t>Reg</w:t>
            </w:r>
            <w:r w:rsidR="0066214A" w:rsidRPr="00C04FA0">
              <w:rPr>
                <w:rFonts w:ascii="Times New Roman" w:hAnsi="Times New Roman"/>
                <w:sz w:val="24"/>
                <w:szCs w:val="24"/>
                <w:lang w:val="ro-MD"/>
              </w:rPr>
              <w:t>ulamentul</w:t>
            </w:r>
            <w:r w:rsidR="00D66437" w:rsidRPr="00C04FA0">
              <w:rPr>
                <w:rFonts w:ascii="Times New Roman" w:hAnsi="Times New Roman"/>
                <w:sz w:val="24"/>
                <w:szCs w:val="24"/>
                <w:lang w:val="ro-MD"/>
              </w:rPr>
              <w:t xml:space="preserve"> UE pentru a </w:t>
            </w:r>
            <w:r w:rsidR="0066214A" w:rsidRPr="00C04FA0">
              <w:rPr>
                <w:rFonts w:ascii="Times New Roman" w:hAnsi="Times New Roman"/>
                <w:sz w:val="24"/>
                <w:szCs w:val="24"/>
                <w:lang w:val="ro-MD"/>
              </w:rPr>
              <w:t>păstra</w:t>
            </w:r>
            <w:r w:rsidR="00D66437" w:rsidRPr="00C04FA0">
              <w:rPr>
                <w:rFonts w:ascii="Times New Roman" w:hAnsi="Times New Roman"/>
                <w:sz w:val="24"/>
                <w:szCs w:val="24"/>
                <w:lang w:val="ro-MD"/>
              </w:rPr>
              <w:t xml:space="preserve"> compatibilitatea înaltă a actului transpus cu dispozițiile naționale.</w:t>
            </w:r>
          </w:p>
        </w:tc>
      </w:tr>
      <w:tr w:rsidR="00886149" w:rsidRPr="00C04FA0" w14:paraId="545CDCFE" w14:textId="77777777" w:rsidTr="006E5183">
        <w:trPr>
          <w:gridAfter w:val="1"/>
          <w:wAfter w:w="12" w:type="dxa"/>
          <w:trHeight w:val="57"/>
        </w:trPr>
        <w:tc>
          <w:tcPr>
            <w:tcW w:w="704" w:type="dxa"/>
            <w:vMerge w:val="restart"/>
            <w:shd w:val="clear" w:color="auto" w:fill="auto"/>
            <w:vAlign w:val="center"/>
          </w:tcPr>
          <w:p w14:paraId="1D89966F" w14:textId="1572EB4F" w:rsidR="00886149"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11.</w:t>
            </w:r>
          </w:p>
        </w:tc>
        <w:tc>
          <w:tcPr>
            <w:tcW w:w="2835" w:type="dxa"/>
            <w:vMerge w:val="restart"/>
            <w:shd w:val="clear" w:color="auto" w:fill="auto"/>
            <w:vAlign w:val="center"/>
          </w:tcPr>
          <w:p w14:paraId="425CF3DF" w14:textId="09F3196E" w:rsidR="00886149" w:rsidRPr="00C04FA0" w:rsidRDefault="00886149"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Afacerilor Interne, scrisoarea nr. 40/2684 din 24.06.2024</w:t>
            </w:r>
          </w:p>
        </w:tc>
        <w:tc>
          <w:tcPr>
            <w:tcW w:w="7088" w:type="dxa"/>
            <w:shd w:val="clear" w:color="auto" w:fill="auto"/>
            <w:vAlign w:val="center"/>
          </w:tcPr>
          <w:p w14:paraId="48CCCF84" w14:textId="77777777" w:rsidR="00886149" w:rsidRPr="00C04FA0" w:rsidRDefault="0088614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La proiectul de hotărâre: </w:t>
            </w:r>
          </w:p>
          <w:p w14:paraId="030479CC" w14:textId="1FB57B0D" w:rsidR="00886149" w:rsidRPr="00C04FA0" w:rsidRDefault="0088614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1. La capitolul III din anexa nr. 2 la proiectul hotărârii de Guvern, în sine vine în implementarea art. 58 alin. (2) a Legii prenotate, care statuează expres că ”Guvernul stabilește cazurile și condițiile în care un post de control la frontieră poate fi situat la o anumită distanță de punctul de trecere a frontierei de stat, alta decât în imediata vecinătate, în cazul constrângerilor geografice specifice”. Prin urmare, pe de o parte, pentru a indica reperul de la distanța căruia poate fi instituit un post de control, în conținutul articolului c</w:t>
            </w:r>
            <w:r w:rsidR="00AD7AC6" w:rsidRPr="00C04FA0">
              <w:rPr>
                <w:rFonts w:ascii="Times New Roman" w:hAnsi="Times New Roman"/>
                <w:sz w:val="24"/>
                <w:szCs w:val="24"/>
                <w:lang w:val="ro-MD"/>
              </w:rPr>
              <w:t>itat se operează cu noțiunea de</w:t>
            </w:r>
            <w:r w:rsidRPr="00C04FA0">
              <w:rPr>
                <w:rFonts w:ascii="Times New Roman" w:hAnsi="Times New Roman"/>
                <w:sz w:val="24"/>
                <w:szCs w:val="24"/>
                <w:lang w:val="ro-MD"/>
              </w:rPr>
              <w:t>”</w:t>
            </w:r>
            <w:r w:rsidR="00AD7AC6" w:rsidRPr="00C04FA0">
              <w:rPr>
                <w:rFonts w:ascii="Times New Roman" w:hAnsi="Times New Roman"/>
                <w:sz w:val="24"/>
                <w:szCs w:val="24"/>
                <w:lang w:val="ro-MD"/>
              </w:rPr>
              <w:t xml:space="preserve"> </w:t>
            </w:r>
            <w:r w:rsidRPr="00C04FA0">
              <w:rPr>
                <w:rFonts w:ascii="Times New Roman" w:hAnsi="Times New Roman"/>
                <w:sz w:val="24"/>
                <w:szCs w:val="24"/>
                <w:lang w:val="ro-MD"/>
              </w:rPr>
              <w:t xml:space="preserve">punct de trecere a frontierei de stat”, pe de altă parte, în cap.III se </w:t>
            </w:r>
            <w:r w:rsidRPr="00C04FA0">
              <w:rPr>
                <w:rFonts w:ascii="Times New Roman" w:hAnsi="Times New Roman"/>
                <w:sz w:val="24"/>
                <w:szCs w:val="24"/>
                <w:lang w:val="ro-MD"/>
              </w:rPr>
              <w:lastRenderedPageBreak/>
              <w:t xml:space="preserve">utilizează noțiunea de ”punct de intrare în țară”, respectiv se contată divergența de noțiuni. În context, constatăm imperativ racordarea noțiunilor utilizate în proiectul actului normativ, atât în denumirea capitolului, cât și în punctele acestuia, la prevederile art. 58 alin. (2) a Legii nr. 82/2024 privind controalele oficiale în domeniul agroalimentar. </w:t>
            </w:r>
          </w:p>
        </w:tc>
        <w:tc>
          <w:tcPr>
            <w:tcW w:w="1701" w:type="dxa"/>
            <w:shd w:val="clear" w:color="auto" w:fill="auto"/>
            <w:vAlign w:val="center"/>
          </w:tcPr>
          <w:p w14:paraId="5DC13B08" w14:textId="30141C01" w:rsidR="00886149" w:rsidRPr="00C04FA0" w:rsidRDefault="00AD7AC6"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shd w:val="clear" w:color="auto" w:fill="auto"/>
            <w:vAlign w:val="center"/>
          </w:tcPr>
          <w:p w14:paraId="59029D64" w14:textId="0E832D1B" w:rsidR="00886149" w:rsidRPr="00C04FA0" w:rsidRDefault="00AD7AC6"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AD7AC6" w:rsidRPr="00C04FA0" w14:paraId="24C2CDA7" w14:textId="77777777" w:rsidTr="006E5183">
        <w:trPr>
          <w:gridAfter w:val="1"/>
          <w:wAfter w:w="12" w:type="dxa"/>
          <w:trHeight w:val="57"/>
        </w:trPr>
        <w:tc>
          <w:tcPr>
            <w:tcW w:w="704" w:type="dxa"/>
            <w:vMerge/>
            <w:shd w:val="clear" w:color="auto" w:fill="auto"/>
            <w:vAlign w:val="center"/>
          </w:tcPr>
          <w:p w14:paraId="1B8A65BA" w14:textId="77777777" w:rsidR="00AD7AC6" w:rsidRPr="00C04FA0" w:rsidRDefault="00AD7AC6"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276D51AF" w14:textId="77777777" w:rsidR="00AD7AC6" w:rsidRPr="00C04FA0" w:rsidRDefault="00AD7AC6"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2D71AF27" w14:textId="77777777" w:rsidR="00AD7AC6" w:rsidRPr="00C04FA0" w:rsidRDefault="00AD7AC6"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2. Subsecvent, având la bază Legea nr. 82/2024 privind controalele oficiale în domeniul agroalimentar, atragem atenția că, actul normativ menționat utilizează două noțiuni distincte, și anume ”post de control” și ”post de control la frontieră”. </w:t>
            </w:r>
          </w:p>
          <w:p w14:paraId="7D593A5D" w14:textId="77777777" w:rsidR="00AD7AC6" w:rsidRPr="00C04FA0" w:rsidRDefault="00AD7AC6"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Prin urmare, examinând conținutul proiectului, se operează cu noțiunea de ”punct de control” și ”post de control la frontieră”. În acest sens, menționăm că, atât titlul cât și pe tot parcursul textului proiectului de act normativ, sintagma ”punct de control” urmează a fi substituită cu noțiunea de ”post de control”, or, în varianta propusă, se creează confuzie și echivocuri la interpretarea normei. </w:t>
            </w:r>
          </w:p>
          <w:p w14:paraId="27E37A7F" w14:textId="32118873" w:rsidR="00AD7AC6" w:rsidRPr="00C04FA0" w:rsidRDefault="00AD7AC6"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Suplimentar, indicăm asupra faptului că, Legea prenotată la art. 51 alin. (1) prevede că ” Guvernul adoptă norme cu privire la stabilirea cazurilor și a condițiilor [...] astfel încât controalele respective să poată fi desfășurate de către autoritățile competente la posturile de control, altele decât posturile de control la frontieră”. </w:t>
            </w:r>
          </w:p>
        </w:tc>
        <w:tc>
          <w:tcPr>
            <w:tcW w:w="1701" w:type="dxa"/>
            <w:shd w:val="clear" w:color="auto" w:fill="auto"/>
            <w:vAlign w:val="center"/>
          </w:tcPr>
          <w:p w14:paraId="5CDF1E65" w14:textId="6EE29A73" w:rsidR="00AD7AC6" w:rsidRPr="00C04FA0" w:rsidRDefault="00AD7AC6"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769DF4BC" w14:textId="064C230B" w:rsidR="00AD7AC6" w:rsidRPr="00C04FA0" w:rsidRDefault="00AD7AC6"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6E6820" w:rsidRPr="0017714E" w14:paraId="621321C8" w14:textId="77777777" w:rsidTr="006E5183">
        <w:trPr>
          <w:gridAfter w:val="1"/>
          <w:wAfter w:w="12" w:type="dxa"/>
          <w:trHeight w:val="57"/>
        </w:trPr>
        <w:tc>
          <w:tcPr>
            <w:tcW w:w="704" w:type="dxa"/>
            <w:vMerge/>
            <w:shd w:val="clear" w:color="auto" w:fill="auto"/>
            <w:vAlign w:val="center"/>
          </w:tcPr>
          <w:p w14:paraId="60585529" w14:textId="77777777" w:rsidR="006E6820" w:rsidRPr="00C04FA0" w:rsidRDefault="006E6820"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7C7E966" w14:textId="77777777" w:rsidR="006E6820" w:rsidRPr="00C04FA0" w:rsidRDefault="006E6820"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56D529B8" w14:textId="77777777" w:rsidR="006E6820" w:rsidRPr="00C04FA0" w:rsidRDefault="006E6820"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3. Cu titlu de recomandare menționăm că, conținutul proiectului transpune sporadic terminologia Uniunii Europene, ad litteram, fără a fi luat în considerare racordarea cu prevederile cadrului normativ național. În acest sens, menționăm că, pct. 21 din Regulamentul privind armonizarea legislației Republici Moldova cu legislația Uniunii Europene, aprobat prin Hotărârea de Guvern nr.1171/2018, prevede expres metodele posibile de utilizare în procesul de </w:t>
            </w:r>
            <w:r w:rsidRPr="00C04FA0">
              <w:rPr>
                <w:rFonts w:ascii="Times New Roman" w:hAnsi="Times New Roman"/>
                <w:sz w:val="24"/>
                <w:szCs w:val="24"/>
                <w:lang w:val="ro-MD"/>
              </w:rPr>
              <w:lastRenderedPageBreak/>
              <w:t xml:space="preserve">armonizare, și anume: transpunerea directă, reformulare și metoda mixtă. </w:t>
            </w:r>
          </w:p>
          <w:p w14:paraId="0B51D04A" w14:textId="4AAE5594" w:rsidR="006E6820" w:rsidRPr="00C04FA0" w:rsidRDefault="006E6820"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Astfel, propunem autorului proiectului, identificarea unei metode optime de realizare a transpunerii prevederilor legislației Uniunii Europene, care va asigura coordonarea și armonizarea cu cadrul normativ național.</w:t>
            </w:r>
          </w:p>
        </w:tc>
        <w:tc>
          <w:tcPr>
            <w:tcW w:w="1701" w:type="dxa"/>
            <w:shd w:val="clear" w:color="auto" w:fill="auto"/>
            <w:vAlign w:val="center"/>
          </w:tcPr>
          <w:p w14:paraId="5CB05F61" w14:textId="3E786662" w:rsidR="006E6820" w:rsidRPr="00C04FA0" w:rsidRDefault="006E6820"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shd w:val="clear" w:color="auto" w:fill="auto"/>
            <w:vAlign w:val="center"/>
          </w:tcPr>
          <w:p w14:paraId="7547E46D" w14:textId="445D5B8C" w:rsidR="006E6820" w:rsidRPr="00C04FA0" w:rsidRDefault="00717D1A" w:rsidP="0017714E">
            <w:pPr>
              <w:spacing w:after="0"/>
              <w:contextualSpacing/>
              <w:rPr>
                <w:rFonts w:ascii="Times New Roman" w:hAnsi="Times New Roman"/>
                <w:sz w:val="24"/>
                <w:szCs w:val="24"/>
                <w:lang w:val="ro-MD"/>
              </w:rPr>
            </w:pPr>
            <w:r w:rsidRPr="00C04FA0">
              <w:rPr>
                <w:rFonts w:ascii="Times New Roman" w:hAnsi="Times New Roman"/>
                <w:sz w:val="24"/>
                <w:szCs w:val="24"/>
                <w:lang w:val="ro-MD"/>
              </w:rPr>
              <w:t>La transpunerea Regulamentelor U</w:t>
            </w:r>
            <w:r w:rsidR="00C32661" w:rsidRPr="00C04FA0">
              <w:rPr>
                <w:rFonts w:ascii="Times New Roman" w:hAnsi="Times New Roman"/>
                <w:sz w:val="24"/>
                <w:szCs w:val="24"/>
                <w:lang w:val="ro-MD"/>
              </w:rPr>
              <w:t xml:space="preserve">niunii </w:t>
            </w:r>
            <w:r w:rsidRPr="00C04FA0">
              <w:rPr>
                <w:rFonts w:ascii="Times New Roman" w:hAnsi="Times New Roman"/>
                <w:sz w:val="24"/>
                <w:szCs w:val="24"/>
                <w:lang w:val="ro-MD"/>
              </w:rPr>
              <w:t>E</w:t>
            </w:r>
            <w:r w:rsidR="00C32661" w:rsidRPr="00C04FA0">
              <w:rPr>
                <w:rFonts w:ascii="Times New Roman" w:hAnsi="Times New Roman"/>
                <w:sz w:val="24"/>
                <w:szCs w:val="24"/>
                <w:lang w:val="ro-MD"/>
              </w:rPr>
              <w:t>uropene</w:t>
            </w:r>
            <w:r w:rsidRPr="00C04FA0">
              <w:rPr>
                <w:rFonts w:ascii="Times New Roman" w:hAnsi="Times New Roman"/>
                <w:sz w:val="24"/>
                <w:szCs w:val="24"/>
                <w:lang w:val="ro-MD"/>
              </w:rPr>
              <w:t xml:space="preserve"> în proiectul dat, s-a optat pentru preluarea fidelă a prevederilor legislaţiei comunitare în legislaţia naţională, fără reformulare, utilizînd </w:t>
            </w:r>
            <w:r w:rsidRPr="00C04FA0">
              <w:rPr>
                <w:rFonts w:ascii="Times New Roman" w:hAnsi="Times New Roman"/>
                <w:sz w:val="24"/>
                <w:szCs w:val="24"/>
                <w:lang w:val="ro-MD"/>
              </w:rPr>
              <w:lastRenderedPageBreak/>
              <w:t>redacţia, limbajul juridic şi terminologia identică sau similară cu cele ale actului Uniunii Europene care se transpune.</w:t>
            </w:r>
          </w:p>
        </w:tc>
      </w:tr>
      <w:tr w:rsidR="00E61BB1" w:rsidRPr="0017714E" w14:paraId="3EDDD8D2" w14:textId="77777777" w:rsidTr="006E5183">
        <w:trPr>
          <w:gridAfter w:val="1"/>
          <w:wAfter w:w="12" w:type="dxa"/>
          <w:trHeight w:val="57"/>
        </w:trPr>
        <w:tc>
          <w:tcPr>
            <w:tcW w:w="704" w:type="dxa"/>
            <w:shd w:val="clear" w:color="auto" w:fill="auto"/>
            <w:vAlign w:val="center"/>
          </w:tcPr>
          <w:p w14:paraId="529891A6" w14:textId="74B9F9D8" w:rsidR="00E61BB1"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12.</w:t>
            </w:r>
          </w:p>
        </w:tc>
        <w:tc>
          <w:tcPr>
            <w:tcW w:w="2835" w:type="dxa"/>
            <w:shd w:val="clear" w:color="auto" w:fill="auto"/>
            <w:vAlign w:val="center"/>
          </w:tcPr>
          <w:p w14:paraId="421869C4" w14:textId="733CB563" w:rsidR="00E61BB1" w:rsidRPr="00C04FA0" w:rsidRDefault="00E61BB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Cancelaria de Stat, scrisoarea nr. 14-69-6779 din 19.06.2024</w:t>
            </w:r>
          </w:p>
        </w:tc>
        <w:tc>
          <w:tcPr>
            <w:tcW w:w="7088" w:type="dxa"/>
            <w:shd w:val="clear" w:color="auto" w:fill="auto"/>
            <w:vAlign w:val="center"/>
          </w:tcPr>
          <w:p w14:paraId="38B13074" w14:textId="77777777" w:rsidR="003945D9"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Urmare a examinării proiectului de hotărâre privind stabilirea unor norme detaliate referitoare la cerințele minime vizând punctele de control și posturile de control la frontieră (număr unic 496/MAIA/2024), autor - Ministerul Agriculturii și Industriei Alimentare, comunicăm următoarele. </w:t>
            </w:r>
          </w:p>
          <w:p w14:paraId="11D857E4" w14:textId="77777777" w:rsidR="003945D9"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Potrivit art. 4 din Legea nr. 82/2024 privind controalele oficiale în domeniul agroalimentar (în vigoare din 8 mai 2026), Agenția Națională pentru Siguranța Alimentelor este autoritatea competentă care organizează și efectuează controlul oficial și alte activități oficiale în domeniul agroalimentar. </w:t>
            </w:r>
          </w:p>
          <w:p w14:paraId="1397E91C" w14:textId="77777777" w:rsidR="003945D9"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Conform art. 57 alin. (1) din aceeași lege, Guvernul desemnează posturile de control la frontieră în vederea efectuării controalelor oficiale privind una sau mai multe dintre categoriile de animale și bunuri menționate la art. 45 alin. (1), cu condiția respectării prevederilor art. 58. </w:t>
            </w:r>
          </w:p>
          <w:p w14:paraId="51B30E00" w14:textId="77777777" w:rsidR="003945D9"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În conținutul art. 58 avut în vedere în alineatul precedent, se enumeră cerințele minime privind posturile de control la frontieră, între care, numărul suficient de angajați care dețin calificările corespunzătoare. </w:t>
            </w:r>
          </w:p>
          <w:p w14:paraId="1EE8C911" w14:textId="77777777" w:rsidR="003945D9"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În anexele proiectului de hotărâre privind stabilirea unor norme detaliate referitoare la cerințele minime vizând punctele de control și posturile de control la frontieră nu se regește cerința privind efectivul-limită de personal necesar, calificările eligibile, eventual, experiența </w:t>
            </w:r>
            <w:r w:rsidRPr="00C04FA0">
              <w:rPr>
                <w:rFonts w:ascii="Times New Roman" w:hAnsi="Times New Roman"/>
                <w:sz w:val="24"/>
                <w:szCs w:val="24"/>
                <w:lang w:val="ro-MD"/>
              </w:rPr>
              <w:lastRenderedPageBreak/>
              <w:t xml:space="preserve">necesară în cazul desemnării sau redesemnării posturilor de control conform art. 57 din Legea nr. 82/2024 privind controalele oficiale în domeniul agroalimentar. Aceleași neajunsuri se atestă și în cazul normelor din proiect ce țin de centrele de inspecție și echipele mobile. </w:t>
            </w:r>
          </w:p>
          <w:p w14:paraId="4C511F89" w14:textId="77777777" w:rsidR="003945D9"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Din acest motiv, considerăm că proiectul urmează a fi completat cu prevederi în baza cărora se va putea stabili dacă postul de control îndeplinește condiția prevăzută la art. 58 alin. (1) lit. a) din Legea nr. 82/2024 privind controalele oficiale în domeniul agroalimentar. </w:t>
            </w:r>
          </w:p>
          <w:p w14:paraId="3D9E6396" w14:textId="5F33B22B" w:rsidR="00E61BB1"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Or, informația prezentată în Analiza de impact și Nota informativă nu oferă un tablou amplu despre statutul punctelor de control/posturilor de control, centrelor de inspecție și echipelor mobile, necesarul de personal, numărul unităților de personal încadrat pentru efectuarea controalelor în cadrul posturilor de control/inspecție la frontieră actuale și numărul de unități necesar în cazul redesemnării sau retragerii parțiale a desemnării postului.</w:t>
            </w:r>
          </w:p>
        </w:tc>
        <w:tc>
          <w:tcPr>
            <w:tcW w:w="1701" w:type="dxa"/>
            <w:shd w:val="clear" w:color="auto" w:fill="auto"/>
            <w:vAlign w:val="center"/>
          </w:tcPr>
          <w:p w14:paraId="005F541A" w14:textId="3EF7005D" w:rsidR="00E61BB1" w:rsidRPr="00C04FA0" w:rsidRDefault="00D35DE0"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w:t>
            </w:r>
            <w:r w:rsidR="00717D1A" w:rsidRPr="00C04FA0">
              <w:rPr>
                <w:rFonts w:ascii="Times New Roman" w:hAnsi="Times New Roman"/>
                <w:b/>
                <w:sz w:val="24"/>
                <w:szCs w:val="24"/>
                <w:lang w:val="ro-MD"/>
              </w:rPr>
              <w:t>e acceptă</w:t>
            </w:r>
            <w:r w:rsidR="00AB7520" w:rsidRPr="00C04FA0">
              <w:rPr>
                <w:rFonts w:ascii="Times New Roman" w:hAnsi="Times New Roman"/>
                <w:b/>
                <w:sz w:val="24"/>
                <w:szCs w:val="24"/>
                <w:lang w:val="ro-MD"/>
              </w:rPr>
              <w:t xml:space="preserve"> parțial</w:t>
            </w:r>
          </w:p>
        </w:tc>
        <w:tc>
          <w:tcPr>
            <w:tcW w:w="2823" w:type="dxa"/>
            <w:shd w:val="clear" w:color="auto" w:fill="auto"/>
            <w:vAlign w:val="center"/>
          </w:tcPr>
          <w:p w14:paraId="51EEE331" w14:textId="7E416E6D" w:rsidR="009577D9" w:rsidRPr="00C04FA0" w:rsidRDefault="00C32661" w:rsidP="0017714E">
            <w:pPr>
              <w:pStyle w:val="tt"/>
              <w:spacing w:before="0" w:beforeAutospacing="0" w:after="0" w:afterAutospacing="0" w:line="276" w:lineRule="auto"/>
              <w:contextualSpacing/>
              <w:rPr>
                <w:bCs/>
                <w:lang w:val="ro-MD" w:eastAsia="en-US"/>
              </w:rPr>
            </w:pPr>
            <w:r w:rsidRPr="00C04FA0">
              <w:rPr>
                <w:lang w:val="ro-MD"/>
              </w:rPr>
              <w:t xml:space="preserve">Proiectul național prezentat pentru avizare are drept obiectiv principal transpunerea prevederilor Regulamentelor europene. </w:t>
            </w:r>
            <w:r w:rsidR="009577D9" w:rsidRPr="00C04FA0">
              <w:rPr>
                <w:bCs/>
                <w:lang w:val="ro-MD"/>
              </w:rPr>
              <w:t>În conformitate cu pct. 2 din Hotărârea Guvernului nr. 14/2023 cu privire la organizarea şi funcţionarea Agenţiei</w:t>
            </w:r>
          </w:p>
          <w:p w14:paraId="4CC9D4F8" w14:textId="77777777" w:rsidR="00E61BB1" w:rsidRPr="00C04FA0" w:rsidRDefault="009577D9" w:rsidP="0017714E">
            <w:pPr>
              <w:pStyle w:val="tt"/>
              <w:spacing w:before="0" w:beforeAutospacing="0" w:after="0" w:afterAutospacing="0" w:line="276" w:lineRule="auto"/>
              <w:contextualSpacing/>
              <w:rPr>
                <w:lang w:val="ro-MD"/>
              </w:rPr>
            </w:pPr>
            <w:r w:rsidRPr="00C04FA0">
              <w:rPr>
                <w:bCs/>
                <w:lang w:val="ro-MD"/>
              </w:rPr>
              <w:t>Naţionale pentru Siguranţa Alimentelor</w:t>
            </w:r>
            <w:r w:rsidR="00C32661" w:rsidRPr="00C04FA0">
              <w:rPr>
                <w:bCs/>
                <w:lang w:val="ro-MD"/>
              </w:rPr>
              <w:t xml:space="preserve"> </w:t>
            </w:r>
            <w:r w:rsidRPr="00C04FA0">
              <w:rPr>
                <w:bCs/>
                <w:lang w:val="ro-MD"/>
              </w:rPr>
              <w:t>„2.</w:t>
            </w:r>
            <w:r w:rsidRPr="00C04FA0">
              <w:rPr>
                <w:lang w:val="ro-MD"/>
              </w:rPr>
              <w:t xml:space="preserve"> Se stabileşte efectivul-limită de personal al Agenţiei Naţionale pentru Siguranţa Alimentelor în număr de 1194 de unităţi, dintre care 255 de unităţi pentru aparatul central, 148 de unităţi pentru posturile de inspecţie la frontieră şi 791 de unităţi pentru subdiviziunile teritoriale.”</w:t>
            </w:r>
            <w:r w:rsidR="00C32661" w:rsidRPr="00C04FA0">
              <w:rPr>
                <w:lang w:val="ro-MD"/>
              </w:rPr>
              <w:t xml:space="preserve"> </w:t>
            </w:r>
            <w:r w:rsidR="00C32661" w:rsidRPr="00C04FA0">
              <w:rPr>
                <w:lang w:val="ro-MD"/>
              </w:rPr>
              <w:lastRenderedPageBreak/>
              <w:t>Totodată, este de menționat că termenul de intrare în vigoare a intervenției date este o dat</w:t>
            </w:r>
            <w:r w:rsidR="009221C3" w:rsidRPr="00C04FA0">
              <w:rPr>
                <w:lang w:val="ro-MD"/>
              </w:rPr>
              <w:t>ă</w:t>
            </w:r>
            <w:r w:rsidR="00C32661" w:rsidRPr="00C04FA0">
              <w:rPr>
                <w:lang w:val="ro-MD"/>
              </w:rPr>
              <w:t xml:space="preserve"> cu intrarea în vigoare a Legii nr. 82/2024</w:t>
            </w:r>
            <w:r w:rsidR="009221C3" w:rsidRPr="00C04FA0">
              <w:rPr>
                <w:lang w:val="ro-MD"/>
              </w:rPr>
              <w:t xml:space="preserve"> (8 mai 2026)</w:t>
            </w:r>
            <w:r w:rsidR="00C32661" w:rsidRPr="00C04FA0">
              <w:rPr>
                <w:lang w:val="ro-MD"/>
              </w:rPr>
              <w:t xml:space="preserve">, timp în care autoritatea competentă </w:t>
            </w:r>
            <w:r w:rsidR="009221C3" w:rsidRPr="00C04FA0">
              <w:rPr>
                <w:lang w:val="ro-MD"/>
              </w:rPr>
              <w:t>va examina și evalua numărul angajaților necesari pentru efectuarea anumitor controale, în dependență de problemele apărute și necesitățile care vor fi la moment și vor ajusta cadrul normativ referitor la regulamentul de funcționare a acesteia</w:t>
            </w:r>
            <w:r w:rsidR="00C32661" w:rsidRPr="00C04FA0">
              <w:rPr>
                <w:lang w:val="ro-MD"/>
              </w:rPr>
              <w:t>.</w:t>
            </w:r>
          </w:p>
          <w:p w14:paraId="642A1E6B" w14:textId="69DE6492" w:rsidR="00D66437" w:rsidRPr="00C04FA0" w:rsidRDefault="00D66437" w:rsidP="0017714E">
            <w:pPr>
              <w:pStyle w:val="tt"/>
              <w:spacing w:before="0" w:beforeAutospacing="0" w:after="0" w:afterAutospacing="0" w:line="276" w:lineRule="auto"/>
              <w:contextualSpacing/>
              <w:rPr>
                <w:lang w:val="ro-MD" w:eastAsia="en-US"/>
              </w:rPr>
            </w:pPr>
            <w:r w:rsidRPr="00C04FA0">
              <w:rPr>
                <w:lang w:val="ro-MD"/>
              </w:rPr>
              <w:t xml:space="preserve">Totodată, stabilirea calificativului personalului devine imposibilă, ori aceste norme sunt stabilite în dependență de mărimea postului de control și a categoriilor de mărfuri ce urmează a fi supuse controlului. Astfel, în urma analizelor efectuate de ANSA și a cerințelor </w:t>
            </w:r>
            <w:r w:rsidRPr="00C04FA0">
              <w:rPr>
                <w:lang w:val="ro-MD"/>
              </w:rPr>
              <w:lastRenderedPageBreak/>
              <w:t>minime stabilite de prezentul proiect de Hotărâre va face posibilă stabilirea exact</w:t>
            </w:r>
            <w:r w:rsidR="00BF65AE" w:rsidRPr="00C04FA0">
              <w:rPr>
                <w:lang w:val="ro-MD"/>
              </w:rPr>
              <w:t>ă</w:t>
            </w:r>
            <w:r w:rsidRPr="00C04FA0">
              <w:rPr>
                <w:lang w:val="ro-MD"/>
              </w:rPr>
              <w:t xml:space="preserve"> a n</w:t>
            </w:r>
            <w:r w:rsidR="00BF65AE" w:rsidRPr="00C04FA0">
              <w:rPr>
                <w:lang w:val="ro-MD"/>
              </w:rPr>
              <w:t>umărului</w:t>
            </w:r>
            <w:r w:rsidRPr="00C04FA0">
              <w:rPr>
                <w:lang w:val="ro-MD"/>
              </w:rPr>
              <w:t xml:space="preserve"> de posturi de control, a resurselor umane și a calificativelor acestora.</w:t>
            </w:r>
          </w:p>
        </w:tc>
      </w:tr>
      <w:tr w:rsidR="00A278A1" w:rsidRPr="00C04FA0" w14:paraId="65CC78F7" w14:textId="77777777" w:rsidTr="006E5183">
        <w:trPr>
          <w:gridAfter w:val="1"/>
          <w:wAfter w:w="12" w:type="dxa"/>
          <w:trHeight w:val="57"/>
        </w:trPr>
        <w:tc>
          <w:tcPr>
            <w:tcW w:w="704" w:type="dxa"/>
            <w:vMerge w:val="restart"/>
            <w:shd w:val="clear" w:color="auto" w:fill="auto"/>
            <w:vAlign w:val="center"/>
          </w:tcPr>
          <w:p w14:paraId="736D0C72" w14:textId="6EB8E2FD" w:rsidR="00A278A1" w:rsidRPr="00C04FA0" w:rsidRDefault="003B43A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13</w:t>
            </w:r>
            <w:r w:rsidR="00A278A1" w:rsidRPr="00C04FA0">
              <w:rPr>
                <w:rFonts w:ascii="Times New Roman" w:hAnsi="Times New Roman"/>
                <w:b/>
                <w:sz w:val="24"/>
                <w:szCs w:val="24"/>
                <w:lang w:val="ro-MD"/>
              </w:rPr>
              <w:t>.</w:t>
            </w:r>
          </w:p>
        </w:tc>
        <w:tc>
          <w:tcPr>
            <w:tcW w:w="2835" w:type="dxa"/>
            <w:vMerge w:val="restart"/>
            <w:shd w:val="clear" w:color="auto" w:fill="auto"/>
            <w:vAlign w:val="center"/>
          </w:tcPr>
          <w:p w14:paraId="398367CD" w14:textId="5D0B1A94" w:rsidR="00A278A1" w:rsidRPr="00C04FA0" w:rsidRDefault="00A278A1"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Centrul de Armonizare a Legislației, scrisoarea nr. 31/02-</w:t>
            </w:r>
            <w:r w:rsidR="00E61BB1" w:rsidRPr="00C04FA0">
              <w:rPr>
                <w:rFonts w:ascii="Times New Roman" w:hAnsi="Times New Roman"/>
                <w:sz w:val="24"/>
                <w:szCs w:val="24"/>
                <w:lang w:val="ro-MD"/>
              </w:rPr>
              <w:t>126</w:t>
            </w:r>
            <w:r w:rsidRPr="00C04FA0">
              <w:rPr>
                <w:rFonts w:ascii="Times New Roman" w:hAnsi="Times New Roman"/>
                <w:sz w:val="24"/>
                <w:szCs w:val="24"/>
                <w:lang w:val="ro-MD"/>
              </w:rPr>
              <w:t>-</w:t>
            </w:r>
            <w:r w:rsidR="00E61BB1" w:rsidRPr="00C04FA0">
              <w:rPr>
                <w:rFonts w:ascii="Times New Roman" w:hAnsi="Times New Roman"/>
                <w:sz w:val="24"/>
                <w:szCs w:val="24"/>
                <w:lang w:val="ro-MD"/>
              </w:rPr>
              <w:t>6903</w:t>
            </w:r>
            <w:r w:rsidRPr="00C04FA0">
              <w:rPr>
                <w:rFonts w:ascii="Times New Roman" w:hAnsi="Times New Roman"/>
                <w:sz w:val="24"/>
                <w:szCs w:val="24"/>
                <w:lang w:val="ro-MD"/>
              </w:rPr>
              <w:t xml:space="preserve"> din </w:t>
            </w:r>
            <w:r w:rsidR="00DF3767" w:rsidRPr="00C04FA0">
              <w:rPr>
                <w:rFonts w:ascii="Times New Roman" w:hAnsi="Times New Roman"/>
                <w:sz w:val="24"/>
                <w:szCs w:val="24"/>
                <w:lang w:val="ro-MD"/>
              </w:rPr>
              <w:t>2</w:t>
            </w:r>
            <w:r w:rsidR="00E61BB1" w:rsidRPr="00C04FA0">
              <w:rPr>
                <w:rFonts w:ascii="Times New Roman" w:hAnsi="Times New Roman"/>
                <w:sz w:val="24"/>
                <w:szCs w:val="24"/>
                <w:lang w:val="ro-MD"/>
              </w:rPr>
              <w:t>1</w:t>
            </w:r>
            <w:r w:rsidRPr="00C04FA0">
              <w:rPr>
                <w:rFonts w:ascii="Times New Roman" w:hAnsi="Times New Roman"/>
                <w:sz w:val="24"/>
                <w:szCs w:val="24"/>
                <w:lang w:val="ro-MD"/>
              </w:rPr>
              <w:t>.0</w:t>
            </w:r>
            <w:r w:rsidR="00E61BB1" w:rsidRPr="00C04FA0">
              <w:rPr>
                <w:rFonts w:ascii="Times New Roman" w:hAnsi="Times New Roman"/>
                <w:sz w:val="24"/>
                <w:szCs w:val="24"/>
                <w:lang w:val="ro-MD"/>
              </w:rPr>
              <w:t>6</w:t>
            </w:r>
            <w:r w:rsidRPr="00C04FA0">
              <w:rPr>
                <w:rFonts w:ascii="Times New Roman" w:hAnsi="Times New Roman"/>
                <w:sz w:val="24"/>
                <w:szCs w:val="24"/>
                <w:lang w:val="ro-MD"/>
              </w:rPr>
              <w:t>.2024</w:t>
            </w:r>
          </w:p>
        </w:tc>
        <w:tc>
          <w:tcPr>
            <w:tcW w:w="7088" w:type="dxa"/>
            <w:shd w:val="clear" w:color="auto" w:fill="auto"/>
            <w:vAlign w:val="center"/>
          </w:tcPr>
          <w:p w14:paraId="20E06E4D"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Proiectul Hotărârii Guvernului pentru aprobarea Regulamentului privind stabilirea unor norme detaliate referitoare la cerințele minime vizând punctele de control și posturile de control la frontieră:</w:t>
            </w:r>
          </w:p>
          <w:p w14:paraId="217A5C87"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transpune Regulamentul delegat (UE) 2019/2123 al Comisiei din 10 octombrie 2019 de completare a Regulamentului (UE) 2017/625 al Parlamentului European și al Consiliului în ceea ce privește normele pentru cazurile și condițiile în care se pot efectua controale de identitate și controale fizice vizând anumite mărfuri la punctele de control și în care se pot efectua controale documentare la distanță de posturile de inspecție la frontieră, (versiunea consolidată), publicat în Jurnalul Oficial al Uniunii Europene L 321 din 12 decembrie 2019, CELEX: 32019R2123, modificat prin Regulamentul delegat (UE) 2021/2305 al Comisiei din 21 octombrie 2021 de completare a Regulamentului (UE) 2017/625 al Parlamentului European și al Consiliului cu norme privind cazurile și condițiile în care produsele ecologice și produsele în conversie sunt scutite de controalele oficiale la posturile de control la frontieră, locul de efectuare a controalelor oficiale pentru astfel de produse și de modificare a Regulamentelor delegate (UE) 2019/2123 și (UE) 2019/2124 ale Comisiei; </w:t>
            </w:r>
          </w:p>
          <w:p w14:paraId="1D130A5C"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transpune Regulamentul delegat (UE) 2019/1012 al Comisiei din 12 martie 2019 de completare a Regulamentului (UE) 2017/625 al </w:t>
            </w:r>
            <w:r w:rsidRPr="00C04FA0">
              <w:rPr>
                <w:rFonts w:ascii="Times New Roman" w:hAnsi="Times New Roman"/>
                <w:sz w:val="24"/>
                <w:szCs w:val="24"/>
                <w:lang w:val="ro-MD"/>
              </w:rPr>
              <w:lastRenderedPageBreak/>
              <w:t xml:space="preserve">Parlamentului European și al Consiliului prin derogare de la normele privind desemnarea punctelor de inspecție și de la cerințele minime pentru posturile de inspecție la frontieră, publicat în Jurnalul Oficial al Uniunii Europene L 165, din 21 iunie 2019, CELEX: 32019R1012; </w:t>
            </w:r>
          </w:p>
          <w:p w14:paraId="3E4B4408"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transpune Regulamentul de punere în aplicare (UE) 2019/1013 al Comisiei din 16 aprilie 2019 privind notificarea prealabilă a transporturilor de anumite categorii de animale și de mărfuri care intră în Uniune, publicat în Jurnalul Oficial al Uniunii Europene L 165, din 21 iunie 2019, CELEX: 32019R1013; </w:t>
            </w:r>
          </w:p>
          <w:p w14:paraId="3BF929D1"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transpune Regulamentul de punere în aplicare (UE) 2019/1014 al Comisiei din 12 iunie 2019 de stabilire a unor norme detaliate privind cerințele minime vizând posturile de În baza expertizei proiectului Hotărârii Guvernului pentru aprobarea Regulamentului privind stabilirea unor norme detaliate referitoare la cerințele minime vizând punctele de control și posturile de control la frontieră. 2 inspecție la frontieră, inclusiv centrele de inspecție, precum și formatul, categoriile și abrevierile care trebuie utilizate în lista posturilor de inspecție la frontieră și a punctelor de control, publicat în Jurnalul Oficial al Uniunii Europene L 165, din 21 iunie 2019, CELEX: 32019R1014. </w:t>
            </w:r>
          </w:p>
          <w:p w14:paraId="2955C2B0"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I. Obiectul proiectului </w:t>
            </w:r>
          </w:p>
          <w:p w14:paraId="0FF0515E" w14:textId="3CC383CE"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Proiectul național prezentat pentru expertiză de compatibilitate are drept obiectiv principal transpunerea prevederilor Regulamentului delegat (UE) 2019/2123, Regulamentului delegat (UE) 2019/1012, Regulamentului de punere în aplicare (UE) 2019/1013, Regulamentului de punere în aplicare (UE) 2019/1014 în vederea completării și perfecționării legislației naționale în domeniul controalelor oficiale, la punctele de control, în domeniul agroalimentar, stabilirea cerințelor pentru efectuarea controalelor oficiale asupra bunurilor importate, condițiile care trebuie îndeplinite la introducerea </w:t>
            </w:r>
            <w:r w:rsidRPr="00C04FA0">
              <w:rPr>
                <w:rFonts w:ascii="Times New Roman" w:hAnsi="Times New Roman"/>
                <w:sz w:val="24"/>
                <w:szCs w:val="24"/>
                <w:lang w:val="ro-MD"/>
              </w:rPr>
              <w:lastRenderedPageBreak/>
              <w:t>în țară a diferitor bunuri, condițiile pentru efectuarea controalelor fizice și de identitate și cazurile în care acestea pot fi realizate, urmărind eliminarea barierelor comerciale și garantarea unui cadr</w:t>
            </w:r>
            <w:r w:rsidR="00F92EC8" w:rsidRPr="00C04FA0">
              <w:rPr>
                <w:rFonts w:ascii="Times New Roman" w:hAnsi="Times New Roman"/>
                <w:sz w:val="24"/>
                <w:szCs w:val="24"/>
                <w:lang w:val="ro-MD"/>
              </w:rPr>
              <w:t>u normativ actual și aplicabil.</w:t>
            </w:r>
          </w:p>
          <w:p w14:paraId="33A44317"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Evidențiem că, proiectul național propus spre examinare reprezintă un exercițiu de continuitate a armonizării legislației Republicii Moldova cu legislația Uniunii Europene în domeniul controalelor oficiale în domeniul agroalimentar, în măsura în care acesta are drept scop implementarea prevederilor Legii 82/2024 privind controalele oficiale în domeniul agroalimentar, care a asigurat transpunerea Regulamentului (UE) 2017/625 al Parlamentului European și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(Regulamentul privind controalele oficiale). </w:t>
            </w:r>
          </w:p>
          <w:p w14:paraId="25875714"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Necesitatea transpunerii actelor UE menționate rezultă din obligațiile stabilite de Anexa XXIV-B la Acordul de Asociere RM-UE ori proiectul creează cadrul juridic secundar pentru implementarea Legii 82/2024. </w:t>
            </w:r>
          </w:p>
          <w:p w14:paraId="101A9FF3"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Proiectul de act normativ reglementează, în principal, următoarele aspecte relevante din punct de vedere al transpunerii Regulamentului delegat (UE) 2019/2123 al Comisiei: </w:t>
            </w:r>
          </w:p>
          <w:p w14:paraId="32DE4631"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stabilește norme pentru cazurile și condițiile în care se efectuează controale de identitate, controale fizice și controale documentare; </w:t>
            </w:r>
          </w:p>
          <w:p w14:paraId="34C90A31"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definește principalele noțiuni relevante: „controale privind siguranța alimentelor și a hranei pentru animale”, „controale fitosanitare”, „controale ale producției ecologice”; </w:t>
            </w:r>
          </w:p>
          <w:p w14:paraId="42AEC6C3"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lastRenderedPageBreak/>
              <w:t xml:space="preserve">˗ instituie condițiile și operațiunile pentru efectuarea controalelor de identitate și a controalelor fizice la alt punct de control decât postul de control la frontieră; </w:t>
            </w:r>
          </w:p>
          <w:p w14:paraId="5591443C"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reglementează controalele documentare efectuate la distanță de un post de control la frontieră. </w:t>
            </w:r>
          </w:p>
          <w:p w14:paraId="024B139A"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Proiectul de act normativ reglementează, în principal, următoarele aspecte relevante din punct de vedere al transpunerii Regulamentului delegat (UE) 2019/1012: </w:t>
            </w:r>
          </w:p>
          <w:p w14:paraId="7970654B"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stabilește modul de redesemnare a unui post de control la frontieră sau a unui punct de control, altul decât un post de control la frontieră, în cazul în care desemnarea a fost parțial retrasă; </w:t>
            </w:r>
          </w:p>
          <w:p w14:paraId="3C17F486"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reglementează normele privind posturile de control la frontieră situate la o altă distanță decât în vecinătatea punctului de intrare în țară; </w:t>
            </w:r>
          </w:p>
          <w:p w14:paraId="41B17D42"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stabilește desemnarea posturilor de control la frontieră pentru importurile de bușteni neprelucrați, de cherestea și de așchii de lemn. </w:t>
            </w:r>
          </w:p>
          <w:p w14:paraId="331B31DB"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Proiectul de act normativ reglementează, în principal, următoarele aspecte relevante din punct de vedere al transpunerii Regulamentului de punere în aplicare (UE) 2019/1013: </w:t>
            </w:r>
          </w:p>
          <w:p w14:paraId="05C6A548"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stabilește cazurile în care este necesară notificarea prealabilă a transporturilor de anumite categorii de animale și de mărfuri care intră în UE; ˗ reglementează modul de gestionare a cazurilor în care nu poate fi respectat termenul stabilit anterior; </w:t>
            </w:r>
          </w:p>
          <w:p w14:paraId="47087517"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stabilește perioada de notificare prealabilă în situații particulare. </w:t>
            </w:r>
          </w:p>
          <w:p w14:paraId="39F5DAAE" w14:textId="2A80C2B5"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Proiectul de act normativ reglementează, în principal, următoarele aspecte relevante din punct de vedere al transpunerii Regulamentului de punere în aplicare (UE) 2019/1014: </w:t>
            </w:r>
          </w:p>
          <w:p w14:paraId="28BA5AF1"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definește noțiuni relevante domeniului: „bunuri ambalate”, „centru de inspecție”, „ungulate”, „ecvidee înregistrate”; ˗ stabilește </w:t>
            </w:r>
            <w:r w:rsidRPr="00C04FA0">
              <w:rPr>
                <w:rFonts w:ascii="Times New Roman" w:hAnsi="Times New Roman"/>
                <w:sz w:val="24"/>
                <w:szCs w:val="24"/>
                <w:lang w:val="ro-MD"/>
              </w:rPr>
              <w:lastRenderedPageBreak/>
              <w:t xml:space="preserve">cerințele minime comune și specifice privind posturile de control la frontieră; </w:t>
            </w:r>
          </w:p>
          <w:p w14:paraId="757A7130"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reglementează modul de elaborare a listelor posturilor de control la frontieră și ale punctelor de control; </w:t>
            </w:r>
          </w:p>
          <w:p w14:paraId="5F5A0D77"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 statuează cerințele aplicabile centrelor de inspecție și dispozițiile tranzitorii. </w:t>
            </w:r>
          </w:p>
          <w:p w14:paraId="128A290A"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II. Evaluarea din perspectiva compatibilității cu Dreptul UE </w:t>
            </w:r>
          </w:p>
          <w:p w14:paraId="2F378B1B" w14:textId="77777777" w:rsidR="00F92EC8"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Din punct de vedere al dreptului UE, prin prisma obiectului de reglementare, prezentul demers normativ se circumscrie reglementărilor statuate la nivelul UE, subsumate Capitolului 12. </w:t>
            </w:r>
          </w:p>
          <w:p w14:paraId="0131FD04" w14:textId="00E057C4" w:rsidR="00A278A1" w:rsidRPr="00C04FA0" w:rsidRDefault="00E61BB1"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Astfel, din perspectiva proiectului examinat, la nivelul legislației europene derivate, prezintă relevanță directă dispozițiile Regulamentului delegat (UE) 2019/2123, Regulamentului delegat (UE) 2019/1012 al Comisiei din 12 martie 2019 de completare a Regulamentului (UE) 2017/625 al Parlamentului European și al Consiliului prin derogare de la normele privind desemnarea punctelor de inspecție și de la cerințele minime pentru posturile de inspecție la frontieră, Regulamentului de punere în aplicare (UE) 2019/1013 al Comisiei din 16 aprilie 2019 privind notificarea prealabilă a transporturilor de anumite categorii de animale și de mărfuri care intră în Uniune și Regulamentului de punere în aplicare (UE) 2019/1014 al Comisiei din 12 iunie 2019 de stabilire a unor norme detaliate privind cerințele minime vizând posturile de inspecție la frontieră, inclusiv centrele de inspecție, precum și formatul, categoriile și abrevierile care trebuie utilizate în lista posturilor de inspecție la frontieră și a punctelor de control. </w:t>
            </w:r>
          </w:p>
        </w:tc>
        <w:tc>
          <w:tcPr>
            <w:tcW w:w="1701" w:type="dxa"/>
            <w:shd w:val="clear" w:color="auto" w:fill="auto"/>
            <w:vAlign w:val="center"/>
          </w:tcPr>
          <w:p w14:paraId="75C43840" w14:textId="2002FBAC" w:rsidR="00A278A1" w:rsidRPr="00C04FA0" w:rsidRDefault="00717D1A"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w:t>
            </w:r>
          </w:p>
        </w:tc>
        <w:tc>
          <w:tcPr>
            <w:tcW w:w="2823" w:type="dxa"/>
            <w:shd w:val="clear" w:color="auto" w:fill="auto"/>
            <w:vAlign w:val="center"/>
          </w:tcPr>
          <w:p w14:paraId="03AED921" w14:textId="2D7DA5BD" w:rsidR="00A278A1" w:rsidRPr="00C04FA0" w:rsidRDefault="00717D1A"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C1FE9" w:rsidRPr="00C04FA0" w14:paraId="41C09C1E" w14:textId="77777777" w:rsidTr="006E5183">
        <w:trPr>
          <w:gridAfter w:val="1"/>
          <w:wAfter w:w="12" w:type="dxa"/>
          <w:trHeight w:val="57"/>
        </w:trPr>
        <w:tc>
          <w:tcPr>
            <w:tcW w:w="704" w:type="dxa"/>
            <w:vMerge/>
            <w:shd w:val="clear" w:color="auto" w:fill="auto"/>
            <w:vAlign w:val="center"/>
          </w:tcPr>
          <w:p w14:paraId="45088FA3" w14:textId="77777777" w:rsidR="00DC1FE9" w:rsidRPr="00C04FA0" w:rsidRDefault="00DC1FE9"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747B46DD" w14:textId="77777777" w:rsidR="00DC1FE9" w:rsidRPr="00C04FA0" w:rsidRDefault="00DC1FE9"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269B18F7"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1. Regulamentul delegat (UE) 2019/2123 stabilește normele pentru situațiile în care se efectuează controale de identitate și controale fizice la un alt punct de frontieră, controalele efectuate la distanță de un post </w:t>
            </w:r>
            <w:r w:rsidRPr="00C04FA0">
              <w:rPr>
                <w:rFonts w:ascii="Times New Roman" w:hAnsi="Times New Roman"/>
                <w:sz w:val="24"/>
                <w:szCs w:val="24"/>
                <w:lang w:val="ro-MD"/>
              </w:rPr>
              <w:lastRenderedPageBreak/>
              <w:t xml:space="preserve">de control la frontieră, oferă definiții relevante pentru domeniul reglementat. </w:t>
            </w:r>
          </w:p>
          <w:p w14:paraId="00B6EFA2"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Transpunerea și implementarea Regulamentului delegat (UE) 2019/2123 este importantă în contextul realizării angajamentelor Republicii Moldova care rezultă din Anexa XXIV-B a Acordului de Asociere RM-UE. </w:t>
            </w:r>
          </w:p>
          <w:p w14:paraId="6531703F"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Prezentul proiect este exercițiul primar de transpunere a Regulamentului UE. </w:t>
            </w:r>
          </w:p>
          <w:p w14:paraId="45FBF6FC"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 Analiza comparativă a transpunerii dispozițiilor Regulamentului delegat (UE) 2019/2123 </w:t>
            </w:r>
          </w:p>
          <w:p w14:paraId="63E5FD2F"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În ceea ce privește transpunerea Recomandării 1999/519/CE, menționăm cu titlu general că, proiectul național, reieșind din obiectul său specific de reglementare și scopul urmărit, asigură transpunerea actului UE, conform constatărilor de mai jos. </w:t>
            </w:r>
          </w:p>
          <w:p w14:paraId="6724F312"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Domeniul de reglementare al actului UE fixat de art. 1 este transpus de Capitolul I al proiectului național. </w:t>
            </w:r>
          </w:p>
          <w:p w14:paraId="506E70D7"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Definițiile din articolul 1a al actului UE, precum: „controale privind siguranța alimentelor și a hranei pentru animale”, „controale fitosanitare”, „controale ale producției ecologice” sunt transpuse la pct. 3, Cap. I al proiectului național. </w:t>
            </w:r>
          </w:p>
          <w:p w14:paraId="69627F42"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Capitolul I al actului UE, care stabilește norme pentru cazurile în care controalele de identitate și controalele fizice efectuate la alte puncte de control decât posturile de inspecție la frontieră sunt transpuse de Capitolul II al proiectului național. </w:t>
            </w:r>
          </w:p>
          <w:p w14:paraId="0C8C6176"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Condițiile pentru efectuarea controalele documentare la distanță de un post de inspecție de frontieră și categoriile de obiecte pentru care aceste se aplică, prezentate în Capitolul II al actului UE sunt transpuse prin prevederile Capitolului III al proiectului național. </w:t>
            </w:r>
          </w:p>
          <w:p w14:paraId="5262B435" w14:textId="77777777" w:rsidR="00F92EC8"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lastRenderedPageBreak/>
              <w:t xml:space="preserve">b) Prevederi ale Regulamentului delegat (UE) 2019/2123 non aplicabile sau care nu constituie obiect al transpunerii </w:t>
            </w:r>
          </w:p>
          <w:p w14:paraId="385A86A5" w14:textId="2FA8260F" w:rsidR="00DC1FE9" w:rsidRPr="00C04FA0" w:rsidRDefault="00F92EC8"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Art. 9 și 10 ale actului UE nu constituie obiect al transpunerii, întrucât stabilesc norme care vizează abrogarea unor acte UE și termene de punere în aplicare a regulamentului, care nu se supun transpunerii.</w:t>
            </w:r>
          </w:p>
        </w:tc>
        <w:tc>
          <w:tcPr>
            <w:tcW w:w="1701" w:type="dxa"/>
            <w:shd w:val="clear" w:color="auto" w:fill="auto"/>
            <w:vAlign w:val="center"/>
          </w:tcPr>
          <w:p w14:paraId="03EC3340" w14:textId="484C1C9A" w:rsidR="00DC1FE9" w:rsidRPr="00C04FA0" w:rsidRDefault="00717D1A"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w:t>
            </w:r>
          </w:p>
        </w:tc>
        <w:tc>
          <w:tcPr>
            <w:tcW w:w="2823" w:type="dxa"/>
            <w:shd w:val="clear" w:color="auto" w:fill="auto"/>
            <w:vAlign w:val="center"/>
          </w:tcPr>
          <w:p w14:paraId="1776C06C" w14:textId="2AF20ABA" w:rsidR="00DC1FE9" w:rsidRPr="00C04FA0" w:rsidRDefault="00717D1A"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C1FE9" w:rsidRPr="00C04FA0" w14:paraId="1A598527" w14:textId="77777777" w:rsidTr="006E5183">
        <w:trPr>
          <w:gridAfter w:val="1"/>
          <w:wAfter w:w="12" w:type="dxa"/>
          <w:trHeight w:val="57"/>
        </w:trPr>
        <w:tc>
          <w:tcPr>
            <w:tcW w:w="704" w:type="dxa"/>
            <w:vMerge/>
            <w:shd w:val="clear" w:color="auto" w:fill="auto"/>
            <w:vAlign w:val="center"/>
          </w:tcPr>
          <w:p w14:paraId="29D03F89" w14:textId="77777777" w:rsidR="00DC1FE9" w:rsidRPr="00C04FA0" w:rsidRDefault="00DC1FE9"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5223A0C" w14:textId="77777777" w:rsidR="00DC1FE9" w:rsidRPr="00C04FA0" w:rsidRDefault="00DC1FE9"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0A68DDBA"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2. Regulamentul delegat (UE) 2019/1012 are ca scop stabilirea normelor privind redesemnarea posturilor de inspecție în cazul desemnarea a fost parțial retrasă, pentru importurile de bușteni și pentru posturile de frontieră situată la o altă distanță decât în apropiere. </w:t>
            </w:r>
          </w:p>
          <w:p w14:paraId="7AA9382E"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Transpunerea și implementarea Regulamentului delegat (UE) 2019/1012 este importantă în contextul realizării angajamentelor Republicii Moldova care rezultă din Anexa XXIV-B a Acordului de Asociere RM-UE. </w:t>
            </w:r>
          </w:p>
          <w:p w14:paraId="4A44F73E"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Prezentul proiect este exercițiul primar de transpunere a Regulamentului UE. </w:t>
            </w:r>
          </w:p>
          <w:p w14:paraId="40B0D0EE"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 Analiza comparativă a transpunerii dispozițiilor Regulamentului delegat (UE) 2019/1012 </w:t>
            </w:r>
          </w:p>
          <w:p w14:paraId="308260E1"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În ceea ce privește transpunerea Regulamentului delegat (UE) 2019/1012, apreciem, cu titlu general, că, proiectul național transpune integral dispozițiile actului UE, conform constatărilor de mai jos. </w:t>
            </w:r>
          </w:p>
          <w:p w14:paraId="57E2F9B3"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Prevederile din art. 1 al actului UE, care stabilește obiectul de reglementare al actului UE au fost transpuse în Capitolul I al proiectului național. </w:t>
            </w:r>
          </w:p>
          <w:p w14:paraId="39886C86"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Art. 2 al actului UE stabilește cazurile de redesemnare a unui post de inspecție în urma retragerii parțiale a desemnării, fiind transpus prin prevederile Capitolului II al proiectului național. </w:t>
            </w:r>
          </w:p>
          <w:p w14:paraId="4FE551C4"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lastRenderedPageBreak/>
              <w:t xml:space="preserve">Art. 3 din actul UE reglementează condițiile pentru posturile de inspecție la frontieră situate la altă distanță decât apropiată fiind transpus prin prevederile Capitolului III al proiectului național. </w:t>
            </w:r>
          </w:p>
          <w:p w14:paraId="353EBF76"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Capitolul IV al proiectului național stabilește situațiile de scutire pentru posturile de inspecție, conform prevederilor art. 4 al actului UE. </w:t>
            </w:r>
          </w:p>
          <w:p w14:paraId="7D19AF94" w14:textId="4343E543"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b) Prevederi ale Regulamentului delegat (UE) 2019/1012 non aplicabile Dispozițiile art. 5 din actul UE nu constituie obiect al transpunerii, întrucât stabilesc termenii de intrare în vigoare a actului UE, care nu se supune transpunerii.</w:t>
            </w:r>
          </w:p>
        </w:tc>
        <w:tc>
          <w:tcPr>
            <w:tcW w:w="1701" w:type="dxa"/>
            <w:shd w:val="clear" w:color="auto" w:fill="auto"/>
            <w:vAlign w:val="center"/>
          </w:tcPr>
          <w:p w14:paraId="5D71BD12" w14:textId="22923FB0" w:rsidR="00DC1FE9" w:rsidRPr="00C04FA0" w:rsidRDefault="00717D1A"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w:t>
            </w:r>
          </w:p>
        </w:tc>
        <w:tc>
          <w:tcPr>
            <w:tcW w:w="2823" w:type="dxa"/>
            <w:shd w:val="clear" w:color="auto" w:fill="auto"/>
            <w:vAlign w:val="center"/>
          </w:tcPr>
          <w:p w14:paraId="6F6F4290" w14:textId="5FA20CAA" w:rsidR="00DC1FE9" w:rsidRPr="00C04FA0" w:rsidRDefault="00717D1A"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171384" w:rsidRPr="00C04FA0" w14:paraId="44F7FBEF" w14:textId="77777777" w:rsidTr="006E5183">
        <w:trPr>
          <w:gridAfter w:val="1"/>
          <w:wAfter w:w="12" w:type="dxa"/>
          <w:trHeight w:val="57"/>
        </w:trPr>
        <w:tc>
          <w:tcPr>
            <w:tcW w:w="704" w:type="dxa"/>
            <w:vMerge/>
            <w:shd w:val="clear" w:color="auto" w:fill="auto"/>
            <w:vAlign w:val="center"/>
          </w:tcPr>
          <w:p w14:paraId="0E3F9F6B" w14:textId="77777777" w:rsidR="00171384" w:rsidRPr="00C04FA0" w:rsidRDefault="00171384"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9D37947" w14:textId="77777777" w:rsidR="00171384" w:rsidRPr="00C04FA0" w:rsidRDefault="00171384"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7755DFF0"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3. Regulamentul de punere în aplicare (UE) 2019/1013 stabilește condițiile de notificare prealabilă a transporturilor. </w:t>
            </w:r>
          </w:p>
          <w:p w14:paraId="3859CEC4"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Transpunerea și implementarea Regulamentului de punere în aplicare (UE) 2019/1013 este importantă în contextul realizării angajamentelor Republicii Moldova care rezultă din Anexa XXIV-B a Acordului de Asociere. </w:t>
            </w:r>
          </w:p>
          <w:p w14:paraId="7885AC6B"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Prezentul proiect este exercițiul primar de transpunere a Regulamentului UE. </w:t>
            </w:r>
          </w:p>
          <w:p w14:paraId="5A10705F"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 Analiza comparativă a transpunerii dispozițiilor Regulamentului de punere în aplicare (UE) 2019/1013 </w:t>
            </w:r>
          </w:p>
          <w:p w14:paraId="77AC59DE"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În ceea ce privește transpunerea Regulamentului de punere în aplicare (UE) 2019/1013, apreciem, cu titlu general, că, proiectul național transpune integral dispozițiile actului UE, conform constatărilor de mai jos. </w:t>
            </w:r>
          </w:p>
          <w:p w14:paraId="751526C3"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Art. 1 (1) al actului UE stabilește timpul în care trebuie transmisă notificarea de către operatorul de transport și este transpus la pct. 1 al proiectului național. </w:t>
            </w:r>
          </w:p>
          <w:p w14:paraId="228CA26F"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Art. 1 (2) și (3) al actului UE reglementează cazurile de derogare și stabilesc excepțiile de respectare a termenului, respectiv notificarea </w:t>
            </w:r>
            <w:r w:rsidRPr="00C04FA0">
              <w:rPr>
                <w:rFonts w:ascii="Times New Roman" w:hAnsi="Times New Roman"/>
                <w:sz w:val="24"/>
                <w:szCs w:val="24"/>
                <w:lang w:val="ro-MD"/>
              </w:rPr>
              <w:lastRenderedPageBreak/>
              <w:t xml:space="preserve">prealabilă în cazul importurilor de bușteni, fiind transpuse la pct. 2 și 3 din proiectul național. </w:t>
            </w:r>
          </w:p>
          <w:p w14:paraId="21A1BB35" w14:textId="77777777" w:rsidR="00DC1FE9"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b) Prevederi ale Regulamentului de punere în aplicare (UE) 2019/1013 non aplicabile </w:t>
            </w:r>
          </w:p>
          <w:p w14:paraId="00E0757C" w14:textId="5497A231" w:rsidR="00171384" w:rsidRPr="00C04FA0" w:rsidRDefault="00DC1FE9"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Art. 2 al actului UE nu constituie obiect al transpunerii, întrucât se referă la termenii de intrare în vigoare a acestuia.</w:t>
            </w:r>
          </w:p>
        </w:tc>
        <w:tc>
          <w:tcPr>
            <w:tcW w:w="1701" w:type="dxa"/>
            <w:shd w:val="clear" w:color="auto" w:fill="auto"/>
            <w:vAlign w:val="center"/>
          </w:tcPr>
          <w:p w14:paraId="3E07BD9C" w14:textId="66CCCBC5" w:rsidR="00171384" w:rsidRPr="00C04FA0" w:rsidRDefault="00717D1A"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w:t>
            </w:r>
          </w:p>
        </w:tc>
        <w:tc>
          <w:tcPr>
            <w:tcW w:w="2823" w:type="dxa"/>
            <w:shd w:val="clear" w:color="auto" w:fill="auto"/>
            <w:vAlign w:val="center"/>
          </w:tcPr>
          <w:p w14:paraId="4A01DFEA" w14:textId="59B221A0" w:rsidR="00171384" w:rsidRPr="00C04FA0" w:rsidRDefault="00717D1A"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171384" w:rsidRPr="00C04FA0" w14:paraId="4D1F1318" w14:textId="77777777" w:rsidTr="006E5183">
        <w:trPr>
          <w:gridAfter w:val="1"/>
          <w:wAfter w:w="12" w:type="dxa"/>
          <w:trHeight w:val="57"/>
        </w:trPr>
        <w:tc>
          <w:tcPr>
            <w:tcW w:w="704" w:type="dxa"/>
            <w:vMerge/>
            <w:shd w:val="clear" w:color="auto" w:fill="auto"/>
            <w:vAlign w:val="center"/>
          </w:tcPr>
          <w:p w14:paraId="3D9016AC" w14:textId="77777777" w:rsidR="00171384" w:rsidRPr="00C04FA0" w:rsidRDefault="00171384"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5BC29871" w14:textId="77777777" w:rsidR="00171384" w:rsidRPr="00C04FA0" w:rsidRDefault="00171384"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61A3C4E"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4. Regulamentul de punere în aplicare (UE) 2019/1014 stabilește normele privind cerințele minime referitoare la posturile de control la frontieră, cerințele pentru centrele de inspecție, echipamentele și documentația acestora. </w:t>
            </w:r>
          </w:p>
          <w:p w14:paraId="66197A1A"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Transpunerea și implementarea Regulamentului de punere în aplicare (UE) 2019/1014 este importantă în contextul realizării angajamentelor Republicii Moldova care rezultă din Anexa XXIV-B a Acordului de Asociere RM-UE. </w:t>
            </w:r>
          </w:p>
          <w:p w14:paraId="6E2951B4"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Prezentul proiect este exercițiul primar de transpunere a Regulamentului UE. </w:t>
            </w:r>
          </w:p>
          <w:p w14:paraId="52FCC812"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 Analiza comparativă a transpunerii dispozițiilor Regulamentului de punere în aplicare (UE) 2019/1014 </w:t>
            </w:r>
          </w:p>
          <w:p w14:paraId="265F93E3"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În ceea ce privește transpunerea Regulamentului de punere în aplicare (UE) 2019/1014, apreciem, cu titlu general, că, proiectul național transpune integral dispozițiile actului UE, conform constatărilor de mai jos. </w:t>
            </w:r>
          </w:p>
          <w:p w14:paraId="4D2BD870"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Definițiile din art. 2 al actului UE sunt transpuse în Capitolul I al proiectului național. </w:t>
            </w:r>
          </w:p>
          <w:p w14:paraId="7BB55D9B"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Condițiile și cerințele minime pentru posturile de inspecție la frontieră fixate de Capitolul I al actului UE sunt transpuse în Capitolul II al proiectului național. </w:t>
            </w:r>
          </w:p>
          <w:p w14:paraId="3F036C38"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lastRenderedPageBreak/>
              <w:t xml:space="preserve">Capitolul III al proiectului național asigură transpunerea art. 7 al actului UE, care prevede condițiile pentru elaborarea listelor posturilor de inspecție. </w:t>
            </w:r>
          </w:p>
          <w:p w14:paraId="4C7C3110"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Transpunerea Anexelor I și II din actul UE a fost asigurată de Anexa I și Anexa II ale proiectului național, care reflectă formatul pentru listele posturilor de inspecție și de control. </w:t>
            </w:r>
          </w:p>
          <w:p w14:paraId="37A5FBA4"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b) Prevederi cu specific național </w:t>
            </w:r>
          </w:p>
          <w:p w14:paraId="54AB4D13" w14:textId="77777777" w:rsidR="00DC1FE9"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Pct. 40 din proiectul Regulamentului instituie o normă derogatorie pentru posturile de control la frontieră, desemnate pentru bunurile menționate la art. 45 alin. (1) litera c) din Legea nr. 82/2024 privind controalele oficiale în domeniul agroalimentar, în conformitate cu art. 57 alin. (1) din legea prenotată și care, la data intrării în vigoare a prezentei hotărâri, nu dispun de zone sau hale de descărcare protejate de un acoperiș, stabilind aplicabilitatea pct. 3 subpct. 1) enunțul al doilea și pct. 5 din Regulament. Menționăm că, această derogare nu este reglementată de actul UE. </w:t>
            </w:r>
          </w:p>
          <w:p w14:paraId="535F0203" w14:textId="4AB8AAEB"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c) Prevederi ale Regulamentului de punere în aplicare (UE) 2019/1013 non aplicabile Art. 9 „Abrogări” și art. 10 „Intrare în vigoare și data aplicării” nu constituie norme care se supun transpunerii.</w:t>
            </w:r>
          </w:p>
        </w:tc>
        <w:tc>
          <w:tcPr>
            <w:tcW w:w="1701" w:type="dxa"/>
            <w:shd w:val="clear" w:color="auto" w:fill="auto"/>
            <w:vAlign w:val="center"/>
          </w:tcPr>
          <w:p w14:paraId="7EDD1A8E" w14:textId="21C0E7E5" w:rsidR="00171384" w:rsidRPr="00C04FA0" w:rsidRDefault="00717D1A"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w:t>
            </w:r>
          </w:p>
        </w:tc>
        <w:tc>
          <w:tcPr>
            <w:tcW w:w="2823" w:type="dxa"/>
            <w:shd w:val="clear" w:color="auto" w:fill="auto"/>
            <w:vAlign w:val="center"/>
          </w:tcPr>
          <w:p w14:paraId="0350C841" w14:textId="008CFDD5" w:rsidR="00171384" w:rsidRPr="00C04FA0" w:rsidRDefault="00717D1A"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171384" w:rsidRPr="00C04FA0" w14:paraId="4A28C621" w14:textId="77777777" w:rsidTr="006E5183">
        <w:trPr>
          <w:gridAfter w:val="1"/>
          <w:wAfter w:w="12" w:type="dxa"/>
          <w:trHeight w:val="57"/>
        </w:trPr>
        <w:tc>
          <w:tcPr>
            <w:tcW w:w="704" w:type="dxa"/>
            <w:vMerge/>
            <w:shd w:val="clear" w:color="auto" w:fill="auto"/>
            <w:vAlign w:val="center"/>
          </w:tcPr>
          <w:p w14:paraId="7DFEE147" w14:textId="77777777" w:rsidR="00171384" w:rsidRPr="00C04FA0" w:rsidRDefault="00171384"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6156ABD" w14:textId="77777777" w:rsidR="00171384" w:rsidRPr="00C04FA0" w:rsidRDefault="00171384"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5B224015"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III. Respectarea mecanismului de armonizare </w:t>
            </w:r>
          </w:p>
          <w:p w14:paraId="6B75FC04" w14:textId="77777777"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a) Obiecții privind nota informativă </w:t>
            </w:r>
          </w:p>
          <w:p w14:paraId="6EAC9792" w14:textId="285215EC" w:rsidR="00171384" w:rsidRPr="00C04FA0" w:rsidRDefault="00171384"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Compartimentul 3 al Notei informative se va completa cu informații privind sursa obligației de transpunere a actelor UE analizate, în speță, Acordul de Asociere RM-UE</w:t>
            </w:r>
          </w:p>
        </w:tc>
        <w:tc>
          <w:tcPr>
            <w:tcW w:w="1701" w:type="dxa"/>
            <w:shd w:val="clear" w:color="auto" w:fill="auto"/>
            <w:vAlign w:val="center"/>
          </w:tcPr>
          <w:p w14:paraId="6E3F9DBE" w14:textId="05F5E5E6" w:rsidR="00171384" w:rsidRPr="00C04FA0" w:rsidRDefault="001C799B"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19937CD5" w14:textId="45816014" w:rsidR="00171384" w:rsidRPr="00C04FA0" w:rsidRDefault="001C799B"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1C799B" w:rsidRPr="00C04FA0" w14:paraId="633F30D2" w14:textId="77777777" w:rsidTr="006E5183">
        <w:trPr>
          <w:gridAfter w:val="1"/>
          <w:wAfter w:w="12" w:type="dxa"/>
          <w:trHeight w:val="57"/>
        </w:trPr>
        <w:tc>
          <w:tcPr>
            <w:tcW w:w="704" w:type="dxa"/>
            <w:vMerge/>
            <w:shd w:val="clear" w:color="auto" w:fill="auto"/>
            <w:vAlign w:val="center"/>
          </w:tcPr>
          <w:p w14:paraId="29135380" w14:textId="77777777" w:rsidR="001C799B" w:rsidRPr="00C04FA0" w:rsidRDefault="001C799B"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65770BD2" w14:textId="77777777" w:rsidR="001C799B" w:rsidRPr="00C04FA0" w:rsidRDefault="001C799B"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9F6F166" w14:textId="77777777" w:rsidR="001C799B" w:rsidRPr="00C04FA0" w:rsidRDefault="001C799B"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IV. Concluzii </w:t>
            </w:r>
          </w:p>
          <w:p w14:paraId="762F143C" w14:textId="77777777" w:rsidR="001C799B" w:rsidRPr="00C04FA0" w:rsidRDefault="001C799B"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 xml:space="preserve">Ca urmare a expertizei de compatibilitate realizate, în procesul de definitivare a proiectului național Nota informativă a proiectului va fi completată conform celor indicate mai sus. </w:t>
            </w:r>
          </w:p>
          <w:p w14:paraId="2ECF07DE" w14:textId="77777777" w:rsidR="001C799B" w:rsidRPr="00C04FA0" w:rsidRDefault="001C799B"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lastRenderedPageBreak/>
              <w:t>Totodată, ținând cont de faptul că actele UE transpuse de proiectul național sunt Regulamente, care la data aderării la UE, vor fi aplicabile direct, proiectul HG se va completa cu pct. 4 cu următoare redacție: ”</w:t>
            </w:r>
          </w:p>
          <w:p w14:paraId="230D6B94" w14:textId="576DA777" w:rsidR="001C799B" w:rsidRPr="00C04FA0" w:rsidRDefault="001C799B"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4. Prezenta Hotărâre se abrogă la data aderării Republicii Moldova la Uniunea Europeană”.</w:t>
            </w:r>
          </w:p>
        </w:tc>
        <w:tc>
          <w:tcPr>
            <w:tcW w:w="1701" w:type="dxa"/>
            <w:shd w:val="clear" w:color="auto" w:fill="auto"/>
            <w:vAlign w:val="center"/>
          </w:tcPr>
          <w:p w14:paraId="54E4E302" w14:textId="40CBE8E9" w:rsidR="001C799B" w:rsidRPr="00C04FA0" w:rsidRDefault="001C799B"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shd w:val="clear" w:color="auto" w:fill="auto"/>
            <w:vAlign w:val="center"/>
          </w:tcPr>
          <w:p w14:paraId="6BE5A030" w14:textId="69B2F93A" w:rsidR="001C799B" w:rsidRPr="00C04FA0" w:rsidRDefault="001C799B"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5C7D65" w:rsidRPr="00C04FA0" w14:paraId="7F628ED6" w14:textId="77777777" w:rsidTr="006E5183">
        <w:trPr>
          <w:gridAfter w:val="1"/>
          <w:wAfter w:w="12" w:type="dxa"/>
          <w:trHeight w:val="57"/>
        </w:trPr>
        <w:tc>
          <w:tcPr>
            <w:tcW w:w="15151" w:type="dxa"/>
            <w:gridSpan w:val="5"/>
            <w:shd w:val="clear" w:color="auto" w:fill="FFFFFF"/>
            <w:vAlign w:val="center"/>
          </w:tcPr>
          <w:p w14:paraId="7BFBA129" w14:textId="16B0560B" w:rsidR="005C7D65" w:rsidRPr="00C04FA0" w:rsidRDefault="005C7D65"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A II - a avizare</w:t>
            </w:r>
          </w:p>
        </w:tc>
      </w:tr>
      <w:tr w:rsidR="006D4391" w:rsidRPr="00C04FA0" w14:paraId="292F9E9C" w14:textId="77777777" w:rsidTr="006E5183">
        <w:trPr>
          <w:gridAfter w:val="1"/>
          <w:wAfter w:w="12" w:type="dxa"/>
          <w:trHeight w:val="57"/>
        </w:trPr>
        <w:tc>
          <w:tcPr>
            <w:tcW w:w="704" w:type="dxa"/>
            <w:shd w:val="clear" w:color="auto" w:fill="FFFFFF"/>
            <w:vAlign w:val="center"/>
          </w:tcPr>
          <w:p w14:paraId="030EAC25" w14:textId="77777777" w:rsidR="006D4391" w:rsidRPr="00C04FA0" w:rsidRDefault="006D4391"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1.</w:t>
            </w:r>
          </w:p>
        </w:tc>
        <w:tc>
          <w:tcPr>
            <w:tcW w:w="2835" w:type="dxa"/>
            <w:shd w:val="clear" w:color="auto" w:fill="FFFFFF"/>
            <w:vAlign w:val="center"/>
          </w:tcPr>
          <w:p w14:paraId="64EEB96B" w14:textId="7AD978E4" w:rsidR="006D4391" w:rsidRPr="00C04FA0" w:rsidRDefault="006D439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sz w:val="24"/>
                <w:szCs w:val="24"/>
                <w:lang w:val="ro-MD"/>
              </w:rPr>
              <w:t>Aviz Ministerul Justiției, scrisoarea nr. 04/1-7699 din 15.08.2024</w:t>
            </w:r>
          </w:p>
        </w:tc>
        <w:tc>
          <w:tcPr>
            <w:tcW w:w="7088" w:type="dxa"/>
            <w:shd w:val="clear" w:color="auto" w:fill="FFFFFF"/>
            <w:vAlign w:val="center"/>
          </w:tcPr>
          <w:p w14:paraId="15BB2D3F" w14:textId="77777777" w:rsidR="006D4391" w:rsidRPr="00C04FA0" w:rsidRDefault="006D4391" w:rsidP="0017714E">
            <w:pPr>
              <w:tabs>
                <w:tab w:val="left" w:pos="884"/>
                <w:tab w:val="left" w:pos="1196"/>
              </w:tabs>
              <w:spacing w:after="0"/>
              <w:ind w:firstLine="594"/>
              <w:contextualSpacing/>
              <w:jc w:val="both"/>
              <w:rPr>
                <w:rFonts w:ascii="Times New Roman" w:hAnsi="Times New Roman"/>
                <w:sz w:val="24"/>
                <w:szCs w:val="24"/>
                <w:lang w:val="en-US"/>
              </w:rPr>
            </w:pPr>
            <w:r w:rsidRPr="00C04FA0">
              <w:rPr>
                <w:rFonts w:ascii="Times New Roman" w:hAnsi="Times New Roman"/>
                <w:sz w:val="24"/>
                <w:szCs w:val="24"/>
                <w:lang w:val="en-US"/>
              </w:rPr>
              <w:t xml:space="preserve">Urmare examinării proiectului definitivat al hotărârii Guvernului privind stabilirea unor norme detaliate referitoare la cerințele minime vizând posturile de control și posturile de control la frontieră (număr unic 496/MAIA/2024), comunicăm că, recomandările formulate de către Ministerul Justiției în cadrul procedurii de expertiză juridică (scrisoarea nr. 04/1-6119 din 01.07.2024), au fost luate în considerare la definitivarea proiectului în cauză. </w:t>
            </w:r>
          </w:p>
          <w:p w14:paraId="354C1DA2" w14:textId="48C390B2" w:rsidR="006D4391" w:rsidRPr="00C04FA0" w:rsidRDefault="006D4391" w:rsidP="0017714E">
            <w:pPr>
              <w:tabs>
                <w:tab w:val="left" w:pos="884"/>
                <w:tab w:val="left" w:pos="1196"/>
              </w:tabs>
              <w:spacing w:after="0"/>
              <w:ind w:firstLine="594"/>
              <w:contextualSpacing/>
              <w:jc w:val="both"/>
              <w:rPr>
                <w:rFonts w:ascii="Times New Roman" w:hAnsi="Times New Roman"/>
                <w:b/>
                <w:sz w:val="24"/>
                <w:szCs w:val="24"/>
                <w:lang w:val="ro-MD"/>
              </w:rPr>
            </w:pPr>
            <w:r w:rsidRPr="00C04FA0">
              <w:rPr>
                <w:rFonts w:ascii="Times New Roman" w:hAnsi="Times New Roman"/>
                <w:sz w:val="24"/>
                <w:szCs w:val="24"/>
                <w:lang w:val="en-US"/>
              </w:rPr>
              <w:t>Totodată, la proiectul Regulamentului privind normele pentru cazurile și condițiile în care se pot efectua controale de identitate și controale fizice vizând anumite mărfuri la posturile de control și în care se pot efectua controale documentare la distanță de posturile de control la frontieră, remarcăm că trimiterile la proiecte de acte normative sunt inacceptabile, or, acestea produc efecte juridice doar după intrarea lor în vigoare. (pct. 3, 7, 8, 27).</w:t>
            </w:r>
          </w:p>
        </w:tc>
        <w:tc>
          <w:tcPr>
            <w:tcW w:w="1701" w:type="dxa"/>
            <w:shd w:val="clear" w:color="auto" w:fill="FFFFFF"/>
            <w:vAlign w:val="center"/>
          </w:tcPr>
          <w:p w14:paraId="44199F93" w14:textId="0C1EE27E" w:rsidR="006D4391" w:rsidRPr="00C04FA0" w:rsidRDefault="006D439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FFFFFF"/>
            <w:vAlign w:val="center"/>
          </w:tcPr>
          <w:p w14:paraId="260BAE6F" w14:textId="1317CF53" w:rsidR="006D4391" w:rsidRPr="00C04FA0" w:rsidRDefault="006D4391"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sz w:val="24"/>
                <w:szCs w:val="24"/>
                <w:lang w:val="ro-MD"/>
              </w:rPr>
              <w:t>-</w:t>
            </w:r>
          </w:p>
        </w:tc>
      </w:tr>
      <w:tr w:rsidR="005C7D65" w:rsidRPr="00C04FA0" w14:paraId="386DAD58" w14:textId="77777777" w:rsidTr="006E5183">
        <w:trPr>
          <w:gridAfter w:val="1"/>
          <w:wAfter w:w="12" w:type="dxa"/>
          <w:trHeight w:val="57"/>
        </w:trPr>
        <w:tc>
          <w:tcPr>
            <w:tcW w:w="704" w:type="dxa"/>
            <w:shd w:val="clear" w:color="auto" w:fill="auto"/>
            <w:vAlign w:val="center"/>
          </w:tcPr>
          <w:p w14:paraId="20C8742C" w14:textId="49AE8D0D" w:rsidR="005C7D65"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2</w:t>
            </w:r>
            <w:r w:rsidR="005C7D65" w:rsidRPr="00C04FA0">
              <w:rPr>
                <w:rFonts w:ascii="Times New Roman" w:hAnsi="Times New Roman"/>
                <w:b/>
                <w:sz w:val="24"/>
                <w:szCs w:val="24"/>
                <w:lang w:val="ro-MD"/>
              </w:rPr>
              <w:t>.</w:t>
            </w:r>
          </w:p>
        </w:tc>
        <w:tc>
          <w:tcPr>
            <w:tcW w:w="2835" w:type="dxa"/>
            <w:shd w:val="clear" w:color="auto" w:fill="auto"/>
            <w:vAlign w:val="center"/>
          </w:tcPr>
          <w:p w14:paraId="451D9107" w14:textId="2518051C" w:rsidR="005C7D65" w:rsidRPr="00C04FA0" w:rsidRDefault="005C7D6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Mediului, scrisoarea nr. 13-05/</w:t>
            </w:r>
            <w:r w:rsidR="007508DB" w:rsidRPr="00C04FA0">
              <w:rPr>
                <w:rFonts w:ascii="Times New Roman" w:hAnsi="Times New Roman"/>
                <w:sz w:val="24"/>
                <w:szCs w:val="24"/>
                <w:lang w:val="ro-MD"/>
              </w:rPr>
              <w:t>2203</w:t>
            </w:r>
            <w:r w:rsidRPr="00C04FA0">
              <w:rPr>
                <w:rFonts w:ascii="Times New Roman" w:hAnsi="Times New Roman"/>
                <w:sz w:val="24"/>
                <w:szCs w:val="24"/>
                <w:lang w:val="ro-MD"/>
              </w:rPr>
              <w:t xml:space="preserve"> din </w:t>
            </w:r>
            <w:r w:rsidR="007508DB" w:rsidRPr="00C04FA0">
              <w:rPr>
                <w:rFonts w:ascii="Times New Roman" w:hAnsi="Times New Roman"/>
                <w:sz w:val="24"/>
                <w:szCs w:val="24"/>
                <w:lang w:val="ro-MD"/>
              </w:rPr>
              <w:t>06</w:t>
            </w:r>
            <w:r w:rsidRPr="00C04FA0">
              <w:rPr>
                <w:rFonts w:ascii="Times New Roman" w:hAnsi="Times New Roman"/>
                <w:sz w:val="24"/>
                <w:szCs w:val="24"/>
                <w:lang w:val="ro-MD"/>
              </w:rPr>
              <w:t>.0</w:t>
            </w:r>
            <w:r w:rsidR="007508DB" w:rsidRPr="00C04FA0">
              <w:rPr>
                <w:rFonts w:ascii="Times New Roman" w:hAnsi="Times New Roman"/>
                <w:sz w:val="24"/>
                <w:szCs w:val="24"/>
                <w:lang w:val="ro-MD"/>
              </w:rPr>
              <w:t>8</w:t>
            </w:r>
            <w:r w:rsidRPr="00C04FA0">
              <w:rPr>
                <w:rFonts w:ascii="Times New Roman" w:hAnsi="Times New Roman"/>
                <w:sz w:val="24"/>
                <w:szCs w:val="24"/>
                <w:lang w:val="ro-MD"/>
              </w:rPr>
              <w:t>.2024</w:t>
            </w:r>
          </w:p>
        </w:tc>
        <w:tc>
          <w:tcPr>
            <w:tcW w:w="7088" w:type="dxa"/>
            <w:shd w:val="clear" w:color="auto" w:fill="auto"/>
            <w:vAlign w:val="center"/>
          </w:tcPr>
          <w:p w14:paraId="1A51999B" w14:textId="77777777" w:rsidR="005C7D65" w:rsidRPr="00C04FA0" w:rsidRDefault="005C7D65"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Lipsa de obiecții și propuneri.</w:t>
            </w:r>
          </w:p>
        </w:tc>
        <w:tc>
          <w:tcPr>
            <w:tcW w:w="1701" w:type="dxa"/>
            <w:shd w:val="clear" w:color="auto" w:fill="auto"/>
            <w:vAlign w:val="center"/>
          </w:tcPr>
          <w:p w14:paraId="477E7D8A" w14:textId="77777777" w:rsidR="005C7D65" w:rsidRPr="00C04FA0" w:rsidRDefault="005C7D65"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c>
          <w:tcPr>
            <w:tcW w:w="2823" w:type="dxa"/>
            <w:shd w:val="clear" w:color="auto" w:fill="auto"/>
            <w:vAlign w:val="center"/>
          </w:tcPr>
          <w:p w14:paraId="5AA2F3BE" w14:textId="77777777" w:rsidR="005C7D65" w:rsidRPr="00C04FA0" w:rsidRDefault="005C7D6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110638" w:rsidRPr="00C04FA0" w14:paraId="583EE15C" w14:textId="77777777" w:rsidTr="006E5183">
        <w:trPr>
          <w:gridAfter w:val="1"/>
          <w:wAfter w:w="12" w:type="dxa"/>
          <w:trHeight w:val="57"/>
        </w:trPr>
        <w:tc>
          <w:tcPr>
            <w:tcW w:w="704" w:type="dxa"/>
            <w:vMerge w:val="restart"/>
            <w:shd w:val="clear" w:color="auto" w:fill="auto"/>
            <w:vAlign w:val="center"/>
          </w:tcPr>
          <w:p w14:paraId="5CD49F8A" w14:textId="0FE714D8" w:rsidR="00110638"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3</w:t>
            </w:r>
            <w:r w:rsidR="00110638" w:rsidRPr="00C04FA0">
              <w:rPr>
                <w:rFonts w:ascii="Times New Roman" w:hAnsi="Times New Roman"/>
                <w:b/>
                <w:sz w:val="24"/>
                <w:szCs w:val="24"/>
                <w:lang w:val="ro-MD"/>
              </w:rPr>
              <w:t>.</w:t>
            </w:r>
          </w:p>
        </w:tc>
        <w:tc>
          <w:tcPr>
            <w:tcW w:w="2835" w:type="dxa"/>
            <w:vMerge w:val="restart"/>
            <w:shd w:val="clear" w:color="auto" w:fill="auto"/>
            <w:vAlign w:val="center"/>
          </w:tcPr>
          <w:p w14:paraId="63F963D9" w14:textId="22A95DCA" w:rsidR="00110638" w:rsidRPr="00C04FA0" w:rsidRDefault="00110638"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Finanțelor, scrisoarea nr. 07/5-03-09/359 din 19.08.2024</w:t>
            </w:r>
          </w:p>
        </w:tc>
        <w:tc>
          <w:tcPr>
            <w:tcW w:w="7088" w:type="dxa"/>
            <w:shd w:val="clear" w:color="auto" w:fill="auto"/>
            <w:vAlign w:val="center"/>
          </w:tcPr>
          <w:p w14:paraId="56935C74" w14:textId="77777777" w:rsidR="00110638" w:rsidRPr="00C04FA0" w:rsidRDefault="00110638"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 xml:space="preserve">La proiectul de hotărâre </w:t>
            </w:r>
          </w:p>
          <w:p w14:paraId="25495718" w14:textId="77777777" w:rsidR="007A521F" w:rsidRPr="00C04FA0" w:rsidRDefault="00110638"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1. În Anexa nr.1 la proiect:</w:t>
            </w:r>
          </w:p>
          <w:p w14:paraId="71785931" w14:textId="0AAD79B3" w:rsidR="00110638" w:rsidRPr="00C04FA0" w:rsidRDefault="00110638"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 xml:space="preserve">- </w:t>
            </w:r>
            <w:proofErr w:type="gramStart"/>
            <w:r w:rsidRPr="00C04FA0">
              <w:rPr>
                <w:rFonts w:ascii="Times New Roman" w:hAnsi="Times New Roman"/>
                <w:sz w:val="24"/>
                <w:szCs w:val="24"/>
                <w:lang w:val="en-US"/>
              </w:rPr>
              <w:t>la</w:t>
            </w:r>
            <w:proofErr w:type="gramEnd"/>
            <w:r w:rsidRPr="00C04FA0">
              <w:rPr>
                <w:rFonts w:ascii="Times New Roman" w:hAnsi="Times New Roman"/>
                <w:sz w:val="24"/>
                <w:szCs w:val="24"/>
                <w:lang w:val="en-US"/>
              </w:rPr>
              <w:t xml:space="preserve"> punctul 6, subpct. 2), litera a) cuvintele „la timp” se propune a fi substituite cu cuvintele „în termenul minim pentru notificarea prealabilă”, în contextul prevederilor Legii privind controalele oficiale în domeniul agroalimentar nr.82/2024; </w:t>
            </w:r>
          </w:p>
        </w:tc>
        <w:tc>
          <w:tcPr>
            <w:tcW w:w="1701" w:type="dxa"/>
            <w:shd w:val="clear" w:color="auto" w:fill="auto"/>
            <w:vAlign w:val="center"/>
          </w:tcPr>
          <w:p w14:paraId="31029314" w14:textId="77777777" w:rsidR="00110638" w:rsidRPr="00C04FA0" w:rsidRDefault="00110638"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4AD13DDB" w14:textId="77777777" w:rsidR="00110638" w:rsidRPr="00C04FA0" w:rsidRDefault="00110638"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57053B" w:rsidRPr="00C04FA0" w14:paraId="397705E8" w14:textId="77777777" w:rsidTr="006E5183">
        <w:trPr>
          <w:gridAfter w:val="1"/>
          <w:wAfter w:w="12" w:type="dxa"/>
          <w:trHeight w:val="57"/>
        </w:trPr>
        <w:tc>
          <w:tcPr>
            <w:tcW w:w="704" w:type="dxa"/>
            <w:vMerge/>
            <w:shd w:val="clear" w:color="auto" w:fill="auto"/>
            <w:vAlign w:val="center"/>
          </w:tcPr>
          <w:p w14:paraId="23278483" w14:textId="77777777" w:rsidR="0057053B"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E135175" w14:textId="77777777" w:rsidR="0057053B" w:rsidRPr="00C04FA0" w:rsidRDefault="0057053B"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1067A6DE" w14:textId="77777777" w:rsidR="0057053B" w:rsidRPr="00C04FA0" w:rsidRDefault="0057053B"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 xml:space="preserve">2. În Anexa nr.2 la proiect: </w:t>
            </w:r>
          </w:p>
          <w:p w14:paraId="0628D45E" w14:textId="737954CF" w:rsidR="0057053B" w:rsidRPr="00C04FA0" w:rsidRDefault="0057053B"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en-US"/>
              </w:rPr>
              <w:t xml:space="preserve">- </w:t>
            </w:r>
            <w:proofErr w:type="gramStart"/>
            <w:r w:rsidRPr="00C04FA0">
              <w:rPr>
                <w:rFonts w:ascii="Times New Roman" w:hAnsi="Times New Roman"/>
                <w:sz w:val="24"/>
                <w:szCs w:val="24"/>
                <w:lang w:val="en-US"/>
              </w:rPr>
              <w:t>punctul</w:t>
            </w:r>
            <w:proofErr w:type="gramEnd"/>
            <w:r w:rsidRPr="00C04FA0">
              <w:rPr>
                <w:rFonts w:ascii="Times New Roman" w:hAnsi="Times New Roman"/>
                <w:sz w:val="24"/>
                <w:szCs w:val="24"/>
                <w:lang w:val="en-US"/>
              </w:rPr>
              <w:t xml:space="preserve"> 10, subpct. 2) </w:t>
            </w:r>
            <w:proofErr w:type="gramStart"/>
            <w:r w:rsidRPr="00C04FA0">
              <w:rPr>
                <w:rFonts w:ascii="Times New Roman" w:hAnsi="Times New Roman"/>
                <w:sz w:val="24"/>
                <w:szCs w:val="24"/>
                <w:lang w:val="en-US"/>
              </w:rPr>
              <w:t>se</w:t>
            </w:r>
            <w:proofErr w:type="gramEnd"/>
            <w:r w:rsidRPr="00C04FA0">
              <w:rPr>
                <w:rFonts w:ascii="Times New Roman" w:hAnsi="Times New Roman"/>
                <w:sz w:val="24"/>
                <w:szCs w:val="24"/>
                <w:lang w:val="en-US"/>
              </w:rPr>
              <w:t xml:space="preserve"> propune a fi revizuit sau exclus, deoarece în conformitate cu art. 147 al Codului vamal nr.95/2021, mărfurile introduse pe teritoriul vamal pot fi plasate deja sub un regimul vamal de tranzit.</w:t>
            </w:r>
          </w:p>
        </w:tc>
        <w:tc>
          <w:tcPr>
            <w:tcW w:w="1701" w:type="dxa"/>
            <w:shd w:val="clear" w:color="auto" w:fill="auto"/>
            <w:vAlign w:val="center"/>
          </w:tcPr>
          <w:p w14:paraId="6767CBF9" w14:textId="795A388E" w:rsidR="0057053B" w:rsidRPr="00C04FA0" w:rsidRDefault="0057053B"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140907A5" w14:textId="6C0A67AA" w:rsidR="0057053B" w:rsidRPr="00C04FA0" w:rsidRDefault="00C04FA0"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Prevedere reformulată.</w:t>
            </w:r>
          </w:p>
        </w:tc>
      </w:tr>
      <w:tr w:rsidR="0057053B" w:rsidRPr="0017714E" w14:paraId="5079365E" w14:textId="77777777" w:rsidTr="006E5183">
        <w:trPr>
          <w:gridAfter w:val="1"/>
          <w:wAfter w:w="12" w:type="dxa"/>
          <w:trHeight w:val="57"/>
        </w:trPr>
        <w:tc>
          <w:tcPr>
            <w:tcW w:w="704" w:type="dxa"/>
            <w:vMerge/>
            <w:shd w:val="clear" w:color="auto" w:fill="auto"/>
            <w:vAlign w:val="center"/>
          </w:tcPr>
          <w:p w14:paraId="262A5B44" w14:textId="77777777" w:rsidR="0057053B"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41FC0C35" w14:textId="77777777" w:rsidR="0057053B" w:rsidRPr="00C04FA0" w:rsidRDefault="0057053B"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7D6D122F" w14:textId="6B860C90" w:rsidR="0057053B" w:rsidRPr="00C04FA0" w:rsidRDefault="0057053B"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en-US"/>
              </w:rPr>
              <w:t xml:space="preserve">Cu toate că, la solicitarea Ministerului Finanțelor privind estimarea costurilor pentru realizarea activităților proiectului, în Sinteza obiecțiilor și propunerilor (recomandărilor) anexată la proiectul de hotărâre este menționat faptul că propunerea în cauză se susține, Nota informativă nu a fost ajustată în sensul completării acesteia cu careva mențiuni referitor la costul estimativ, sursa de finanțare a acestora și disponibilitatea mijloacelor respective în Cadrul Bugetar pe Termen Mediu 2025-2027, aprobat prin Hotărârea Guvernului nr.561/2024. </w:t>
            </w:r>
          </w:p>
        </w:tc>
        <w:tc>
          <w:tcPr>
            <w:tcW w:w="1701" w:type="dxa"/>
            <w:shd w:val="clear" w:color="auto" w:fill="auto"/>
            <w:vAlign w:val="center"/>
          </w:tcPr>
          <w:p w14:paraId="5C5F9979" w14:textId="40D2C18B" w:rsidR="0057053B" w:rsidRPr="00C04FA0" w:rsidRDefault="0057053B"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5A8F8F4C" w14:textId="6F8F9935" w:rsidR="0057053B" w:rsidRPr="00C04FA0" w:rsidRDefault="00C04FA0"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 fost inclusă valoarea investiției efectuate pentru construcția PIF Tudora și Leușeni.</w:t>
            </w:r>
          </w:p>
        </w:tc>
      </w:tr>
      <w:tr w:rsidR="00110638" w:rsidRPr="00C04FA0" w14:paraId="2B035A0E" w14:textId="77777777" w:rsidTr="006E5183">
        <w:trPr>
          <w:gridAfter w:val="1"/>
          <w:wAfter w:w="12" w:type="dxa"/>
          <w:trHeight w:val="57"/>
        </w:trPr>
        <w:tc>
          <w:tcPr>
            <w:tcW w:w="704" w:type="dxa"/>
            <w:vMerge/>
            <w:shd w:val="clear" w:color="auto" w:fill="auto"/>
            <w:vAlign w:val="center"/>
          </w:tcPr>
          <w:p w14:paraId="13F340B9" w14:textId="77777777" w:rsidR="00110638" w:rsidRPr="00C04FA0" w:rsidRDefault="00110638"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7606B1B3" w14:textId="77777777" w:rsidR="00110638" w:rsidRPr="00C04FA0" w:rsidRDefault="00110638"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79DC1E94" w14:textId="109CDA7D" w:rsidR="00110638" w:rsidRPr="00C04FA0" w:rsidRDefault="00110638"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În concluzie, Ministerul Finanțelor susține proiectul de hotărâre, în condițiile considerării propunerilor formulate.</w:t>
            </w:r>
          </w:p>
        </w:tc>
        <w:tc>
          <w:tcPr>
            <w:tcW w:w="1701" w:type="dxa"/>
            <w:shd w:val="clear" w:color="auto" w:fill="auto"/>
            <w:vAlign w:val="center"/>
          </w:tcPr>
          <w:p w14:paraId="0C8E0C07" w14:textId="6C76AFB8" w:rsidR="00110638" w:rsidRPr="00C04FA0" w:rsidRDefault="00110638"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c>
          <w:tcPr>
            <w:tcW w:w="2823" w:type="dxa"/>
            <w:shd w:val="clear" w:color="auto" w:fill="auto"/>
            <w:vAlign w:val="center"/>
          </w:tcPr>
          <w:p w14:paraId="4070308D" w14:textId="20401C88" w:rsidR="00110638" w:rsidRPr="00C04FA0" w:rsidRDefault="00110638"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5C7D65" w:rsidRPr="00C04FA0" w14:paraId="4ECC8FC5" w14:textId="77777777" w:rsidTr="006E5183">
        <w:trPr>
          <w:gridAfter w:val="1"/>
          <w:wAfter w:w="12" w:type="dxa"/>
          <w:trHeight w:val="57"/>
        </w:trPr>
        <w:tc>
          <w:tcPr>
            <w:tcW w:w="704" w:type="dxa"/>
            <w:shd w:val="clear" w:color="auto" w:fill="auto"/>
            <w:vAlign w:val="center"/>
          </w:tcPr>
          <w:p w14:paraId="7D648246" w14:textId="30E68CF2" w:rsidR="005C7D65"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4</w:t>
            </w:r>
            <w:r w:rsidR="005C7D65" w:rsidRPr="00C04FA0">
              <w:rPr>
                <w:rFonts w:ascii="Times New Roman" w:hAnsi="Times New Roman"/>
                <w:b/>
                <w:sz w:val="24"/>
                <w:szCs w:val="24"/>
                <w:lang w:val="ro-MD"/>
              </w:rPr>
              <w:t>.</w:t>
            </w:r>
          </w:p>
        </w:tc>
        <w:tc>
          <w:tcPr>
            <w:tcW w:w="2835" w:type="dxa"/>
            <w:shd w:val="clear" w:color="auto" w:fill="auto"/>
            <w:vAlign w:val="center"/>
          </w:tcPr>
          <w:p w14:paraId="13E6B0AB" w14:textId="46334423" w:rsidR="005C7D65" w:rsidRPr="00C04FA0" w:rsidRDefault="005C7D6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Dezvoltării Economice și Digitalizării, scrisoarea nr. 09-2557 din 13.08.2024</w:t>
            </w:r>
          </w:p>
        </w:tc>
        <w:tc>
          <w:tcPr>
            <w:tcW w:w="7088" w:type="dxa"/>
            <w:shd w:val="clear" w:color="auto" w:fill="auto"/>
            <w:vAlign w:val="center"/>
          </w:tcPr>
          <w:p w14:paraId="6B064E6B" w14:textId="100F0E4D" w:rsidR="005C7D65" w:rsidRPr="00C04FA0" w:rsidRDefault="005C7D65" w:rsidP="0017714E">
            <w:pPr>
              <w:tabs>
                <w:tab w:val="left" w:pos="884"/>
                <w:tab w:val="left" w:pos="1196"/>
              </w:tabs>
              <w:spacing w:after="0"/>
              <w:ind w:firstLine="310"/>
              <w:contextualSpacing/>
              <w:rPr>
                <w:rFonts w:ascii="Times New Roman" w:hAnsi="Times New Roman"/>
                <w:sz w:val="24"/>
                <w:szCs w:val="24"/>
                <w:lang w:val="ro-MD"/>
              </w:rPr>
            </w:pPr>
            <w:r w:rsidRPr="00C04FA0">
              <w:rPr>
                <w:rFonts w:ascii="Times New Roman" w:hAnsi="Times New Roman"/>
                <w:sz w:val="24"/>
                <w:szCs w:val="24"/>
                <w:lang w:val="ro-MD"/>
              </w:rPr>
              <w:t>Lipsă de obiecții și propuneri.</w:t>
            </w:r>
          </w:p>
        </w:tc>
        <w:tc>
          <w:tcPr>
            <w:tcW w:w="1701" w:type="dxa"/>
            <w:shd w:val="clear" w:color="auto" w:fill="auto"/>
            <w:vAlign w:val="center"/>
          </w:tcPr>
          <w:p w14:paraId="6BFB4E83" w14:textId="29B264C8" w:rsidR="005C7D65" w:rsidRPr="00C04FA0" w:rsidRDefault="005C7D65"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22FFEA4F" w14:textId="5296E252" w:rsidR="005C7D65" w:rsidRPr="00C04FA0" w:rsidRDefault="005C7D65" w:rsidP="0017714E">
            <w:pPr>
              <w:pStyle w:val="NormalWeb"/>
              <w:spacing w:line="276" w:lineRule="auto"/>
              <w:ind w:firstLine="159"/>
              <w:contextualSpacing/>
              <w:rPr>
                <w:lang w:val="ro-MD"/>
              </w:rPr>
            </w:pPr>
            <w:r w:rsidRPr="00C04FA0">
              <w:rPr>
                <w:lang w:val="ro-MD"/>
              </w:rPr>
              <w:t>-</w:t>
            </w:r>
          </w:p>
        </w:tc>
      </w:tr>
      <w:tr w:rsidR="00D564B5" w:rsidRPr="00C04FA0" w14:paraId="4DFC2DBA" w14:textId="77777777" w:rsidTr="006E5183">
        <w:trPr>
          <w:gridAfter w:val="1"/>
          <w:wAfter w:w="12" w:type="dxa"/>
          <w:trHeight w:val="57"/>
        </w:trPr>
        <w:tc>
          <w:tcPr>
            <w:tcW w:w="704" w:type="dxa"/>
            <w:vMerge w:val="restart"/>
            <w:shd w:val="clear" w:color="auto" w:fill="auto"/>
            <w:vAlign w:val="center"/>
          </w:tcPr>
          <w:p w14:paraId="1E7A6006" w14:textId="5139DA9E" w:rsidR="00D564B5"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5</w:t>
            </w:r>
            <w:r w:rsidR="00D564B5" w:rsidRPr="00C04FA0">
              <w:rPr>
                <w:rFonts w:ascii="Times New Roman" w:hAnsi="Times New Roman"/>
                <w:b/>
                <w:sz w:val="24"/>
                <w:szCs w:val="24"/>
                <w:lang w:val="ro-MD"/>
              </w:rPr>
              <w:t xml:space="preserve">. </w:t>
            </w:r>
          </w:p>
        </w:tc>
        <w:tc>
          <w:tcPr>
            <w:tcW w:w="2835" w:type="dxa"/>
            <w:vMerge w:val="restart"/>
            <w:shd w:val="clear" w:color="auto" w:fill="auto"/>
            <w:vAlign w:val="center"/>
          </w:tcPr>
          <w:p w14:paraId="39679F08" w14:textId="64D9E36E" w:rsidR="00D564B5" w:rsidRPr="00C04FA0" w:rsidRDefault="00D564B5" w:rsidP="0017714E">
            <w:pPr>
              <w:tabs>
                <w:tab w:val="left" w:pos="884"/>
                <w:tab w:val="left" w:pos="1196"/>
              </w:tabs>
              <w:spacing w:after="0"/>
              <w:contextualSpacing/>
              <w:rPr>
                <w:rFonts w:ascii="Times New Roman" w:hAnsi="Times New Roman"/>
                <w:sz w:val="24"/>
                <w:szCs w:val="24"/>
                <w:lang w:val="en-US"/>
              </w:rPr>
            </w:pPr>
            <w:r w:rsidRPr="00C04FA0">
              <w:rPr>
                <w:rFonts w:ascii="Times New Roman" w:hAnsi="Times New Roman"/>
                <w:sz w:val="24"/>
                <w:szCs w:val="24"/>
                <w:lang w:val="ro-MD"/>
              </w:rPr>
              <w:t xml:space="preserve">Aviz Centrul Național Anticorupție, scrisoarea </w:t>
            </w:r>
            <w:r w:rsidRPr="00C04FA0">
              <w:rPr>
                <w:rFonts w:ascii="Times New Roman" w:hAnsi="Times New Roman"/>
                <w:sz w:val="24"/>
                <w:szCs w:val="24"/>
                <w:lang w:val="en-US"/>
              </w:rPr>
              <w:t>06/2/13827 din 16.08.2024</w:t>
            </w:r>
          </w:p>
          <w:p w14:paraId="57C27E00" w14:textId="27C934E8" w:rsidR="00D564B5" w:rsidRPr="00C04FA0" w:rsidRDefault="00D564B5"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CFF700F" w14:textId="5683ACF8" w:rsidR="00D564B5"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RAPORT DE EXPERTIZĂ ANTICORUPŢIE</w:t>
            </w:r>
          </w:p>
          <w:p w14:paraId="4BF4E134" w14:textId="77777777" w:rsidR="00366E68" w:rsidRPr="00C04FA0" w:rsidRDefault="00D564B5" w:rsidP="0017714E">
            <w:pPr>
              <w:tabs>
                <w:tab w:val="left" w:pos="884"/>
                <w:tab w:val="left" w:pos="1196"/>
              </w:tabs>
              <w:spacing w:after="0"/>
              <w:ind w:firstLine="27"/>
              <w:contextualSpacing/>
              <w:jc w:val="center"/>
              <w:rPr>
                <w:rFonts w:ascii="Times New Roman" w:hAnsi="Times New Roman"/>
                <w:sz w:val="24"/>
                <w:szCs w:val="24"/>
                <w:lang w:val="en-US"/>
              </w:rPr>
            </w:pPr>
            <w:r w:rsidRPr="00C04FA0">
              <w:rPr>
                <w:rFonts w:ascii="Times New Roman" w:hAnsi="Times New Roman"/>
                <w:b/>
                <w:sz w:val="24"/>
                <w:szCs w:val="24"/>
                <w:lang w:val="en-US"/>
              </w:rPr>
              <w:t>Nr. EHG24/9926 din 16.08.2024</w:t>
            </w:r>
            <w:r w:rsidRPr="00C04FA0">
              <w:rPr>
                <w:rFonts w:ascii="Times New Roman" w:hAnsi="Times New Roman"/>
                <w:sz w:val="24"/>
                <w:szCs w:val="24"/>
                <w:lang w:val="en-US"/>
              </w:rPr>
              <w:t xml:space="preserve"> </w:t>
            </w:r>
          </w:p>
          <w:p w14:paraId="14E52C0B" w14:textId="77777777" w:rsidR="00366E68" w:rsidRPr="00C04FA0" w:rsidRDefault="00366E68" w:rsidP="0017714E">
            <w:pPr>
              <w:tabs>
                <w:tab w:val="left" w:pos="884"/>
                <w:tab w:val="left" w:pos="1196"/>
              </w:tabs>
              <w:spacing w:after="0"/>
              <w:ind w:firstLine="27"/>
              <w:contextualSpacing/>
              <w:jc w:val="center"/>
              <w:rPr>
                <w:rFonts w:ascii="Times New Roman" w:hAnsi="Times New Roman"/>
                <w:sz w:val="24"/>
                <w:szCs w:val="24"/>
                <w:lang w:val="en-US"/>
              </w:rPr>
            </w:pPr>
            <w:r w:rsidRPr="00C04FA0">
              <w:rPr>
                <w:rFonts w:ascii="Times New Roman" w:hAnsi="Times New Roman"/>
                <w:sz w:val="24"/>
                <w:szCs w:val="24"/>
                <w:lang w:val="en-US"/>
              </w:rPr>
              <w:t>l</w:t>
            </w:r>
            <w:r w:rsidR="00D564B5" w:rsidRPr="00C04FA0">
              <w:rPr>
                <w:rFonts w:ascii="Times New Roman" w:hAnsi="Times New Roman"/>
                <w:sz w:val="24"/>
                <w:szCs w:val="24"/>
                <w:lang w:val="en-US"/>
              </w:rPr>
              <w:t>a</w:t>
            </w:r>
            <w:r w:rsidRPr="00C04FA0">
              <w:rPr>
                <w:rFonts w:ascii="Times New Roman" w:hAnsi="Times New Roman"/>
                <w:sz w:val="24"/>
                <w:szCs w:val="24"/>
                <w:lang w:val="en-US"/>
              </w:rPr>
              <w:t xml:space="preserve"> </w:t>
            </w:r>
            <w:r w:rsidR="00D564B5" w:rsidRPr="00C04FA0">
              <w:rPr>
                <w:rFonts w:ascii="Times New Roman" w:hAnsi="Times New Roman"/>
                <w:sz w:val="24"/>
                <w:szCs w:val="24"/>
                <w:lang w:val="en-US"/>
              </w:rPr>
              <w:t>proiectul de hotărâre a Guvernului privind stabilirea unor norme detaliate referitoare la cerințele minime vizând posturile de control și posturile de control la front</w:t>
            </w:r>
            <w:r w:rsidRPr="00C04FA0">
              <w:rPr>
                <w:rFonts w:ascii="Times New Roman" w:hAnsi="Times New Roman"/>
                <w:sz w:val="24"/>
                <w:szCs w:val="24"/>
                <w:lang w:val="en-US"/>
              </w:rPr>
              <w:t>ieră (număr unic 496/MAIA/2024)</w:t>
            </w:r>
          </w:p>
          <w:p w14:paraId="7E167334"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Prezentul raport de expertiză anticorupţie a fost întocmit de Centrul Național Anticorupție al Republicii Moldova în baza Legii nr.100/2017 cu privire la actele normative, a Legii nr.1104/2002 cu privire la Centrul Național Anticorupție, a Legii integrității nr.82/2017 și a Metodologiei de efectuare a expertizei anticorupţie a proiectelor de </w:t>
            </w:r>
            <w:r w:rsidRPr="00C04FA0">
              <w:rPr>
                <w:rFonts w:ascii="Times New Roman" w:hAnsi="Times New Roman"/>
                <w:sz w:val="24"/>
                <w:szCs w:val="24"/>
                <w:lang w:val="en-US"/>
              </w:rPr>
              <w:lastRenderedPageBreak/>
              <w:t xml:space="preserve">acte legislative și normative, aprobată prin Hotărârea Colegiului Centrului nr.6 din 20 octombrie 2017. </w:t>
            </w:r>
          </w:p>
          <w:p w14:paraId="662AE131" w14:textId="2426F57D" w:rsidR="00366E68"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I. Analiza riscurilor de corupere a procesului de promovare a proiectului</w:t>
            </w:r>
          </w:p>
          <w:p w14:paraId="331DD1FF" w14:textId="05A47D4D" w:rsidR="00366E68"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I.1. Pertinența autorului, categoriei propuse a actului și a procedurii de promovare a proiectului</w:t>
            </w:r>
          </w:p>
          <w:p w14:paraId="1267B1FE"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Autor al proiectului de act normativ este Guvernul, iar autor nemijlocit este Ministerul Agriculturii şi Industriei Alimentare, ceea ce corespunde art.102 din Constituție, art.14 din Legea nr.100/2017 cu privire la actele normative. </w:t>
            </w:r>
          </w:p>
          <w:p w14:paraId="1441D755"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Categoria actului normativ propus este Hotărâre a Guvernului, ceea ce corespunde art.102 din Constituție, art.6 şi art.14 din Legea nr.100/2017 cu privire la actele normative. </w:t>
            </w:r>
          </w:p>
          <w:p w14:paraId="278D0669" w14:textId="576A5143" w:rsidR="00366E68"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I.2. Respectarea rigorilor de transparenţă în procesul decizional la promovarea proiectului</w:t>
            </w:r>
          </w:p>
          <w:p w14:paraId="24BC5800"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Potrivit art.8 al Legii nr.239/2008 privind transparenţa în procesul decizional „etapele asigurării transparenţei procesului de elaborare a deciziilor sunt: </w:t>
            </w:r>
          </w:p>
          <w:p w14:paraId="4AA8A5D5"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a) informarea publicului referitor la iniţierea elaborării deciziei; </w:t>
            </w:r>
          </w:p>
          <w:p w14:paraId="5FF8E40A" w14:textId="42EEAD14"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b) punerea la dispoziţia părţilor interesate a proiectului de decizie şi a materialelor aferente acestuia; </w:t>
            </w:r>
          </w:p>
          <w:p w14:paraId="5972A3CB"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c) consultarea cetăţenilor, asociaţiilor constituite în corespundere cu legea, altor părţi interesate; </w:t>
            </w:r>
          </w:p>
          <w:p w14:paraId="60FC51F4"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d) examinarea recomandărilor cetăţenilor, asociaţiilor constituite în corespundere cu legea, altor părţi interesate în procesul de elaborare a proiectelor de decizii; </w:t>
            </w:r>
          </w:p>
          <w:p w14:paraId="337FE444"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e) </w:t>
            </w:r>
            <w:proofErr w:type="gramStart"/>
            <w:r w:rsidRPr="00C04FA0">
              <w:rPr>
                <w:rFonts w:ascii="Times New Roman" w:hAnsi="Times New Roman"/>
                <w:sz w:val="24"/>
                <w:szCs w:val="24"/>
                <w:lang w:val="en-US"/>
              </w:rPr>
              <w:t>informarea</w:t>
            </w:r>
            <w:proofErr w:type="gramEnd"/>
            <w:r w:rsidRPr="00C04FA0">
              <w:rPr>
                <w:rFonts w:ascii="Times New Roman" w:hAnsi="Times New Roman"/>
                <w:sz w:val="24"/>
                <w:szCs w:val="24"/>
                <w:lang w:val="en-US"/>
              </w:rPr>
              <w:t xml:space="preserve"> publicului referitor la deciziile adoptate". </w:t>
            </w:r>
          </w:p>
          <w:p w14:paraId="5047FF61"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Totodată, art.10 din Legea nr.239/2008 stabileşte expres că: </w:t>
            </w:r>
          </w:p>
          <w:p w14:paraId="149E569A"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lastRenderedPageBreak/>
              <w:t>„(1) Autoritatea publică asigură accesul la proiectele de decizii şi la materialele aferente acestora prin publicarea obligatorie a lor pe pagina web oficială a autorităţii public</w:t>
            </w:r>
            <w:r w:rsidR="00366E68" w:rsidRPr="00C04FA0">
              <w:rPr>
                <w:rFonts w:ascii="Times New Roman" w:hAnsi="Times New Roman"/>
                <w:sz w:val="24"/>
                <w:szCs w:val="24"/>
                <w:lang w:val="en-US"/>
              </w:rPr>
              <w:t>e, prin asigurarea accesului la</w:t>
            </w:r>
            <w:r w:rsidRPr="00C04FA0">
              <w:rPr>
                <w:rFonts w:ascii="Times New Roman" w:hAnsi="Times New Roman"/>
                <w:sz w:val="24"/>
                <w:szCs w:val="24"/>
                <w:lang w:val="en-US"/>
              </w:rPr>
              <w:t xml:space="preserve"> sediul autorităţii, precum şi prin expediere prin poştă sau prin alte mijloace disponibile, la solicitarea persoanei interesate. </w:t>
            </w:r>
          </w:p>
          <w:p w14:paraId="0A724400"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(2) Proiectul de decizie şi materialele aferente acestuia se plasează pe pagina web oficială </w:t>
            </w:r>
            <w:proofErr w:type="gramStart"/>
            <w:r w:rsidRPr="00C04FA0">
              <w:rPr>
                <w:rFonts w:ascii="Times New Roman" w:hAnsi="Times New Roman"/>
                <w:sz w:val="24"/>
                <w:szCs w:val="24"/>
                <w:lang w:val="en-US"/>
              </w:rPr>
              <w:t>a</w:t>
            </w:r>
            <w:proofErr w:type="gramEnd"/>
            <w:r w:rsidRPr="00C04FA0">
              <w:rPr>
                <w:rFonts w:ascii="Times New Roman" w:hAnsi="Times New Roman"/>
                <w:sz w:val="24"/>
                <w:szCs w:val="24"/>
                <w:lang w:val="en-US"/>
              </w:rPr>
              <w:t xml:space="preserve"> autorităţii publice responsabile cel puţin pentru perioada recepţionării şi examinării recomandărilor". Proiectul supus expertizei anticorupție a fost plasat pentru consultare publică pe portalul guvernamental www.particip.gov.md la 05 aprilie 2024, și se regăsește accesând următorul link: https://particip.gov.md/ro/document/stages/proiectul-de-hotarare-a-guvernului-cu privirelaaprobarea-proiectului-de-lege-pentru-modificarea-legii-nr-502012-privind prevenireasicombaterea-criminalitatii-organizate/12036, astfel fiind asigurat accesul părților interesate la materialele proiectului, pentru a putea lua cunoștință și a prezenta sau expedia recomandări. </w:t>
            </w:r>
          </w:p>
          <w:p w14:paraId="1C61EEB2"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Prin urmare, se constată că în procesul de promovare a proiectului, au fost respectate rigorile de asigurare a transparenței decizionale prevăzute la art.11 alin</w:t>
            </w:r>
            <w:proofErr w:type="gramStart"/>
            <w:r w:rsidRPr="00C04FA0">
              <w:rPr>
                <w:rFonts w:ascii="Times New Roman" w:hAnsi="Times New Roman"/>
                <w:sz w:val="24"/>
                <w:szCs w:val="24"/>
                <w:lang w:val="en-US"/>
              </w:rPr>
              <w:t>.(</w:t>
            </w:r>
            <w:proofErr w:type="gramEnd"/>
            <w:r w:rsidRPr="00C04FA0">
              <w:rPr>
                <w:rFonts w:ascii="Times New Roman" w:hAnsi="Times New Roman"/>
                <w:sz w:val="24"/>
                <w:szCs w:val="24"/>
                <w:lang w:val="en-US"/>
              </w:rPr>
              <w:t xml:space="preserve">22) și art.12 alin.(2) al Legii nr.239/2008 privind transparența în procesul decizional. </w:t>
            </w:r>
          </w:p>
          <w:p w14:paraId="787C11C6" w14:textId="2D4D9EEA" w:rsidR="00366E68"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I.3. Scopul anunţat și scopul real al proiectului</w:t>
            </w:r>
          </w:p>
          <w:p w14:paraId="15D64157"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În nota de fundamentare autorul a menționat că ”prin intermediul proiectului dat se urmărește stabilirea cerințelor de efectuare a controalelor oficiale pentru bunurile ce urmează a fi introduse în țară, asigurând consumatorul cu produse sigure și calitative, eliminând barierele din calea comerțului și garantând un cadru normativ actual și aplicabil”. </w:t>
            </w:r>
          </w:p>
          <w:p w14:paraId="18C19CE3"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lastRenderedPageBreak/>
              <w:t xml:space="preserve">Se mai menționează în nota de fundamentare că, ”proiectul crează cadrul juridic secundar pentru implementarea Legii nr.82/2024 privind controalele oficiale în domeniul agroalimentar, în ceea ce privește normele pentru cazurile și condițiile în care se pot efectua controale de identitate și controale fizice vizând anumite mărfuri la punctele de control și în care se pot efectua controale documentare la distanță de posturile de control la frontieră; normele speciale referitoare la desemnarea posturilor de control și cerințele minime pentru posturile de control la frontieră; notificare prealabilă a transporturilor de anumite categorii de animale și de mărfuri care intră în țară; norme detaliate privind cerințele minime vizând posturile de control la frontieră, inclusiv centrele de inspecție, precum și formatul, categoriile și abrevierile care trebuie utilizate în lipsa posturilor de control la frontieră și a punctelor de control”. </w:t>
            </w:r>
          </w:p>
          <w:p w14:paraId="3265797A" w14:textId="77777777" w:rsidR="00366E68"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Prin urmare, conchidem că scopul declarat de către autor în nota de fundamentare corespunde scopului real al proiectului. </w:t>
            </w:r>
          </w:p>
          <w:p w14:paraId="3D21656A" w14:textId="77777777" w:rsidR="00C87193"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 xml:space="preserve">I.4. Interesul public şi interesele private </w:t>
            </w:r>
          </w:p>
          <w:p w14:paraId="62AA2401" w14:textId="3AC5BACC" w:rsidR="00366E68"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promovate prin proiect</w:t>
            </w:r>
          </w:p>
          <w:p w14:paraId="1D8BE98A"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Proiectul promovează interesul public manifestat prin implementarea prevederilor Legii nr. 82/2024 privind controalele oficiale în domeniul agroalimentar și aprobarea Regulamentului privind normele pentru cazurile și condițiile în care se pot efectua controale de identitate și controale fizice vizând anumite mărfuri la posturile de control și în care se pot efectua controale documentare la distanță de posturile de control la frontieră; Regulamentului privind normele specifice referitoare la desemnarea posturilor de control, la cerințele minime pentru posturile de control la frontieră și la notificarea prealabilă a transporturilor de anumite categorii de animale și de mărfuri care intră în țară și a Regulamentului de stabilire a unor norme detaliate privind </w:t>
            </w:r>
            <w:r w:rsidRPr="00C04FA0">
              <w:rPr>
                <w:rFonts w:ascii="Times New Roman" w:hAnsi="Times New Roman"/>
                <w:sz w:val="24"/>
                <w:szCs w:val="24"/>
                <w:lang w:val="en-US"/>
              </w:rPr>
              <w:lastRenderedPageBreak/>
              <w:t xml:space="preserve">cerințele minime vizând posturile de control la frontieră, inclusiv centrele de inspecție, precum și formatul, categoriile și abrevierile care trebuie utilizate în lista posturilor de control la frontieră și a posturilor de control. </w:t>
            </w:r>
          </w:p>
          <w:p w14:paraId="6A5F624E"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Prin urmare, implementarea acestuia poate contribui la realizarea interesului public vizat de proiect, fapt care nu este detrimentul interesului public general. </w:t>
            </w:r>
          </w:p>
          <w:p w14:paraId="286C64DB" w14:textId="45587B1E" w:rsidR="00C87193"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I.5. Justificarea soluțiilor proiectului</w:t>
            </w:r>
          </w:p>
          <w:p w14:paraId="1BD69959"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I.5.1. Suficienţa argumentării din nota informativă. </w:t>
            </w:r>
          </w:p>
          <w:p w14:paraId="6E7805DD"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În conformitate cu art.30 al Legii nr.100/2017 cu privire la actele normative, proiectele de acte normative sunt însoțite de „nota de fundamentare care cuprinde: </w:t>
            </w:r>
          </w:p>
          <w:p w14:paraId="61EBD213"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a) denumirea sau numele autorului și, după caz, a/al participanților la elaborarea proiectului actului normativ; </w:t>
            </w:r>
          </w:p>
          <w:p w14:paraId="72210CA9"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b) condițiile ce au impus elaborarea proiectului actului normativ; </w:t>
            </w:r>
          </w:p>
          <w:p w14:paraId="1EA06D5D"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c) obiectivele urmărite și soluțiile propuse; </w:t>
            </w:r>
          </w:p>
          <w:p w14:paraId="38561D26"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d) analiza impactului de reglementare; </w:t>
            </w:r>
          </w:p>
          <w:p w14:paraId="235611F1"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e) compatibilitatea proiectului actului normativ cu legislația UE; </w:t>
            </w:r>
          </w:p>
          <w:p w14:paraId="383CE72C"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f) avizarea și consultarea publică a proiectului actului normativ; </w:t>
            </w:r>
          </w:p>
          <w:p w14:paraId="4D028971"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h) modul de încorporare a actului în cadrul normativ existent; </w:t>
            </w:r>
          </w:p>
          <w:p w14:paraId="6F93A153"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i) măsurile necesare pentru implementarea prevederilor proiectului actului normativ." </w:t>
            </w:r>
          </w:p>
          <w:p w14:paraId="6D57C080"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Nota informativă a fost elaborată potrivit rigorilor statuate la art.30 din Legea nr.100/2017, fiind specificate condițiile care au impus elaborarea proiectului și finalitățile urmărite cu precizarea principalelor prevederi și evidențierea elementelor noi. Astfel, considerăm că nota informativă conţine o justificare suficientă pentru promovarea proiectului de act normativ. </w:t>
            </w:r>
          </w:p>
          <w:p w14:paraId="1B2D90F0"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I.5.2. Argumentarea economică-financiară. </w:t>
            </w:r>
          </w:p>
          <w:p w14:paraId="1F17BE14"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lastRenderedPageBreak/>
              <w:t xml:space="preserve">Conform art.30 lit.d) al Legii nr.100/2017 cu privire la actele normative, nota de fundamentare trebuie să conțină „d) analiza impactului de reglementare". </w:t>
            </w:r>
          </w:p>
          <w:p w14:paraId="7A385FE7"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În nota informativă se menționează că</w:t>
            </w:r>
            <w:proofErr w:type="gramStart"/>
            <w:r w:rsidRPr="00C04FA0">
              <w:rPr>
                <w:rFonts w:ascii="Times New Roman" w:hAnsi="Times New Roman"/>
                <w:sz w:val="24"/>
                <w:szCs w:val="24"/>
                <w:lang w:val="en-US"/>
              </w:rPr>
              <w:t>: ”</w:t>
            </w:r>
            <w:proofErr w:type="gramEnd"/>
            <w:r w:rsidRPr="00C04FA0">
              <w:rPr>
                <w:rFonts w:ascii="Times New Roman" w:hAnsi="Times New Roman"/>
                <w:sz w:val="24"/>
                <w:szCs w:val="24"/>
                <w:lang w:val="en-US"/>
              </w:rPr>
              <w:t xml:space="preserve">prevederile prezentului proiect impun careva costuri de conformare pentru operator, în măsura în care este necesară efectuarea unor controale de identitate și fizice eficiente”. La fel, corespunzător notei informative „[...] pentru fortificarea capacităților instituționale la etapa în care va fi identificată necesitatea, pentru a putea efectua corect și conform practicilor europene controalele oficiale, sunt indinspensabile costuri pentru instruire a resurselor umane, procurarea echipamentelor necesare și construcția anumitor edificii [...]”. </w:t>
            </w:r>
          </w:p>
          <w:p w14:paraId="02C16DCE"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I.5.3. Efectuarea analizei impactului de reglementare. </w:t>
            </w:r>
          </w:p>
          <w:p w14:paraId="4E7D0441" w14:textId="3C048CD5" w:rsidR="00D564B5"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Potrivit notei informative, se menționează că ”analiza impactului de reglementare la proiectul de hotărâre a fost examinată în cadrul ședinței Grupului de lucru al Comisiei de Stat pentru reglementarea activității de întreprinzător din cadrul Cancelariei de Stat, din data de 23.04.2024, cu susținerea condiționată a acesteia”</w:t>
            </w:r>
            <w:r w:rsidR="00C87193" w:rsidRPr="00C04FA0">
              <w:rPr>
                <w:rFonts w:ascii="Times New Roman" w:hAnsi="Times New Roman"/>
                <w:sz w:val="24"/>
                <w:szCs w:val="24"/>
                <w:lang w:val="en-US"/>
              </w:rPr>
              <w:t>.</w:t>
            </w:r>
          </w:p>
        </w:tc>
        <w:tc>
          <w:tcPr>
            <w:tcW w:w="1701" w:type="dxa"/>
            <w:vMerge w:val="restart"/>
            <w:shd w:val="clear" w:color="auto" w:fill="auto"/>
            <w:vAlign w:val="center"/>
          </w:tcPr>
          <w:p w14:paraId="2D191E1C" w14:textId="77777777" w:rsidR="00D564B5" w:rsidRPr="00C04FA0" w:rsidRDefault="00D564B5"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vMerge w:val="restart"/>
            <w:shd w:val="clear" w:color="auto" w:fill="auto"/>
            <w:vAlign w:val="center"/>
          </w:tcPr>
          <w:p w14:paraId="37A4F29C" w14:textId="77777777" w:rsidR="00D564B5" w:rsidRPr="00C04FA0" w:rsidRDefault="00D564B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D564B5" w:rsidRPr="0017714E" w14:paraId="00AB6B9A" w14:textId="77777777" w:rsidTr="006E5183">
        <w:trPr>
          <w:gridAfter w:val="1"/>
          <w:wAfter w:w="12" w:type="dxa"/>
          <w:trHeight w:val="57"/>
        </w:trPr>
        <w:tc>
          <w:tcPr>
            <w:tcW w:w="704" w:type="dxa"/>
            <w:vMerge/>
            <w:shd w:val="clear" w:color="auto" w:fill="auto"/>
            <w:vAlign w:val="center"/>
          </w:tcPr>
          <w:p w14:paraId="018E8F0D" w14:textId="36D7564C" w:rsidR="00D564B5" w:rsidRPr="00C04FA0" w:rsidRDefault="00D564B5"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5512A9F2" w14:textId="77777777" w:rsidR="00D564B5" w:rsidRPr="00C04FA0" w:rsidRDefault="00D564B5"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159B9AED" w14:textId="3879CA6C" w:rsidR="00C87193" w:rsidRPr="00C04FA0" w:rsidRDefault="00D564B5" w:rsidP="0017714E">
            <w:pPr>
              <w:tabs>
                <w:tab w:val="left" w:pos="884"/>
                <w:tab w:val="left" w:pos="1196"/>
              </w:tabs>
              <w:spacing w:after="0"/>
              <w:ind w:firstLine="310"/>
              <w:contextualSpacing/>
              <w:jc w:val="center"/>
              <w:rPr>
                <w:rFonts w:ascii="Times New Roman" w:hAnsi="Times New Roman"/>
                <w:b/>
                <w:sz w:val="24"/>
                <w:szCs w:val="24"/>
                <w:lang w:val="en-US"/>
              </w:rPr>
            </w:pPr>
            <w:r w:rsidRPr="00C04FA0">
              <w:rPr>
                <w:rFonts w:ascii="Times New Roman" w:hAnsi="Times New Roman"/>
                <w:b/>
                <w:sz w:val="24"/>
                <w:szCs w:val="24"/>
                <w:lang w:val="en-US"/>
              </w:rPr>
              <w:t>II. Analiza generală a factorilor de risc ale proiectului</w:t>
            </w:r>
          </w:p>
          <w:p w14:paraId="64B9BB06" w14:textId="335761B5" w:rsidR="00C87193" w:rsidRPr="00C04FA0" w:rsidRDefault="00D564B5" w:rsidP="0017714E">
            <w:pPr>
              <w:tabs>
                <w:tab w:val="left" w:pos="884"/>
                <w:tab w:val="left" w:pos="1196"/>
              </w:tabs>
              <w:spacing w:after="0"/>
              <w:ind w:firstLine="310"/>
              <w:contextualSpacing/>
              <w:jc w:val="center"/>
              <w:rPr>
                <w:rFonts w:ascii="Times New Roman" w:hAnsi="Times New Roman"/>
                <w:sz w:val="24"/>
                <w:szCs w:val="24"/>
                <w:lang w:val="en-US"/>
              </w:rPr>
            </w:pPr>
            <w:r w:rsidRPr="00C04FA0">
              <w:rPr>
                <w:rFonts w:ascii="Times New Roman" w:hAnsi="Times New Roman"/>
                <w:b/>
                <w:sz w:val="24"/>
                <w:szCs w:val="24"/>
                <w:lang w:val="en-US"/>
              </w:rPr>
              <w:t>II.1. Limbajul proiectului</w:t>
            </w:r>
          </w:p>
          <w:p w14:paraId="07B6E48C"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Potrivit art.54 al Legii nr.100/2017 cu privire la actele normative „textul proiectului actului normativ se elaborează [...] cu respectarea următoarelor reguli: [...] </w:t>
            </w:r>
          </w:p>
          <w:p w14:paraId="274D8C75"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a) </w:t>
            </w:r>
            <w:proofErr w:type="gramStart"/>
            <w:r w:rsidRPr="00C04FA0">
              <w:rPr>
                <w:rFonts w:ascii="Times New Roman" w:hAnsi="Times New Roman"/>
                <w:sz w:val="24"/>
                <w:szCs w:val="24"/>
                <w:lang w:val="en-US"/>
              </w:rPr>
              <w:t>se</w:t>
            </w:r>
            <w:proofErr w:type="gramEnd"/>
            <w:r w:rsidRPr="00C04FA0">
              <w:rPr>
                <w:rFonts w:ascii="Times New Roman" w:hAnsi="Times New Roman"/>
                <w:sz w:val="24"/>
                <w:szCs w:val="24"/>
                <w:lang w:val="en-US"/>
              </w:rPr>
              <w:t xml:space="preserve"> expune într-un limbaj simplu, clar şi concis [...] </w:t>
            </w:r>
          </w:p>
          <w:p w14:paraId="43694CEB"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c) terminologia utilizată este constantă, uniformă și corespunde celei utilizate în alte acte normative, în legislația Uniunii Europene și în alte instrumente internaționale la care Republica Moldova este parte, cu respectarea prevederilor prezentei legi; [...] </w:t>
            </w:r>
          </w:p>
          <w:p w14:paraId="7F57E593"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lastRenderedPageBreak/>
              <w:t xml:space="preserve">e) </w:t>
            </w:r>
            <w:proofErr w:type="gramStart"/>
            <w:r w:rsidRPr="00C04FA0">
              <w:rPr>
                <w:rFonts w:ascii="Times New Roman" w:hAnsi="Times New Roman"/>
                <w:sz w:val="24"/>
                <w:szCs w:val="24"/>
                <w:lang w:val="en-US"/>
              </w:rPr>
              <w:t>se</w:t>
            </w:r>
            <w:proofErr w:type="gramEnd"/>
            <w:r w:rsidRPr="00C04FA0">
              <w:rPr>
                <w:rFonts w:ascii="Times New Roman" w:hAnsi="Times New Roman"/>
                <w:sz w:val="24"/>
                <w:szCs w:val="24"/>
                <w:lang w:val="en-US"/>
              </w:rPr>
              <w:t xml:space="preserve"> interzice folosirea neologismelor dacă există sinonime de largă răspândire, [...] </w:t>
            </w:r>
          </w:p>
          <w:p w14:paraId="65CA5ABE"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f) se evită folosirea [...] a cuvintelor și expresiilor [...] care nu sînt utilizate sau cu sens ambiguu; </w:t>
            </w:r>
          </w:p>
          <w:p w14:paraId="1430671F"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g) se evită tautologiile juridice; </w:t>
            </w:r>
          </w:p>
          <w:p w14:paraId="72C2D921"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h) </w:t>
            </w:r>
            <w:proofErr w:type="gramStart"/>
            <w:r w:rsidRPr="00C04FA0">
              <w:rPr>
                <w:rFonts w:ascii="Times New Roman" w:hAnsi="Times New Roman"/>
                <w:sz w:val="24"/>
                <w:szCs w:val="24"/>
                <w:lang w:val="en-US"/>
              </w:rPr>
              <w:t>se</w:t>
            </w:r>
            <w:proofErr w:type="gramEnd"/>
            <w:r w:rsidRPr="00C04FA0">
              <w:rPr>
                <w:rFonts w:ascii="Times New Roman" w:hAnsi="Times New Roman"/>
                <w:sz w:val="24"/>
                <w:szCs w:val="24"/>
                <w:lang w:val="en-US"/>
              </w:rPr>
              <w:t xml:space="preserve"> utilizează, pe cât este posibil, noțiuni monosemantice, [...]". Textul proiectului este expus într-un limbaj simplu, clar şi concis, cu respectarea regulilor gramaticale şi de ortografie, întrunind cerinţele prevăzute de art.54 din Legea nr.100/2017. </w:t>
            </w:r>
          </w:p>
          <w:p w14:paraId="77A509E3" w14:textId="71CD3C51" w:rsidR="00C87193"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II.2. Coerența legislativă a proiectului</w:t>
            </w:r>
          </w:p>
          <w:p w14:paraId="698FD879"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În textul proiectului nu au fost identificate norme contradictorii sau conflicte dintre prevederile acestuia cu reglementările altor acte normative în vigoare. </w:t>
            </w:r>
          </w:p>
          <w:p w14:paraId="4EE87ECF" w14:textId="1B556387" w:rsidR="00C87193"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II.3. Activitatea agenţilor publici şi a entităților publice reglementată în proiect</w:t>
            </w:r>
          </w:p>
          <w:p w14:paraId="35D7F5B4"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Prevederile proiectului reglementează activitatea Agenției Naționale pentru Siguranța Alimentelor și propune aprobarea unor regulamente care stabilesc norme privind:</w:t>
            </w:r>
          </w:p>
          <w:p w14:paraId="636F4BAE"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controale de identitate și controale fizice la alt post de control decât postul de control la frontieră;</w:t>
            </w:r>
          </w:p>
          <w:p w14:paraId="75C4EAFB"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redesemnarea unui post de control la frontieră sau a unui post de control, altul decât un post de control la frontieră, în cazul în care desemnarea a fost parțial retrasă;</w:t>
            </w:r>
          </w:p>
          <w:p w14:paraId="6BFFA3BE"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posturile de control la frontieră situate la o altă distanță decât în vecinătatea punctului de trecere a frontierei de stat din cauza unor constrângeri geografice specifice;</w:t>
            </w:r>
          </w:p>
          <w:p w14:paraId="45A60D55"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 xml:space="preserve">- </w:t>
            </w:r>
            <w:proofErr w:type="gramStart"/>
            <w:r w:rsidRPr="00C04FA0">
              <w:rPr>
                <w:rFonts w:ascii="Times New Roman" w:hAnsi="Times New Roman"/>
                <w:sz w:val="24"/>
                <w:szCs w:val="24"/>
                <w:lang w:val="en-US"/>
              </w:rPr>
              <w:t>desemnarea</w:t>
            </w:r>
            <w:proofErr w:type="gramEnd"/>
            <w:r w:rsidRPr="00C04FA0">
              <w:rPr>
                <w:rFonts w:ascii="Times New Roman" w:hAnsi="Times New Roman"/>
                <w:sz w:val="24"/>
                <w:szCs w:val="24"/>
                <w:lang w:val="en-US"/>
              </w:rPr>
              <w:t xml:space="preserve"> posturilor de control la frontieră pentru importurile de bușteni neprelucrați, de cherestea și de așchii de lemn pentru a ține seama de constrângerile geografice specifice etc. </w:t>
            </w:r>
          </w:p>
          <w:p w14:paraId="3827493C" w14:textId="77777777" w:rsidR="00C87193"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lastRenderedPageBreak/>
              <w:t xml:space="preserve">Astfel, prin proiect se reglementează activitatea entităților publice și </w:t>
            </w:r>
            <w:proofErr w:type="gramStart"/>
            <w:r w:rsidRPr="00C04FA0">
              <w:rPr>
                <w:rFonts w:ascii="Times New Roman" w:hAnsi="Times New Roman"/>
                <w:sz w:val="24"/>
                <w:szCs w:val="24"/>
                <w:lang w:val="en-US"/>
              </w:rPr>
              <w:t>a</w:t>
            </w:r>
            <w:proofErr w:type="gramEnd"/>
            <w:r w:rsidRPr="00C04FA0">
              <w:rPr>
                <w:rFonts w:ascii="Times New Roman" w:hAnsi="Times New Roman"/>
                <w:sz w:val="24"/>
                <w:szCs w:val="24"/>
                <w:lang w:val="en-US"/>
              </w:rPr>
              <w:t xml:space="preserve"> agenților publici responsabili de implementarea prevederilor proiectului, iar normele din proiect nu conțin reglementări confuze în ceea ce privește atribuțiile ce urmează să fie exercitate. </w:t>
            </w:r>
          </w:p>
          <w:p w14:paraId="3D099E6A" w14:textId="21D9142B" w:rsidR="00C87193"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II.4. Atingeri ale drepturilor omului care pot fi cauzate la aplicarea proiectului</w:t>
            </w:r>
          </w:p>
          <w:p w14:paraId="480E7E4C" w14:textId="350F2A5D" w:rsidR="00D564B5" w:rsidRPr="00C04FA0" w:rsidRDefault="00D564B5" w:rsidP="0017714E">
            <w:pPr>
              <w:tabs>
                <w:tab w:val="left" w:pos="884"/>
                <w:tab w:val="left" w:pos="1196"/>
              </w:tabs>
              <w:spacing w:after="0"/>
              <w:ind w:firstLine="27"/>
              <w:contextualSpacing/>
              <w:rPr>
                <w:rFonts w:ascii="Times New Roman" w:hAnsi="Times New Roman"/>
                <w:sz w:val="24"/>
                <w:szCs w:val="24"/>
                <w:lang w:val="en-US"/>
              </w:rPr>
            </w:pPr>
            <w:r w:rsidRPr="00C04FA0">
              <w:rPr>
                <w:rFonts w:ascii="Times New Roman" w:hAnsi="Times New Roman"/>
                <w:sz w:val="24"/>
                <w:szCs w:val="24"/>
                <w:lang w:val="en-US"/>
              </w:rPr>
              <w:t>Prevederile proiectului nu aduc atingere drepturilor fundamentale ale omului consacrate de Constituţia Republicii Moldova, Declaraţia Universală a Drepturilor Omului şi Convenţia Europeană a Drepturilor Omului.</w:t>
            </w:r>
          </w:p>
        </w:tc>
        <w:tc>
          <w:tcPr>
            <w:tcW w:w="1701" w:type="dxa"/>
            <w:vMerge/>
            <w:shd w:val="clear" w:color="auto" w:fill="auto"/>
            <w:vAlign w:val="center"/>
          </w:tcPr>
          <w:p w14:paraId="6F0FFAFB" w14:textId="77777777" w:rsidR="00D564B5" w:rsidRPr="00C04FA0" w:rsidRDefault="00D564B5" w:rsidP="0017714E">
            <w:pPr>
              <w:tabs>
                <w:tab w:val="left" w:pos="884"/>
                <w:tab w:val="left" w:pos="1196"/>
              </w:tabs>
              <w:spacing w:after="0"/>
              <w:contextualSpacing/>
              <w:rPr>
                <w:rFonts w:ascii="Times New Roman" w:hAnsi="Times New Roman"/>
                <w:b/>
                <w:sz w:val="24"/>
                <w:szCs w:val="24"/>
                <w:lang w:val="ro-MD"/>
              </w:rPr>
            </w:pPr>
          </w:p>
        </w:tc>
        <w:tc>
          <w:tcPr>
            <w:tcW w:w="2823" w:type="dxa"/>
            <w:vMerge/>
            <w:shd w:val="clear" w:color="auto" w:fill="auto"/>
            <w:vAlign w:val="center"/>
          </w:tcPr>
          <w:p w14:paraId="531C5310" w14:textId="77777777" w:rsidR="00D564B5" w:rsidRPr="00C04FA0" w:rsidRDefault="00D564B5" w:rsidP="0017714E">
            <w:pPr>
              <w:tabs>
                <w:tab w:val="left" w:pos="884"/>
                <w:tab w:val="left" w:pos="1196"/>
              </w:tabs>
              <w:spacing w:after="0"/>
              <w:contextualSpacing/>
              <w:rPr>
                <w:rFonts w:ascii="Times New Roman" w:hAnsi="Times New Roman"/>
                <w:sz w:val="24"/>
                <w:szCs w:val="24"/>
                <w:lang w:val="ro-MD"/>
              </w:rPr>
            </w:pPr>
          </w:p>
        </w:tc>
      </w:tr>
      <w:tr w:rsidR="00D564B5" w:rsidRPr="0017714E" w14:paraId="1CB037C6" w14:textId="77777777" w:rsidTr="006E5183">
        <w:trPr>
          <w:gridAfter w:val="1"/>
          <w:wAfter w:w="12" w:type="dxa"/>
          <w:trHeight w:val="57"/>
        </w:trPr>
        <w:tc>
          <w:tcPr>
            <w:tcW w:w="704" w:type="dxa"/>
            <w:vMerge/>
            <w:shd w:val="clear" w:color="auto" w:fill="auto"/>
            <w:vAlign w:val="center"/>
          </w:tcPr>
          <w:p w14:paraId="4B4B9DCE" w14:textId="77777777" w:rsidR="00D564B5" w:rsidRPr="00C04FA0" w:rsidRDefault="00D564B5"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2EF1BDC8" w14:textId="77777777" w:rsidR="00D564B5" w:rsidRPr="00C04FA0" w:rsidRDefault="00D564B5"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1FE77C0E" w14:textId="1D5B2CD8" w:rsidR="00C87193" w:rsidRPr="00C04FA0" w:rsidRDefault="00D564B5" w:rsidP="0017714E">
            <w:pPr>
              <w:tabs>
                <w:tab w:val="left" w:pos="884"/>
                <w:tab w:val="left" w:pos="1196"/>
              </w:tabs>
              <w:spacing w:after="0"/>
              <w:ind w:firstLine="27"/>
              <w:contextualSpacing/>
              <w:jc w:val="center"/>
              <w:rPr>
                <w:rFonts w:ascii="Times New Roman" w:hAnsi="Times New Roman"/>
                <w:b/>
                <w:sz w:val="24"/>
                <w:szCs w:val="24"/>
                <w:lang w:val="en-US"/>
              </w:rPr>
            </w:pPr>
            <w:r w:rsidRPr="00C04FA0">
              <w:rPr>
                <w:rFonts w:ascii="Times New Roman" w:hAnsi="Times New Roman"/>
                <w:b/>
                <w:sz w:val="24"/>
                <w:szCs w:val="24"/>
                <w:lang w:val="en-US"/>
              </w:rPr>
              <w:t>III. Concluzia expertizei</w:t>
            </w:r>
          </w:p>
          <w:p w14:paraId="4DD41463" w14:textId="77777777" w:rsidR="00C87193" w:rsidRPr="00C04FA0" w:rsidRDefault="00D564B5"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 xml:space="preserve">Proiectul hotărârii Guvernului privind stabilirea unor norme detaliate referitoare la cerințele minime vizând posturile de control și posturile de control la frontieră a fost elaborat de către Ministerul Agriculturii și Industriei Alimentare, și are ca scop ajustarea cadrului normativ național în partea ce ține de normele pentru cazurile și condițiile în care se pot efectua controale de identitate și controale fizice vizând anumite mărfuri la punctele de control și în care se pot efectua controale documentare la distanță de posturile de control la frontieră; normele speciale referitoare la desemnarea posturilor de control și cerințele minime pentru posturile de control la frontieră; notificare prealabilă a transporturilor de anumite categorii de animale și de mărfuri care intră în țară; norme detaliate privind cerințele minime vizând posturile de control la frontieră, inclusiv centrele de inspecție, precum și formatul, categoriile și abrevierile care trebuie utilizate în lipsa posturilor de control la frontieră și a punctelor de control”. </w:t>
            </w:r>
          </w:p>
          <w:p w14:paraId="2CD4BC7B" w14:textId="77777777" w:rsidR="00C87193" w:rsidRPr="00C04FA0" w:rsidRDefault="00D564B5"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lastRenderedPageBreak/>
              <w:t xml:space="preserve">În cadrul procesului de elaborare au fost respectate prevederile legale cu privire la transparența în procesul decizional și proiectul corespunde normelor de tehnică legislativă. </w:t>
            </w:r>
          </w:p>
          <w:p w14:paraId="1D586901" w14:textId="77777777" w:rsidR="00C87193" w:rsidRPr="00C04FA0" w:rsidRDefault="00D564B5"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 xml:space="preserve">Totodată, prevederile proiectului nu aduc atingere drepturilor fundamentale ale omului și nu contravin interesului public, fiind asigurată implementarea prevederilor Legii nr. 82/2024 privind controalele oficiale în domeniul agroalimentar și aprobarea Regulamentului privind normele pentru cazurile și condițiile în care se pot efectua controale de identitate și controale fizice vizând anumite mărfuri la posturile de control și în care se pot efectua controale documentare la distanță de posturile de control la frontieră; Regulamentului privind normele specifice referitoare la desemnarea posturilor de control, la cerințele minime pentru posturile de control la frontieră și la notificarea prealabilă a transporturilor de anumite categorii de animale și de mărfuri care intră în țară și a Regulamentului de stabilire a unor norme detaliate privind cerințele minime vizând posturile de control la frontieră, inclusiv centrele de inspecție, precum și formatul, categoriile și abrevierile care trebuie utilizate în lista posturilor de control la frontieră și a posturilor de control. </w:t>
            </w:r>
          </w:p>
          <w:p w14:paraId="0B0A6DB6" w14:textId="63C11012" w:rsidR="00D564B5" w:rsidRPr="00C04FA0" w:rsidRDefault="00D564B5"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În consecință, menționăm că, în redacția propusă, proiectul nu conține factori de risc care să genereze apariția riscurilor de corupție.</w:t>
            </w:r>
          </w:p>
        </w:tc>
        <w:tc>
          <w:tcPr>
            <w:tcW w:w="1701" w:type="dxa"/>
            <w:vMerge/>
            <w:shd w:val="clear" w:color="auto" w:fill="auto"/>
            <w:vAlign w:val="center"/>
          </w:tcPr>
          <w:p w14:paraId="2A1FA09B" w14:textId="77777777" w:rsidR="00D564B5" w:rsidRPr="00C04FA0" w:rsidRDefault="00D564B5" w:rsidP="0017714E">
            <w:pPr>
              <w:tabs>
                <w:tab w:val="left" w:pos="884"/>
                <w:tab w:val="left" w:pos="1196"/>
              </w:tabs>
              <w:spacing w:after="0"/>
              <w:contextualSpacing/>
              <w:rPr>
                <w:rFonts w:ascii="Times New Roman" w:hAnsi="Times New Roman"/>
                <w:b/>
                <w:sz w:val="24"/>
                <w:szCs w:val="24"/>
                <w:lang w:val="ro-MD"/>
              </w:rPr>
            </w:pPr>
          </w:p>
        </w:tc>
        <w:tc>
          <w:tcPr>
            <w:tcW w:w="2823" w:type="dxa"/>
            <w:vMerge/>
            <w:shd w:val="clear" w:color="auto" w:fill="auto"/>
            <w:vAlign w:val="center"/>
          </w:tcPr>
          <w:p w14:paraId="1A612AB6" w14:textId="77777777" w:rsidR="00D564B5" w:rsidRPr="00C04FA0" w:rsidRDefault="00D564B5" w:rsidP="0017714E">
            <w:pPr>
              <w:tabs>
                <w:tab w:val="left" w:pos="884"/>
                <w:tab w:val="left" w:pos="1196"/>
              </w:tabs>
              <w:spacing w:after="0"/>
              <w:contextualSpacing/>
              <w:rPr>
                <w:rFonts w:ascii="Times New Roman" w:hAnsi="Times New Roman"/>
                <w:sz w:val="24"/>
                <w:szCs w:val="24"/>
                <w:lang w:val="ro-MD"/>
              </w:rPr>
            </w:pPr>
          </w:p>
        </w:tc>
      </w:tr>
      <w:tr w:rsidR="005C7D65" w:rsidRPr="00C04FA0" w14:paraId="10BB19B4" w14:textId="77777777" w:rsidTr="006E5183">
        <w:trPr>
          <w:gridAfter w:val="1"/>
          <w:wAfter w:w="12" w:type="dxa"/>
          <w:trHeight w:val="57"/>
        </w:trPr>
        <w:tc>
          <w:tcPr>
            <w:tcW w:w="704" w:type="dxa"/>
            <w:shd w:val="clear" w:color="auto" w:fill="auto"/>
            <w:vAlign w:val="center"/>
          </w:tcPr>
          <w:p w14:paraId="5E73175A" w14:textId="063065EC" w:rsidR="005C7D65"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6</w:t>
            </w:r>
            <w:r w:rsidR="005C7D65" w:rsidRPr="00C04FA0">
              <w:rPr>
                <w:rFonts w:ascii="Times New Roman" w:hAnsi="Times New Roman"/>
                <w:b/>
                <w:sz w:val="24"/>
                <w:szCs w:val="24"/>
                <w:lang w:val="ro-MD"/>
              </w:rPr>
              <w:t xml:space="preserve">. </w:t>
            </w:r>
          </w:p>
        </w:tc>
        <w:tc>
          <w:tcPr>
            <w:tcW w:w="2835" w:type="dxa"/>
            <w:shd w:val="clear" w:color="auto" w:fill="auto"/>
            <w:vAlign w:val="center"/>
          </w:tcPr>
          <w:p w14:paraId="0053CF49" w14:textId="4CD86CAC" w:rsidR="005C7D65" w:rsidRPr="00C04FA0" w:rsidRDefault="005C7D65" w:rsidP="0017714E">
            <w:pPr>
              <w:tabs>
                <w:tab w:val="left" w:pos="884"/>
                <w:tab w:val="left" w:pos="1196"/>
              </w:tabs>
              <w:spacing w:after="0"/>
              <w:contextualSpacing/>
              <w:rPr>
                <w:rFonts w:ascii="Times New Roman" w:hAnsi="Times New Roman"/>
                <w:sz w:val="24"/>
                <w:szCs w:val="24"/>
                <w:lang w:val="en-US"/>
              </w:rPr>
            </w:pPr>
            <w:r w:rsidRPr="00C04FA0">
              <w:rPr>
                <w:rFonts w:ascii="Times New Roman" w:hAnsi="Times New Roman"/>
                <w:sz w:val="24"/>
                <w:szCs w:val="24"/>
                <w:lang w:val="ro-MD"/>
              </w:rPr>
              <w:t xml:space="preserve">Aviz Ministerul Infrastructurii și Dezvoltării Regionale, scrisoarea nr. </w:t>
            </w:r>
            <w:r w:rsidRPr="00C04FA0">
              <w:rPr>
                <w:rFonts w:ascii="Times New Roman" w:hAnsi="Times New Roman"/>
                <w:sz w:val="24"/>
                <w:szCs w:val="24"/>
                <w:lang w:val="en-US"/>
              </w:rPr>
              <w:t>21-4112 din 06.08.2024</w:t>
            </w:r>
          </w:p>
        </w:tc>
        <w:tc>
          <w:tcPr>
            <w:tcW w:w="7088" w:type="dxa"/>
            <w:shd w:val="clear" w:color="auto" w:fill="auto"/>
            <w:vAlign w:val="center"/>
          </w:tcPr>
          <w:p w14:paraId="07064D0A" w14:textId="3FA64395" w:rsidR="005C7D65" w:rsidRPr="00C04FA0" w:rsidRDefault="005C7D65"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 xml:space="preserve">Urmare a examinării repetate a proiectului de hotărâre a Guvernului privind stabilirea unor norme detaliate referitoare la cerințele minime vizând posturile de control și posturile de control la frontieră (număr unic 496/MAIA/2024), în limitele competențelor funcționale, comunicăm lipsă de obiecții asupra proiectului definitivat. Totodată, deși autorul proiectului, în Sinteză </w:t>
            </w:r>
            <w:proofErr w:type="gramStart"/>
            <w:r w:rsidRPr="00C04FA0">
              <w:rPr>
                <w:rFonts w:ascii="Times New Roman" w:hAnsi="Times New Roman"/>
                <w:sz w:val="24"/>
                <w:szCs w:val="24"/>
                <w:lang w:val="en-US"/>
              </w:rPr>
              <w:t>a</w:t>
            </w:r>
            <w:proofErr w:type="gramEnd"/>
            <w:r w:rsidRPr="00C04FA0">
              <w:rPr>
                <w:rFonts w:ascii="Times New Roman" w:hAnsi="Times New Roman"/>
                <w:sz w:val="24"/>
                <w:szCs w:val="24"/>
                <w:lang w:val="en-US"/>
              </w:rPr>
              <w:t xml:space="preserve"> acceptat propunerile Ministerului Infrastructurii și Dezvoltării Regionale, expuse anterior prin avizul nr. 21-3368 din 24.06.2024, observăm că nu toate se regăsesc în proiectul </w:t>
            </w:r>
            <w:r w:rsidRPr="00C04FA0">
              <w:rPr>
                <w:rFonts w:ascii="Times New Roman" w:hAnsi="Times New Roman"/>
                <w:sz w:val="24"/>
                <w:szCs w:val="24"/>
                <w:lang w:val="en-US"/>
              </w:rPr>
              <w:lastRenderedPageBreak/>
              <w:t xml:space="preserve">definitivat. Astfel, reiterăm propunerea asupra proiectului Regulamentului privind normele pentru cazurile și condițiile în care se pot efectua controale de identitate și controale fizice vizând anumite mărfuri la posturile de control și în care se pot efectua controale documentare la distanță de posturile de control la frontieră, în partea ce ține de trimiterile la proiecte de acte normative, care nu sunt aprobate și respectiv, nu sunt în vigoare (în cazul pct. 3, pct. 7, pct. 8 subpct. 1) și 7), pct. 27 subpct. 2) și pct. 30 subpct. 1) </w:t>
            </w:r>
            <w:proofErr w:type="gramStart"/>
            <w:r w:rsidRPr="00C04FA0">
              <w:rPr>
                <w:rFonts w:ascii="Times New Roman" w:hAnsi="Times New Roman"/>
                <w:sz w:val="24"/>
                <w:szCs w:val="24"/>
                <w:lang w:val="en-US"/>
              </w:rPr>
              <w:t>lit</w:t>
            </w:r>
            <w:proofErr w:type="gramEnd"/>
            <w:r w:rsidRPr="00C04FA0">
              <w:rPr>
                <w:rFonts w:ascii="Times New Roman" w:hAnsi="Times New Roman"/>
                <w:sz w:val="24"/>
                <w:szCs w:val="24"/>
                <w:lang w:val="en-US"/>
              </w:rPr>
              <w:t>. e) - (anterior pct. 29 subpct. 1) lit. e)). În acest sens, propunem ca soluție juridică, referința la Regulamentul privind importul și exportul produselor ecologice să fie una generică, fără a se indica numărul, data şi anul aprobării actului vizat.</w:t>
            </w:r>
          </w:p>
        </w:tc>
        <w:tc>
          <w:tcPr>
            <w:tcW w:w="1701" w:type="dxa"/>
            <w:shd w:val="clear" w:color="auto" w:fill="auto"/>
            <w:vAlign w:val="center"/>
          </w:tcPr>
          <w:p w14:paraId="17C62A2A" w14:textId="77777777" w:rsidR="005C7D65" w:rsidRPr="00C04FA0" w:rsidRDefault="005C7D65"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23" w:type="dxa"/>
            <w:shd w:val="clear" w:color="auto" w:fill="auto"/>
            <w:vAlign w:val="center"/>
          </w:tcPr>
          <w:p w14:paraId="284C4335" w14:textId="6663C75B" w:rsidR="005C7D65" w:rsidRPr="00C04FA0" w:rsidRDefault="005C7D6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5C7D65" w:rsidRPr="00C04FA0" w14:paraId="205519EF" w14:textId="77777777" w:rsidTr="006E5183">
        <w:trPr>
          <w:gridAfter w:val="1"/>
          <w:wAfter w:w="12" w:type="dxa"/>
          <w:trHeight w:val="57"/>
        </w:trPr>
        <w:tc>
          <w:tcPr>
            <w:tcW w:w="704" w:type="dxa"/>
            <w:shd w:val="clear" w:color="auto" w:fill="auto"/>
            <w:vAlign w:val="center"/>
          </w:tcPr>
          <w:p w14:paraId="0C94915C" w14:textId="0F176980" w:rsidR="005C7D65"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7</w:t>
            </w:r>
            <w:r w:rsidR="005C7D65" w:rsidRPr="00C04FA0">
              <w:rPr>
                <w:rFonts w:ascii="Times New Roman" w:hAnsi="Times New Roman"/>
                <w:b/>
                <w:sz w:val="24"/>
                <w:szCs w:val="24"/>
                <w:lang w:val="ro-MD"/>
              </w:rPr>
              <w:t>.</w:t>
            </w:r>
          </w:p>
        </w:tc>
        <w:tc>
          <w:tcPr>
            <w:tcW w:w="2835" w:type="dxa"/>
            <w:shd w:val="clear" w:color="auto" w:fill="auto"/>
            <w:vAlign w:val="center"/>
          </w:tcPr>
          <w:p w14:paraId="3A992F11" w14:textId="534F5791" w:rsidR="005C7D65" w:rsidRPr="00C04FA0" w:rsidRDefault="005C7D6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Aviz Agenția Națională pentru Siguranța Alimentelor, scrisoarea nr. </w:t>
            </w:r>
            <w:r w:rsidR="00110638" w:rsidRPr="00C04FA0">
              <w:rPr>
                <w:rFonts w:ascii="Times New Roman" w:hAnsi="Times New Roman"/>
                <w:sz w:val="24"/>
                <w:szCs w:val="24"/>
                <w:lang w:val="ro-MD"/>
              </w:rPr>
              <w:t>21</w:t>
            </w:r>
            <w:r w:rsidRPr="00C04FA0">
              <w:rPr>
                <w:rFonts w:ascii="Times New Roman" w:hAnsi="Times New Roman"/>
                <w:sz w:val="24"/>
                <w:szCs w:val="24"/>
                <w:lang w:val="ro-MD"/>
              </w:rPr>
              <w:t>-</w:t>
            </w:r>
            <w:r w:rsidR="00110638" w:rsidRPr="00C04FA0">
              <w:rPr>
                <w:rFonts w:ascii="Times New Roman" w:hAnsi="Times New Roman"/>
                <w:sz w:val="24"/>
                <w:szCs w:val="24"/>
                <w:lang w:val="ro-MD"/>
              </w:rPr>
              <w:t>435</w:t>
            </w:r>
            <w:r w:rsidRPr="00C04FA0">
              <w:rPr>
                <w:rFonts w:ascii="Times New Roman" w:hAnsi="Times New Roman"/>
                <w:sz w:val="24"/>
                <w:szCs w:val="24"/>
                <w:lang w:val="ro-MD"/>
              </w:rPr>
              <w:t xml:space="preserve">5 din </w:t>
            </w:r>
            <w:r w:rsidR="00110638" w:rsidRPr="00C04FA0">
              <w:rPr>
                <w:rFonts w:ascii="Times New Roman" w:hAnsi="Times New Roman"/>
                <w:sz w:val="24"/>
                <w:szCs w:val="24"/>
                <w:lang w:val="ro-MD"/>
              </w:rPr>
              <w:t>20</w:t>
            </w:r>
            <w:r w:rsidRPr="00C04FA0">
              <w:rPr>
                <w:rFonts w:ascii="Times New Roman" w:hAnsi="Times New Roman"/>
                <w:sz w:val="24"/>
                <w:szCs w:val="24"/>
                <w:lang w:val="ro-MD"/>
              </w:rPr>
              <w:t>.0</w:t>
            </w:r>
            <w:r w:rsidR="00110638" w:rsidRPr="00C04FA0">
              <w:rPr>
                <w:rFonts w:ascii="Times New Roman" w:hAnsi="Times New Roman"/>
                <w:sz w:val="24"/>
                <w:szCs w:val="24"/>
                <w:lang w:val="ro-MD"/>
              </w:rPr>
              <w:t>8</w:t>
            </w:r>
            <w:r w:rsidRPr="00C04FA0">
              <w:rPr>
                <w:rFonts w:ascii="Times New Roman" w:hAnsi="Times New Roman"/>
                <w:sz w:val="24"/>
                <w:szCs w:val="24"/>
                <w:lang w:val="ro-MD"/>
              </w:rPr>
              <w:t>.2024</w:t>
            </w:r>
          </w:p>
        </w:tc>
        <w:tc>
          <w:tcPr>
            <w:tcW w:w="7088" w:type="dxa"/>
            <w:shd w:val="clear" w:color="auto" w:fill="auto"/>
            <w:vAlign w:val="center"/>
          </w:tcPr>
          <w:p w14:paraId="21AF854E" w14:textId="207E5DD6" w:rsidR="005C7D65" w:rsidRPr="00C04FA0" w:rsidRDefault="00110638" w:rsidP="0017714E">
            <w:pPr>
              <w:tabs>
                <w:tab w:val="left" w:pos="884"/>
                <w:tab w:val="left" w:pos="1196"/>
              </w:tabs>
              <w:spacing w:after="0"/>
              <w:ind w:firstLine="27"/>
              <w:contextualSpacing/>
              <w:rPr>
                <w:rFonts w:ascii="Times New Roman" w:hAnsi="Times New Roman"/>
                <w:sz w:val="24"/>
                <w:szCs w:val="24"/>
                <w:lang w:val="ro-MD"/>
              </w:rPr>
            </w:pPr>
            <w:r w:rsidRPr="00C04FA0">
              <w:rPr>
                <w:rFonts w:ascii="Times New Roman" w:hAnsi="Times New Roman"/>
                <w:sz w:val="24"/>
                <w:szCs w:val="24"/>
                <w:lang w:val="ro-MD"/>
              </w:rPr>
              <w:t>Lipsa de obiecții și propuneri.</w:t>
            </w:r>
          </w:p>
        </w:tc>
        <w:tc>
          <w:tcPr>
            <w:tcW w:w="1701" w:type="dxa"/>
            <w:shd w:val="clear" w:color="auto" w:fill="auto"/>
            <w:vAlign w:val="center"/>
          </w:tcPr>
          <w:p w14:paraId="6599CAEA" w14:textId="52E0D036" w:rsidR="005C7D65" w:rsidRPr="00C04FA0" w:rsidRDefault="00110638"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w:t>
            </w:r>
          </w:p>
        </w:tc>
        <w:tc>
          <w:tcPr>
            <w:tcW w:w="2823" w:type="dxa"/>
            <w:shd w:val="clear" w:color="auto" w:fill="auto"/>
            <w:vAlign w:val="center"/>
          </w:tcPr>
          <w:p w14:paraId="580A5B15" w14:textId="48F51E4A" w:rsidR="005C7D65" w:rsidRPr="00C04FA0" w:rsidRDefault="00110638"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5C7D65" w:rsidRPr="00C04FA0" w14:paraId="449386DC" w14:textId="77777777" w:rsidTr="006E5183">
        <w:trPr>
          <w:gridAfter w:val="1"/>
          <w:wAfter w:w="12" w:type="dxa"/>
          <w:trHeight w:val="57"/>
        </w:trPr>
        <w:tc>
          <w:tcPr>
            <w:tcW w:w="704" w:type="dxa"/>
            <w:shd w:val="clear" w:color="auto" w:fill="auto"/>
            <w:vAlign w:val="center"/>
          </w:tcPr>
          <w:p w14:paraId="2CA70512" w14:textId="2AE82CEC" w:rsidR="005C7D65"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8</w:t>
            </w:r>
            <w:r w:rsidR="005C7D65" w:rsidRPr="00C04FA0">
              <w:rPr>
                <w:rFonts w:ascii="Times New Roman" w:hAnsi="Times New Roman"/>
                <w:b/>
                <w:sz w:val="24"/>
                <w:szCs w:val="24"/>
                <w:lang w:val="ro-MD"/>
              </w:rPr>
              <w:t>.</w:t>
            </w:r>
          </w:p>
        </w:tc>
        <w:tc>
          <w:tcPr>
            <w:tcW w:w="2835" w:type="dxa"/>
            <w:shd w:val="clear" w:color="auto" w:fill="auto"/>
            <w:vAlign w:val="center"/>
          </w:tcPr>
          <w:p w14:paraId="1E7A5956" w14:textId="4AB78F76" w:rsidR="005C7D65" w:rsidRPr="00C04FA0" w:rsidRDefault="005C7D6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Ministerul Afacerilor Interne, scrisoarea nr. 40/</w:t>
            </w:r>
            <w:r w:rsidR="007D0DC1" w:rsidRPr="00C04FA0">
              <w:rPr>
                <w:rFonts w:ascii="Times New Roman" w:hAnsi="Times New Roman"/>
                <w:sz w:val="24"/>
                <w:szCs w:val="24"/>
                <w:lang w:val="ro-MD"/>
              </w:rPr>
              <w:t>3311</w:t>
            </w:r>
            <w:r w:rsidRPr="00C04FA0">
              <w:rPr>
                <w:rFonts w:ascii="Times New Roman" w:hAnsi="Times New Roman"/>
                <w:sz w:val="24"/>
                <w:szCs w:val="24"/>
                <w:lang w:val="ro-MD"/>
              </w:rPr>
              <w:t xml:space="preserve"> din </w:t>
            </w:r>
            <w:r w:rsidR="007D0DC1" w:rsidRPr="00C04FA0">
              <w:rPr>
                <w:rFonts w:ascii="Times New Roman" w:hAnsi="Times New Roman"/>
                <w:sz w:val="24"/>
                <w:szCs w:val="24"/>
                <w:lang w:val="ro-MD"/>
              </w:rPr>
              <w:t>15</w:t>
            </w:r>
            <w:r w:rsidRPr="00C04FA0">
              <w:rPr>
                <w:rFonts w:ascii="Times New Roman" w:hAnsi="Times New Roman"/>
                <w:sz w:val="24"/>
                <w:szCs w:val="24"/>
                <w:lang w:val="ro-MD"/>
              </w:rPr>
              <w:t>.0</w:t>
            </w:r>
            <w:r w:rsidR="007D0DC1" w:rsidRPr="00C04FA0">
              <w:rPr>
                <w:rFonts w:ascii="Times New Roman" w:hAnsi="Times New Roman"/>
                <w:sz w:val="24"/>
                <w:szCs w:val="24"/>
                <w:lang w:val="ro-MD"/>
              </w:rPr>
              <w:t>8</w:t>
            </w:r>
            <w:r w:rsidRPr="00C04FA0">
              <w:rPr>
                <w:rFonts w:ascii="Times New Roman" w:hAnsi="Times New Roman"/>
                <w:sz w:val="24"/>
                <w:szCs w:val="24"/>
                <w:lang w:val="ro-MD"/>
              </w:rPr>
              <w:t>.2024</w:t>
            </w:r>
          </w:p>
        </w:tc>
        <w:tc>
          <w:tcPr>
            <w:tcW w:w="7088" w:type="dxa"/>
            <w:shd w:val="clear" w:color="auto" w:fill="auto"/>
            <w:vAlign w:val="center"/>
          </w:tcPr>
          <w:p w14:paraId="5DB6831C" w14:textId="77777777" w:rsidR="00B6335F" w:rsidRPr="00C04FA0" w:rsidRDefault="00B6335F" w:rsidP="0017714E">
            <w:pPr>
              <w:spacing w:after="0"/>
              <w:contextualSpacing/>
              <w:rPr>
                <w:rFonts w:ascii="Times New Roman" w:hAnsi="Times New Roman"/>
                <w:sz w:val="24"/>
                <w:szCs w:val="24"/>
                <w:lang w:val="ro-RO" w:eastAsia="en-US"/>
              </w:rPr>
            </w:pPr>
            <w:r w:rsidRPr="00C04FA0">
              <w:rPr>
                <w:rFonts w:ascii="Times New Roman" w:hAnsi="Times New Roman"/>
                <w:color w:val="000000"/>
                <w:sz w:val="24"/>
                <w:szCs w:val="24"/>
                <w:lang w:val="ro-RO" w:eastAsia="ro-RO"/>
              </w:rPr>
              <w:t xml:space="preserve">Cu referire la proiectul hotărârii Guvernului privind stabilirea unor norme detaliate referitoare la cerinţele minime vizând posturile de control şi posturile de control la frontieră </w:t>
            </w:r>
            <w:r w:rsidRPr="00C04FA0">
              <w:rPr>
                <w:rFonts w:ascii="Times New Roman" w:hAnsi="Times New Roman"/>
                <w:bCs/>
                <w:color w:val="000000"/>
                <w:sz w:val="24"/>
                <w:szCs w:val="24"/>
                <w:lang w:val="ro-RO" w:eastAsia="ro-RO"/>
              </w:rPr>
              <w:t>(număr unic 469/MAIA/2024),</w:t>
            </w:r>
            <w:r w:rsidRPr="00C04FA0">
              <w:rPr>
                <w:rFonts w:ascii="Times New Roman" w:hAnsi="Times New Roman"/>
                <w:b/>
                <w:bCs/>
                <w:color w:val="000000"/>
                <w:sz w:val="24"/>
                <w:szCs w:val="24"/>
                <w:lang w:val="ro-RO" w:eastAsia="ro-RO"/>
              </w:rPr>
              <w:t xml:space="preserve"> </w:t>
            </w:r>
            <w:r w:rsidRPr="00C04FA0">
              <w:rPr>
                <w:rFonts w:ascii="Times New Roman" w:hAnsi="Times New Roman"/>
                <w:color w:val="000000"/>
                <w:sz w:val="24"/>
                <w:szCs w:val="24"/>
                <w:lang w:val="ro-RO" w:eastAsia="ro-RO"/>
              </w:rPr>
              <w:t>se constată că autorul a operat modificările solicitate prin avizul nr. 40/ 2684 din 24.06.2024, cu excepţia următoarei obiecţii.</w:t>
            </w:r>
          </w:p>
          <w:p w14:paraId="3DD0B824" w14:textId="77777777" w:rsidR="00B6335F" w:rsidRPr="00C04FA0" w:rsidRDefault="00B6335F" w:rsidP="0017714E">
            <w:pPr>
              <w:spacing w:after="0"/>
              <w:contextualSpacing/>
              <w:rPr>
                <w:rFonts w:ascii="Times New Roman" w:hAnsi="Times New Roman"/>
                <w:sz w:val="24"/>
                <w:szCs w:val="24"/>
                <w:lang w:val="ro-RO" w:eastAsia="en-US"/>
              </w:rPr>
            </w:pPr>
            <w:r w:rsidRPr="00C04FA0">
              <w:rPr>
                <w:rFonts w:ascii="Times New Roman" w:hAnsi="Times New Roman"/>
                <w:color w:val="000000"/>
                <w:sz w:val="24"/>
                <w:szCs w:val="24"/>
                <w:lang w:val="ro-RO" w:eastAsia="ro-RO"/>
              </w:rPr>
              <w:t>La pct. 8 din Capitolul III din Anexa nr. 3 la proiectul de hotărâre, textul: „postului de intrare în ţară” urmează a fi substituit cu textul: „punctelor de trecere a frontierei de stat”, în scopul conformării la prevederile art.58 alin.(2) din Legea nr.82/2024 privind controalele oficiale în domeniul agroalimentar.</w:t>
            </w:r>
          </w:p>
          <w:p w14:paraId="685D24F0" w14:textId="0ECB6666" w:rsidR="005C7D65" w:rsidRPr="00C04FA0" w:rsidRDefault="00B6335F" w:rsidP="0017714E">
            <w:pPr>
              <w:spacing w:after="0"/>
              <w:contextualSpacing/>
              <w:rPr>
                <w:rFonts w:ascii="Times New Roman" w:hAnsi="Times New Roman"/>
                <w:sz w:val="24"/>
                <w:szCs w:val="24"/>
                <w:lang w:val="ro-RO" w:eastAsia="en-US"/>
              </w:rPr>
            </w:pPr>
            <w:r w:rsidRPr="00C04FA0">
              <w:rPr>
                <w:rFonts w:ascii="Times New Roman" w:hAnsi="Times New Roman"/>
                <w:color w:val="000000"/>
                <w:sz w:val="24"/>
                <w:szCs w:val="24"/>
                <w:lang w:val="ro-RO" w:eastAsia="ro-RO"/>
              </w:rPr>
              <w:t>Ministerul Afacerilor Interne susţine promovarea actului normativ cu condiţia operării modificărilor din obiecţia expusă.</w:t>
            </w:r>
          </w:p>
        </w:tc>
        <w:tc>
          <w:tcPr>
            <w:tcW w:w="1701" w:type="dxa"/>
            <w:shd w:val="clear" w:color="auto" w:fill="auto"/>
            <w:vAlign w:val="center"/>
          </w:tcPr>
          <w:p w14:paraId="585EEB8B" w14:textId="77777777" w:rsidR="005C7D65" w:rsidRPr="00C04FA0" w:rsidRDefault="005C7D65"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4C7F23F7" w14:textId="77777777" w:rsidR="005C7D65" w:rsidRPr="00C04FA0" w:rsidRDefault="005C7D65"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7508DB" w:rsidRPr="00C04FA0" w14:paraId="25804988" w14:textId="77777777" w:rsidTr="006E5183">
        <w:trPr>
          <w:gridAfter w:val="1"/>
          <w:wAfter w:w="12" w:type="dxa"/>
          <w:trHeight w:val="57"/>
        </w:trPr>
        <w:tc>
          <w:tcPr>
            <w:tcW w:w="704" w:type="dxa"/>
            <w:shd w:val="clear" w:color="auto" w:fill="auto"/>
            <w:vAlign w:val="center"/>
          </w:tcPr>
          <w:p w14:paraId="43F6F144" w14:textId="10D0DD7E" w:rsidR="007508DB" w:rsidRPr="00C04FA0" w:rsidRDefault="0057053B" w:rsidP="0017714E">
            <w:pPr>
              <w:tabs>
                <w:tab w:val="left" w:pos="360"/>
                <w:tab w:val="left" w:pos="871"/>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9</w:t>
            </w:r>
            <w:r w:rsidR="007508DB" w:rsidRPr="00C04FA0">
              <w:rPr>
                <w:rFonts w:ascii="Times New Roman" w:hAnsi="Times New Roman"/>
                <w:b/>
                <w:sz w:val="24"/>
                <w:szCs w:val="24"/>
                <w:lang w:val="ro-MD"/>
              </w:rPr>
              <w:t>.</w:t>
            </w:r>
          </w:p>
        </w:tc>
        <w:tc>
          <w:tcPr>
            <w:tcW w:w="2835" w:type="dxa"/>
            <w:shd w:val="clear" w:color="auto" w:fill="auto"/>
            <w:vAlign w:val="center"/>
          </w:tcPr>
          <w:p w14:paraId="739296A4" w14:textId="2CC717F4" w:rsidR="007508DB" w:rsidRPr="00C04FA0" w:rsidRDefault="007508DB"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Aviz Centrul de Armonizare a Legislației, scrisoarea nr. 31/02-69-8865 din 06.08.2024</w:t>
            </w:r>
          </w:p>
        </w:tc>
        <w:tc>
          <w:tcPr>
            <w:tcW w:w="7088" w:type="dxa"/>
            <w:shd w:val="clear" w:color="auto" w:fill="auto"/>
            <w:vAlign w:val="center"/>
          </w:tcPr>
          <w:p w14:paraId="2B34774D" w14:textId="6950DBB8" w:rsidR="007508DB" w:rsidRPr="00C04FA0" w:rsidRDefault="007508DB" w:rsidP="0017714E">
            <w:pPr>
              <w:tabs>
                <w:tab w:val="left" w:pos="884"/>
                <w:tab w:val="left" w:pos="1196"/>
              </w:tabs>
              <w:spacing w:after="0"/>
              <w:ind w:firstLine="310"/>
              <w:contextualSpacing/>
              <w:rPr>
                <w:rFonts w:ascii="Times New Roman" w:hAnsi="Times New Roman"/>
                <w:sz w:val="24"/>
                <w:szCs w:val="24"/>
                <w:lang w:val="en-US"/>
              </w:rPr>
            </w:pPr>
            <w:r w:rsidRPr="00C04FA0">
              <w:rPr>
                <w:rFonts w:ascii="Times New Roman" w:hAnsi="Times New Roman"/>
                <w:sz w:val="24"/>
                <w:szCs w:val="24"/>
                <w:lang w:val="en-US"/>
              </w:rPr>
              <w:t>Centrul de armonizare a legislației, analizând repetat proiectul Hotărârii Guvernului cu privire la aprobarea Regulamentului privind stabilirea unor norme detaliate referitoare la cerințele minime vizând punctele de control și posturile de control la frontieră, inclus în pct. 46 din Capitolul 12 „Siguranța alimentară, politici sanitare și fitosanitare” din Planul național de acțiuni pentru aderarea Republicii Moldova la Uniunea Europeană pe anii 2024-2027, aprobat prin HG nr. 829/2023 și în acțiunea 139 din Planul de acțiuni al Guvernului pentru anul 2024, aprobat prin HG nr. 887/2023, comunică despre lipsa de obiecții și propuneri suplimentare. Totodată, compartimentul 3 al Notei informative se va completa cu informații privind sursa obligației de aliniere la actele UE supuse transpunerii prin proiectul național, în speță, Acordul de Asociere Republica Moldova – Uniunea Europeană, Anexa XXIV-B „Lista legislației Uniunii care urmează a fi apropiată de către Republica Moldova”, creând astfel cadrul juridic secundar necesar pentru implementarea Legii 82/2024.</w:t>
            </w:r>
          </w:p>
        </w:tc>
        <w:tc>
          <w:tcPr>
            <w:tcW w:w="1701" w:type="dxa"/>
            <w:shd w:val="clear" w:color="auto" w:fill="auto"/>
            <w:vAlign w:val="center"/>
          </w:tcPr>
          <w:p w14:paraId="16D19F44" w14:textId="4EAC2B09" w:rsidR="007508DB" w:rsidRPr="00C04FA0" w:rsidRDefault="007508DB"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23" w:type="dxa"/>
            <w:shd w:val="clear" w:color="auto" w:fill="auto"/>
            <w:vAlign w:val="center"/>
          </w:tcPr>
          <w:p w14:paraId="02D7A276" w14:textId="00DACC4C" w:rsidR="007508DB" w:rsidRPr="00C04FA0" w:rsidRDefault="007508DB"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w:t>
            </w:r>
          </w:p>
        </w:tc>
      </w:tr>
      <w:tr w:rsidR="006E5183" w:rsidRPr="00C04FA0" w14:paraId="303F57DA" w14:textId="77777777" w:rsidTr="006E5183">
        <w:trPr>
          <w:trHeight w:val="20"/>
        </w:trPr>
        <w:tc>
          <w:tcPr>
            <w:tcW w:w="704" w:type="dxa"/>
            <w:vMerge w:val="restart"/>
            <w:shd w:val="clear" w:color="auto" w:fill="FFFFFF"/>
            <w:vAlign w:val="center"/>
          </w:tcPr>
          <w:p w14:paraId="53B982E0" w14:textId="37CDD81B" w:rsidR="006E5183" w:rsidRPr="00C04FA0" w:rsidRDefault="006E5183" w:rsidP="0017714E">
            <w:pPr>
              <w:tabs>
                <w:tab w:val="left" w:pos="871"/>
                <w:tab w:val="left" w:pos="1196"/>
              </w:tabs>
              <w:spacing w:after="0"/>
              <w:contextualSpacing/>
              <w:jc w:val="center"/>
              <w:rPr>
                <w:rFonts w:ascii="Times New Roman" w:hAnsi="Times New Roman"/>
                <w:b/>
                <w:sz w:val="24"/>
                <w:szCs w:val="24"/>
                <w:lang w:val="ro-MD"/>
              </w:rPr>
            </w:pPr>
            <w:r w:rsidRPr="00C04FA0">
              <w:rPr>
                <w:rFonts w:ascii="Times New Roman" w:hAnsi="Times New Roman"/>
                <w:b/>
                <w:sz w:val="24"/>
                <w:szCs w:val="24"/>
                <w:lang w:val="ro-MD"/>
              </w:rPr>
              <w:t>1</w:t>
            </w:r>
            <w:r w:rsidR="0057053B" w:rsidRPr="00C04FA0">
              <w:rPr>
                <w:rFonts w:ascii="Times New Roman" w:hAnsi="Times New Roman"/>
                <w:b/>
                <w:sz w:val="24"/>
                <w:szCs w:val="24"/>
                <w:lang w:val="ro-MD"/>
              </w:rPr>
              <w:t>0</w:t>
            </w:r>
            <w:r w:rsidRPr="00C04FA0">
              <w:rPr>
                <w:rFonts w:ascii="Times New Roman" w:hAnsi="Times New Roman"/>
                <w:b/>
                <w:sz w:val="24"/>
                <w:szCs w:val="24"/>
                <w:lang w:val="ro-MD"/>
              </w:rPr>
              <w:t>.</w:t>
            </w:r>
          </w:p>
        </w:tc>
        <w:tc>
          <w:tcPr>
            <w:tcW w:w="2835" w:type="dxa"/>
            <w:vMerge w:val="restart"/>
            <w:shd w:val="clear" w:color="auto" w:fill="FFFFFF"/>
            <w:vAlign w:val="center"/>
          </w:tcPr>
          <w:p w14:paraId="0EDEB94C" w14:textId="77777777" w:rsidR="006E5183" w:rsidRPr="00C04FA0" w:rsidRDefault="006E5183" w:rsidP="0017714E">
            <w:pPr>
              <w:tabs>
                <w:tab w:val="left" w:pos="884"/>
                <w:tab w:val="left" w:pos="1196"/>
              </w:tabs>
              <w:spacing w:after="0"/>
              <w:contextualSpacing/>
              <w:jc w:val="center"/>
              <w:rPr>
                <w:rFonts w:ascii="Times New Roman" w:hAnsi="Times New Roman"/>
                <w:b/>
                <w:sz w:val="24"/>
                <w:szCs w:val="24"/>
                <w:lang w:val="ro-MD"/>
              </w:rPr>
            </w:pPr>
            <w:r w:rsidRPr="00C04FA0">
              <w:rPr>
                <w:rFonts w:ascii="Times New Roman" w:hAnsi="Times New Roman"/>
                <w:b/>
                <w:bCs/>
                <w:sz w:val="24"/>
                <w:szCs w:val="24"/>
                <w:lang w:val="ro-MD"/>
              </w:rPr>
              <w:t>Opinia expertului grupului de lucru al Comisiei de stat pentru reglementarea activității de întreprinzător</w:t>
            </w:r>
          </w:p>
        </w:tc>
        <w:tc>
          <w:tcPr>
            <w:tcW w:w="7088" w:type="dxa"/>
            <w:shd w:val="clear" w:color="auto" w:fill="FFFFFF"/>
            <w:vAlign w:val="center"/>
          </w:tcPr>
          <w:p w14:paraId="11775DFF" w14:textId="77777777" w:rsidR="006E5183" w:rsidRPr="00C04FA0" w:rsidRDefault="006E5183" w:rsidP="0017714E">
            <w:pPr>
              <w:spacing w:after="0"/>
              <w:ind w:left="28" w:right="170" w:firstLine="539"/>
              <w:contextualSpacing/>
              <w:jc w:val="both"/>
              <w:rPr>
                <w:rFonts w:ascii="Times New Roman" w:hAnsi="Times New Roman"/>
                <w:b/>
                <w:sz w:val="24"/>
                <w:szCs w:val="24"/>
                <w:lang w:val="ro-MD"/>
              </w:rPr>
            </w:pPr>
            <w:r w:rsidRPr="00C04FA0">
              <w:rPr>
                <w:rFonts w:ascii="Times New Roman" w:hAnsi="Times New Roman"/>
                <w:b/>
                <w:sz w:val="24"/>
                <w:szCs w:val="24"/>
                <w:lang w:val="ro-MD"/>
              </w:rPr>
              <w:t xml:space="preserve">II. Analiza proiectului </w:t>
            </w:r>
            <w:r w:rsidRPr="00C04FA0">
              <w:rPr>
                <w:rFonts w:ascii="Times New Roman" w:hAnsi="Times New Roman"/>
                <w:b/>
                <w:bCs/>
                <w:sz w:val="24"/>
                <w:szCs w:val="24"/>
                <w:lang w:val="ro-MD"/>
              </w:rPr>
              <w:t xml:space="preserve">din punct de vedere a </w:t>
            </w:r>
            <w:r w:rsidRPr="00C04FA0">
              <w:rPr>
                <w:rStyle w:val="HTMLTypewriter3"/>
                <w:rFonts w:ascii="Times New Roman" w:eastAsia="SimSun" w:hAnsi="Times New Roman" w:cs="Times New Roman"/>
                <w:b/>
                <w:sz w:val="24"/>
                <w:szCs w:val="24"/>
                <w:lang w:val="ro-MD"/>
              </w:rPr>
              <w:t>corespunderii principiilor şi criteriilor</w:t>
            </w:r>
            <w:r w:rsidRPr="00C04FA0">
              <w:rPr>
                <w:rFonts w:ascii="Times New Roman" w:hAnsi="Times New Roman"/>
                <w:b/>
                <w:sz w:val="24"/>
                <w:szCs w:val="24"/>
                <w:lang w:val="ro-MD"/>
              </w:rPr>
              <w:t xml:space="preserve"> Legii nr.424-XV si Legii nr.235-XVI</w:t>
            </w:r>
          </w:p>
          <w:p w14:paraId="2B5DBAC2" w14:textId="77777777" w:rsidR="006E5183" w:rsidRPr="00C04FA0" w:rsidRDefault="006E5183" w:rsidP="0017714E">
            <w:pPr>
              <w:spacing w:after="0"/>
              <w:ind w:left="28" w:right="170" w:firstLine="539"/>
              <w:contextualSpacing/>
              <w:jc w:val="both"/>
              <w:rPr>
                <w:rFonts w:ascii="Times New Roman" w:hAnsi="Times New Roman"/>
                <w:bCs/>
                <w:iCs/>
                <w:sz w:val="24"/>
                <w:szCs w:val="24"/>
                <w:lang w:val="ro-RO" w:eastAsia="en-US"/>
              </w:rPr>
            </w:pPr>
            <w:r w:rsidRPr="00C04FA0">
              <w:rPr>
                <w:rFonts w:ascii="Times New Roman" w:hAnsi="Times New Roman"/>
                <w:bCs/>
                <w:iCs/>
                <w:sz w:val="24"/>
                <w:szCs w:val="24"/>
                <w:lang w:val="ro-MD" w:eastAsia="en-US"/>
              </w:rPr>
              <w:t>Proiectul prevede aprobarea a trei regulamente: Regulamentul privind normele pentru cazurile și condițiile în care se pot efectua controale de identitate și controale fizice vizând anumite mărfuri la posturile de control și în care se pot efectua controale documentare la distanță de posturile de control la frontieră, conform anexei nr. 1; Regulamentul privind normele specifice referitoare la desemnarea posturilor de control, la cerințele minime pentru posturile de control la frontieră și la notificarea prealabilă a transporturilor de anumite categorii de animale și de mărfuri care intră în țară, conform anexei nr. 2;</w:t>
            </w:r>
            <w:r w:rsidRPr="00C04FA0">
              <w:rPr>
                <w:rFonts w:ascii="Times New Roman" w:hAnsi="Times New Roman"/>
                <w:sz w:val="24"/>
                <w:szCs w:val="24"/>
                <w:lang w:val="en-US"/>
              </w:rPr>
              <w:t xml:space="preserve"> </w:t>
            </w:r>
            <w:r w:rsidRPr="00C04FA0">
              <w:rPr>
                <w:rFonts w:ascii="Times New Roman" w:hAnsi="Times New Roman"/>
                <w:bCs/>
                <w:iCs/>
                <w:sz w:val="24"/>
                <w:szCs w:val="24"/>
                <w:lang w:val="ro-MD" w:eastAsia="en-US"/>
              </w:rPr>
              <w:t xml:space="preserve">Regulamentul de stabilire a unor norme detaliate privind cerințele minime vizând posturile de control la frontieră, inclusiv </w:t>
            </w:r>
            <w:r w:rsidRPr="00C04FA0">
              <w:rPr>
                <w:rFonts w:ascii="Times New Roman" w:hAnsi="Times New Roman"/>
                <w:bCs/>
                <w:iCs/>
                <w:sz w:val="24"/>
                <w:szCs w:val="24"/>
                <w:lang w:val="ro-MD" w:eastAsia="en-US"/>
              </w:rPr>
              <w:lastRenderedPageBreak/>
              <w:t xml:space="preserve">centrele de inspecție, precum și formatul, categoriile și abrevierile care trebuie utilizate în lista posturilor de control la frontieră și a posturilor de control, conform anexei nr. 3. În calitate de temei legal, proiectul prevede art. 49, art. 50, art. 51 alin. (1), art. 56 lit. b), art. 57 alin. (4), art. 58 alin. (2), (3) și (4) din Legea nr. 82/2024 privind controalele oficiale în domeniul agroalimentar. Prevederile respective stabilesc multiple atribuții pentru Guvern de a aproba norme pentru diferite situații și este necesar de a prevedea norme concrete din aceste articole, care pot constitui temei legal pentru aprobarea acestui proiect. Totodată, se recomandă ca fiecare proiect de Regulament să conțină norme concrete, din prevederile în cauză, care constituie temei legal de aprobare. </w:t>
            </w:r>
          </w:p>
        </w:tc>
        <w:tc>
          <w:tcPr>
            <w:tcW w:w="1701" w:type="dxa"/>
            <w:shd w:val="clear" w:color="auto" w:fill="FFFFFF"/>
            <w:vAlign w:val="center"/>
          </w:tcPr>
          <w:p w14:paraId="45D26404"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w:t>
            </w:r>
          </w:p>
        </w:tc>
        <w:tc>
          <w:tcPr>
            <w:tcW w:w="2835" w:type="dxa"/>
            <w:gridSpan w:val="2"/>
            <w:shd w:val="clear" w:color="auto" w:fill="FFFFFF"/>
            <w:vAlign w:val="center"/>
          </w:tcPr>
          <w:p w14:paraId="3353C87E"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sz w:val="24"/>
                <w:szCs w:val="24"/>
                <w:lang w:val="ro-MD"/>
              </w:rPr>
              <w:t>-</w:t>
            </w:r>
          </w:p>
        </w:tc>
      </w:tr>
      <w:tr w:rsidR="006E5183" w:rsidRPr="0017714E" w14:paraId="49C69F3A" w14:textId="77777777" w:rsidTr="006E5183">
        <w:trPr>
          <w:trHeight w:val="20"/>
        </w:trPr>
        <w:tc>
          <w:tcPr>
            <w:tcW w:w="704" w:type="dxa"/>
            <w:vMerge/>
            <w:shd w:val="clear" w:color="auto" w:fill="auto"/>
            <w:vAlign w:val="center"/>
          </w:tcPr>
          <w:p w14:paraId="091A0404"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4618BB4F"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3DD6A5D5" w14:textId="77777777" w:rsidR="006E5183" w:rsidRPr="00C04FA0" w:rsidRDefault="006E5183" w:rsidP="0017714E">
            <w:pPr>
              <w:pStyle w:val="NormalWeb"/>
              <w:spacing w:line="276" w:lineRule="auto"/>
              <w:ind w:left="27" w:right="169"/>
              <w:contextualSpacing/>
              <w:rPr>
                <w:b/>
                <w:bCs/>
                <w:i/>
                <w:iCs/>
                <w:lang w:val="ro-MD" w:eastAsia="en-US"/>
              </w:rPr>
            </w:pPr>
            <w:r w:rsidRPr="00C04FA0">
              <w:rPr>
                <w:b/>
                <w:bCs/>
                <w:i/>
                <w:iCs/>
                <w:lang w:val="ro-MD" w:eastAsia="en-US"/>
              </w:rPr>
              <w:t>Proiectul Regulamentului privind normele pentru cazurile și condițiile în care se pot efectua controale de identitate și controale fizice vizând anumite mărfuri la posturile de control și în care se pot efectua controale documentare la distanță de posturile de control la frontieră</w:t>
            </w:r>
          </w:p>
          <w:p w14:paraId="6EA4B7F0"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 xml:space="preserve">Preambulul prevede că prezentul Regulament transpune Regulamentul delegat (UE) 2019/2123 al Comisiei din 10 octombrie 2019 de completare a Regulamentului (UE) 2017/625 al Parlamentului European și al Consiliului în ceea ce privește normele pentru cazurile și condițiile în care se pot efectua controale de identitate și controale fizice vizând anumite mărfuri la punctele de control și în care se pot efectua controale documentare la distanță de posturile de inspecție la frontieră. Menționăm, că denumirea Regulamentului UE operează cu termenul „punct de control” și din denumire reiese clar că regulamentul se referă la controale în afara posturilor de inspecție la frontieră. Denumirea proiectului Regulamentului operează doar cu termenul „post de control”, fapt ce </w:t>
            </w:r>
            <w:r w:rsidRPr="00C04FA0">
              <w:rPr>
                <w:bCs/>
                <w:iCs/>
                <w:lang w:val="ro-MD" w:eastAsia="en-US"/>
              </w:rPr>
              <w:lastRenderedPageBreak/>
              <w:t xml:space="preserve">poate crea interpretări diferite și sunt necesare modificări corespunzătoare documentului UE. Prevederile p. 1 din proiectul Regulamentului stabilesc, că </w:t>
            </w:r>
            <w:r w:rsidRPr="00C04FA0">
              <w:rPr>
                <w:bCs/>
                <w:i/>
                <w:iCs/>
                <w:lang w:val="ro-MD" w:eastAsia="en-US"/>
              </w:rPr>
              <w:t>prezentul regulament stabilește norme pentru cazurile și condițiile în care autoritatea competentă efectuează: 1) controale de identitate și controale fizice la alt post de control decât postul de control la frontieră; 2) controale documentare efectuate la distanță de un post de control la frontieră</w:t>
            </w:r>
            <w:r w:rsidRPr="00C04FA0">
              <w:rPr>
                <w:bCs/>
                <w:iCs/>
                <w:lang w:val="ro-MD" w:eastAsia="en-US"/>
              </w:rPr>
              <w:t xml:space="preserve"> și prevederile respective nu corelează cu redacția actuală a denumirii proiectului. Din cele expuse, se recomandă pe întreg textul proiectului Regulamentului de efectuat modificări, fiind substituite „posturile de control altele decât postul de control la frontieră” cu „punctele de control”. Totodată, poate fi introdusă noțiunea de punct de control. Obiecție valabilă și pentru proiectul Regulamentului prevăzut la anexa nr. 3.</w:t>
            </w:r>
          </w:p>
        </w:tc>
        <w:tc>
          <w:tcPr>
            <w:tcW w:w="1701" w:type="dxa"/>
            <w:shd w:val="clear" w:color="auto" w:fill="auto"/>
            <w:vAlign w:val="center"/>
          </w:tcPr>
          <w:p w14:paraId="4031710B"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 parțial</w:t>
            </w:r>
          </w:p>
        </w:tc>
        <w:tc>
          <w:tcPr>
            <w:tcW w:w="2835" w:type="dxa"/>
            <w:gridSpan w:val="2"/>
            <w:shd w:val="clear" w:color="auto" w:fill="auto"/>
            <w:vAlign w:val="center"/>
          </w:tcPr>
          <w:p w14:paraId="43CA7A67"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În varianta inițială a proiectului de hotărâre de Guvern, sintagma „punct de control” figura în tot textul, însă în procesul de avizare a fost exclusă și înlocuită cu sintagma „post de control</w:t>
            </w:r>
            <w:r w:rsidRPr="00C04FA0">
              <w:rPr>
                <w:rFonts w:ascii="Times New Roman" w:hAnsi="Times New Roman"/>
                <w:sz w:val="24"/>
                <w:szCs w:val="24"/>
                <w:lang w:val="en-US"/>
              </w:rPr>
              <w:t xml:space="preserve">, </w:t>
            </w:r>
            <w:r w:rsidRPr="00C04FA0">
              <w:rPr>
                <w:rFonts w:ascii="Times New Roman" w:hAnsi="Times New Roman"/>
                <w:sz w:val="24"/>
                <w:szCs w:val="24"/>
                <w:lang w:val="ro-MD"/>
              </w:rPr>
              <w:t xml:space="preserve">având la bază Legea nr. 82/2024 care utilizează două noțiuni distincte și anume ”post de control” și ”post de control la frontieră”. Suplimentar, indicăm asupra faptului că, Legea prenotată la art. 51 alin. (1) prevede că ” Guvernul </w:t>
            </w:r>
            <w:r w:rsidRPr="00C04FA0">
              <w:rPr>
                <w:rFonts w:ascii="Times New Roman" w:hAnsi="Times New Roman"/>
                <w:sz w:val="24"/>
                <w:szCs w:val="24"/>
                <w:lang w:val="ro-MD"/>
              </w:rPr>
              <w:lastRenderedPageBreak/>
              <w:t xml:space="preserve">adoptă norme cu privire la stabilirea cazurilor și a condițiilor [...] astfel încât controalele respective să poată fi desfășurate de către autoritățile competente la posturile de control, altele decât posturile de control la frontieră”. </w:t>
            </w:r>
          </w:p>
        </w:tc>
      </w:tr>
      <w:tr w:rsidR="006E5183" w:rsidRPr="0017714E" w14:paraId="6A1FAC4A" w14:textId="77777777" w:rsidTr="006E5183">
        <w:trPr>
          <w:trHeight w:val="20"/>
        </w:trPr>
        <w:tc>
          <w:tcPr>
            <w:tcW w:w="704" w:type="dxa"/>
            <w:vMerge/>
            <w:shd w:val="clear" w:color="auto" w:fill="auto"/>
            <w:vAlign w:val="center"/>
          </w:tcPr>
          <w:p w14:paraId="63D75DCB"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583619E6"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2E8C6EA3"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Prevederile p. 6 stabilesc reglementări în cazul în care autoritatea competentă gestionează un sistem național existent, inclusiv conectarea acestuia la sistemul IMSOC. Totodată prevederile p. 5, 30 se referă expres la gestionarea sistemului IMSOC și sunt necesare concretizări la p. 6 referitor la sistemul național existent în Republica Moldova, totodată fiind reformulate prevederile în cauză. În caz contrar, prevederile p. 6 pot fi calificate ca transpunere mecanică a prevederilor legislației UE și acestea necesită a fi excluse.</w:t>
            </w:r>
          </w:p>
        </w:tc>
        <w:tc>
          <w:tcPr>
            <w:tcW w:w="1701" w:type="dxa"/>
            <w:shd w:val="clear" w:color="auto" w:fill="auto"/>
            <w:vAlign w:val="center"/>
          </w:tcPr>
          <w:p w14:paraId="5C7D3423"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 parțial</w:t>
            </w:r>
          </w:p>
        </w:tc>
        <w:tc>
          <w:tcPr>
            <w:tcW w:w="2835" w:type="dxa"/>
            <w:gridSpan w:val="2"/>
            <w:shd w:val="clear" w:color="auto" w:fill="auto"/>
            <w:vAlign w:val="center"/>
          </w:tcPr>
          <w:p w14:paraId="4A460326"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La moment, cu suportul Băncii Mondiale, se elaborează un sistem electronic național care va îngloba mai multe componente ale controalelor oficiale din domeniul agroalimentar și care urmează a fi interconectat și cu alte sisteme electronice.</w:t>
            </w:r>
          </w:p>
          <w:p w14:paraId="7AF399E0"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 xml:space="preserve">Intrarea în vigoare a proiectului de hotărâre de Guvern, propus spre avizare, este prevăzută </w:t>
            </w:r>
            <w:r w:rsidRPr="00C04FA0">
              <w:rPr>
                <w:rFonts w:ascii="Times New Roman" w:hAnsi="Times New Roman"/>
                <w:sz w:val="24"/>
                <w:szCs w:val="24"/>
                <w:lang w:val="ro-MD"/>
              </w:rPr>
              <w:lastRenderedPageBreak/>
              <w:t>pentru data de 08.05.2026, timp în care Republica Moldova își va aduce Sistemul computerizat pentru schimbul de date, informații și documente în concordanță cu prevederile europene.</w:t>
            </w:r>
          </w:p>
          <w:p w14:paraId="6E6314BE"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Totodată, la momentul intrării în vigoare a prevederilor date, acestea vor fi revizuite, în vederea ajustării cu necesitățile și posibilitățile actuale acelui moment.</w:t>
            </w:r>
          </w:p>
        </w:tc>
      </w:tr>
      <w:tr w:rsidR="006E5183" w:rsidRPr="0017714E" w14:paraId="79E242E8" w14:textId="77777777" w:rsidTr="006E5183">
        <w:trPr>
          <w:trHeight w:val="20"/>
        </w:trPr>
        <w:tc>
          <w:tcPr>
            <w:tcW w:w="704" w:type="dxa"/>
            <w:vMerge/>
            <w:shd w:val="clear" w:color="auto" w:fill="auto"/>
            <w:vAlign w:val="center"/>
          </w:tcPr>
          <w:p w14:paraId="5C21890B"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0D9355FF"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6856D9CC"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 xml:space="preserve">Le p. 7, 8, 27, 30 sunt efectuate trimiteri la Hotărârea de Guvern cu privire la importul și exportul produselor ecologice neaprobată, astfel proiectul respectiv nu poate fi aprobat anterior aprobării acesteia. </w:t>
            </w:r>
          </w:p>
        </w:tc>
        <w:tc>
          <w:tcPr>
            <w:tcW w:w="1701" w:type="dxa"/>
            <w:shd w:val="clear" w:color="auto" w:fill="auto"/>
            <w:vAlign w:val="center"/>
          </w:tcPr>
          <w:p w14:paraId="66EE4FDB"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35" w:type="dxa"/>
            <w:gridSpan w:val="2"/>
            <w:shd w:val="clear" w:color="auto" w:fill="auto"/>
            <w:vAlign w:val="center"/>
          </w:tcPr>
          <w:p w14:paraId="5F7A8236" w14:textId="77777777" w:rsidR="006E5183" w:rsidRPr="00C04FA0" w:rsidRDefault="006E5183" w:rsidP="0017714E">
            <w:pPr>
              <w:pStyle w:val="rg"/>
              <w:spacing w:before="0" w:beforeAutospacing="0" w:after="0" w:afterAutospacing="0" w:line="276" w:lineRule="auto"/>
              <w:contextualSpacing/>
              <w:rPr>
                <w:lang w:val="ro-MD"/>
              </w:rPr>
            </w:pPr>
            <w:r w:rsidRPr="00C04FA0">
              <w:rPr>
                <w:bCs/>
                <w:iCs/>
                <w:lang w:val="ro-MD"/>
              </w:rPr>
              <w:t>Proiectul hotărârii de Guvern cu privire la importul și exportul produselor ecologice este inclus pe ordinea de zi a ședinței Guvernului din data de 21.08.2024. După aprobarea acestuia, vor fi efectuate trimiteri la numărul atribuit.</w:t>
            </w:r>
          </w:p>
        </w:tc>
      </w:tr>
      <w:tr w:rsidR="006E5183" w:rsidRPr="0017714E" w14:paraId="2C4D6E97" w14:textId="77777777" w:rsidTr="006E5183">
        <w:trPr>
          <w:trHeight w:val="20"/>
        </w:trPr>
        <w:tc>
          <w:tcPr>
            <w:tcW w:w="704" w:type="dxa"/>
            <w:vMerge/>
            <w:shd w:val="clear" w:color="auto" w:fill="auto"/>
            <w:vAlign w:val="center"/>
          </w:tcPr>
          <w:p w14:paraId="782DB0B2"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0BE08498"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3F4B6C4C"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 xml:space="preserve">Punctul 8, sub pct. 5) conține prevederi referitor la informarea postului de control responsabil de controalele producției ecologice cu privire la sosirea transportului prin prezentarea în Sistemul informațional, stabilit de Guvern, a certificatului de inspecție. </w:t>
            </w:r>
            <w:r w:rsidRPr="00C04FA0">
              <w:rPr>
                <w:bCs/>
                <w:iCs/>
                <w:lang w:val="ro-MD" w:eastAsia="en-US"/>
              </w:rPr>
              <w:lastRenderedPageBreak/>
              <w:t>Prevederile respective sunt incerte referitor la sistemul informațional stabilit de Guvern și în cazul lipsei acestuia implementarea proiectului este discutabilă.</w:t>
            </w:r>
          </w:p>
        </w:tc>
        <w:tc>
          <w:tcPr>
            <w:tcW w:w="1701" w:type="dxa"/>
            <w:shd w:val="clear" w:color="auto" w:fill="auto"/>
            <w:vAlign w:val="center"/>
          </w:tcPr>
          <w:p w14:paraId="4B867879"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35" w:type="dxa"/>
            <w:gridSpan w:val="2"/>
            <w:shd w:val="clear" w:color="auto" w:fill="auto"/>
            <w:vAlign w:val="center"/>
          </w:tcPr>
          <w:p w14:paraId="00C8A422" w14:textId="77777777" w:rsidR="006E5183" w:rsidRPr="00C04FA0" w:rsidRDefault="006E5183" w:rsidP="0017714E">
            <w:pPr>
              <w:pStyle w:val="Listparagraf"/>
              <w:tabs>
                <w:tab w:val="left" w:pos="884"/>
                <w:tab w:val="left" w:pos="1196"/>
              </w:tabs>
              <w:spacing w:after="0"/>
              <w:ind w:left="0"/>
              <w:rPr>
                <w:sz w:val="24"/>
                <w:szCs w:val="24"/>
                <w:lang w:val="ro-MD"/>
              </w:rPr>
            </w:pPr>
            <w:r w:rsidRPr="00C04FA0">
              <w:rPr>
                <w:bCs/>
                <w:iCs/>
                <w:sz w:val="24"/>
                <w:szCs w:val="24"/>
                <w:lang w:val="ro-MD" w:eastAsia="en-US"/>
              </w:rPr>
              <w:t xml:space="preserve">Sintagma „Sistemul informațional, stabilit de Guvern” a fost exclusă, deoarece în proiectul de </w:t>
            </w:r>
            <w:r w:rsidRPr="00C04FA0">
              <w:rPr>
                <w:bCs/>
                <w:iCs/>
                <w:sz w:val="24"/>
                <w:szCs w:val="24"/>
                <w:lang w:val="ro-MD" w:eastAsia="en-US"/>
              </w:rPr>
              <w:lastRenderedPageBreak/>
              <w:t>hotărâre de Guvern cu privire la importul și exportul produselor ecologice, această notificare este prevăzută în certificatul de inspecție eliberat pe suport de hârtie.</w:t>
            </w:r>
          </w:p>
        </w:tc>
      </w:tr>
      <w:tr w:rsidR="006E5183" w:rsidRPr="0017714E" w14:paraId="7DEDDA76" w14:textId="77777777" w:rsidTr="006E5183">
        <w:trPr>
          <w:trHeight w:val="20"/>
        </w:trPr>
        <w:tc>
          <w:tcPr>
            <w:tcW w:w="704" w:type="dxa"/>
            <w:vMerge/>
            <w:shd w:val="clear" w:color="auto" w:fill="auto"/>
            <w:vAlign w:val="center"/>
          </w:tcPr>
          <w:p w14:paraId="31986036"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3DAFD64A"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1DBCAED6"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La sub pct. 1) al p.20 normele referitor la același statut fitosanitar conform prevederilor normative naționale sunt incerte și necesită a fi concretizate sau cuvintele „conform prevederilor normative naționale” necesită a fi excluse.</w:t>
            </w:r>
          </w:p>
        </w:tc>
        <w:tc>
          <w:tcPr>
            <w:tcW w:w="1701" w:type="dxa"/>
            <w:shd w:val="clear" w:color="auto" w:fill="auto"/>
            <w:vAlign w:val="center"/>
          </w:tcPr>
          <w:p w14:paraId="6A8C10B8"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35" w:type="dxa"/>
            <w:gridSpan w:val="2"/>
            <w:shd w:val="clear" w:color="auto" w:fill="auto"/>
            <w:vAlign w:val="center"/>
          </w:tcPr>
          <w:p w14:paraId="1A6A5FE7"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bCs/>
                <w:iCs/>
                <w:sz w:val="24"/>
                <w:szCs w:val="24"/>
                <w:lang w:val="ro-MD" w:eastAsia="en-US"/>
              </w:rPr>
              <w:t>Sintagma „conform prevederilor normative naționale” a fost exclusă.</w:t>
            </w:r>
          </w:p>
        </w:tc>
      </w:tr>
      <w:tr w:rsidR="006E5183" w:rsidRPr="00C04FA0" w14:paraId="014C59DD" w14:textId="77777777" w:rsidTr="006E5183">
        <w:trPr>
          <w:trHeight w:val="20"/>
        </w:trPr>
        <w:tc>
          <w:tcPr>
            <w:tcW w:w="704" w:type="dxa"/>
            <w:vMerge/>
            <w:shd w:val="clear" w:color="auto" w:fill="auto"/>
            <w:vAlign w:val="center"/>
          </w:tcPr>
          <w:p w14:paraId="28E2CDE4"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20016265"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702889DD"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În textul proiectului Regulamentului sunt prevăzute multiple norme de trimitere la Legea nr. 422/2023 privind măsurile de protecție împotriva organismelor dăunătoare plantelor, Legea nr. 82/2024 privind controalele oficiale în domeniul agroalimentar, Legea nr. 237/2023 privind producția ecologică și etichetarea produselor ecologice. Pentru a facilita examinarea documentului, recomandăm de prevăzut trimitere doar la legea cu număr și anul adoptării (spre exemplu Legea nr. 82/2024), fără a indica de fiecare dată denumirile acestora.</w:t>
            </w:r>
          </w:p>
        </w:tc>
        <w:tc>
          <w:tcPr>
            <w:tcW w:w="1701" w:type="dxa"/>
            <w:shd w:val="clear" w:color="auto" w:fill="auto"/>
            <w:vAlign w:val="center"/>
          </w:tcPr>
          <w:p w14:paraId="5E3DE6EF"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35" w:type="dxa"/>
            <w:gridSpan w:val="2"/>
            <w:shd w:val="clear" w:color="auto" w:fill="auto"/>
            <w:vAlign w:val="center"/>
          </w:tcPr>
          <w:p w14:paraId="07D13E36"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Text ajustat conform recomandării.</w:t>
            </w:r>
          </w:p>
        </w:tc>
      </w:tr>
      <w:tr w:rsidR="006E5183" w:rsidRPr="0017714E" w14:paraId="48BD148E" w14:textId="77777777" w:rsidTr="006E5183">
        <w:trPr>
          <w:trHeight w:val="20"/>
        </w:trPr>
        <w:tc>
          <w:tcPr>
            <w:tcW w:w="704" w:type="dxa"/>
            <w:vMerge/>
            <w:shd w:val="clear" w:color="auto" w:fill="auto"/>
            <w:vAlign w:val="center"/>
          </w:tcPr>
          <w:p w14:paraId="69202842"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1B555EE"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74AE4441"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Proiectul Regulamentului conține multiple prevederi referitor la autorizația din partea postului de control la frontieră</w:t>
            </w:r>
            <w:r w:rsidRPr="00C04FA0">
              <w:rPr>
                <w:lang w:val="en-US"/>
              </w:rPr>
              <w:t xml:space="preserve"> </w:t>
            </w:r>
            <w:r w:rsidRPr="00C04FA0">
              <w:rPr>
                <w:bCs/>
                <w:iCs/>
                <w:lang w:val="ro-MD" w:eastAsia="en-US"/>
              </w:rPr>
              <w:t xml:space="preserve">de a transfera transportul la postul de control (p.4, 6, 8, 12, 15, 22, 26). Prevederile respective pot fi interpretate în senul emiterii unui act permisiv, cu toate că din sensul proiectului această autorizare este o permisiune înscrisă în un document de însoțire. Pentru a evita astfel de situații se recomandă de a substitui cuvântul „autorizare” cu cuvântul </w:t>
            </w:r>
            <w:r w:rsidRPr="00C04FA0">
              <w:rPr>
                <w:bCs/>
                <w:iCs/>
                <w:lang w:val="ro-MD" w:eastAsia="en-US"/>
              </w:rPr>
              <w:lastRenderedPageBreak/>
              <w:t>„permisiune” sau de a introduce o noțiune referitor la autorizarea în cauză reieșind din senul proiectului Regulamentului.</w:t>
            </w:r>
          </w:p>
        </w:tc>
        <w:tc>
          <w:tcPr>
            <w:tcW w:w="1701" w:type="dxa"/>
            <w:shd w:val="clear" w:color="auto" w:fill="auto"/>
            <w:vAlign w:val="center"/>
          </w:tcPr>
          <w:p w14:paraId="5C7D65AD"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35" w:type="dxa"/>
            <w:gridSpan w:val="2"/>
            <w:shd w:val="clear" w:color="auto" w:fill="auto"/>
            <w:vAlign w:val="center"/>
          </w:tcPr>
          <w:p w14:paraId="51B2859F"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Text ajustat conform recomandării: cuvântul „autorizare” a fost înlocuit cu cuvântul „permisiune”.</w:t>
            </w:r>
          </w:p>
        </w:tc>
      </w:tr>
      <w:tr w:rsidR="006E5183" w:rsidRPr="00C04FA0" w14:paraId="03F38084" w14:textId="77777777" w:rsidTr="006E5183">
        <w:trPr>
          <w:trHeight w:val="20"/>
        </w:trPr>
        <w:tc>
          <w:tcPr>
            <w:tcW w:w="704" w:type="dxa"/>
            <w:vMerge/>
            <w:shd w:val="clear" w:color="auto" w:fill="auto"/>
            <w:vAlign w:val="center"/>
          </w:tcPr>
          <w:p w14:paraId="18CA65BA"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27AD57C1"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400C5005" w14:textId="77777777" w:rsidR="006E5183" w:rsidRPr="00C04FA0" w:rsidRDefault="006E5183" w:rsidP="0017714E">
            <w:pPr>
              <w:pStyle w:val="NormalWeb"/>
              <w:spacing w:line="276" w:lineRule="auto"/>
              <w:ind w:left="27" w:right="169"/>
              <w:contextualSpacing/>
              <w:rPr>
                <w:b/>
                <w:bCs/>
                <w:i/>
                <w:iCs/>
                <w:lang w:val="ro-MD" w:eastAsia="en-US"/>
              </w:rPr>
            </w:pPr>
            <w:r w:rsidRPr="00C04FA0">
              <w:rPr>
                <w:b/>
                <w:bCs/>
                <w:i/>
                <w:iCs/>
                <w:lang w:val="ro-MD" w:eastAsia="en-US"/>
              </w:rPr>
              <w:t>Proiectul Regulamentului privind normele specifice referitoare la desemnarea posturilor de control, la cerințele minime pentru posturile de control la frontieră și la notificarea prealabilă a transporturilor de anumite categorii de animale și de mărfuri care intră în țară</w:t>
            </w:r>
          </w:p>
          <w:p w14:paraId="33669F8B"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În textul proiectului Regulamentului sunt prevăzute multiple norme de trimitere la Legea nr. 82/2024 privind controalele oficiale în domeniul agroalimentar. Pentru a facilita examinarea documentului, recomandăm de prevăzut trimitere doar la lege cu număr și anul adoptării (Legea nr. 82/2024), fără a indica de fiecare dată denumirile acesteia.</w:t>
            </w:r>
          </w:p>
        </w:tc>
        <w:tc>
          <w:tcPr>
            <w:tcW w:w="1701" w:type="dxa"/>
            <w:shd w:val="clear" w:color="auto" w:fill="auto"/>
            <w:vAlign w:val="center"/>
          </w:tcPr>
          <w:p w14:paraId="0303552B"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35" w:type="dxa"/>
            <w:gridSpan w:val="2"/>
            <w:shd w:val="clear" w:color="auto" w:fill="auto"/>
            <w:vAlign w:val="center"/>
          </w:tcPr>
          <w:p w14:paraId="31E6F28B"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Text ajustat conform recomandării.</w:t>
            </w:r>
          </w:p>
        </w:tc>
      </w:tr>
      <w:tr w:rsidR="006E5183" w:rsidRPr="0017714E" w14:paraId="15EC53CF" w14:textId="77777777" w:rsidTr="006E5183">
        <w:trPr>
          <w:trHeight w:val="20"/>
        </w:trPr>
        <w:tc>
          <w:tcPr>
            <w:tcW w:w="704" w:type="dxa"/>
            <w:vMerge/>
            <w:shd w:val="clear" w:color="auto" w:fill="auto"/>
            <w:vAlign w:val="center"/>
          </w:tcPr>
          <w:p w14:paraId="2F95ED0B"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25B39577"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7579C13B"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 xml:space="preserve">Prevederile p. 9 stabilesc constrângerile geografice, care sunt de natura de a împiedica sau restricționa efectuarea eficientă a controalelor oficiale și a altor activități oficiale. Unele constrângeri pot să nu fie relevante pentru Republica Moldova și este necesar de a fi revizuite. </w:t>
            </w:r>
          </w:p>
        </w:tc>
        <w:tc>
          <w:tcPr>
            <w:tcW w:w="1701" w:type="dxa"/>
            <w:shd w:val="clear" w:color="auto" w:fill="auto"/>
            <w:vAlign w:val="center"/>
          </w:tcPr>
          <w:p w14:paraId="5AF6EDD1"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 parțial</w:t>
            </w:r>
          </w:p>
        </w:tc>
        <w:tc>
          <w:tcPr>
            <w:tcW w:w="2835" w:type="dxa"/>
            <w:gridSpan w:val="2"/>
            <w:shd w:val="clear" w:color="auto" w:fill="auto"/>
            <w:vAlign w:val="center"/>
          </w:tcPr>
          <w:p w14:paraId="4E0E4EA8" w14:textId="77777777" w:rsidR="006E5183" w:rsidRPr="00C04FA0" w:rsidRDefault="006E5183" w:rsidP="0017714E">
            <w:pPr>
              <w:spacing w:after="0"/>
              <w:contextualSpacing/>
              <w:rPr>
                <w:rFonts w:ascii="Times New Roman" w:hAnsi="Times New Roman"/>
                <w:sz w:val="24"/>
                <w:szCs w:val="24"/>
                <w:lang w:val="ro-MD"/>
              </w:rPr>
            </w:pPr>
            <w:r w:rsidRPr="00C04FA0">
              <w:rPr>
                <w:rFonts w:ascii="Times New Roman" w:hAnsi="Times New Roman"/>
                <w:bCs/>
                <w:iCs/>
                <w:sz w:val="24"/>
                <w:szCs w:val="24"/>
                <w:lang w:val="ro-MD" w:eastAsia="en-US"/>
              </w:rPr>
              <w:t>Chiar dacă unele constrângeri nu sunt relevante pentru Republica Moldova, se insistă pe păstrarea acestor prevederi, în vederea excluderii cauzelor când acestea vor fi necesare, iar legislația națională nu le va avea stabilite.</w:t>
            </w:r>
          </w:p>
        </w:tc>
      </w:tr>
      <w:tr w:rsidR="006E5183" w:rsidRPr="00C04FA0" w14:paraId="4316C0E0" w14:textId="77777777" w:rsidTr="006E5183">
        <w:trPr>
          <w:trHeight w:val="20"/>
        </w:trPr>
        <w:tc>
          <w:tcPr>
            <w:tcW w:w="704" w:type="dxa"/>
            <w:vMerge/>
            <w:shd w:val="clear" w:color="auto" w:fill="auto"/>
            <w:vAlign w:val="center"/>
          </w:tcPr>
          <w:p w14:paraId="2657D855"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3130E32"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5D145B6B" w14:textId="77777777" w:rsidR="006E5183" w:rsidRPr="00C04FA0" w:rsidRDefault="006E5183" w:rsidP="0017714E">
            <w:pPr>
              <w:pStyle w:val="NormalWeb"/>
              <w:spacing w:line="276" w:lineRule="auto"/>
              <w:ind w:left="27" w:right="169"/>
              <w:contextualSpacing/>
              <w:rPr>
                <w:b/>
                <w:bCs/>
                <w:i/>
                <w:iCs/>
                <w:lang w:val="ro-MD" w:eastAsia="en-US"/>
              </w:rPr>
            </w:pPr>
            <w:r w:rsidRPr="00C04FA0">
              <w:rPr>
                <w:b/>
                <w:bCs/>
                <w:i/>
                <w:iCs/>
                <w:lang w:val="ro-MD" w:eastAsia="en-US"/>
              </w:rPr>
              <w:t>Proiectul Regulamentului de stabilire a unor norme detaliate privind cerințele minime vizând posturile de control la frontieră, inclusiv centrele de inspecție, precum și formatul, categoriile și abrevierile care trebuie utilizate în lista posturilor de control la frontieră și a posturilor de control</w:t>
            </w:r>
          </w:p>
          <w:p w14:paraId="71040E1B"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lastRenderedPageBreak/>
              <w:t>În textul proiectului Regulamentului sunt prevăzute multiple norme de trimitere la Legea nr. 82/2024 privind controalele oficiale în domeniul agroalimentar. Pentru a facilita examinarea documentului, recomandăm de prevăzut trimitere doar la lege cu număr și anul adoptării (Legea nr. 82/2024), fără a indica de fiecare dată denumirile acesteia.</w:t>
            </w:r>
          </w:p>
        </w:tc>
        <w:tc>
          <w:tcPr>
            <w:tcW w:w="1701" w:type="dxa"/>
            <w:shd w:val="clear" w:color="auto" w:fill="auto"/>
            <w:vAlign w:val="center"/>
          </w:tcPr>
          <w:p w14:paraId="439E13C6"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 xml:space="preserve">Se acceptă </w:t>
            </w:r>
          </w:p>
        </w:tc>
        <w:tc>
          <w:tcPr>
            <w:tcW w:w="2835" w:type="dxa"/>
            <w:gridSpan w:val="2"/>
            <w:shd w:val="clear" w:color="auto" w:fill="auto"/>
            <w:vAlign w:val="center"/>
          </w:tcPr>
          <w:p w14:paraId="22697769"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Text ajustat conform recomandării.</w:t>
            </w:r>
          </w:p>
        </w:tc>
      </w:tr>
      <w:tr w:rsidR="006E5183" w:rsidRPr="00C04FA0" w14:paraId="4758CFA6" w14:textId="77777777" w:rsidTr="006E5183">
        <w:trPr>
          <w:trHeight w:val="20"/>
        </w:trPr>
        <w:tc>
          <w:tcPr>
            <w:tcW w:w="704" w:type="dxa"/>
            <w:vMerge/>
            <w:shd w:val="clear" w:color="auto" w:fill="auto"/>
            <w:vAlign w:val="center"/>
          </w:tcPr>
          <w:p w14:paraId="5AF22106"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5E9C03E"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4380D4ED"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 xml:space="preserve">Prevederile p. 8 stabilesc, că </w:t>
            </w:r>
            <w:r w:rsidRPr="00C04FA0">
              <w:rPr>
                <w:bCs/>
                <w:i/>
                <w:iCs/>
                <w:lang w:val="ro-MD" w:eastAsia="en-US"/>
              </w:rPr>
              <w:t>autoritatea competentă poate scuti posturile de control la frontieră, care au fost desemnate pentru categoriile de bunuri menționate la art. 45 alin. (1) lit. c) din Legea nr. 82/2024 privind controalele oficiale în domeniul agroalimentar, de la respectarea unor cerințe revăzute în textul punctului</w:t>
            </w:r>
            <w:r w:rsidRPr="00C04FA0">
              <w:rPr>
                <w:bCs/>
                <w:iCs/>
                <w:lang w:val="ro-MD" w:eastAsia="en-US"/>
              </w:rPr>
              <w:t>. Prevederile respective ridică semne de întrebare referitor la legalitatea acestora, deoarece o autoritate subordonată Guvernului nu poate adopta derogări de la actul normativ al acestuia. Prevederile respective necesită a fi reformulate, fiind prevăzute scutirile respective prin acest proiect de Regulament.</w:t>
            </w:r>
          </w:p>
        </w:tc>
        <w:tc>
          <w:tcPr>
            <w:tcW w:w="1701" w:type="dxa"/>
            <w:shd w:val="clear" w:color="auto" w:fill="auto"/>
            <w:vAlign w:val="center"/>
          </w:tcPr>
          <w:p w14:paraId="40757019"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35" w:type="dxa"/>
            <w:gridSpan w:val="2"/>
            <w:shd w:val="clear" w:color="auto" w:fill="auto"/>
            <w:vAlign w:val="center"/>
          </w:tcPr>
          <w:p w14:paraId="745A4D6A"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Text ajustat conform recomandării.</w:t>
            </w:r>
          </w:p>
        </w:tc>
      </w:tr>
      <w:tr w:rsidR="006E5183" w:rsidRPr="00C04FA0" w14:paraId="2C5209F7" w14:textId="77777777" w:rsidTr="006E5183">
        <w:trPr>
          <w:trHeight w:val="20"/>
        </w:trPr>
        <w:tc>
          <w:tcPr>
            <w:tcW w:w="704" w:type="dxa"/>
            <w:vMerge/>
            <w:shd w:val="clear" w:color="auto" w:fill="auto"/>
            <w:vAlign w:val="center"/>
          </w:tcPr>
          <w:p w14:paraId="3522DBC3"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1555941F"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0F20194B"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 xml:space="preserve">Prevederile p. 13 stabilesc, că </w:t>
            </w:r>
            <w:r w:rsidRPr="00C04FA0">
              <w:rPr>
                <w:bCs/>
                <w:i/>
                <w:iCs/>
                <w:lang w:val="ro-MD" w:eastAsia="en-US"/>
              </w:rPr>
              <w:t>autoritatea competentă responsabilă de postul de control la frontieră poate permite utilizarea, sub controlul și monitorizarea sa, a unor facilități comerciale de depozitare a bunurilor prevăzute la art. 45 alin. (1) din Legea nr. 82/2024</w:t>
            </w:r>
            <w:r w:rsidRPr="00C04FA0">
              <w:rPr>
                <w:bCs/>
                <w:iCs/>
                <w:lang w:val="ro-MD" w:eastAsia="en-US"/>
              </w:rPr>
              <w:t xml:space="preserve"> în anumite condiții. Prevederile respective referitor la autoritatea competentă responsabilă de postul de control la frontieră reprezintă transpunere mecanică a legislației UE și este necesar de indicat ANSA. Totodată prevederile respective pot genera un act permisiv și este necesar de prevăzut legea care reglementează condițiile și procedura de eliberare a unu așa act permisiv. În caz contrar prevederile p. 13 necesită a fi reformulate în sensul că se permite utilizarea, sub controlul și monitorizarea AMSA, a unor </w:t>
            </w:r>
            <w:r w:rsidRPr="00C04FA0">
              <w:rPr>
                <w:bCs/>
                <w:iCs/>
                <w:lang w:val="ro-MD" w:eastAsia="en-US"/>
              </w:rPr>
              <w:lastRenderedPageBreak/>
              <w:t>facilități comerciale de depozitare a bunurilor prevăzute la art. 45 alin. (1) din Legea nr. 82/2024 în anumite condiții prevăzute e acest punct.</w:t>
            </w:r>
          </w:p>
        </w:tc>
        <w:tc>
          <w:tcPr>
            <w:tcW w:w="1701" w:type="dxa"/>
            <w:shd w:val="clear" w:color="auto" w:fill="auto"/>
            <w:vAlign w:val="center"/>
          </w:tcPr>
          <w:p w14:paraId="5D771648"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lastRenderedPageBreak/>
              <w:t>Se acceptă</w:t>
            </w:r>
          </w:p>
        </w:tc>
        <w:tc>
          <w:tcPr>
            <w:tcW w:w="2835" w:type="dxa"/>
            <w:gridSpan w:val="2"/>
            <w:shd w:val="clear" w:color="auto" w:fill="auto"/>
            <w:vAlign w:val="center"/>
          </w:tcPr>
          <w:p w14:paraId="3C9E9F4C"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Au fost operate modificări.</w:t>
            </w:r>
          </w:p>
        </w:tc>
      </w:tr>
      <w:tr w:rsidR="006E5183" w:rsidRPr="00C04FA0" w14:paraId="7D8340FB" w14:textId="77777777" w:rsidTr="006E5183">
        <w:trPr>
          <w:trHeight w:val="20"/>
        </w:trPr>
        <w:tc>
          <w:tcPr>
            <w:tcW w:w="704" w:type="dxa"/>
            <w:vMerge/>
            <w:shd w:val="clear" w:color="auto" w:fill="auto"/>
            <w:vAlign w:val="center"/>
          </w:tcPr>
          <w:p w14:paraId="62551D06" w14:textId="77777777" w:rsidR="006E5183" w:rsidRPr="00C04FA0" w:rsidRDefault="006E5183" w:rsidP="0017714E">
            <w:pPr>
              <w:tabs>
                <w:tab w:val="left" w:pos="360"/>
                <w:tab w:val="left" w:pos="871"/>
                <w:tab w:val="left" w:pos="1196"/>
              </w:tabs>
              <w:spacing w:after="0"/>
              <w:contextualSpacing/>
              <w:rPr>
                <w:rFonts w:ascii="Times New Roman" w:hAnsi="Times New Roman"/>
                <w:b/>
                <w:sz w:val="24"/>
                <w:szCs w:val="24"/>
                <w:lang w:val="ro-MD"/>
              </w:rPr>
            </w:pPr>
          </w:p>
        </w:tc>
        <w:tc>
          <w:tcPr>
            <w:tcW w:w="2835" w:type="dxa"/>
            <w:vMerge/>
            <w:shd w:val="clear" w:color="auto" w:fill="auto"/>
            <w:vAlign w:val="center"/>
          </w:tcPr>
          <w:p w14:paraId="76475647"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p>
        </w:tc>
        <w:tc>
          <w:tcPr>
            <w:tcW w:w="7088" w:type="dxa"/>
            <w:shd w:val="clear" w:color="auto" w:fill="auto"/>
            <w:vAlign w:val="center"/>
          </w:tcPr>
          <w:p w14:paraId="29C5DF99" w14:textId="77777777" w:rsidR="006E5183" w:rsidRPr="00C04FA0" w:rsidRDefault="006E5183" w:rsidP="0017714E">
            <w:pPr>
              <w:pStyle w:val="NormalWeb"/>
              <w:spacing w:line="276" w:lineRule="auto"/>
              <w:ind w:left="27" w:right="169"/>
              <w:contextualSpacing/>
              <w:rPr>
                <w:bCs/>
                <w:iCs/>
                <w:lang w:val="ro-MD" w:eastAsia="en-US"/>
              </w:rPr>
            </w:pPr>
            <w:r w:rsidRPr="00C04FA0">
              <w:rPr>
                <w:bCs/>
                <w:iCs/>
                <w:lang w:val="ro-MD" w:eastAsia="en-US"/>
              </w:rPr>
              <w:t xml:space="preserve">Prevederile p. 15 stabilesc, că </w:t>
            </w:r>
            <w:r w:rsidRPr="00C04FA0">
              <w:rPr>
                <w:bCs/>
                <w:i/>
                <w:iCs/>
                <w:lang w:val="ro-MD" w:eastAsia="en-US"/>
              </w:rPr>
              <w:t>depozitarea în mijlocul de transport în care au fost aduse bunurile la postul de control la frontieră poate fi permisă, sub controlul autorității competente, în cazul posturilor de control la frontieră situate pe căile rutiere, feroviare sau în porturi</w:t>
            </w:r>
            <w:r w:rsidRPr="00C04FA0">
              <w:rPr>
                <w:bCs/>
                <w:iCs/>
                <w:lang w:val="ro-MD" w:eastAsia="en-US"/>
              </w:rPr>
              <w:t xml:space="preserve">. Cuvintele „poate fi” necesită a fi substituite cu cuvântul ”este” pentru a evita situații de interpretări discreționare și de abuz. </w:t>
            </w:r>
          </w:p>
        </w:tc>
        <w:tc>
          <w:tcPr>
            <w:tcW w:w="1701" w:type="dxa"/>
            <w:shd w:val="clear" w:color="auto" w:fill="auto"/>
            <w:vAlign w:val="center"/>
          </w:tcPr>
          <w:p w14:paraId="271FC986" w14:textId="77777777" w:rsidR="006E5183" w:rsidRPr="00C04FA0" w:rsidRDefault="006E5183" w:rsidP="0017714E">
            <w:pPr>
              <w:tabs>
                <w:tab w:val="left" w:pos="884"/>
                <w:tab w:val="left" w:pos="1196"/>
              </w:tabs>
              <w:spacing w:after="0"/>
              <w:contextualSpacing/>
              <w:rPr>
                <w:rFonts w:ascii="Times New Roman" w:hAnsi="Times New Roman"/>
                <w:b/>
                <w:sz w:val="24"/>
                <w:szCs w:val="24"/>
                <w:lang w:val="ro-MD"/>
              </w:rPr>
            </w:pPr>
            <w:r w:rsidRPr="00C04FA0">
              <w:rPr>
                <w:rFonts w:ascii="Times New Roman" w:hAnsi="Times New Roman"/>
                <w:b/>
                <w:sz w:val="24"/>
                <w:szCs w:val="24"/>
                <w:lang w:val="ro-MD"/>
              </w:rPr>
              <w:t>Se acceptă</w:t>
            </w:r>
          </w:p>
        </w:tc>
        <w:tc>
          <w:tcPr>
            <w:tcW w:w="2835" w:type="dxa"/>
            <w:gridSpan w:val="2"/>
            <w:shd w:val="clear" w:color="auto" w:fill="auto"/>
            <w:vAlign w:val="center"/>
          </w:tcPr>
          <w:p w14:paraId="0982E476" w14:textId="77777777" w:rsidR="006E5183" w:rsidRPr="00C04FA0" w:rsidRDefault="006E5183" w:rsidP="0017714E">
            <w:pPr>
              <w:tabs>
                <w:tab w:val="left" w:pos="884"/>
                <w:tab w:val="left" w:pos="1196"/>
              </w:tabs>
              <w:spacing w:after="0"/>
              <w:contextualSpacing/>
              <w:rPr>
                <w:rFonts w:ascii="Times New Roman" w:hAnsi="Times New Roman"/>
                <w:sz w:val="24"/>
                <w:szCs w:val="24"/>
                <w:lang w:val="ro-MD"/>
              </w:rPr>
            </w:pPr>
            <w:r w:rsidRPr="00C04FA0">
              <w:rPr>
                <w:rFonts w:ascii="Times New Roman" w:hAnsi="Times New Roman"/>
                <w:sz w:val="24"/>
                <w:szCs w:val="24"/>
                <w:lang w:val="ro-MD"/>
              </w:rPr>
              <w:t>Au fost operate modificări.</w:t>
            </w:r>
          </w:p>
        </w:tc>
      </w:tr>
    </w:tbl>
    <w:p w14:paraId="49C863C2" w14:textId="77777777" w:rsidR="0066214A" w:rsidRPr="00C04FA0" w:rsidRDefault="0066214A" w:rsidP="0017714E">
      <w:pPr>
        <w:spacing w:after="0" w:line="240" w:lineRule="auto"/>
        <w:ind w:firstLine="1985"/>
        <w:contextualSpacing/>
        <w:jc w:val="both"/>
        <w:rPr>
          <w:rFonts w:ascii="Times New Roman" w:hAnsi="Times New Roman"/>
          <w:b/>
          <w:sz w:val="24"/>
          <w:szCs w:val="24"/>
          <w:lang w:val="ro-MD"/>
        </w:rPr>
      </w:pPr>
    </w:p>
    <w:p w14:paraId="6F3E46CB" w14:textId="77777777" w:rsidR="0066214A" w:rsidRPr="00C04FA0" w:rsidRDefault="0066214A" w:rsidP="0017714E">
      <w:pPr>
        <w:spacing w:after="0" w:line="240" w:lineRule="auto"/>
        <w:ind w:firstLine="1985"/>
        <w:contextualSpacing/>
        <w:jc w:val="both"/>
        <w:rPr>
          <w:rFonts w:ascii="Times New Roman" w:hAnsi="Times New Roman"/>
          <w:b/>
          <w:sz w:val="24"/>
          <w:szCs w:val="24"/>
          <w:lang w:val="ro-MD"/>
        </w:rPr>
      </w:pPr>
    </w:p>
    <w:p w14:paraId="52F0D268" w14:textId="77777777" w:rsidR="0017714E" w:rsidRDefault="0017714E" w:rsidP="0017714E">
      <w:pPr>
        <w:tabs>
          <w:tab w:val="left" w:pos="851"/>
        </w:tabs>
        <w:spacing w:after="0" w:line="240" w:lineRule="auto"/>
        <w:ind w:left="1843"/>
        <w:contextualSpacing/>
        <w:jc w:val="both"/>
        <w:rPr>
          <w:rFonts w:ascii="Times New Roman" w:hAnsi="Times New Roman"/>
          <w:b/>
          <w:sz w:val="28"/>
          <w:szCs w:val="28"/>
          <w:lang w:val="ro-MD"/>
        </w:rPr>
      </w:pPr>
    </w:p>
    <w:p w14:paraId="5AE72F1E" w14:textId="77777777" w:rsidR="0017714E" w:rsidRDefault="0017714E" w:rsidP="0017714E">
      <w:pPr>
        <w:tabs>
          <w:tab w:val="left" w:pos="851"/>
        </w:tabs>
        <w:spacing w:after="0" w:line="240" w:lineRule="auto"/>
        <w:ind w:left="1843"/>
        <w:contextualSpacing/>
        <w:jc w:val="both"/>
        <w:rPr>
          <w:rFonts w:ascii="Times New Roman" w:hAnsi="Times New Roman"/>
          <w:b/>
          <w:sz w:val="28"/>
          <w:szCs w:val="28"/>
          <w:lang w:val="ro-MD"/>
        </w:rPr>
      </w:pPr>
    </w:p>
    <w:p w14:paraId="72076D16" w14:textId="77777777" w:rsidR="0017714E" w:rsidRDefault="0017714E" w:rsidP="0017714E">
      <w:pPr>
        <w:tabs>
          <w:tab w:val="left" w:pos="851"/>
        </w:tabs>
        <w:spacing w:after="0" w:line="240" w:lineRule="auto"/>
        <w:ind w:left="1843"/>
        <w:contextualSpacing/>
        <w:jc w:val="both"/>
        <w:rPr>
          <w:rFonts w:ascii="Times New Roman" w:hAnsi="Times New Roman"/>
          <w:b/>
          <w:sz w:val="28"/>
          <w:szCs w:val="28"/>
          <w:lang w:val="ro-MD"/>
        </w:rPr>
      </w:pPr>
    </w:p>
    <w:p w14:paraId="21F0D802" w14:textId="77777777" w:rsidR="0017714E" w:rsidRDefault="0017714E" w:rsidP="0017714E">
      <w:pPr>
        <w:tabs>
          <w:tab w:val="left" w:pos="851"/>
        </w:tabs>
        <w:spacing w:after="0" w:line="240" w:lineRule="auto"/>
        <w:ind w:left="1843"/>
        <w:contextualSpacing/>
        <w:jc w:val="both"/>
        <w:rPr>
          <w:rFonts w:ascii="Times New Roman" w:hAnsi="Times New Roman"/>
          <w:b/>
          <w:sz w:val="28"/>
          <w:szCs w:val="28"/>
          <w:lang w:val="ro-MD"/>
        </w:rPr>
      </w:pPr>
    </w:p>
    <w:p w14:paraId="2F9B97AC" w14:textId="77777777" w:rsidR="0017714E" w:rsidRDefault="0017714E" w:rsidP="0017714E">
      <w:pPr>
        <w:tabs>
          <w:tab w:val="left" w:pos="851"/>
        </w:tabs>
        <w:spacing w:after="0" w:line="240" w:lineRule="auto"/>
        <w:ind w:left="1843"/>
        <w:contextualSpacing/>
        <w:jc w:val="both"/>
        <w:rPr>
          <w:rFonts w:ascii="Times New Roman" w:hAnsi="Times New Roman"/>
          <w:b/>
          <w:sz w:val="28"/>
          <w:szCs w:val="28"/>
          <w:lang w:val="ro-MD"/>
        </w:rPr>
      </w:pPr>
    </w:p>
    <w:p w14:paraId="7F167E3E" w14:textId="77777777" w:rsidR="0017714E" w:rsidRDefault="0017714E" w:rsidP="0017714E">
      <w:pPr>
        <w:tabs>
          <w:tab w:val="left" w:pos="851"/>
        </w:tabs>
        <w:spacing w:after="0" w:line="240" w:lineRule="auto"/>
        <w:ind w:left="1843"/>
        <w:contextualSpacing/>
        <w:jc w:val="both"/>
        <w:rPr>
          <w:rFonts w:ascii="Times New Roman" w:hAnsi="Times New Roman"/>
          <w:b/>
          <w:sz w:val="28"/>
          <w:szCs w:val="28"/>
          <w:lang w:val="ro-MD"/>
        </w:rPr>
      </w:pPr>
    </w:p>
    <w:p w14:paraId="738FDD0D" w14:textId="5986CA22" w:rsidR="0017714E" w:rsidRPr="0017714E" w:rsidRDefault="0017714E" w:rsidP="0017714E">
      <w:pPr>
        <w:tabs>
          <w:tab w:val="left" w:pos="851"/>
        </w:tabs>
        <w:spacing w:after="0" w:line="240" w:lineRule="auto"/>
        <w:ind w:left="1843"/>
        <w:contextualSpacing/>
        <w:jc w:val="both"/>
        <w:rPr>
          <w:rFonts w:ascii="Times New Roman" w:hAnsi="Times New Roman"/>
          <w:b/>
          <w:sz w:val="28"/>
          <w:szCs w:val="28"/>
          <w:lang w:val="ro-MD"/>
        </w:rPr>
      </w:pPr>
      <w:bookmarkStart w:id="0" w:name="_GoBack"/>
      <w:bookmarkEnd w:id="0"/>
      <w:r w:rsidRPr="0017714E">
        <w:rPr>
          <w:rFonts w:ascii="Times New Roman" w:hAnsi="Times New Roman"/>
          <w:b/>
          <w:sz w:val="28"/>
          <w:szCs w:val="28"/>
          <w:lang w:val="ro-MD"/>
        </w:rPr>
        <w:t>Secretar de stat</w:t>
      </w:r>
      <w:r w:rsidRPr="0017714E">
        <w:rPr>
          <w:rFonts w:ascii="Times New Roman" w:hAnsi="Times New Roman"/>
          <w:b/>
          <w:sz w:val="28"/>
          <w:szCs w:val="28"/>
          <w:lang w:val="ro-MD"/>
        </w:rPr>
        <w:tab/>
      </w:r>
      <w:r w:rsidRPr="0017714E">
        <w:rPr>
          <w:rFonts w:ascii="Times New Roman" w:hAnsi="Times New Roman"/>
          <w:b/>
          <w:sz w:val="28"/>
          <w:szCs w:val="28"/>
          <w:lang w:val="ro-MD"/>
        </w:rPr>
        <w:tab/>
      </w:r>
      <w:r w:rsidRPr="0017714E">
        <w:rPr>
          <w:rFonts w:ascii="Times New Roman" w:hAnsi="Times New Roman"/>
          <w:b/>
          <w:sz w:val="28"/>
          <w:szCs w:val="28"/>
          <w:lang w:val="ro-MD"/>
        </w:rPr>
        <w:tab/>
      </w:r>
      <w:r w:rsidRPr="0017714E">
        <w:rPr>
          <w:rFonts w:ascii="Times New Roman" w:hAnsi="Times New Roman"/>
          <w:b/>
          <w:sz w:val="28"/>
          <w:szCs w:val="28"/>
          <w:lang w:val="ro-MD"/>
        </w:rPr>
        <w:tab/>
      </w:r>
      <w:r w:rsidRPr="0017714E">
        <w:rPr>
          <w:rFonts w:ascii="Times New Roman" w:hAnsi="Times New Roman"/>
          <w:b/>
          <w:sz w:val="28"/>
          <w:szCs w:val="28"/>
          <w:lang w:val="ro-MD"/>
        </w:rPr>
        <w:tab/>
      </w:r>
      <w:r w:rsidRPr="0017714E">
        <w:rPr>
          <w:rFonts w:ascii="Times New Roman" w:hAnsi="Times New Roman"/>
          <w:b/>
          <w:sz w:val="28"/>
          <w:szCs w:val="28"/>
          <w:lang w:val="ro-MD"/>
        </w:rPr>
        <w:tab/>
      </w:r>
      <w:r>
        <w:rPr>
          <w:rFonts w:ascii="Times New Roman" w:hAnsi="Times New Roman"/>
          <w:b/>
          <w:sz w:val="28"/>
          <w:szCs w:val="28"/>
          <w:lang w:val="ro-MD"/>
        </w:rPr>
        <w:tab/>
      </w:r>
      <w:r>
        <w:rPr>
          <w:rFonts w:ascii="Times New Roman" w:hAnsi="Times New Roman"/>
          <w:b/>
          <w:sz w:val="28"/>
          <w:szCs w:val="28"/>
          <w:lang w:val="ro-MD"/>
        </w:rPr>
        <w:tab/>
      </w:r>
      <w:r w:rsidRPr="0017714E">
        <w:rPr>
          <w:rFonts w:ascii="Times New Roman" w:hAnsi="Times New Roman"/>
          <w:b/>
          <w:sz w:val="28"/>
          <w:szCs w:val="28"/>
          <w:lang w:val="ro-MD"/>
        </w:rPr>
        <w:tab/>
        <w:t>Vasile ȘARBAN</w:t>
      </w:r>
    </w:p>
    <w:p w14:paraId="591552FD" w14:textId="77777777" w:rsidR="0017714E" w:rsidRDefault="0017714E" w:rsidP="0017714E">
      <w:pPr>
        <w:tabs>
          <w:tab w:val="left" w:pos="851"/>
        </w:tabs>
        <w:spacing w:after="0" w:line="240" w:lineRule="auto"/>
        <w:ind w:left="1843"/>
        <w:contextualSpacing/>
        <w:jc w:val="both"/>
        <w:rPr>
          <w:rFonts w:ascii="Times New Roman" w:hAnsi="Times New Roman"/>
          <w:sz w:val="28"/>
          <w:szCs w:val="28"/>
          <w:lang w:val="ro-MD"/>
        </w:rPr>
      </w:pPr>
    </w:p>
    <w:p w14:paraId="05D4E20D" w14:textId="77777777" w:rsidR="0017714E" w:rsidRDefault="0017714E" w:rsidP="0017714E">
      <w:pPr>
        <w:tabs>
          <w:tab w:val="left" w:pos="851"/>
        </w:tabs>
        <w:spacing w:after="0" w:line="240" w:lineRule="auto"/>
        <w:ind w:left="1843"/>
        <w:contextualSpacing/>
        <w:jc w:val="both"/>
        <w:rPr>
          <w:rFonts w:ascii="Times New Roman" w:hAnsi="Times New Roman"/>
          <w:sz w:val="28"/>
          <w:szCs w:val="28"/>
          <w:lang w:val="ro-MD"/>
        </w:rPr>
      </w:pPr>
    </w:p>
    <w:p w14:paraId="19EB83D7" w14:textId="7EB1CA19" w:rsidR="00C70287" w:rsidRPr="0017714E" w:rsidRDefault="00C70287" w:rsidP="0017714E">
      <w:pPr>
        <w:spacing w:after="0" w:line="240" w:lineRule="auto"/>
        <w:ind w:firstLine="1985"/>
        <w:contextualSpacing/>
        <w:jc w:val="both"/>
        <w:rPr>
          <w:rFonts w:ascii="Times New Roman" w:hAnsi="Times New Roman"/>
          <w:sz w:val="28"/>
          <w:szCs w:val="28"/>
          <w:lang w:val="ro-MD" w:eastAsia="ro-RO"/>
        </w:rPr>
      </w:pPr>
    </w:p>
    <w:sectPr w:rsidR="00C70287" w:rsidRPr="0017714E" w:rsidSect="0017714E">
      <w:footerReference w:type="default" r:id="rId9"/>
      <w:pgSz w:w="16838" w:h="11906" w:orient="landscape"/>
      <w:pgMar w:top="1134" w:right="851" w:bottom="113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2D18B" w14:textId="77777777" w:rsidR="006674A4" w:rsidRDefault="006674A4">
      <w:pPr>
        <w:spacing w:after="0" w:line="240" w:lineRule="auto"/>
      </w:pPr>
      <w:r>
        <w:separator/>
      </w:r>
    </w:p>
  </w:endnote>
  <w:endnote w:type="continuationSeparator" w:id="0">
    <w:p w14:paraId="25E5826C" w14:textId="77777777" w:rsidR="006674A4" w:rsidRDefault="0066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2308B" w14:textId="77777777" w:rsidR="006E5183" w:rsidRDefault="006E5183">
    <w:pPr>
      <w:pBdr>
        <w:top w:val="nil"/>
        <w:left w:val="nil"/>
        <w:bottom w:val="nil"/>
        <w:right w:val="nil"/>
        <w:between w:val="nil"/>
      </w:pBdr>
      <w:tabs>
        <w:tab w:val="center" w:pos="4677"/>
        <w:tab w:val="right" w:pos="9355"/>
      </w:tabs>
      <w:spacing w:after="0" w:line="240" w:lineRule="auto"/>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17714E">
      <w:rPr>
        <w:rFonts w:eastAsia="Calibri" w:cs="Calibri"/>
        <w:noProof/>
        <w:color w:val="000000"/>
      </w:rPr>
      <w:t>43</w:t>
    </w:r>
    <w:r>
      <w:rPr>
        <w:rFonts w:eastAsia="Calibri" w:cs="Calibri"/>
        <w:color w:val="000000"/>
      </w:rPr>
      <w:fldChar w:fldCharType="end"/>
    </w:r>
  </w:p>
  <w:p w14:paraId="263D1CD7" w14:textId="77777777" w:rsidR="006E5183" w:rsidRDefault="006E5183">
    <w:pPr>
      <w:pBdr>
        <w:top w:val="nil"/>
        <w:left w:val="nil"/>
        <w:bottom w:val="nil"/>
        <w:right w:val="nil"/>
        <w:between w:val="nil"/>
      </w:pBdr>
      <w:tabs>
        <w:tab w:val="center" w:pos="4677"/>
        <w:tab w:val="right" w:pos="9355"/>
      </w:tabs>
      <w:spacing w:after="0" w:line="240" w:lineRule="auto"/>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52D0" w14:textId="77777777" w:rsidR="006674A4" w:rsidRDefault="006674A4">
      <w:pPr>
        <w:spacing w:after="0" w:line="240" w:lineRule="auto"/>
      </w:pPr>
      <w:r>
        <w:separator/>
      </w:r>
    </w:p>
  </w:footnote>
  <w:footnote w:type="continuationSeparator" w:id="0">
    <w:p w14:paraId="44D8DE09" w14:textId="77777777" w:rsidR="006674A4" w:rsidRDefault="00667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4204"/>
    <w:multiLevelType w:val="hybridMultilevel"/>
    <w:tmpl w:val="DC6E18DE"/>
    <w:lvl w:ilvl="0" w:tplc="11E61E54">
      <w:start w:val="6"/>
      <w:numFmt w:val="bullet"/>
      <w:lvlText w:val="-"/>
      <w:lvlJc w:val="left"/>
      <w:pPr>
        <w:ind w:left="670" w:hanging="360"/>
      </w:pPr>
      <w:rPr>
        <w:rFonts w:ascii="Times New Roman" w:eastAsia="Times New Roman" w:hAnsi="Times New Roman" w:cs="Times New Roman" w:hint="default"/>
      </w:rPr>
    </w:lvl>
    <w:lvl w:ilvl="1" w:tplc="04190003" w:tentative="1">
      <w:start w:val="1"/>
      <w:numFmt w:val="bullet"/>
      <w:lvlText w:val="o"/>
      <w:lvlJc w:val="left"/>
      <w:pPr>
        <w:ind w:left="1390" w:hanging="360"/>
      </w:pPr>
      <w:rPr>
        <w:rFonts w:ascii="Courier New" w:hAnsi="Courier New" w:cs="Courier New" w:hint="default"/>
      </w:rPr>
    </w:lvl>
    <w:lvl w:ilvl="2" w:tplc="04190005" w:tentative="1">
      <w:start w:val="1"/>
      <w:numFmt w:val="bullet"/>
      <w:lvlText w:val=""/>
      <w:lvlJc w:val="left"/>
      <w:pPr>
        <w:ind w:left="2110" w:hanging="360"/>
      </w:pPr>
      <w:rPr>
        <w:rFonts w:ascii="Wingdings" w:hAnsi="Wingdings" w:hint="default"/>
      </w:rPr>
    </w:lvl>
    <w:lvl w:ilvl="3" w:tplc="04190001" w:tentative="1">
      <w:start w:val="1"/>
      <w:numFmt w:val="bullet"/>
      <w:lvlText w:val=""/>
      <w:lvlJc w:val="left"/>
      <w:pPr>
        <w:ind w:left="2830" w:hanging="360"/>
      </w:pPr>
      <w:rPr>
        <w:rFonts w:ascii="Symbol" w:hAnsi="Symbol" w:hint="default"/>
      </w:rPr>
    </w:lvl>
    <w:lvl w:ilvl="4" w:tplc="04190003" w:tentative="1">
      <w:start w:val="1"/>
      <w:numFmt w:val="bullet"/>
      <w:lvlText w:val="o"/>
      <w:lvlJc w:val="left"/>
      <w:pPr>
        <w:ind w:left="3550" w:hanging="360"/>
      </w:pPr>
      <w:rPr>
        <w:rFonts w:ascii="Courier New" w:hAnsi="Courier New" w:cs="Courier New" w:hint="default"/>
      </w:rPr>
    </w:lvl>
    <w:lvl w:ilvl="5" w:tplc="04190005" w:tentative="1">
      <w:start w:val="1"/>
      <w:numFmt w:val="bullet"/>
      <w:lvlText w:val=""/>
      <w:lvlJc w:val="left"/>
      <w:pPr>
        <w:ind w:left="4270" w:hanging="360"/>
      </w:pPr>
      <w:rPr>
        <w:rFonts w:ascii="Wingdings" w:hAnsi="Wingdings" w:hint="default"/>
      </w:rPr>
    </w:lvl>
    <w:lvl w:ilvl="6" w:tplc="04190001" w:tentative="1">
      <w:start w:val="1"/>
      <w:numFmt w:val="bullet"/>
      <w:lvlText w:val=""/>
      <w:lvlJc w:val="left"/>
      <w:pPr>
        <w:ind w:left="4990" w:hanging="360"/>
      </w:pPr>
      <w:rPr>
        <w:rFonts w:ascii="Symbol" w:hAnsi="Symbol" w:hint="default"/>
      </w:rPr>
    </w:lvl>
    <w:lvl w:ilvl="7" w:tplc="04190003" w:tentative="1">
      <w:start w:val="1"/>
      <w:numFmt w:val="bullet"/>
      <w:lvlText w:val="o"/>
      <w:lvlJc w:val="left"/>
      <w:pPr>
        <w:ind w:left="5710" w:hanging="360"/>
      </w:pPr>
      <w:rPr>
        <w:rFonts w:ascii="Courier New" w:hAnsi="Courier New" w:cs="Courier New" w:hint="default"/>
      </w:rPr>
    </w:lvl>
    <w:lvl w:ilvl="8" w:tplc="04190005" w:tentative="1">
      <w:start w:val="1"/>
      <w:numFmt w:val="bullet"/>
      <w:lvlText w:val=""/>
      <w:lvlJc w:val="left"/>
      <w:pPr>
        <w:ind w:left="6430" w:hanging="360"/>
      </w:pPr>
      <w:rPr>
        <w:rFonts w:ascii="Wingdings" w:hAnsi="Wingdings" w:hint="default"/>
      </w:rPr>
    </w:lvl>
  </w:abstractNum>
  <w:abstractNum w:abstractNumId="1" w15:restartNumberingAfterBreak="0">
    <w:nsid w:val="03FE4B2F"/>
    <w:multiLevelType w:val="multilevel"/>
    <w:tmpl w:val="34A04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74000A"/>
    <w:multiLevelType w:val="hybridMultilevel"/>
    <w:tmpl w:val="4CA275AA"/>
    <w:lvl w:ilvl="0" w:tplc="DF3CB6AA">
      <w:start w:val="1"/>
      <w:numFmt w:val="bullet"/>
      <w:lvlText w:val="-"/>
      <w:lvlJc w:val="left"/>
      <w:pPr>
        <w:ind w:left="1030" w:hanging="360"/>
      </w:pPr>
      <w:rPr>
        <w:rFonts w:ascii="Times New Roman" w:eastAsia="Times New Roman" w:hAnsi="Times New Roman" w:cs="Times New Roman"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3" w15:restartNumberingAfterBreak="0">
    <w:nsid w:val="0AE17A0A"/>
    <w:multiLevelType w:val="multilevel"/>
    <w:tmpl w:val="4412E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9C6A85"/>
    <w:multiLevelType w:val="hybridMultilevel"/>
    <w:tmpl w:val="C7EE70E4"/>
    <w:lvl w:ilvl="0" w:tplc="88A0E3AC">
      <w:start w:val="1"/>
      <w:numFmt w:val="decimal"/>
      <w:lvlText w:val="(%1)"/>
      <w:lvlJc w:val="left"/>
      <w:pPr>
        <w:ind w:left="670" w:hanging="360"/>
      </w:pPr>
      <w:rPr>
        <w:rFonts w:hint="default"/>
      </w:rPr>
    </w:lvl>
    <w:lvl w:ilvl="1" w:tplc="04190019" w:tentative="1">
      <w:start w:val="1"/>
      <w:numFmt w:val="lowerLetter"/>
      <w:lvlText w:val="%2."/>
      <w:lvlJc w:val="left"/>
      <w:pPr>
        <w:ind w:left="1390" w:hanging="360"/>
      </w:pPr>
    </w:lvl>
    <w:lvl w:ilvl="2" w:tplc="0419001B" w:tentative="1">
      <w:start w:val="1"/>
      <w:numFmt w:val="lowerRoman"/>
      <w:lvlText w:val="%3."/>
      <w:lvlJc w:val="right"/>
      <w:pPr>
        <w:ind w:left="2110" w:hanging="180"/>
      </w:pPr>
    </w:lvl>
    <w:lvl w:ilvl="3" w:tplc="0419000F" w:tentative="1">
      <w:start w:val="1"/>
      <w:numFmt w:val="decimal"/>
      <w:lvlText w:val="%4."/>
      <w:lvlJc w:val="left"/>
      <w:pPr>
        <w:ind w:left="2830" w:hanging="360"/>
      </w:pPr>
    </w:lvl>
    <w:lvl w:ilvl="4" w:tplc="04190019" w:tentative="1">
      <w:start w:val="1"/>
      <w:numFmt w:val="lowerLetter"/>
      <w:lvlText w:val="%5."/>
      <w:lvlJc w:val="left"/>
      <w:pPr>
        <w:ind w:left="3550" w:hanging="360"/>
      </w:pPr>
    </w:lvl>
    <w:lvl w:ilvl="5" w:tplc="0419001B" w:tentative="1">
      <w:start w:val="1"/>
      <w:numFmt w:val="lowerRoman"/>
      <w:lvlText w:val="%6."/>
      <w:lvlJc w:val="right"/>
      <w:pPr>
        <w:ind w:left="4270" w:hanging="180"/>
      </w:pPr>
    </w:lvl>
    <w:lvl w:ilvl="6" w:tplc="0419000F" w:tentative="1">
      <w:start w:val="1"/>
      <w:numFmt w:val="decimal"/>
      <w:lvlText w:val="%7."/>
      <w:lvlJc w:val="left"/>
      <w:pPr>
        <w:ind w:left="4990" w:hanging="360"/>
      </w:pPr>
    </w:lvl>
    <w:lvl w:ilvl="7" w:tplc="04190019" w:tentative="1">
      <w:start w:val="1"/>
      <w:numFmt w:val="lowerLetter"/>
      <w:lvlText w:val="%8."/>
      <w:lvlJc w:val="left"/>
      <w:pPr>
        <w:ind w:left="5710" w:hanging="360"/>
      </w:pPr>
    </w:lvl>
    <w:lvl w:ilvl="8" w:tplc="0419001B" w:tentative="1">
      <w:start w:val="1"/>
      <w:numFmt w:val="lowerRoman"/>
      <w:lvlText w:val="%9."/>
      <w:lvlJc w:val="right"/>
      <w:pPr>
        <w:ind w:left="6430" w:hanging="180"/>
      </w:pPr>
    </w:lvl>
  </w:abstractNum>
  <w:abstractNum w:abstractNumId="5" w15:restartNumberingAfterBreak="0">
    <w:nsid w:val="3FFA232B"/>
    <w:multiLevelType w:val="hybridMultilevel"/>
    <w:tmpl w:val="25C2F23A"/>
    <w:lvl w:ilvl="0" w:tplc="8500F93C">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6" w15:restartNumberingAfterBreak="0">
    <w:nsid w:val="5AEA7D17"/>
    <w:multiLevelType w:val="multilevel"/>
    <w:tmpl w:val="7A1E40B6"/>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BD"/>
    <w:rsid w:val="000043CB"/>
    <w:rsid w:val="00007680"/>
    <w:rsid w:val="000122DA"/>
    <w:rsid w:val="0001333E"/>
    <w:rsid w:val="000144CF"/>
    <w:rsid w:val="00015E86"/>
    <w:rsid w:val="00020CD0"/>
    <w:rsid w:val="00025AF4"/>
    <w:rsid w:val="00034836"/>
    <w:rsid w:val="000470F6"/>
    <w:rsid w:val="0005022D"/>
    <w:rsid w:val="00056E0C"/>
    <w:rsid w:val="0007101A"/>
    <w:rsid w:val="00073620"/>
    <w:rsid w:val="000771DE"/>
    <w:rsid w:val="00077D8F"/>
    <w:rsid w:val="00081824"/>
    <w:rsid w:val="00081EA1"/>
    <w:rsid w:val="000821FF"/>
    <w:rsid w:val="000836AA"/>
    <w:rsid w:val="000A3C46"/>
    <w:rsid w:val="000A4F53"/>
    <w:rsid w:val="000B4288"/>
    <w:rsid w:val="000B72BF"/>
    <w:rsid w:val="000C0537"/>
    <w:rsid w:val="000C50BC"/>
    <w:rsid w:val="000C708F"/>
    <w:rsid w:val="000C7721"/>
    <w:rsid w:val="000D3B77"/>
    <w:rsid w:val="000E18C7"/>
    <w:rsid w:val="000E7939"/>
    <w:rsid w:val="000F7E19"/>
    <w:rsid w:val="001002F6"/>
    <w:rsid w:val="0010144B"/>
    <w:rsid w:val="00102DD7"/>
    <w:rsid w:val="001104FA"/>
    <w:rsid w:val="00110638"/>
    <w:rsid w:val="00110DEF"/>
    <w:rsid w:val="001119BB"/>
    <w:rsid w:val="0011432C"/>
    <w:rsid w:val="0011622B"/>
    <w:rsid w:val="00116417"/>
    <w:rsid w:val="00116B8A"/>
    <w:rsid w:val="001207C6"/>
    <w:rsid w:val="00122DBB"/>
    <w:rsid w:val="001234EA"/>
    <w:rsid w:val="0015035B"/>
    <w:rsid w:val="0015173D"/>
    <w:rsid w:val="00153391"/>
    <w:rsid w:val="00160A68"/>
    <w:rsid w:val="00165255"/>
    <w:rsid w:val="00171384"/>
    <w:rsid w:val="00172541"/>
    <w:rsid w:val="00175FDF"/>
    <w:rsid w:val="00176CB5"/>
    <w:rsid w:val="00176D9F"/>
    <w:rsid w:val="0017714E"/>
    <w:rsid w:val="00180162"/>
    <w:rsid w:val="00180B4B"/>
    <w:rsid w:val="00180D55"/>
    <w:rsid w:val="00184837"/>
    <w:rsid w:val="00191FBC"/>
    <w:rsid w:val="00193100"/>
    <w:rsid w:val="00194695"/>
    <w:rsid w:val="001966E5"/>
    <w:rsid w:val="0019697B"/>
    <w:rsid w:val="001A2C5E"/>
    <w:rsid w:val="001A450B"/>
    <w:rsid w:val="001A4818"/>
    <w:rsid w:val="001A5710"/>
    <w:rsid w:val="001A7254"/>
    <w:rsid w:val="001B037D"/>
    <w:rsid w:val="001B0DC7"/>
    <w:rsid w:val="001B6DE1"/>
    <w:rsid w:val="001C046D"/>
    <w:rsid w:val="001C0501"/>
    <w:rsid w:val="001C0F59"/>
    <w:rsid w:val="001C2AF6"/>
    <w:rsid w:val="001C799B"/>
    <w:rsid w:val="001D06B0"/>
    <w:rsid w:val="001D16DA"/>
    <w:rsid w:val="001D1F57"/>
    <w:rsid w:val="001E06CD"/>
    <w:rsid w:val="001E2B5F"/>
    <w:rsid w:val="001F4561"/>
    <w:rsid w:val="001F67F6"/>
    <w:rsid w:val="00204816"/>
    <w:rsid w:val="002109D4"/>
    <w:rsid w:val="00210ED5"/>
    <w:rsid w:val="002114BA"/>
    <w:rsid w:val="002137D5"/>
    <w:rsid w:val="0021392A"/>
    <w:rsid w:val="002234C0"/>
    <w:rsid w:val="00223941"/>
    <w:rsid w:val="002248A5"/>
    <w:rsid w:val="00224A31"/>
    <w:rsid w:val="00224AF0"/>
    <w:rsid w:val="0022646A"/>
    <w:rsid w:val="00230E94"/>
    <w:rsid w:val="002355A9"/>
    <w:rsid w:val="00240F3A"/>
    <w:rsid w:val="00241359"/>
    <w:rsid w:val="0024271A"/>
    <w:rsid w:val="00243CB1"/>
    <w:rsid w:val="00244298"/>
    <w:rsid w:val="0025157A"/>
    <w:rsid w:val="00262B4A"/>
    <w:rsid w:val="00267ACB"/>
    <w:rsid w:val="00270B2C"/>
    <w:rsid w:val="00272AB7"/>
    <w:rsid w:val="00274488"/>
    <w:rsid w:val="002818EC"/>
    <w:rsid w:val="00285A3D"/>
    <w:rsid w:val="00287160"/>
    <w:rsid w:val="00291526"/>
    <w:rsid w:val="00291793"/>
    <w:rsid w:val="002A36AD"/>
    <w:rsid w:val="002B4B46"/>
    <w:rsid w:val="002B65A6"/>
    <w:rsid w:val="002B6A11"/>
    <w:rsid w:val="002C1D8A"/>
    <w:rsid w:val="002C7272"/>
    <w:rsid w:val="002C7CA9"/>
    <w:rsid w:val="002D43C8"/>
    <w:rsid w:val="002E1F3A"/>
    <w:rsid w:val="002E2386"/>
    <w:rsid w:val="002F2493"/>
    <w:rsid w:val="002F4613"/>
    <w:rsid w:val="0030020C"/>
    <w:rsid w:val="0030036C"/>
    <w:rsid w:val="00316EAB"/>
    <w:rsid w:val="003217CE"/>
    <w:rsid w:val="003234F9"/>
    <w:rsid w:val="003317EF"/>
    <w:rsid w:val="00341394"/>
    <w:rsid w:val="0034513A"/>
    <w:rsid w:val="00351A19"/>
    <w:rsid w:val="00354542"/>
    <w:rsid w:val="00366E68"/>
    <w:rsid w:val="00367892"/>
    <w:rsid w:val="00382F37"/>
    <w:rsid w:val="00384217"/>
    <w:rsid w:val="003945D9"/>
    <w:rsid w:val="00396DFB"/>
    <w:rsid w:val="003A2B0A"/>
    <w:rsid w:val="003B0057"/>
    <w:rsid w:val="003B37E8"/>
    <w:rsid w:val="003B43AB"/>
    <w:rsid w:val="003B49AA"/>
    <w:rsid w:val="003B7D1D"/>
    <w:rsid w:val="003D11AA"/>
    <w:rsid w:val="003D6C80"/>
    <w:rsid w:val="003E2BB0"/>
    <w:rsid w:val="003F0133"/>
    <w:rsid w:val="003F320E"/>
    <w:rsid w:val="003F4608"/>
    <w:rsid w:val="003F4A59"/>
    <w:rsid w:val="00401C72"/>
    <w:rsid w:val="004031F3"/>
    <w:rsid w:val="00404975"/>
    <w:rsid w:val="00411F40"/>
    <w:rsid w:val="00413949"/>
    <w:rsid w:val="00414D12"/>
    <w:rsid w:val="00416F21"/>
    <w:rsid w:val="00423EAD"/>
    <w:rsid w:val="004246C4"/>
    <w:rsid w:val="00424BCC"/>
    <w:rsid w:val="0042674B"/>
    <w:rsid w:val="00427E59"/>
    <w:rsid w:val="00431324"/>
    <w:rsid w:val="00434BAA"/>
    <w:rsid w:val="00435A25"/>
    <w:rsid w:val="0044466C"/>
    <w:rsid w:val="00445243"/>
    <w:rsid w:val="00455371"/>
    <w:rsid w:val="00455376"/>
    <w:rsid w:val="0045631A"/>
    <w:rsid w:val="00462806"/>
    <w:rsid w:val="0046393B"/>
    <w:rsid w:val="00470022"/>
    <w:rsid w:val="0047037C"/>
    <w:rsid w:val="00484793"/>
    <w:rsid w:val="00491E98"/>
    <w:rsid w:val="004A36A5"/>
    <w:rsid w:val="004B021C"/>
    <w:rsid w:val="004B111B"/>
    <w:rsid w:val="004B1212"/>
    <w:rsid w:val="004B45E3"/>
    <w:rsid w:val="004B4F6E"/>
    <w:rsid w:val="004B5C63"/>
    <w:rsid w:val="004B6543"/>
    <w:rsid w:val="004B732B"/>
    <w:rsid w:val="004C30AE"/>
    <w:rsid w:val="004C3CAA"/>
    <w:rsid w:val="004C405A"/>
    <w:rsid w:val="004D0A06"/>
    <w:rsid w:val="004D1EA9"/>
    <w:rsid w:val="004D39F1"/>
    <w:rsid w:val="004D616C"/>
    <w:rsid w:val="004E0E01"/>
    <w:rsid w:val="004E45B5"/>
    <w:rsid w:val="004E4D9B"/>
    <w:rsid w:val="004E6390"/>
    <w:rsid w:val="004E63AF"/>
    <w:rsid w:val="004F2C6B"/>
    <w:rsid w:val="004F6065"/>
    <w:rsid w:val="004F6B02"/>
    <w:rsid w:val="004F704D"/>
    <w:rsid w:val="004F7A22"/>
    <w:rsid w:val="0050685C"/>
    <w:rsid w:val="00511CA0"/>
    <w:rsid w:val="0051225F"/>
    <w:rsid w:val="0052369E"/>
    <w:rsid w:val="00525D4F"/>
    <w:rsid w:val="00533D01"/>
    <w:rsid w:val="00543139"/>
    <w:rsid w:val="00552465"/>
    <w:rsid w:val="00554962"/>
    <w:rsid w:val="00554AEA"/>
    <w:rsid w:val="00554FBF"/>
    <w:rsid w:val="00556C8B"/>
    <w:rsid w:val="00560B4D"/>
    <w:rsid w:val="00560C6B"/>
    <w:rsid w:val="00563CF4"/>
    <w:rsid w:val="00567408"/>
    <w:rsid w:val="0057053B"/>
    <w:rsid w:val="005714F8"/>
    <w:rsid w:val="00572CA5"/>
    <w:rsid w:val="00573113"/>
    <w:rsid w:val="0057471E"/>
    <w:rsid w:val="0057548F"/>
    <w:rsid w:val="005760A6"/>
    <w:rsid w:val="00577273"/>
    <w:rsid w:val="00577649"/>
    <w:rsid w:val="00587B68"/>
    <w:rsid w:val="005949AA"/>
    <w:rsid w:val="005977C6"/>
    <w:rsid w:val="005A109C"/>
    <w:rsid w:val="005A1D3A"/>
    <w:rsid w:val="005B20E7"/>
    <w:rsid w:val="005B2D8C"/>
    <w:rsid w:val="005C2D86"/>
    <w:rsid w:val="005C5042"/>
    <w:rsid w:val="005C7D65"/>
    <w:rsid w:val="005D1805"/>
    <w:rsid w:val="005E255D"/>
    <w:rsid w:val="005E2A27"/>
    <w:rsid w:val="005E2A30"/>
    <w:rsid w:val="005E7DFF"/>
    <w:rsid w:val="00600B77"/>
    <w:rsid w:val="00607A03"/>
    <w:rsid w:val="00617024"/>
    <w:rsid w:val="006321BF"/>
    <w:rsid w:val="00635538"/>
    <w:rsid w:val="0063758F"/>
    <w:rsid w:val="00641A44"/>
    <w:rsid w:val="006420F0"/>
    <w:rsid w:val="00643555"/>
    <w:rsid w:val="006526BE"/>
    <w:rsid w:val="00654A2E"/>
    <w:rsid w:val="00654B43"/>
    <w:rsid w:val="00655307"/>
    <w:rsid w:val="0066214A"/>
    <w:rsid w:val="00662653"/>
    <w:rsid w:val="006652F4"/>
    <w:rsid w:val="006674A4"/>
    <w:rsid w:val="00673EDD"/>
    <w:rsid w:val="00676278"/>
    <w:rsid w:val="00680FC4"/>
    <w:rsid w:val="00681520"/>
    <w:rsid w:val="00681894"/>
    <w:rsid w:val="006907EC"/>
    <w:rsid w:val="0069137B"/>
    <w:rsid w:val="006958BA"/>
    <w:rsid w:val="006966E8"/>
    <w:rsid w:val="006B05B6"/>
    <w:rsid w:val="006B12C2"/>
    <w:rsid w:val="006B17EE"/>
    <w:rsid w:val="006B1981"/>
    <w:rsid w:val="006D23F0"/>
    <w:rsid w:val="006D2DE7"/>
    <w:rsid w:val="006D4391"/>
    <w:rsid w:val="006E47D6"/>
    <w:rsid w:val="006E5183"/>
    <w:rsid w:val="006E6820"/>
    <w:rsid w:val="006F0532"/>
    <w:rsid w:val="00700BEA"/>
    <w:rsid w:val="00702830"/>
    <w:rsid w:val="00706284"/>
    <w:rsid w:val="00707964"/>
    <w:rsid w:val="00710176"/>
    <w:rsid w:val="00710245"/>
    <w:rsid w:val="0071201C"/>
    <w:rsid w:val="00712BB5"/>
    <w:rsid w:val="00717D1A"/>
    <w:rsid w:val="00721A8E"/>
    <w:rsid w:val="0072255F"/>
    <w:rsid w:val="00726DEC"/>
    <w:rsid w:val="007275AB"/>
    <w:rsid w:val="007319BC"/>
    <w:rsid w:val="00731AFF"/>
    <w:rsid w:val="00731CF8"/>
    <w:rsid w:val="007508DB"/>
    <w:rsid w:val="007524E3"/>
    <w:rsid w:val="00752D2C"/>
    <w:rsid w:val="00756BF6"/>
    <w:rsid w:val="0075793B"/>
    <w:rsid w:val="00760498"/>
    <w:rsid w:val="007630F3"/>
    <w:rsid w:val="00767DC5"/>
    <w:rsid w:val="00771C0D"/>
    <w:rsid w:val="00772447"/>
    <w:rsid w:val="00783676"/>
    <w:rsid w:val="007856B7"/>
    <w:rsid w:val="00792444"/>
    <w:rsid w:val="0079642B"/>
    <w:rsid w:val="007A521F"/>
    <w:rsid w:val="007A6DFB"/>
    <w:rsid w:val="007B424A"/>
    <w:rsid w:val="007D0DC1"/>
    <w:rsid w:val="007D1A56"/>
    <w:rsid w:val="007D1BCD"/>
    <w:rsid w:val="007D3962"/>
    <w:rsid w:val="007D3B32"/>
    <w:rsid w:val="007D4862"/>
    <w:rsid w:val="007D5CCD"/>
    <w:rsid w:val="007D6EE9"/>
    <w:rsid w:val="007E29D5"/>
    <w:rsid w:val="007E440F"/>
    <w:rsid w:val="007E49FF"/>
    <w:rsid w:val="007F15A4"/>
    <w:rsid w:val="007F2DBB"/>
    <w:rsid w:val="007F36F8"/>
    <w:rsid w:val="007F4BDD"/>
    <w:rsid w:val="008051CB"/>
    <w:rsid w:val="0080636B"/>
    <w:rsid w:val="0082419E"/>
    <w:rsid w:val="00824A4D"/>
    <w:rsid w:val="00826762"/>
    <w:rsid w:val="00830CC6"/>
    <w:rsid w:val="00833A87"/>
    <w:rsid w:val="008411AB"/>
    <w:rsid w:val="0084146F"/>
    <w:rsid w:val="00841844"/>
    <w:rsid w:val="0085393A"/>
    <w:rsid w:val="00865391"/>
    <w:rsid w:val="00866795"/>
    <w:rsid w:val="00871558"/>
    <w:rsid w:val="00874176"/>
    <w:rsid w:val="00880F72"/>
    <w:rsid w:val="00881059"/>
    <w:rsid w:val="008823DC"/>
    <w:rsid w:val="00882606"/>
    <w:rsid w:val="00884ADF"/>
    <w:rsid w:val="00885650"/>
    <w:rsid w:val="0088587D"/>
    <w:rsid w:val="00886149"/>
    <w:rsid w:val="00886833"/>
    <w:rsid w:val="0089529B"/>
    <w:rsid w:val="0089656B"/>
    <w:rsid w:val="008A083F"/>
    <w:rsid w:val="008A08A7"/>
    <w:rsid w:val="008A0BFA"/>
    <w:rsid w:val="008A178F"/>
    <w:rsid w:val="008A1D9D"/>
    <w:rsid w:val="008A33A1"/>
    <w:rsid w:val="008A441F"/>
    <w:rsid w:val="008B157E"/>
    <w:rsid w:val="008B17C6"/>
    <w:rsid w:val="008B46CD"/>
    <w:rsid w:val="008B48F0"/>
    <w:rsid w:val="008B630F"/>
    <w:rsid w:val="008C4541"/>
    <w:rsid w:val="008D36A4"/>
    <w:rsid w:val="008E55D9"/>
    <w:rsid w:val="008E5F15"/>
    <w:rsid w:val="008F3B1D"/>
    <w:rsid w:val="0090166B"/>
    <w:rsid w:val="00903026"/>
    <w:rsid w:val="00905569"/>
    <w:rsid w:val="00905C4E"/>
    <w:rsid w:val="00906599"/>
    <w:rsid w:val="00921AD1"/>
    <w:rsid w:val="009221C3"/>
    <w:rsid w:val="009224EB"/>
    <w:rsid w:val="00922C46"/>
    <w:rsid w:val="00925DE1"/>
    <w:rsid w:val="0092689B"/>
    <w:rsid w:val="00927118"/>
    <w:rsid w:val="00934AD9"/>
    <w:rsid w:val="00940A01"/>
    <w:rsid w:val="009509F9"/>
    <w:rsid w:val="0095235B"/>
    <w:rsid w:val="009545CA"/>
    <w:rsid w:val="00955DFC"/>
    <w:rsid w:val="00957149"/>
    <w:rsid w:val="009577D9"/>
    <w:rsid w:val="0096078D"/>
    <w:rsid w:val="00963F84"/>
    <w:rsid w:val="00975B50"/>
    <w:rsid w:val="00976F30"/>
    <w:rsid w:val="0098203E"/>
    <w:rsid w:val="009906B4"/>
    <w:rsid w:val="009A71EF"/>
    <w:rsid w:val="009B2348"/>
    <w:rsid w:val="009B28C2"/>
    <w:rsid w:val="009B5072"/>
    <w:rsid w:val="009B5AC0"/>
    <w:rsid w:val="009B75F2"/>
    <w:rsid w:val="009C14F1"/>
    <w:rsid w:val="009C5666"/>
    <w:rsid w:val="009C6502"/>
    <w:rsid w:val="009E4241"/>
    <w:rsid w:val="009F0BFD"/>
    <w:rsid w:val="009F5028"/>
    <w:rsid w:val="009F561B"/>
    <w:rsid w:val="00A024A3"/>
    <w:rsid w:val="00A024C9"/>
    <w:rsid w:val="00A03E6A"/>
    <w:rsid w:val="00A04A68"/>
    <w:rsid w:val="00A06C73"/>
    <w:rsid w:val="00A06F72"/>
    <w:rsid w:val="00A079E9"/>
    <w:rsid w:val="00A12DBE"/>
    <w:rsid w:val="00A266B5"/>
    <w:rsid w:val="00A278A1"/>
    <w:rsid w:val="00A32C14"/>
    <w:rsid w:val="00A347FC"/>
    <w:rsid w:val="00A36BC7"/>
    <w:rsid w:val="00A44188"/>
    <w:rsid w:val="00A4452A"/>
    <w:rsid w:val="00A456D2"/>
    <w:rsid w:val="00A63CE5"/>
    <w:rsid w:val="00A712E8"/>
    <w:rsid w:val="00A80B0F"/>
    <w:rsid w:val="00A823D2"/>
    <w:rsid w:val="00A842C4"/>
    <w:rsid w:val="00A84FD2"/>
    <w:rsid w:val="00A92991"/>
    <w:rsid w:val="00A9568E"/>
    <w:rsid w:val="00A97051"/>
    <w:rsid w:val="00AA0E01"/>
    <w:rsid w:val="00AA492F"/>
    <w:rsid w:val="00AA54D2"/>
    <w:rsid w:val="00AB42C0"/>
    <w:rsid w:val="00AB5841"/>
    <w:rsid w:val="00AB7520"/>
    <w:rsid w:val="00AC5095"/>
    <w:rsid w:val="00AD7559"/>
    <w:rsid w:val="00AD7AC6"/>
    <w:rsid w:val="00AE4F00"/>
    <w:rsid w:val="00AF0D26"/>
    <w:rsid w:val="00AF122D"/>
    <w:rsid w:val="00AF1ACD"/>
    <w:rsid w:val="00AF61FF"/>
    <w:rsid w:val="00B05225"/>
    <w:rsid w:val="00B138BC"/>
    <w:rsid w:val="00B27BC0"/>
    <w:rsid w:val="00B3215C"/>
    <w:rsid w:val="00B326C5"/>
    <w:rsid w:val="00B340CC"/>
    <w:rsid w:val="00B351D9"/>
    <w:rsid w:val="00B35DF2"/>
    <w:rsid w:val="00B36286"/>
    <w:rsid w:val="00B37728"/>
    <w:rsid w:val="00B41FBA"/>
    <w:rsid w:val="00B5708F"/>
    <w:rsid w:val="00B6059D"/>
    <w:rsid w:val="00B61217"/>
    <w:rsid w:val="00B62C24"/>
    <w:rsid w:val="00B62E68"/>
    <w:rsid w:val="00B6335F"/>
    <w:rsid w:val="00B63433"/>
    <w:rsid w:val="00B64CE4"/>
    <w:rsid w:val="00B914A6"/>
    <w:rsid w:val="00B92265"/>
    <w:rsid w:val="00B93259"/>
    <w:rsid w:val="00B95124"/>
    <w:rsid w:val="00B9566C"/>
    <w:rsid w:val="00B96F60"/>
    <w:rsid w:val="00BA17F6"/>
    <w:rsid w:val="00BA43E1"/>
    <w:rsid w:val="00BB0FCC"/>
    <w:rsid w:val="00BB7E4B"/>
    <w:rsid w:val="00BC26A4"/>
    <w:rsid w:val="00BC2B2D"/>
    <w:rsid w:val="00BC32A7"/>
    <w:rsid w:val="00BC42AE"/>
    <w:rsid w:val="00BC6ED2"/>
    <w:rsid w:val="00BD70BF"/>
    <w:rsid w:val="00BE1BE7"/>
    <w:rsid w:val="00BE453F"/>
    <w:rsid w:val="00BF65AE"/>
    <w:rsid w:val="00C02424"/>
    <w:rsid w:val="00C02C3E"/>
    <w:rsid w:val="00C03502"/>
    <w:rsid w:val="00C04FA0"/>
    <w:rsid w:val="00C05D01"/>
    <w:rsid w:val="00C12C58"/>
    <w:rsid w:val="00C14AEA"/>
    <w:rsid w:val="00C2294F"/>
    <w:rsid w:val="00C26C1D"/>
    <w:rsid w:val="00C32661"/>
    <w:rsid w:val="00C37DAA"/>
    <w:rsid w:val="00C42752"/>
    <w:rsid w:val="00C42FDF"/>
    <w:rsid w:val="00C45F93"/>
    <w:rsid w:val="00C53CE0"/>
    <w:rsid w:val="00C53D16"/>
    <w:rsid w:val="00C55BED"/>
    <w:rsid w:val="00C56721"/>
    <w:rsid w:val="00C62C9A"/>
    <w:rsid w:val="00C66EFA"/>
    <w:rsid w:val="00C70287"/>
    <w:rsid w:val="00C71C88"/>
    <w:rsid w:val="00C7278B"/>
    <w:rsid w:val="00C7449E"/>
    <w:rsid w:val="00C77398"/>
    <w:rsid w:val="00C82D88"/>
    <w:rsid w:val="00C87193"/>
    <w:rsid w:val="00C87C25"/>
    <w:rsid w:val="00C92380"/>
    <w:rsid w:val="00C95600"/>
    <w:rsid w:val="00CA0A72"/>
    <w:rsid w:val="00CA21C9"/>
    <w:rsid w:val="00CA265D"/>
    <w:rsid w:val="00CA40E0"/>
    <w:rsid w:val="00CA511F"/>
    <w:rsid w:val="00CC06FC"/>
    <w:rsid w:val="00CC179E"/>
    <w:rsid w:val="00CC431B"/>
    <w:rsid w:val="00CC6254"/>
    <w:rsid w:val="00CC6419"/>
    <w:rsid w:val="00CD3A43"/>
    <w:rsid w:val="00CD494C"/>
    <w:rsid w:val="00CE5F28"/>
    <w:rsid w:val="00CE609B"/>
    <w:rsid w:val="00CF0922"/>
    <w:rsid w:val="00CF2BEF"/>
    <w:rsid w:val="00CF4562"/>
    <w:rsid w:val="00D05BA0"/>
    <w:rsid w:val="00D10571"/>
    <w:rsid w:val="00D10C4F"/>
    <w:rsid w:val="00D10E27"/>
    <w:rsid w:val="00D116D9"/>
    <w:rsid w:val="00D16225"/>
    <w:rsid w:val="00D2225C"/>
    <w:rsid w:val="00D22B23"/>
    <w:rsid w:val="00D236D6"/>
    <w:rsid w:val="00D250F3"/>
    <w:rsid w:val="00D27A1D"/>
    <w:rsid w:val="00D341DD"/>
    <w:rsid w:val="00D356A1"/>
    <w:rsid w:val="00D35DE0"/>
    <w:rsid w:val="00D478F2"/>
    <w:rsid w:val="00D50B7D"/>
    <w:rsid w:val="00D53681"/>
    <w:rsid w:val="00D53C20"/>
    <w:rsid w:val="00D564B5"/>
    <w:rsid w:val="00D57B28"/>
    <w:rsid w:val="00D606E3"/>
    <w:rsid w:val="00D61E78"/>
    <w:rsid w:val="00D62652"/>
    <w:rsid w:val="00D649E0"/>
    <w:rsid w:val="00D66437"/>
    <w:rsid w:val="00D670E1"/>
    <w:rsid w:val="00D76DAF"/>
    <w:rsid w:val="00D77142"/>
    <w:rsid w:val="00D81B4F"/>
    <w:rsid w:val="00D820EE"/>
    <w:rsid w:val="00D84F35"/>
    <w:rsid w:val="00D9110B"/>
    <w:rsid w:val="00D927D8"/>
    <w:rsid w:val="00D93661"/>
    <w:rsid w:val="00DA1B23"/>
    <w:rsid w:val="00DA2214"/>
    <w:rsid w:val="00DA465D"/>
    <w:rsid w:val="00DA476F"/>
    <w:rsid w:val="00DA6B79"/>
    <w:rsid w:val="00DA6EAC"/>
    <w:rsid w:val="00DC1FE9"/>
    <w:rsid w:val="00DC6833"/>
    <w:rsid w:val="00DC6FBB"/>
    <w:rsid w:val="00DC73B7"/>
    <w:rsid w:val="00DD0A33"/>
    <w:rsid w:val="00DE161B"/>
    <w:rsid w:val="00DE3903"/>
    <w:rsid w:val="00DE5B98"/>
    <w:rsid w:val="00DF3767"/>
    <w:rsid w:val="00DF5773"/>
    <w:rsid w:val="00DF5A4C"/>
    <w:rsid w:val="00E009A1"/>
    <w:rsid w:val="00E066A0"/>
    <w:rsid w:val="00E115C2"/>
    <w:rsid w:val="00E15901"/>
    <w:rsid w:val="00E1726C"/>
    <w:rsid w:val="00E1778C"/>
    <w:rsid w:val="00E21AC1"/>
    <w:rsid w:val="00E2313C"/>
    <w:rsid w:val="00E24CA0"/>
    <w:rsid w:val="00E31FCC"/>
    <w:rsid w:val="00E336A8"/>
    <w:rsid w:val="00E418CB"/>
    <w:rsid w:val="00E44550"/>
    <w:rsid w:val="00E46D8C"/>
    <w:rsid w:val="00E47595"/>
    <w:rsid w:val="00E515E6"/>
    <w:rsid w:val="00E51AD2"/>
    <w:rsid w:val="00E55269"/>
    <w:rsid w:val="00E61BB1"/>
    <w:rsid w:val="00E63886"/>
    <w:rsid w:val="00E665C0"/>
    <w:rsid w:val="00E66FF4"/>
    <w:rsid w:val="00E70ABD"/>
    <w:rsid w:val="00E72813"/>
    <w:rsid w:val="00E73A8C"/>
    <w:rsid w:val="00E80375"/>
    <w:rsid w:val="00E9136C"/>
    <w:rsid w:val="00E94683"/>
    <w:rsid w:val="00E94E9D"/>
    <w:rsid w:val="00EA05CE"/>
    <w:rsid w:val="00EA0F53"/>
    <w:rsid w:val="00EA273A"/>
    <w:rsid w:val="00EA46FC"/>
    <w:rsid w:val="00EA4764"/>
    <w:rsid w:val="00EA6046"/>
    <w:rsid w:val="00EB0040"/>
    <w:rsid w:val="00EB1173"/>
    <w:rsid w:val="00EB2FB8"/>
    <w:rsid w:val="00EB3D6C"/>
    <w:rsid w:val="00EB5FC5"/>
    <w:rsid w:val="00ED115B"/>
    <w:rsid w:val="00ED45EB"/>
    <w:rsid w:val="00ED5A51"/>
    <w:rsid w:val="00ED5A70"/>
    <w:rsid w:val="00ED676F"/>
    <w:rsid w:val="00ED7C38"/>
    <w:rsid w:val="00EE1653"/>
    <w:rsid w:val="00EE3D46"/>
    <w:rsid w:val="00EE3FFD"/>
    <w:rsid w:val="00EF194F"/>
    <w:rsid w:val="00EF1B0E"/>
    <w:rsid w:val="00EF7355"/>
    <w:rsid w:val="00F00521"/>
    <w:rsid w:val="00F02A22"/>
    <w:rsid w:val="00F03734"/>
    <w:rsid w:val="00F0542F"/>
    <w:rsid w:val="00F14EF4"/>
    <w:rsid w:val="00F16CB7"/>
    <w:rsid w:val="00F27DDB"/>
    <w:rsid w:val="00F323C1"/>
    <w:rsid w:val="00F446CE"/>
    <w:rsid w:val="00F4577C"/>
    <w:rsid w:val="00F45F68"/>
    <w:rsid w:val="00F479D8"/>
    <w:rsid w:val="00F51AD0"/>
    <w:rsid w:val="00F61490"/>
    <w:rsid w:val="00F65962"/>
    <w:rsid w:val="00F72D13"/>
    <w:rsid w:val="00F818BF"/>
    <w:rsid w:val="00F83DF8"/>
    <w:rsid w:val="00F87CCD"/>
    <w:rsid w:val="00F90B37"/>
    <w:rsid w:val="00F92EC8"/>
    <w:rsid w:val="00F95B80"/>
    <w:rsid w:val="00FA26BD"/>
    <w:rsid w:val="00FA2938"/>
    <w:rsid w:val="00FA326E"/>
    <w:rsid w:val="00FA4A1F"/>
    <w:rsid w:val="00FA7EB7"/>
    <w:rsid w:val="00FB24AB"/>
    <w:rsid w:val="00FB77E5"/>
    <w:rsid w:val="00FC23F0"/>
    <w:rsid w:val="00FC679A"/>
    <w:rsid w:val="00FC71C9"/>
    <w:rsid w:val="00FD5A2A"/>
    <w:rsid w:val="00FD687F"/>
    <w:rsid w:val="00FE0226"/>
    <w:rsid w:val="00FE1C9D"/>
    <w:rsid w:val="00FE3C96"/>
    <w:rsid w:val="00FE4434"/>
    <w:rsid w:val="00FE4E96"/>
    <w:rsid w:val="00FE5DA6"/>
    <w:rsid w:val="00FF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DD987"/>
  <w15:docId w15:val="{DD49C82B-A6E7-4800-9D59-CD183F1E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A21"/>
    <w:rPr>
      <w:rFonts w:eastAsia="Times New Roman" w:cs="Times New Roman"/>
      <w:lang w:val="ru-RU" w:eastAsia="ru-RU"/>
    </w:rPr>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Listparagraf">
    <w:name w:val="List Paragraph"/>
    <w:basedOn w:val="Normal"/>
    <w:uiPriority w:val="34"/>
    <w:qFormat/>
    <w:rsid w:val="00B92A21"/>
    <w:pPr>
      <w:ind w:left="720"/>
      <w:contextualSpacing/>
    </w:pPr>
    <w:rPr>
      <w:rFonts w:ascii="Times New Roman" w:hAnsi="Times New Roman"/>
      <w:szCs w:val="20"/>
    </w:rPr>
  </w:style>
  <w:style w:type="paragraph" w:styleId="Antet">
    <w:name w:val="header"/>
    <w:basedOn w:val="Normal"/>
    <w:link w:val="AntetCaracter"/>
    <w:unhideWhenUsed/>
    <w:rsid w:val="00AD342F"/>
    <w:pPr>
      <w:tabs>
        <w:tab w:val="center" w:pos="4677"/>
        <w:tab w:val="right" w:pos="9355"/>
      </w:tabs>
      <w:spacing w:after="0" w:line="240" w:lineRule="auto"/>
    </w:pPr>
  </w:style>
  <w:style w:type="character" w:customStyle="1" w:styleId="AntetCaracter">
    <w:name w:val="Antet Caracter"/>
    <w:basedOn w:val="Fontdeparagrafimplicit"/>
    <w:link w:val="Antet"/>
    <w:rsid w:val="00AD342F"/>
    <w:rPr>
      <w:rFonts w:ascii="Calibri" w:eastAsia="Times New Roman" w:hAnsi="Calibri" w:cs="Times New Roman"/>
      <w:lang w:val="ru-RU" w:eastAsia="ru-RU"/>
    </w:rPr>
  </w:style>
  <w:style w:type="paragraph" w:styleId="Subsol">
    <w:name w:val="footer"/>
    <w:basedOn w:val="Normal"/>
    <w:link w:val="SubsolCaracter"/>
    <w:uiPriority w:val="99"/>
    <w:unhideWhenUsed/>
    <w:rsid w:val="00AD342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D342F"/>
    <w:rPr>
      <w:rFonts w:ascii="Calibri" w:eastAsia="Times New Roman" w:hAnsi="Calibri" w:cs="Times New Roman"/>
      <w:lang w:val="ru-RU" w:eastAsia="ru-RU"/>
    </w:rPr>
  </w:style>
  <w:style w:type="character" w:styleId="Hyperlink">
    <w:name w:val="Hyperlink"/>
    <w:basedOn w:val="Fontdeparagrafimplicit"/>
    <w:uiPriority w:val="99"/>
    <w:unhideWhenUsed/>
    <w:rsid w:val="008F7626"/>
    <w:rPr>
      <w:color w:val="0000FF"/>
      <w:u w:val="single"/>
    </w:rPr>
  </w:style>
  <w:style w:type="character" w:customStyle="1" w:styleId="Bodytext48pt2">
    <w:name w:val="Body text (4) + 8 pt2"/>
    <w:basedOn w:val="Fontdeparagrafimplicit"/>
    <w:uiPriority w:val="99"/>
    <w:rsid w:val="00F8574D"/>
    <w:rPr>
      <w:rFonts w:ascii="Times New Roman" w:hAnsi="Times New Roman" w:cs="Times New Roman"/>
      <w:spacing w:val="0"/>
      <w:sz w:val="16"/>
      <w:szCs w:val="16"/>
    </w:rPr>
  </w:style>
  <w:style w:type="character" w:customStyle="1" w:styleId="Bodytext4Italic1">
    <w:name w:val="Body text (4) + Italic1"/>
    <w:basedOn w:val="Fontdeparagrafimplicit"/>
    <w:uiPriority w:val="99"/>
    <w:rsid w:val="00F8574D"/>
    <w:rPr>
      <w:rFonts w:ascii="Times New Roman" w:hAnsi="Times New Roman" w:cs="Times New Roman"/>
      <w:i/>
      <w:iCs/>
      <w:spacing w:val="0"/>
      <w:sz w:val="18"/>
      <w:szCs w:val="18"/>
    </w:rPr>
  </w:style>
  <w:style w:type="paragraph" w:styleId="NormalWeb">
    <w:name w:val="Normal (Web)"/>
    <w:basedOn w:val="Normal"/>
    <w:unhideWhenUsed/>
    <w:rsid w:val="00595F36"/>
    <w:pPr>
      <w:spacing w:after="0" w:line="240" w:lineRule="auto"/>
      <w:ind w:firstLine="567"/>
      <w:jc w:val="both"/>
    </w:pPr>
    <w:rPr>
      <w:rFonts w:ascii="Times New Roman" w:eastAsia="Calibri" w:hAnsi="Times New Roman"/>
      <w:sz w:val="24"/>
      <w:szCs w:val="24"/>
    </w:rPr>
  </w:style>
  <w:style w:type="character" w:styleId="Referincomentariu">
    <w:name w:val="annotation reference"/>
    <w:basedOn w:val="Fontdeparagrafimplicit"/>
    <w:uiPriority w:val="99"/>
    <w:semiHidden/>
    <w:unhideWhenUsed/>
    <w:rsid w:val="004452BC"/>
    <w:rPr>
      <w:sz w:val="16"/>
      <w:szCs w:val="16"/>
    </w:rPr>
  </w:style>
  <w:style w:type="paragraph" w:styleId="Textcomentariu">
    <w:name w:val="annotation text"/>
    <w:basedOn w:val="Normal"/>
    <w:link w:val="TextcomentariuCaracter"/>
    <w:uiPriority w:val="99"/>
    <w:semiHidden/>
    <w:unhideWhenUsed/>
    <w:rsid w:val="004452B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452BC"/>
    <w:rPr>
      <w:rFonts w:ascii="Calibri" w:eastAsia="Times New Roman" w:hAnsi="Calibri"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4452BC"/>
    <w:rPr>
      <w:b/>
      <w:bCs/>
    </w:rPr>
  </w:style>
  <w:style w:type="character" w:customStyle="1" w:styleId="SubiectComentariuCaracter">
    <w:name w:val="Subiect Comentariu Caracter"/>
    <w:basedOn w:val="TextcomentariuCaracter"/>
    <w:link w:val="SubiectComentariu"/>
    <w:uiPriority w:val="99"/>
    <w:semiHidden/>
    <w:rsid w:val="004452BC"/>
    <w:rPr>
      <w:rFonts w:ascii="Calibri" w:eastAsia="Times New Roman" w:hAnsi="Calibri" w:cs="Times New Roman"/>
      <w:b/>
      <w:bCs/>
      <w:sz w:val="20"/>
      <w:szCs w:val="20"/>
      <w:lang w:val="ru-RU" w:eastAsia="ru-RU"/>
    </w:rPr>
  </w:style>
  <w:style w:type="paragraph" w:styleId="Revizuire">
    <w:name w:val="Revision"/>
    <w:hidden/>
    <w:uiPriority w:val="99"/>
    <w:semiHidden/>
    <w:rsid w:val="004452BC"/>
    <w:pPr>
      <w:spacing w:after="0" w:line="240" w:lineRule="auto"/>
    </w:pPr>
    <w:rPr>
      <w:rFonts w:eastAsia="Times New Roman" w:cs="Times New Roman"/>
      <w:lang w:val="ru-RU" w:eastAsia="ru-RU"/>
    </w:rPr>
  </w:style>
  <w:style w:type="paragraph" w:styleId="TextnBalon">
    <w:name w:val="Balloon Text"/>
    <w:basedOn w:val="Normal"/>
    <w:link w:val="TextnBalonCaracter"/>
    <w:uiPriority w:val="99"/>
    <w:semiHidden/>
    <w:unhideWhenUsed/>
    <w:rsid w:val="004452B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452BC"/>
    <w:rPr>
      <w:rFonts w:ascii="Segoe UI" w:eastAsia="Times New Roman" w:hAnsi="Segoe UI" w:cs="Segoe UI"/>
      <w:sz w:val="18"/>
      <w:szCs w:val="18"/>
      <w:lang w:val="ru-RU" w:eastAsia="ru-RU"/>
    </w:rPr>
  </w:style>
  <w:style w:type="paragraph" w:customStyle="1" w:styleId="Default">
    <w:name w:val="Default"/>
    <w:rsid w:val="00C15297"/>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elgril">
    <w:name w:val="Table Grid"/>
    <w:basedOn w:val="TabelNormal"/>
    <w:uiPriority w:val="59"/>
    <w:rsid w:val="00C1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15" w:type="dxa"/>
        <w:right w:w="115" w:type="dxa"/>
      </w:tblCellMar>
    </w:tblPr>
  </w:style>
  <w:style w:type="paragraph" w:customStyle="1" w:styleId="tt">
    <w:name w:val="tt"/>
    <w:basedOn w:val="Normal"/>
    <w:rsid w:val="00413949"/>
    <w:pPr>
      <w:spacing w:before="100" w:beforeAutospacing="1" w:after="100" w:afterAutospacing="1" w:line="240" w:lineRule="auto"/>
    </w:pPr>
    <w:rPr>
      <w:rFonts w:ascii="Times New Roman" w:hAnsi="Times New Roman"/>
      <w:sz w:val="24"/>
      <w:szCs w:val="24"/>
      <w:lang w:val="ro-RO" w:eastAsia="ro-RO"/>
    </w:rPr>
  </w:style>
  <w:style w:type="paragraph" w:customStyle="1" w:styleId="cn">
    <w:name w:val="cn"/>
    <w:basedOn w:val="Normal"/>
    <w:rsid w:val="007630F3"/>
    <w:pPr>
      <w:spacing w:before="100" w:beforeAutospacing="1" w:after="100" w:afterAutospacing="1" w:line="240" w:lineRule="auto"/>
    </w:pPr>
    <w:rPr>
      <w:rFonts w:ascii="Times New Roman" w:hAnsi="Times New Roman"/>
      <w:sz w:val="24"/>
      <w:szCs w:val="24"/>
      <w:lang w:val="en-US" w:eastAsia="en-US"/>
    </w:rPr>
  </w:style>
  <w:style w:type="paragraph" w:customStyle="1" w:styleId="pb">
    <w:name w:val="pb"/>
    <w:basedOn w:val="Normal"/>
    <w:rsid w:val="007630F3"/>
    <w:pPr>
      <w:spacing w:before="100" w:beforeAutospacing="1" w:after="100" w:afterAutospacing="1" w:line="240" w:lineRule="auto"/>
    </w:pPr>
    <w:rPr>
      <w:rFonts w:ascii="Times New Roman" w:hAnsi="Times New Roman"/>
      <w:sz w:val="24"/>
      <w:szCs w:val="24"/>
      <w:lang w:val="en-US" w:eastAsia="en-US"/>
    </w:rPr>
  </w:style>
  <w:style w:type="paragraph" w:customStyle="1" w:styleId="cb">
    <w:name w:val="cb"/>
    <w:basedOn w:val="Normal"/>
    <w:rsid w:val="007630F3"/>
    <w:pPr>
      <w:spacing w:before="100" w:beforeAutospacing="1" w:after="100" w:afterAutospacing="1" w:line="240" w:lineRule="auto"/>
    </w:pPr>
    <w:rPr>
      <w:rFonts w:ascii="Times New Roman" w:hAnsi="Times New Roman"/>
      <w:sz w:val="24"/>
      <w:szCs w:val="24"/>
      <w:lang w:val="en-US" w:eastAsia="en-US"/>
    </w:rPr>
  </w:style>
  <w:style w:type="character" w:styleId="HyperlinkParcurs">
    <w:name w:val="FollowedHyperlink"/>
    <w:basedOn w:val="Fontdeparagrafimplicit"/>
    <w:uiPriority w:val="99"/>
    <w:semiHidden/>
    <w:unhideWhenUsed/>
    <w:rsid w:val="00906599"/>
    <w:rPr>
      <w:color w:val="800080" w:themeColor="followedHyperlink"/>
      <w:u w:val="single"/>
    </w:rPr>
  </w:style>
  <w:style w:type="paragraph" w:styleId="Frspaiere">
    <w:name w:val="No Spacing"/>
    <w:uiPriority w:val="1"/>
    <w:qFormat/>
    <w:rsid w:val="00C70287"/>
    <w:pPr>
      <w:spacing w:after="0" w:line="240" w:lineRule="auto"/>
    </w:pPr>
    <w:rPr>
      <w:rFonts w:asciiTheme="minorHAnsi" w:eastAsiaTheme="minorHAnsi" w:hAnsiTheme="minorHAnsi" w:cstheme="minorBidi"/>
      <w:kern w:val="2"/>
      <w:lang w:val="ru-RU"/>
    </w:rPr>
  </w:style>
  <w:style w:type="character" w:styleId="Robust">
    <w:name w:val="Strong"/>
    <w:basedOn w:val="Fontdeparagrafimplicit"/>
    <w:uiPriority w:val="22"/>
    <w:qFormat/>
    <w:rsid w:val="00E94683"/>
    <w:rPr>
      <w:b/>
      <w:bCs/>
    </w:rPr>
  </w:style>
  <w:style w:type="paragraph" w:customStyle="1" w:styleId="rg">
    <w:name w:val="rg"/>
    <w:basedOn w:val="Normal"/>
    <w:rsid w:val="00C7278B"/>
    <w:pPr>
      <w:spacing w:before="100" w:beforeAutospacing="1" w:after="100" w:afterAutospacing="1" w:line="240" w:lineRule="auto"/>
    </w:pPr>
    <w:rPr>
      <w:rFonts w:ascii="Times New Roman" w:hAnsi="Times New Roman"/>
      <w:sz w:val="24"/>
      <w:szCs w:val="24"/>
      <w:lang w:val="en-US" w:eastAsia="en-US"/>
    </w:rPr>
  </w:style>
  <w:style w:type="character" w:customStyle="1" w:styleId="HTMLTypewriter3">
    <w:name w:val="HTML Typewriter3"/>
    <w:rsid w:val="006E518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6172">
      <w:bodyDiv w:val="1"/>
      <w:marLeft w:val="0"/>
      <w:marRight w:val="0"/>
      <w:marTop w:val="0"/>
      <w:marBottom w:val="0"/>
      <w:divBdr>
        <w:top w:val="none" w:sz="0" w:space="0" w:color="auto"/>
        <w:left w:val="none" w:sz="0" w:space="0" w:color="auto"/>
        <w:bottom w:val="none" w:sz="0" w:space="0" w:color="auto"/>
        <w:right w:val="none" w:sz="0" w:space="0" w:color="auto"/>
      </w:divBdr>
    </w:div>
    <w:div w:id="39207474">
      <w:bodyDiv w:val="1"/>
      <w:marLeft w:val="0"/>
      <w:marRight w:val="0"/>
      <w:marTop w:val="0"/>
      <w:marBottom w:val="0"/>
      <w:divBdr>
        <w:top w:val="none" w:sz="0" w:space="0" w:color="auto"/>
        <w:left w:val="none" w:sz="0" w:space="0" w:color="auto"/>
        <w:bottom w:val="none" w:sz="0" w:space="0" w:color="auto"/>
        <w:right w:val="none" w:sz="0" w:space="0" w:color="auto"/>
      </w:divBdr>
      <w:divsChild>
        <w:div w:id="1772971329">
          <w:marLeft w:val="0"/>
          <w:marRight w:val="0"/>
          <w:marTop w:val="0"/>
          <w:marBottom w:val="0"/>
          <w:divBdr>
            <w:top w:val="none" w:sz="0" w:space="0" w:color="auto"/>
            <w:left w:val="none" w:sz="0" w:space="0" w:color="auto"/>
            <w:bottom w:val="none" w:sz="0" w:space="0" w:color="auto"/>
            <w:right w:val="none" w:sz="0" w:space="0" w:color="auto"/>
          </w:divBdr>
        </w:div>
      </w:divsChild>
    </w:div>
    <w:div w:id="171916571">
      <w:bodyDiv w:val="1"/>
      <w:marLeft w:val="0"/>
      <w:marRight w:val="0"/>
      <w:marTop w:val="0"/>
      <w:marBottom w:val="0"/>
      <w:divBdr>
        <w:top w:val="none" w:sz="0" w:space="0" w:color="auto"/>
        <w:left w:val="none" w:sz="0" w:space="0" w:color="auto"/>
        <w:bottom w:val="none" w:sz="0" w:space="0" w:color="auto"/>
        <w:right w:val="none" w:sz="0" w:space="0" w:color="auto"/>
      </w:divBdr>
      <w:divsChild>
        <w:div w:id="1969166081">
          <w:marLeft w:val="0"/>
          <w:marRight w:val="0"/>
          <w:marTop w:val="0"/>
          <w:marBottom w:val="0"/>
          <w:divBdr>
            <w:top w:val="none" w:sz="0" w:space="0" w:color="auto"/>
            <w:left w:val="none" w:sz="0" w:space="0" w:color="auto"/>
            <w:bottom w:val="none" w:sz="0" w:space="0" w:color="auto"/>
            <w:right w:val="none" w:sz="0" w:space="0" w:color="auto"/>
          </w:divBdr>
        </w:div>
      </w:divsChild>
    </w:div>
    <w:div w:id="308174161">
      <w:bodyDiv w:val="1"/>
      <w:marLeft w:val="0"/>
      <w:marRight w:val="0"/>
      <w:marTop w:val="0"/>
      <w:marBottom w:val="0"/>
      <w:divBdr>
        <w:top w:val="none" w:sz="0" w:space="0" w:color="auto"/>
        <w:left w:val="none" w:sz="0" w:space="0" w:color="auto"/>
        <w:bottom w:val="none" w:sz="0" w:space="0" w:color="auto"/>
        <w:right w:val="none" w:sz="0" w:space="0" w:color="auto"/>
      </w:divBdr>
    </w:div>
    <w:div w:id="323318882">
      <w:bodyDiv w:val="1"/>
      <w:marLeft w:val="0"/>
      <w:marRight w:val="0"/>
      <w:marTop w:val="0"/>
      <w:marBottom w:val="0"/>
      <w:divBdr>
        <w:top w:val="none" w:sz="0" w:space="0" w:color="auto"/>
        <w:left w:val="none" w:sz="0" w:space="0" w:color="auto"/>
        <w:bottom w:val="none" w:sz="0" w:space="0" w:color="auto"/>
        <w:right w:val="none" w:sz="0" w:space="0" w:color="auto"/>
      </w:divBdr>
      <w:divsChild>
        <w:div w:id="496651760">
          <w:marLeft w:val="0"/>
          <w:marRight w:val="0"/>
          <w:marTop w:val="0"/>
          <w:marBottom w:val="0"/>
          <w:divBdr>
            <w:top w:val="none" w:sz="0" w:space="0" w:color="auto"/>
            <w:left w:val="none" w:sz="0" w:space="0" w:color="auto"/>
            <w:bottom w:val="none" w:sz="0" w:space="0" w:color="auto"/>
            <w:right w:val="none" w:sz="0" w:space="0" w:color="auto"/>
          </w:divBdr>
        </w:div>
      </w:divsChild>
    </w:div>
    <w:div w:id="468283817">
      <w:bodyDiv w:val="1"/>
      <w:marLeft w:val="0"/>
      <w:marRight w:val="0"/>
      <w:marTop w:val="0"/>
      <w:marBottom w:val="0"/>
      <w:divBdr>
        <w:top w:val="none" w:sz="0" w:space="0" w:color="auto"/>
        <w:left w:val="none" w:sz="0" w:space="0" w:color="auto"/>
        <w:bottom w:val="none" w:sz="0" w:space="0" w:color="auto"/>
        <w:right w:val="none" w:sz="0" w:space="0" w:color="auto"/>
      </w:divBdr>
      <w:divsChild>
        <w:div w:id="1704595988">
          <w:marLeft w:val="0"/>
          <w:marRight w:val="0"/>
          <w:marTop w:val="0"/>
          <w:marBottom w:val="0"/>
          <w:divBdr>
            <w:top w:val="none" w:sz="0" w:space="0" w:color="auto"/>
            <w:left w:val="none" w:sz="0" w:space="0" w:color="auto"/>
            <w:bottom w:val="none" w:sz="0" w:space="0" w:color="auto"/>
            <w:right w:val="none" w:sz="0" w:space="0" w:color="auto"/>
          </w:divBdr>
        </w:div>
      </w:divsChild>
    </w:div>
    <w:div w:id="556940736">
      <w:bodyDiv w:val="1"/>
      <w:marLeft w:val="0"/>
      <w:marRight w:val="0"/>
      <w:marTop w:val="0"/>
      <w:marBottom w:val="0"/>
      <w:divBdr>
        <w:top w:val="none" w:sz="0" w:space="0" w:color="auto"/>
        <w:left w:val="none" w:sz="0" w:space="0" w:color="auto"/>
        <w:bottom w:val="none" w:sz="0" w:space="0" w:color="auto"/>
        <w:right w:val="none" w:sz="0" w:space="0" w:color="auto"/>
      </w:divBdr>
      <w:divsChild>
        <w:div w:id="1867937554">
          <w:marLeft w:val="0"/>
          <w:marRight w:val="0"/>
          <w:marTop w:val="0"/>
          <w:marBottom w:val="0"/>
          <w:divBdr>
            <w:top w:val="none" w:sz="0" w:space="0" w:color="auto"/>
            <w:left w:val="none" w:sz="0" w:space="0" w:color="auto"/>
            <w:bottom w:val="none" w:sz="0" w:space="0" w:color="auto"/>
            <w:right w:val="none" w:sz="0" w:space="0" w:color="auto"/>
          </w:divBdr>
        </w:div>
      </w:divsChild>
    </w:div>
    <w:div w:id="685450950">
      <w:bodyDiv w:val="1"/>
      <w:marLeft w:val="0"/>
      <w:marRight w:val="0"/>
      <w:marTop w:val="0"/>
      <w:marBottom w:val="0"/>
      <w:divBdr>
        <w:top w:val="none" w:sz="0" w:space="0" w:color="auto"/>
        <w:left w:val="none" w:sz="0" w:space="0" w:color="auto"/>
        <w:bottom w:val="none" w:sz="0" w:space="0" w:color="auto"/>
        <w:right w:val="none" w:sz="0" w:space="0" w:color="auto"/>
      </w:divBdr>
      <w:divsChild>
        <w:div w:id="104034199">
          <w:marLeft w:val="0"/>
          <w:marRight w:val="0"/>
          <w:marTop w:val="0"/>
          <w:marBottom w:val="0"/>
          <w:divBdr>
            <w:top w:val="none" w:sz="0" w:space="0" w:color="auto"/>
            <w:left w:val="none" w:sz="0" w:space="0" w:color="auto"/>
            <w:bottom w:val="none" w:sz="0" w:space="0" w:color="auto"/>
            <w:right w:val="none" w:sz="0" w:space="0" w:color="auto"/>
          </w:divBdr>
        </w:div>
      </w:divsChild>
    </w:div>
    <w:div w:id="772432114">
      <w:bodyDiv w:val="1"/>
      <w:marLeft w:val="0"/>
      <w:marRight w:val="0"/>
      <w:marTop w:val="0"/>
      <w:marBottom w:val="0"/>
      <w:divBdr>
        <w:top w:val="none" w:sz="0" w:space="0" w:color="auto"/>
        <w:left w:val="none" w:sz="0" w:space="0" w:color="auto"/>
        <w:bottom w:val="none" w:sz="0" w:space="0" w:color="auto"/>
        <w:right w:val="none" w:sz="0" w:space="0" w:color="auto"/>
      </w:divBdr>
      <w:divsChild>
        <w:div w:id="546184826">
          <w:marLeft w:val="0"/>
          <w:marRight w:val="0"/>
          <w:marTop w:val="0"/>
          <w:marBottom w:val="0"/>
          <w:divBdr>
            <w:top w:val="none" w:sz="0" w:space="0" w:color="auto"/>
            <w:left w:val="none" w:sz="0" w:space="0" w:color="auto"/>
            <w:bottom w:val="none" w:sz="0" w:space="0" w:color="auto"/>
            <w:right w:val="none" w:sz="0" w:space="0" w:color="auto"/>
          </w:divBdr>
        </w:div>
      </w:divsChild>
    </w:div>
    <w:div w:id="782846032">
      <w:bodyDiv w:val="1"/>
      <w:marLeft w:val="0"/>
      <w:marRight w:val="0"/>
      <w:marTop w:val="0"/>
      <w:marBottom w:val="0"/>
      <w:divBdr>
        <w:top w:val="none" w:sz="0" w:space="0" w:color="auto"/>
        <w:left w:val="none" w:sz="0" w:space="0" w:color="auto"/>
        <w:bottom w:val="none" w:sz="0" w:space="0" w:color="auto"/>
        <w:right w:val="none" w:sz="0" w:space="0" w:color="auto"/>
      </w:divBdr>
      <w:divsChild>
        <w:div w:id="308293903">
          <w:marLeft w:val="0"/>
          <w:marRight w:val="0"/>
          <w:marTop w:val="0"/>
          <w:marBottom w:val="0"/>
          <w:divBdr>
            <w:top w:val="none" w:sz="0" w:space="0" w:color="auto"/>
            <w:left w:val="none" w:sz="0" w:space="0" w:color="auto"/>
            <w:bottom w:val="none" w:sz="0" w:space="0" w:color="auto"/>
            <w:right w:val="none" w:sz="0" w:space="0" w:color="auto"/>
          </w:divBdr>
        </w:div>
      </w:divsChild>
    </w:div>
    <w:div w:id="806900787">
      <w:bodyDiv w:val="1"/>
      <w:marLeft w:val="0"/>
      <w:marRight w:val="0"/>
      <w:marTop w:val="0"/>
      <w:marBottom w:val="0"/>
      <w:divBdr>
        <w:top w:val="none" w:sz="0" w:space="0" w:color="auto"/>
        <w:left w:val="none" w:sz="0" w:space="0" w:color="auto"/>
        <w:bottom w:val="none" w:sz="0" w:space="0" w:color="auto"/>
        <w:right w:val="none" w:sz="0" w:space="0" w:color="auto"/>
      </w:divBdr>
    </w:div>
    <w:div w:id="848829417">
      <w:bodyDiv w:val="1"/>
      <w:marLeft w:val="0"/>
      <w:marRight w:val="0"/>
      <w:marTop w:val="0"/>
      <w:marBottom w:val="0"/>
      <w:divBdr>
        <w:top w:val="none" w:sz="0" w:space="0" w:color="auto"/>
        <w:left w:val="none" w:sz="0" w:space="0" w:color="auto"/>
        <w:bottom w:val="none" w:sz="0" w:space="0" w:color="auto"/>
        <w:right w:val="none" w:sz="0" w:space="0" w:color="auto"/>
      </w:divBdr>
      <w:divsChild>
        <w:div w:id="1262838398">
          <w:marLeft w:val="0"/>
          <w:marRight w:val="0"/>
          <w:marTop w:val="0"/>
          <w:marBottom w:val="0"/>
          <w:divBdr>
            <w:top w:val="none" w:sz="0" w:space="0" w:color="auto"/>
            <w:left w:val="none" w:sz="0" w:space="0" w:color="auto"/>
            <w:bottom w:val="none" w:sz="0" w:space="0" w:color="auto"/>
            <w:right w:val="none" w:sz="0" w:space="0" w:color="auto"/>
          </w:divBdr>
        </w:div>
      </w:divsChild>
    </w:div>
    <w:div w:id="867257840">
      <w:bodyDiv w:val="1"/>
      <w:marLeft w:val="0"/>
      <w:marRight w:val="0"/>
      <w:marTop w:val="0"/>
      <w:marBottom w:val="0"/>
      <w:divBdr>
        <w:top w:val="none" w:sz="0" w:space="0" w:color="auto"/>
        <w:left w:val="none" w:sz="0" w:space="0" w:color="auto"/>
        <w:bottom w:val="none" w:sz="0" w:space="0" w:color="auto"/>
        <w:right w:val="none" w:sz="0" w:space="0" w:color="auto"/>
      </w:divBdr>
      <w:divsChild>
        <w:div w:id="1972051051">
          <w:marLeft w:val="0"/>
          <w:marRight w:val="0"/>
          <w:marTop w:val="0"/>
          <w:marBottom w:val="0"/>
          <w:divBdr>
            <w:top w:val="none" w:sz="0" w:space="0" w:color="auto"/>
            <w:left w:val="none" w:sz="0" w:space="0" w:color="auto"/>
            <w:bottom w:val="none" w:sz="0" w:space="0" w:color="auto"/>
            <w:right w:val="none" w:sz="0" w:space="0" w:color="auto"/>
          </w:divBdr>
        </w:div>
      </w:divsChild>
    </w:div>
    <w:div w:id="924536488">
      <w:bodyDiv w:val="1"/>
      <w:marLeft w:val="0"/>
      <w:marRight w:val="0"/>
      <w:marTop w:val="0"/>
      <w:marBottom w:val="0"/>
      <w:divBdr>
        <w:top w:val="none" w:sz="0" w:space="0" w:color="auto"/>
        <w:left w:val="none" w:sz="0" w:space="0" w:color="auto"/>
        <w:bottom w:val="none" w:sz="0" w:space="0" w:color="auto"/>
        <w:right w:val="none" w:sz="0" w:space="0" w:color="auto"/>
      </w:divBdr>
    </w:div>
    <w:div w:id="1070880363">
      <w:bodyDiv w:val="1"/>
      <w:marLeft w:val="0"/>
      <w:marRight w:val="0"/>
      <w:marTop w:val="0"/>
      <w:marBottom w:val="0"/>
      <w:divBdr>
        <w:top w:val="none" w:sz="0" w:space="0" w:color="auto"/>
        <w:left w:val="none" w:sz="0" w:space="0" w:color="auto"/>
        <w:bottom w:val="none" w:sz="0" w:space="0" w:color="auto"/>
        <w:right w:val="none" w:sz="0" w:space="0" w:color="auto"/>
      </w:divBdr>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sChild>
        <w:div w:id="452602157">
          <w:marLeft w:val="0"/>
          <w:marRight w:val="0"/>
          <w:marTop w:val="0"/>
          <w:marBottom w:val="0"/>
          <w:divBdr>
            <w:top w:val="none" w:sz="0" w:space="0" w:color="auto"/>
            <w:left w:val="none" w:sz="0" w:space="0" w:color="auto"/>
            <w:bottom w:val="none" w:sz="0" w:space="0" w:color="auto"/>
            <w:right w:val="none" w:sz="0" w:space="0" w:color="auto"/>
          </w:divBdr>
          <w:divsChild>
            <w:div w:id="1221087919">
              <w:marLeft w:val="0"/>
              <w:marRight w:val="0"/>
              <w:marTop w:val="0"/>
              <w:marBottom w:val="0"/>
              <w:divBdr>
                <w:top w:val="none" w:sz="0" w:space="0" w:color="auto"/>
                <w:left w:val="none" w:sz="0" w:space="0" w:color="auto"/>
                <w:bottom w:val="none" w:sz="0" w:space="0" w:color="auto"/>
                <w:right w:val="none" w:sz="0" w:space="0" w:color="auto"/>
              </w:divBdr>
              <w:divsChild>
                <w:div w:id="38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47656">
      <w:bodyDiv w:val="1"/>
      <w:marLeft w:val="0"/>
      <w:marRight w:val="0"/>
      <w:marTop w:val="0"/>
      <w:marBottom w:val="0"/>
      <w:divBdr>
        <w:top w:val="none" w:sz="0" w:space="0" w:color="auto"/>
        <w:left w:val="none" w:sz="0" w:space="0" w:color="auto"/>
        <w:bottom w:val="none" w:sz="0" w:space="0" w:color="auto"/>
        <w:right w:val="none" w:sz="0" w:space="0" w:color="auto"/>
      </w:divBdr>
    </w:div>
    <w:div w:id="1292974119">
      <w:bodyDiv w:val="1"/>
      <w:marLeft w:val="0"/>
      <w:marRight w:val="0"/>
      <w:marTop w:val="0"/>
      <w:marBottom w:val="0"/>
      <w:divBdr>
        <w:top w:val="none" w:sz="0" w:space="0" w:color="auto"/>
        <w:left w:val="none" w:sz="0" w:space="0" w:color="auto"/>
        <w:bottom w:val="none" w:sz="0" w:space="0" w:color="auto"/>
        <w:right w:val="none" w:sz="0" w:space="0" w:color="auto"/>
      </w:divBdr>
      <w:divsChild>
        <w:div w:id="1682732973">
          <w:marLeft w:val="0"/>
          <w:marRight w:val="0"/>
          <w:marTop w:val="0"/>
          <w:marBottom w:val="0"/>
          <w:divBdr>
            <w:top w:val="none" w:sz="0" w:space="0" w:color="auto"/>
            <w:left w:val="none" w:sz="0" w:space="0" w:color="auto"/>
            <w:bottom w:val="none" w:sz="0" w:space="0" w:color="auto"/>
            <w:right w:val="none" w:sz="0" w:space="0" w:color="auto"/>
          </w:divBdr>
        </w:div>
      </w:divsChild>
    </w:div>
    <w:div w:id="1423066886">
      <w:bodyDiv w:val="1"/>
      <w:marLeft w:val="0"/>
      <w:marRight w:val="0"/>
      <w:marTop w:val="0"/>
      <w:marBottom w:val="0"/>
      <w:divBdr>
        <w:top w:val="none" w:sz="0" w:space="0" w:color="auto"/>
        <w:left w:val="none" w:sz="0" w:space="0" w:color="auto"/>
        <w:bottom w:val="none" w:sz="0" w:space="0" w:color="auto"/>
        <w:right w:val="none" w:sz="0" w:space="0" w:color="auto"/>
      </w:divBdr>
      <w:divsChild>
        <w:div w:id="1709379203">
          <w:marLeft w:val="0"/>
          <w:marRight w:val="0"/>
          <w:marTop w:val="0"/>
          <w:marBottom w:val="0"/>
          <w:divBdr>
            <w:top w:val="none" w:sz="0" w:space="0" w:color="auto"/>
            <w:left w:val="none" w:sz="0" w:space="0" w:color="auto"/>
            <w:bottom w:val="none" w:sz="0" w:space="0" w:color="auto"/>
            <w:right w:val="none" w:sz="0" w:space="0" w:color="auto"/>
          </w:divBdr>
          <w:divsChild>
            <w:div w:id="842823621">
              <w:marLeft w:val="0"/>
              <w:marRight w:val="0"/>
              <w:marTop w:val="0"/>
              <w:marBottom w:val="0"/>
              <w:divBdr>
                <w:top w:val="none" w:sz="0" w:space="0" w:color="auto"/>
                <w:left w:val="none" w:sz="0" w:space="0" w:color="auto"/>
                <w:bottom w:val="none" w:sz="0" w:space="0" w:color="auto"/>
                <w:right w:val="none" w:sz="0" w:space="0" w:color="auto"/>
              </w:divBdr>
              <w:divsChild>
                <w:div w:id="5674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24080">
      <w:bodyDiv w:val="1"/>
      <w:marLeft w:val="0"/>
      <w:marRight w:val="0"/>
      <w:marTop w:val="0"/>
      <w:marBottom w:val="0"/>
      <w:divBdr>
        <w:top w:val="none" w:sz="0" w:space="0" w:color="auto"/>
        <w:left w:val="none" w:sz="0" w:space="0" w:color="auto"/>
        <w:bottom w:val="none" w:sz="0" w:space="0" w:color="auto"/>
        <w:right w:val="none" w:sz="0" w:space="0" w:color="auto"/>
      </w:divBdr>
      <w:divsChild>
        <w:div w:id="182980084">
          <w:marLeft w:val="0"/>
          <w:marRight w:val="0"/>
          <w:marTop w:val="0"/>
          <w:marBottom w:val="0"/>
          <w:divBdr>
            <w:top w:val="none" w:sz="0" w:space="0" w:color="auto"/>
            <w:left w:val="none" w:sz="0" w:space="0" w:color="auto"/>
            <w:bottom w:val="none" w:sz="0" w:space="0" w:color="auto"/>
            <w:right w:val="none" w:sz="0" w:space="0" w:color="auto"/>
          </w:divBdr>
          <w:divsChild>
            <w:div w:id="1059666855">
              <w:marLeft w:val="0"/>
              <w:marRight w:val="0"/>
              <w:marTop w:val="0"/>
              <w:marBottom w:val="0"/>
              <w:divBdr>
                <w:top w:val="none" w:sz="0" w:space="0" w:color="auto"/>
                <w:left w:val="none" w:sz="0" w:space="0" w:color="auto"/>
                <w:bottom w:val="none" w:sz="0" w:space="0" w:color="auto"/>
                <w:right w:val="none" w:sz="0" w:space="0" w:color="auto"/>
              </w:divBdr>
              <w:divsChild>
                <w:div w:id="2135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7785">
      <w:bodyDiv w:val="1"/>
      <w:marLeft w:val="0"/>
      <w:marRight w:val="0"/>
      <w:marTop w:val="0"/>
      <w:marBottom w:val="0"/>
      <w:divBdr>
        <w:top w:val="none" w:sz="0" w:space="0" w:color="auto"/>
        <w:left w:val="none" w:sz="0" w:space="0" w:color="auto"/>
        <w:bottom w:val="none" w:sz="0" w:space="0" w:color="auto"/>
        <w:right w:val="none" w:sz="0" w:space="0" w:color="auto"/>
      </w:divBdr>
    </w:div>
    <w:div w:id="1808354169">
      <w:bodyDiv w:val="1"/>
      <w:marLeft w:val="0"/>
      <w:marRight w:val="0"/>
      <w:marTop w:val="0"/>
      <w:marBottom w:val="0"/>
      <w:divBdr>
        <w:top w:val="none" w:sz="0" w:space="0" w:color="auto"/>
        <w:left w:val="none" w:sz="0" w:space="0" w:color="auto"/>
        <w:bottom w:val="none" w:sz="0" w:space="0" w:color="auto"/>
        <w:right w:val="none" w:sz="0" w:space="0" w:color="auto"/>
      </w:divBdr>
      <w:divsChild>
        <w:div w:id="1677615243">
          <w:marLeft w:val="0"/>
          <w:marRight w:val="0"/>
          <w:marTop w:val="0"/>
          <w:marBottom w:val="0"/>
          <w:divBdr>
            <w:top w:val="none" w:sz="0" w:space="0" w:color="auto"/>
            <w:left w:val="none" w:sz="0" w:space="0" w:color="auto"/>
            <w:bottom w:val="none" w:sz="0" w:space="0" w:color="auto"/>
            <w:right w:val="none" w:sz="0" w:space="0" w:color="auto"/>
          </w:divBdr>
        </w:div>
      </w:divsChild>
    </w:div>
    <w:div w:id="2132438531">
      <w:bodyDiv w:val="1"/>
      <w:marLeft w:val="0"/>
      <w:marRight w:val="0"/>
      <w:marTop w:val="0"/>
      <w:marBottom w:val="0"/>
      <w:divBdr>
        <w:top w:val="none" w:sz="0" w:space="0" w:color="auto"/>
        <w:left w:val="none" w:sz="0" w:space="0" w:color="auto"/>
        <w:bottom w:val="none" w:sz="0" w:space="0" w:color="auto"/>
        <w:right w:val="none" w:sz="0" w:space="0" w:color="auto"/>
      </w:divBdr>
      <w:divsChild>
        <w:div w:id="11430839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48OL6KaZX0RE9kYkAdSz99urOg==">AMUW2mV6HA4dG0SyA5nELWll4l5rivEoCbnXBK3xP/i9LqsdQ5QmClbtqqwqJiSe8F0YvGhHmjTsmzsAf1xl2+7QeQl1ZDsGkLpP7rnhoZcN9SLavNoqoIRHeQCVaf5JbJH74GqTMrEw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5AC028-940A-460A-BEB8-1B415A28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6510</TotalTime>
  <Pages>45</Pages>
  <Words>11713</Words>
  <Characters>66769</Characters>
  <Application>Microsoft Office Word</Application>
  <DocSecurity>0</DocSecurity>
  <Lines>556</Lines>
  <Paragraphs>156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Sarban Cristina</cp:lastModifiedBy>
  <cp:revision>49</cp:revision>
  <cp:lastPrinted>2024-08-29T08:18:00Z</cp:lastPrinted>
  <dcterms:created xsi:type="dcterms:W3CDTF">2023-05-19T06:31:00Z</dcterms:created>
  <dcterms:modified xsi:type="dcterms:W3CDTF">2024-08-29T08:19:00Z</dcterms:modified>
</cp:coreProperties>
</file>