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19677E" w:rsidRPr="006E4AA5">
        <w:tc>
          <w:tcPr>
            <w:tcW w:w="5000" w:type="pct"/>
          </w:tcPr>
          <w:p w:rsidR="0019677E" w:rsidRPr="006E4AA5" w:rsidRDefault="00513F2F">
            <w:pPr>
              <w:pStyle w:val="Heading8"/>
              <w:numPr>
                <w:ilvl w:val="0"/>
                <w:numId w:val="0"/>
              </w:numPr>
              <w:ind w:firstLine="709"/>
              <w:outlineLvl w:val="7"/>
              <w:rPr>
                <w:rFonts w:ascii="Times New Roman" w:hAnsi="Times New Roman"/>
                <w:lang w:val="zh-CN"/>
              </w:rPr>
            </w:pPr>
            <w:r w:rsidRPr="006E4AA5">
              <w:rPr>
                <w:rFonts w:ascii="Times New Roman" w:hAnsi="Times New Roman"/>
                <w:lang w:val="zh-CN"/>
              </w:rPr>
              <w:br w:type="page"/>
            </w:r>
            <w:r w:rsidRPr="006E4AA5"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75" cy="860425"/>
                  <wp:effectExtent l="0" t="0" r="9525" b="15875"/>
                  <wp:wrapNone/>
                  <wp:docPr id="2" name="Picture 2" descr="O imagine care conține desen în creio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 imagine care conține desen în creion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677E" w:rsidRPr="006E4AA5" w:rsidRDefault="0019677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Cs w:val="24"/>
              </w:rPr>
            </w:pPr>
          </w:p>
          <w:p w:rsidR="0019677E" w:rsidRPr="006E4AA5" w:rsidRDefault="0019677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Cs w:val="24"/>
              </w:rPr>
            </w:pPr>
          </w:p>
          <w:p w:rsidR="0019677E" w:rsidRPr="006E4AA5" w:rsidRDefault="0019677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Cs w:val="24"/>
              </w:rPr>
            </w:pPr>
          </w:p>
          <w:p w:rsidR="0019677E" w:rsidRPr="006E4AA5" w:rsidRDefault="0019677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9677E" w:rsidRPr="006E4AA5">
        <w:tc>
          <w:tcPr>
            <w:tcW w:w="5000" w:type="pct"/>
          </w:tcPr>
          <w:p w:rsidR="0019677E" w:rsidRPr="006E4AA5" w:rsidRDefault="0019677E">
            <w:pPr>
              <w:pStyle w:val="Heading8"/>
              <w:numPr>
                <w:ilvl w:val="0"/>
                <w:numId w:val="0"/>
              </w:numPr>
              <w:ind w:left="1426" w:firstLine="709"/>
              <w:jc w:val="left"/>
              <w:outlineLvl w:val="7"/>
              <w:rPr>
                <w:rFonts w:ascii="Times New Roman" w:hAnsi="Times New Roman"/>
                <w:color w:val="000080"/>
                <w:sz w:val="10"/>
                <w:lang w:val="zh-CN"/>
              </w:rPr>
            </w:pPr>
          </w:p>
          <w:p w:rsidR="0019677E" w:rsidRPr="006E4AA5" w:rsidRDefault="00513F2F">
            <w:pPr>
              <w:pStyle w:val="Heading8"/>
              <w:numPr>
                <w:ilvl w:val="0"/>
                <w:numId w:val="0"/>
              </w:numPr>
              <w:ind w:left="648" w:firstLine="709"/>
              <w:jc w:val="center"/>
              <w:outlineLvl w:val="7"/>
              <w:rPr>
                <w:rFonts w:ascii="Times New Roman" w:hAnsi="Times New Roman"/>
                <w:spacing w:val="20"/>
                <w:sz w:val="40"/>
                <w:szCs w:val="40"/>
                <w:lang w:val="zh-CN"/>
              </w:rPr>
            </w:pPr>
            <w:r w:rsidRPr="006E4AA5">
              <w:rPr>
                <w:rFonts w:ascii="Times New Roman" w:hAnsi="Times New Roman"/>
                <w:spacing w:val="20"/>
                <w:sz w:val="40"/>
                <w:szCs w:val="40"/>
                <w:lang w:val="zh-CN"/>
              </w:rPr>
              <w:t>GUVERNUL  REPUBLICII  MOLDOVA</w:t>
            </w:r>
          </w:p>
          <w:p w:rsidR="0019677E" w:rsidRPr="006E4AA5" w:rsidRDefault="0019677E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19677E" w:rsidRPr="006E4AA5" w:rsidRDefault="00513F2F">
            <w:pPr>
              <w:pStyle w:val="Heading8"/>
              <w:numPr>
                <w:ilvl w:val="0"/>
                <w:numId w:val="0"/>
              </w:numPr>
              <w:ind w:left="648" w:firstLine="709"/>
              <w:jc w:val="center"/>
              <w:outlineLvl w:val="7"/>
              <w:rPr>
                <w:rFonts w:ascii="Times New Roman" w:hAnsi="Times New Roman"/>
                <w:sz w:val="34"/>
                <w:szCs w:val="34"/>
                <w:lang w:val="zh-CN"/>
              </w:rPr>
            </w:pPr>
            <w:r w:rsidRPr="006E4AA5">
              <w:rPr>
                <w:rFonts w:ascii="Times New Roman" w:hAnsi="Times New Roman"/>
                <w:spacing w:val="40"/>
                <w:sz w:val="32"/>
                <w:szCs w:val="32"/>
                <w:lang w:val="zh-CN"/>
              </w:rPr>
              <w:t>HOTĂRÂRE</w:t>
            </w:r>
            <w:r w:rsidRPr="006E4AA5">
              <w:rPr>
                <w:rFonts w:ascii="Times New Roman" w:hAnsi="Times New Roman"/>
                <w:sz w:val="34"/>
                <w:szCs w:val="34"/>
                <w:lang w:val="zh-CN"/>
              </w:rPr>
              <w:t xml:space="preserve"> </w:t>
            </w:r>
            <w:r w:rsidRPr="006E4AA5">
              <w:rPr>
                <w:rFonts w:ascii="Times New Roman" w:hAnsi="Times New Roman"/>
                <w:sz w:val="32"/>
                <w:szCs w:val="32"/>
                <w:lang w:val="zh-CN"/>
              </w:rPr>
              <w:t>nr. ______</w:t>
            </w:r>
          </w:p>
          <w:p w:rsidR="0019677E" w:rsidRPr="006E4AA5" w:rsidRDefault="0019677E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19677E" w:rsidRPr="006E4AA5" w:rsidRDefault="00513F2F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4AA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din                                        2024</w:t>
            </w:r>
          </w:p>
          <w:p w:rsidR="0019677E" w:rsidRPr="006E4AA5" w:rsidRDefault="00513F2F">
            <w:pPr>
              <w:spacing w:before="12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E4AA5">
              <w:rPr>
                <w:rFonts w:ascii="Times New Roman" w:eastAsia="Calibri" w:hAnsi="Times New Roman" w:cs="Times New Roman"/>
                <w:b/>
                <w:szCs w:val="24"/>
              </w:rPr>
              <w:t>Chișinău</w:t>
            </w:r>
          </w:p>
          <w:p w:rsidR="0019677E" w:rsidRPr="006E4AA5" w:rsidRDefault="0019677E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Cs w:val="20"/>
                <w:lang w:eastAsia="ro-RO"/>
              </w:rPr>
            </w:pPr>
          </w:p>
        </w:tc>
      </w:tr>
    </w:tbl>
    <w:p w:rsidR="0019677E" w:rsidRPr="006E4AA5" w:rsidRDefault="00513F2F">
      <w:pPr>
        <w:spacing w:after="0" w:line="240" w:lineRule="auto"/>
        <w:jc w:val="center"/>
        <w:outlineLvl w:val="4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6E4AA5">
        <w:rPr>
          <w:rFonts w:eastAsia="Times New Roman" w:cs="Times New Roman"/>
          <w:b/>
          <w:color w:val="000000" w:themeColor="text1"/>
          <w:sz w:val="26"/>
          <w:szCs w:val="26"/>
        </w:rPr>
        <w:t>pentru modificarea Regulamentului cu privire la prestarea și achitarea serviciilor comunale și necomunale, aprobat prin Hotărârea Guvernului nr. 281/2024</w:t>
      </w:r>
    </w:p>
    <w:p w:rsidR="0019677E" w:rsidRPr="006E4AA5" w:rsidRDefault="00513F2F" w:rsidP="00B56507">
      <w:pPr>
        <w:tabs>
          <w:tab w:val="left" w:pos="993"/>
          <w:tab w:val="left" w:pos="1170"/>
        </w:tabs>
        <w:spacing w:before="240" w:after="0" w:line="240" w:lineRule="auto"/>
        <w:jc w:val="both"/>
        <w:rPr>
          <w:rFonts w:eastAsia="Calibri" w:cs="Times New Roman"/>
          <w:sz w:val="26"/>
          <w:szCs w:val="26"/>
          <w:lang w:eastAsia="ru-RU"/>
        </w:rPr>
      </w:pPr>
      <w:r w:rsidRPr="006E4AA5">
        <w:rPr>
          <w:rFonts w:eastAsia="Calibri" w:cs="Times New Roman"/>
          <w:sz w:val="26"/>
          <w:szCs w:val="26"/>
          <w:lang w:eastAsia="ru-RU"/>
        </w:rPr>
        <w:t>În temeiul art. 7 lit. b) din Legea nr. 136/2017 cu privire la Guvern (Monitorul Oficial al Republicii Moldova, 2017, nr. 252, art.  412), cu modificările ulterioare, art. 4 din Legea nr. 435/2006 privind descentralizarea administrativă (Monitorul Oficial al Republicii Moldova, 2007, nr. 29-31, art.  91), cu modificările ulterioare, art. 10 din Legea nr. 43</w:t>
      </w:r>
      <w:r w:rsidRPr="006E4AA5">
        <w:rPr>
          <w:rFonts w:eastAsia="Calibri" w:cs="Times New Roman"/>
          <w:sz w:val="26"/>
          <w:szCs w:val="26"/>
          <w:lang w:val="en-US" w:eastAsia="ru-RU"/>
        </w:rPr>
        <w:t>6</w:t>
      </w:r>
      <w:r w:rsidRPr="006E4AA5">
        <w:rPr>
          <w:rFonts w:eastAsia="Calibri" w:cs="Times New Roman"/>
          <w:sz w:val="26"/>
          <w:szCs w:val="26"/>
          <w:lang w:eastAsia="ru-RU"/>
        </w:rPr>
        <w:t xml:space="preserve">/2006 privind </w:t>
      </w:r>
      <w:r w:rsidRPr="006E4AA5">
        <w:rPr>
          <w:rFonts w:eastAsia="Calibri" w:cs="Times New Roman"/>
          <w:sz w:val="26"/>
          <w:szCs w:val="26"/>
          <w:lang w:val="ro-RO" w:eastAsia="ru-RU"/>
        </w:rPr>
        <w:t>administrația</w:t>
      </w:r>
      <w:r w:rsidRPr="006E4AA5">
        <w:rPr>
          <w:rFonts w:eastAsia="Calibri" w:cs="Times New Roman"/>
          <w:sz w:val="26"/>
          <w:szCs w:val="26"/>
          <w:lang w:eastAsia="ru-RU"/>
        </w:rPr>
        <w:t xml:space="preserve"> publică locală (Monitorul Oficial al Republicii Moldova, 2007, nr. 32-35, art.  116)</w:t>
      </w:r>
      <w:r w:rsidR="008B5EF4">
        <w:rPr>
          <w:rFonts w:eastAsia="Calibri" w:cs="Times New Roman"/>
          <w:sz w:val="26"/>
          <w:szCs w:val="26"/>
          <w:lang w:val="ro-MD" w:eastAsia="ru-RU"/>
        </w:rPr>
        <w:t xml:space="preserve"> </w:t>
      </w:r>
      <w:r w:rsidR="008B5EF4" w:rsidRPr="006E4AA5">
        <w:rPr>
          <w:rFonts w:eastAsia="Calibri" w:cs="Times New Roman"/>
          <w:sz w:val="26"/>
          <w:szCs w:val="26"/>
          <w:lang w:eastAsia="ru-RU"/>
        </w:rPr>
        <w:t>cu modificările ulterioare</w:t>
      </w:r>
      <w:r w:rsidR="00B56507">
        <w:rPr>
          <w:rFonts w:eastAsiaTheme="minorEastAsia" w:cs="Times New Roman"/>
          <w:sz w:val="26"/>
          <w:szCs w:val="26"/>
          <w:lang w:val="ro-MD" w:eastAsia="zh-CN"/>
        </w:rPr>
        <w:t xml:space="preserve">, și </w:t>
      </w:r>
      <w:r w:rsidR="00B56507" w:rsidRPr="00B56507">
        <w:rPr>
          <w:rFonts w:eastAsiaTheme="minorEastAsia" w:cs="Times New Roman"/>
          <w:sz w:val="26"/>
          <w:szCs w:val="26"/>
          <w:lang w:val="ro-MD" w:eastAsia="zh-CN"/>
        </w:rPr>
        <w:t>art.14</w:t>
      </w:r>
      <w:r w:rsidR="00B56507">
        <w:rPr>
          <w:rFonts w:eastAsiaTheme="minorEastAsia" w:cs="Times New Roman"/>
          <w:sz w:val="26"/>
          <w:szCs w:val="26"/>
          <w:lang w:val="ro-MD" w:eastAsia="zh-CN"/>
        </w:rPr>
        <w:t xml:space="preserve"> </w:t>
      </w:r>
      <w:r w:rsidR="00B56507" w:rsidRPr="00B56507">
        <w:rPr>
          <w:rFonts w:eastAsiaTheme="minorEastAsia" w:cs="Times New Roman"/>
          <w:sz w:val="26"/>
          <w:szCs w:val="26"/>
          <w:lang w:val="ro-MD" w:eastAsia="zh-CN"/>
        </w:rPr>
        <w:t>alin.</w:t>
      </w:r>
      <w:r w:rsidR="00B56507">
        <w:rPr>
          <w:rFonts w:eastAsiaTheme="minorEastAsia" w:cs="Times New Roman"/>
          <w:sz w:val="26"/>
          <w:szCs w:val="26"/>
          <w:lang w:val="ro-MD" w:eastAsia="zh-CN"/>
        </w:rPr>
        <w:t xml:space="preserve"> </w:t>
      </w:r>
      <w:r w:rsidR="00B56507" w:rsidRPr="00B56507">
        <w:rPr>
          <w:rFonts w:eastAsiaTheme="minorEastAsia" w:cs="Times New Roman"/>
          <w:sz w:val="26"/>
          <w:szCs w:val="26"/>
          <w:lang w:val="ro-MD" w:eastAsia="zh-CN"/>
        </w:rPr>
        <w:t>(4) lit. h) din Legea serviciilor publice de gospodărie comunală nr. 1402/2002</w:t>
      </w:r>
      <w:r w:rsidR="00B56507">
        <w:rPr>
          <w:rFonts w:eastAsiaTheme="minorEastAsia" w:cs="Times New Roman"/>
          <w:sz w:val="26"/>
          <w:szCs w:val="26"/>
          <w:lang w:val="ro-MD" w:eastAsia="zh-CN"/>
        </w:rPr>
        <w:t xml:space="preserve"> </w:t>
      </w:r>
      <w:r w:rsidRPr="006E4AA5">
        <w:rPr>
          <w:rFonts w:eastAsia="Calibri" w:cs="Times New Roman"/>
          <w:sz w:val="26"/>
          <w:szCs w:val="26"/>
          <w:lang w:eastAsia="ru-RU"/>
        </w:rPr>
        <w:t xml:space="preserve"> </w:t>
      </w:r>
      <w:r w:rsidR="00B56507" w:rsidRPr="006E4AA5">
        <w:rPr>
          <w:rFonts w:eastAsia="Calibri" w:cs="Times New Roman"/>
          <w:sz w:val="26"/>
          <w:szCs w:val="26"/>
          <w:lang w:eastAsia="ru-RU"/>
        </w:rPr>
        <w:t>(Monitorul</w:t>
      </w:r>
      <w:r w:rsidR="00B56507">
        <w:rPr>
          <w:rFonts w:eastAsia="Calibri" w:cs="Times New Roman"/>
          <w:sz w:val="26"/>
          <w:szCs w:val="26"/>
          <w:lang w:eastAsia="ru-RU"/>
        </w:rPr>
        <w:t xml:space="preserve"> Oficial al Republicii Moldova</w:t>
      </w:r>
      <w:r w:rsidR="00B56507" w:rsidRPr="006E4AA5">
        <w:rPr>
          <w:rFonts w:eastAsia="Calibri" w:cs="Times New Roman"/>
          <w:sz w:val="26"/>
          <w:szCs w:val="26"/>
          <w:lang w:eastAsia="ru-RU"/>
        </w:rPr>
        <w:t xml:space="preserve">, </w:t>
      </w:r>
      <w:r w:rsidR="00B56507">
        <w:rPr>
          <w:rFonts w:eastAsia="Calibri" w:cs="Times New Roman"/>
          <w:sz w:val="26"/>
          <w:szCs w:val="26"/>
          <w:lang w:val="ro-MD" w:eastAsia="ru-RU"/>
        </w:rPr>
        <w:t>200</w:t>
      </w:r>
      <w:r w:rsidR="008B5EF4">
        <w:rPr>
          <w:rFonts w:eastAsia="Calibri" w:cs="Times New Roman"/>
          <w:sz w:val="26"/>
          <w:szCs w:val="26"/>
          <w:lang w:val="ro-MD" w:eastAsia="ru-RU"/>
        </w:rPr>
        <w:t>3</w:t>
      </w:r>
      <w:r w:rsidR="00B56507">
        <w:rPr>
          <w:rFonts w:eastAsia="Calibri" w:cs="Times New Roman"/>
          <w:sz w:val="26"/>
          <w:szCs w:val="26"/>
          <w:lang w:val="ro-MD" w:eastAsia="ru-RU"/>
        </w:rPr>
        <w:t xml:space="preserve">, </w:t>
      </w:r>
      <w:r w:rsidR="00B56507" w:rsidRPr="006E4AA5">
        <w:rPr>
          <w:rFonts w:eastAsia="Calibri" w:cs="Times New Roman"/>
          <w:sz w:val="26"/>
          <w:szCs w:val="26"/>
          <w:lang w:eastAsia="ru-RU"/>
        </w:rPr>
        <w:t xml:space="preserve">nr. </w:t>
      </w:r>
      <w:r w:rsidR="00B56507">
        <w:rPr>
          <w:rFonts w:eastAsia="Calibri" w:cs="Times New Roman"/>
          <w:sz w:val="26"/>
          <w:szCs w:val="26"/>
          <w:lang w:val="ro-MD" w:eastAsia="ru-RU"/>
        </w:rPr>
        <w:t>14-17</w:t>
      </w:r>
      <w:r w:rsidR="00B56507" w:rsidRPr="006E4AA5">
        <w:rPr>
          <w:rFonts w:eastAsia="Calibri" w:cs="Times New Roman"/>
          <w:sz w:val="26"/>
          <w:szCs w:val="26"/>
          <w:lang w:eastAsia="ru-RU"/>
        </w:rPr>
        <w:t xml:space="preserve">, art.  </w:t>
      </w:r>
      <w:r w:rsidR="00B56507">
        <w:rPr>
          <w:rFonts w:eastAsia="Calibri" w:cs="Times New Roman"/>
          <w:sz w:val="26"/>
          <w:szCs w:val="26"/>
          <w:lang w:val="ro-MD" w:eastAsia="ru-RU"/>
        </w:rPr>
        <w:t>49</w:t>
      </w:r>
      <w:r w:rsidR="00B56507" w:rsidRPr="006E4AA5">
        <w:rPr>
          <w:rFonts w:eastAsia="Calibri" w:cs="Times New Roman"/>
          <w:sz w:val="26"/>
          <w:szCs w:val="26"/>
          <w:lang w:eastAsia="ru-RU"/>
        </w:rPr>
        <w:t>)</w:t>
      </w:r>
      <w:r w:rsidR="008B5EF4">
        <w:rPr>
          <w:rFonts w:eastAsiaTheme="minorEastAsia" w:cs="Times New Roman"/>
          <w:sz w:val="26"/>
          <w:szCs w:val="26"/>
          <w:lang w:val="ro-MD" w:eastAsia="zh-CN"/>
        </w:rPr>
        <w:t xml:space="preserve"> </w:t>
      </w:r>
      <w:r w:rsidR="008B5EF4" w:rsidRPr="006E4AA5">
        <w:rPr>
          <w:rFonts w:eastAsia="Calibri" w:cs="Times New Roman"/>
          <w:sz w:val="26"/>
          <w:szCs w:val="26"/>
          <w:lang w:eastAsia="ru-RU"/>
        </w:rPr>
        <w:t>cu modificările ulterioare</w:t>
      </w:r>
      <w:r w:rsidR="008B5EF4">
        <w:rPr>
          <w:rFonts w:eastAsia="Calibri" w:cs="Times New Roman"/>
          <w:sz w:val="26"/>
          <w:szCs w:val="26"/>
          <w:lang w:val="ro-MD" w:eastAsia="ru-RU"/>
        </w:rPr>
        <w:t xml:space="preserve">, </w:t>
      </w:r>
      <w:r w:rsidRPr="006E4AA5">
        <w:rPr>
          <w:rFonts w:eastAsia="Calibri" w:cs="Times New Roman"/>
          <w:sz w:val="26"/>
          <w:szCs w:val="26"/>
          <w:lang w:eastAsia="ru-RU"/>
        </w:rPr>
        <w:t>Guvernul HOTĂRĂȘTE:</w:t>
      </w:r>
    </w:p>
    <w:p w:rsidR="0019677E" w:rsidRPr="006E4AA5" w:rsidRDefault="00513F2F">
      <w:pPr>
        <w:spacing w:after="0" w:line="240" w:lineRule="auto"/>
        <w:jc w:val="center"/>
        <w:outlineLvl w:val="4"/>
        <w:rPr>
          <w:rFonts w:eastAsia="Times New Roman" w:cs="Times New Roman"/>
          <w:sz w:val="26"/>
          <w:szCs w:val="26"/>
        </w:rPr>
      </w:pPr>
      <w:r w:rsidRPr="006E4AA5">
        <w:rPr>
          <w:rFonts w:eastAsia="Times New Roman" w:cs="Times New Roman"/>
          <w:b/>
          <w:bCs/>
          <w:sz w:val="26"/>
          <w:szCs w:val="26"/>
        </w:rPr>
        <w:t>--------------------------------------------------------------</w:t>
      </w:r>
    </w:p>
    <w:p w:rsidR="0019677E" w:rsidRPr="006E4AA5" w:rsidRDefault="00513F2F">
      <w:pPr>
        <w:tabs>
          <w:tab w:val="left" w:pos="993"/>
          <w:tab w:val="left" w:pos="1170"/>
        </w:tabs>
        <w:spacing w:before="240" w:after="0" w:line="240" w:lineRule="auto"/>
        <w:ind w:firstLine="720"/>
        <w:jc w:val="both"/>
        <w:rPr>
          <w:rFonts w:eastAsia="Calibri" w:cs="Times New Roman"/>
          <w:sz w:val="26"/>
          <w:szCs w:val="26"/>
          <w:lang w:eastAsia="ru-RU"/>
        </w:rPr>
      </w:pPr>
      <w:r w:rsidRPr="006E4AA5">
        <w:rPr>
          <w:rFonts w:eastAsia="Calibri" w:cs="Times New Roman"/>
          <w:sz w:val="26"/>
          <w:szCs w:val="26"/>
          <w:lang w:eastAsia="ru-RU"/>
        </w:rPr>
        <w:t>Hotărârea Guvernului nr. 281/2024 pentru aprobarea Regulamentului cu privire la prestarea și achitarea serviciilor comunale și necomunale</w:t>
      </w:r>
      <w:r w:rsidR="00B56507">
        <w:rPr>
          <w:rFonts w:eastAsia="Calibri" w:cs="Times New Roman"/>
          <w:sz w:val="26"/>
          <w:szCs w:val="26"/>
          <w:lang w:val="ro-MD" w:eastAsia="ru-RU"/>
        </w:rPr>
        <w:t xml:space="preserve"> </w:t>
      </w:r>
      <w:r w:rsidR="00B56507" w:rsidRPr="00B56507">
        <w:rPr>
          <w:rFonts w:eastAsia="Calibri" w:cs="Times New Roman"/>
          <w:sz w:val="26"/>
          <w:szCs w:val="26"/>
          <w:lang w:eastAsia="ru-RU"/>
        </w:rPr>
        <w:t>(Monitorul Oficial al Republicii Moldov</w:t>
      </w:r>
      <w:r w:rsidR="00B56507">
        <w:rPr>
          <w:rFonts w:eastAsia="Calibri" w:cs="Times New Roman"/>
          <w:sz w:val="26"/>
          <w:szCs w:val="26"/>
          <w:lang w:eastAsia="ru-RU"/>
        </w:rPr>
        <w:t>a, 2024, nr. 236-237, art. 482)</w:t>
      </w:r>
      <w:r w:rsidRPr="006E4AA5">
        <w:rPr>
          <w:rFonts w:eastAsia="Calibri" w:cs="Times New Roman"/>
          <w:sz w:val="26"/>
          <w:szCs w:val="26"/>
          <w:lang w:eastAsia="ru-RU"/>
        </w:rPr>
        <w:t>, se modifică după cum urmează:</w:t>
      </w:r>
    </w:p>
    <w:p w:rsidR="00FC027D" w:rsidRDefault="00FC027D">
      <w:pPr>
        <w:pStyle w:val="BodyText3"/>
        <w:numPr>
          <w:ilvl w:val="0"/>
          <w:numId w:val="2"/>
        </w:numPr>
        <w:tabs>
          <w:tab w:val="left" w:pos="851"/>
          <w:tab w:val="left" w:pos="7763"/>
        </w:tabs>
        <w:spacing w:before="60"/>
        <w:ind w:left="0" w:firstLine="567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Punctul </w:t>
      </w:r>
      <w:r w:rsidR="00630429" w:rsidRPr="00521381">
        <w:rPr>
          <w:sz w:val="26"/>
          <w:szCs w:val="26"/>
          <w:lang w:val="ro-RO"/>
        </w:rPr>
        <w:t xml:space="preserve">17 </w:t>
      </w:r>
      <w:r w:rsidR="00D434CE">
        <w:rPr>
          <w:sz w:val="26"/>
          <w:szCs w:val="26"/>
          <w:lang w:val="ro-RO"/>
        </w:rPr>
        <w:t>va avea următorul cuprins</w:t>
      </w:r>
      <w:r w:rsidR="00630429" w:rsidRPr="00521381">
        <w:rPr>
          <w:sz w:val="26"/>
          <w:szCs w:val="26"/>
          <w:lang w:val="ro-RO"/>
        </w:rPr>
        <w:t xml:space="preserve">: </w:t>
      </w:r>
    </w:p>
    <w:p w:rsidR="00404F3F" w:rsidRDefault="00630429" w:rsidP="00521381">
      <w:pPr>
        <w:pStyle w:val="BodyText3"/>
        <w:tabs>
          <w:tab w:val="left" w:pos="851"/>
          <w:tab w:val="left" w:pos="7763"/>
        </w:tabs>
        <w:spacing w:before="60"/>
        <w:ind w:firstLine="567"/>
        <w:rPr>
          <w:sz w:val="26"/>
          <w:szCs w:val="26"/>
          <w:lang w:val="ro-RO"/>
        </w:rPr>
      </w:pPr>
      <w:r w:rsidRPr="00521381">
        <w:rPr>
          <w:sz w:val="26"/>
          <w:szCs w:val="26"/>
          <w:lang w:val="ro-RO"/>
        </w:rPr>
        <w:t>„</w:t>
      </w:r>
      <w:r w:rsidR="00FC027D">
        <w:rPr>
          <w:sz w:val="26"/>
          <w:szCs w:val="26"/>
          <w:lang w:val="ro-RO"/>
        </w:rPr>
        <w:t xml:space="preserve">17. </w:t>
      </w:r>
      <w:r w:rsidRPr="00521381">
        <w:rPr>
          <w:sz w:val="26"/>
          <w:szCs w:val="26"/>
          <w:lang w:val="ro-RO"/>
        </w:rPr>
        <w:t>Locatarii/gestionarii/asociațiile de proprietari din condominiu/autoritățile administrației publice locale sunt în drept să elaboreze și să decidă asupra unui alt mecanism de repartizare a consumului de energie termică, precum și asupra modului de repartizare a diferențelor dintre indicațiile echipamentului de măsurare (contorului) instalat la branșamentul blocului locativ sau al unei părți a acestuia și cele ale echipamentelor de măsurare (contoarelor) instalate la unități, cu condiția respectării Legii nr. 187/2022 cu privire la condominiu și Legii serviciilor publice de gospodărie comunală nr. 1402/2002.”;</w:t>
      </w:r>
    </w:p>
    <w:p w:rsidR="0019677E" w:rsidRPr="006E4AA5" w:rsidRDefault="00513F2F">
      <w:pPr>
        <w:pStyle w:val="BodyText3"/>
        <w:numPr>
          <w:ilvl w:val="0"/>
          <w:numId w:val="2"/>
        </w:numPr>
        <w:tabs>
          <w:tab w:val="left" w:pos="851"/>
          <w:tab w:val="left" w:pos="7763"/>
        </w:tabs>
        <w:spacing w:before="60"/>
        <w:ind w:left="0" w:firstLine="567"/>
        <w:rPr>
          <w:sz w:val="26"/>
          <w:szCs w:val="26"/>
          <w:lang w:val="ro-RO"/>
        </w:rPr>
      </w:pPr>
      <w:r w:rsidRPr="006E4AA5">
        <w:rPr>
          <w:sz w:val="26"/>
          <w:szCs w:val="26"/>
          <w:lang w:val="ro-RO"/>
        </w:rPr>
        <w:t xml:space="preserve">Punctele 44-47 </w:t>
      </w:r>
      <w:r w:rsidR="00D434CE">
        <w:rPr>
          <w:sz w:val="26"/>
          <w:szCs w:val="26"/>
          <w:lang w:val="ro-RO"/>
        </w:rPr>
        <w:t>vor avea următorul cuprins</w:t>
      </w:r>
      <w:r w:rsidRPr="006E4AA5">
        <w:rPr>
          <w:sz w:val="26"/>
          <w:szCs w:val="26"/>
          <w:lang w:val="ro-RO"/>
        </w:rPr>
        <w:t>:</w:t>
      </w:r>
    </w:p>
    <w:p w:rsidR="0019677E" w:rsidRPr="006E4AA5" w:rsidRDefault="00513F2F" w:rsidP="00521381">
      <w:pPr>
        <w:pStyle w:val="BodyText3"/>
        <w:tabs>
          <w:tab w:val="left" w:pos="7763"/>
        </w:tabs>
        <w:spacing w:before="60"/>
        <w:ind w:firstLine="567"/>
        <w:rPr>
          <w:sz w:val="26"/>
          <w:szCs w:val="26"/>
          <w:lang w:val="ro-RO"/>
        </w:rPr>
      </w:pPr>
      <w:r w:rsidRPr="006E4AA5">
        <w:rPr>
          <w:sz w:val="26"/>
          <w:szCs w:val="26"/>
          <w:lang w:val="ro-RO"/>
        </w:rPr>
        <w:t>„44. Anual, până la data de 1 octombrie, administratorul asociației sau gestionarul condominiului are obligația de a prezenta unităților termoenergetice mecanismul de repartizare a consumului de energie termică.</w:t>
      </w:r>
    </w:p>
    <w:p w:rsidR="0019677E" w:rsidRPr="008B5EF4" w:rsidRDefault="00513F2F" w:rsidP="00521381">
      <w:pPr>
        <w:pStyle w:val="BodyText3"/>
        <w:tabs>
          <w:tab w:val="left" w:pos="7763"/>
        </w:tabs>
        <w:spacing w:before="60"/>
        <w:ind w:firstLine="567"/>
        <w:rPr>
          <w:sz w:val="26"/>
          <w:szCs w:val="26"/>
          <w:lang w:val="ro-RO"/>
        </w:rPr>
      </w:pPr>
      <w:r w:rsidRPr="006E4AA5">
        <w:rPr>
          <w:sz w:val="26"/>
          <w:szCs w:val="26"/>
          <w:lang w:val="ro-RO"/>
        </w:rPr>
        <w:t>45. În cazul nerespectării condițiilor stabilite în pct. 44,  în perioada 1 octombrie - 1 noiembrie</w:t>
      </w:r>
      <w:r w:rsidRPr="008B5EF4">
        <w:rPr>
          <w:sz w:val="26"/>
          <w:szCs w:val="26"/>
          <w:lang w:val="ro-RO"/>
        </w:rPr>
        <w:t xml:space="preserve">, </w:t>
      </w:r>
      <w:r w:rsidR="00FC027D" w:rsidRPr="00521381">
        <w:rPr>
          <w:sz w:val="26"/>
          <w:szCs w:val="26"/>
          <w:lang w:val="ro-RO"/>
        </w:rPr>
        <w:t>autoritățile administrației publice locale vor face uz de dreptul stipulat la art.18 alin. (3) din Legea serviciilor publice de gospodărie comunală nr</w:t>
      </w:r>
      <w:r w:rsidR="00FC027D" w:rsidRPr="00521381">
        <w:rPr>
          <w:sz w:val="26"/>
          <w:szCs w:val="26"/>
        </w:rPr>
        <w:t>. 1402/2002</w:t>
      </w:r>
      <w:r w:rsidRPr="008B5EF4">
        <w:rPr>
          <w:sz w:val="26"/>
          <w:szCs w:val="26"/>
          <w:lang w:val="ro-RO"/>
        </w:rPr>
        <w:t>.</w:t>
      </w:r>
    </w:p>
    <w:p w:rsidR="0019677E" w:rsidRPr="006E4AA5" w:rsidRDefault="00513F2F" w:rsidP="00521381">
      <w:pPr>
        <w:pStyle w:val="BodyText3"/>
        <w:tabs>
          <w:tab w:val="left" w:pos="7763"/>
        </w:tabs>
        <w:spacing w:before="60"/>
        <w:ind w:firstLine="567"/>
        <w:rPr>
          <w:sz w:val="26"/>
          <w:szCs w:val="26"/>
          <w:lang w:val="zh-CN"/>
        </w:rPr>
      </w:pPr>
      <w:r w:rsidRPr="006E4AA5">
        <w:rPr>
          <w:sz w:val="26"/>
          <w:szCs w:val="26"/>
          <w:lang w:val="zh-CN"/>
        </w:rPr>
        <w:t xml:space="preserve">46. În cazul neprezentării mecanismului de repartizare a consumului de energie termică în condițiile stabilite în pct. 44 și pct. 45, blocul locativ nu se conectează la sistemul de alimentare centralizată cu energie termică până la data de 1 noiembrie. </w:t>
      </w:r>
    </w:p>
    <w:p w:rsidR="0019677E" w:rsidRPr="006E4AA5" w:rsidRDefault="00513F2F" w:rsidP="00521381">
      <w:pPr>
        <w:pStyle w:val="CommentText"/>
        <w:spacing w:after="0"/>
        <w:ind w:firstLine="567"/>
        <w:jc w:val="both"/>
        <w:rPr>
          <w:rFonts w:cs="Times New Roman"/>
        </w:rPr>
      </w:pPr>
      <w:r w:rsidRPr="006E4AA5">
        <w:rPr>
          <w:rFonts w:cs="Times New Roman"/>
          <w:sz w:val="26"/>
          <w:szCs w:val="26"/>
          <w:lang w:val="ro-RO"/>
        </w:rPr>
        <w:t xml:space="preserve">47. În cazul </w:t>
      </w:r>
      <w:r w:rsidRPr="006E4AA5">
        <w:rPr>
          <w:rFonts w:cs="Times New Roman"/>
          <w:sz w:val="26"/>
          <w:szCs w:val="26"/>
        </w:rPr>
        <w:t>nerespectării condițiilor stabilite în pct. 44 și pct. 45,</w:t>
      </w:r>
      <w:r w:rsidRPr="006E4AA5">
        <w:rPr>
          <w:rFonts w:cs="Times New Roman"/>
          <w:sz w:val="26"/>
          <w:szCs w:val="26"/>
          <w:lang w:val="ro-RO"/>
        </w:rPr>
        <w:t xml:space="preserve"> începând cu 1 noiembrie blocul locativ se conectează la sistemul de alimentare centralizată cu energie </w:t>
      </w:r>
      <w:r w:rsidRPr="006E4AA5">
        <w:rPr>
          <w:rFonts w:cs="Times New Roman"/>
          <w:sz w:val="26"/>
          <w:szCs w:val="26"/>
          <w:lang w:val="ro-RO"/>
        </w:rPr>
        <w:lastRenderedPageBreak/>
        <w:t>termică, iar repartizarea consumului de energie termică se efectuează conform anexei nr. 3</w:t>
      </w:r>
      <w:r w:rsidR="00FC027D">
        <w:rPr>
          <w:rFonts w:cs="Times New Roman"/>
          <w:sz w:val="26"/>
          <w:szCs w:val="26"/>
          <w:lang w:val="ro-RO"/>
        </w:rPr>
        <w:t xml:space="preserve"> la prezentul Regulament</w:t>
      </w:r>
      <w:r w:rsidRPr="006E4AA5">
        <w:rPr>
          <w:rFonts w:cs="Times New Roman"/>
          <w:sz w:val="26"/>
          <w:szCs w:val="26"/>
          <w:lang w:val="ro-RO"/>
        </w:rPr>
        <w:t>”</w:t>
      </w:r>
      <w:r w:rsidR="00404F3F">
        <w:rPr>
          <w:rFonts w:cs="Times New Roman"/>
          <w:sz w:val="26"/>
          <w:szCs w:val="26"/>
          <w:lang w:val="ro-RO"/>
        </w:rPr>
        <w:t>.</w:t>
      </w:r>
    </w:p>
    <w:p w:rsidR="00FC027D" w:rsidRDefault="00630429" w:rsidP="00521381">
      <w:pPr>
        <w:pStyle w:val="CommentText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6"/>
          <w:szCs w:val="26"/>
          <w:lang w:val="ro-RO" w:eastAsia="zh-CN"/>
        </w:rPr>
      </w:pPr>
      <w:r w:rsidRPr="006D5740">
        <w:rPr>
          <w:rFonts w:cs="Times New Roman"/>
          <w:sz w:val="26"/>
          <w:szCs w:val="26"/>
          <w:lang w:val="ro-RO" w:eastAsia="zh-CN"/>
        </w:rPr>
        <w:t xml:space="preserve">La pct. 81 în formula (15) </w:t>
      </w:r>
      <w:r>
        <w:rPr>
          <w:rFonts w:cs="Times New Roman"/>
          <w:sz w:val="26"/>
          <w:szCs w:val="26"/>
          <w:lang w:val="ro-RO" w:eastAsia="zh-CN"/>
        </w:rPr>
        <w:t>cuvântul</w:t>
      </w:r>
      <w:r w:rsidRPr="006D5740">
        <w:rPr>
          <w:rFonts w:cs="Times New Roman"/>
          <w:sz w:val="26"/>
          <w:szCs w:val="26"/>
          <w:lang w:val="ro-RO" w:eastAsia="zh-CN"/>
        </w:rPr>
        <w:t xml:space="preserve"> „V</w:t>
      </w:r>
      <w:r w:rsidRPr="00521381">
        <w:rPr>
          <w:rFonts w:cs="Times New Roman"/>
          <w:sz w:val="26"/>
          <w:szCs w:val="26"/>
          <w:vertAlign w:val="subscript"/>
          <w:lang w:val="ro-RO" w:eastAsia="zh-CN"/>
        </w:rPr>
        <w:t>apom.PTI</w:t>
      </w:r>
      <w:r w:rsidRPr="006D5740">
        <w:rPr>
          <w:rFonts w:cs="Times New Roman"/>
          <w:sz w:val="26"/>
          <w:szCs w:val="26"/>
          <w:lang w:val="ro-RO" w:eastAsia="zh-CN"/>
        </w:rPr>
        <w:t xml:space="preserve">” </w:t>
      </w:r>
      <w:r>
        <w:rPr>
          <w:rFonts w:cs="Times New Roman"/>
          <w:sz w:val="26"/>
          <w:szCs w:val="26"/>
          <w:lang w:val="ro-RO" w:eastAsia="zh-CN"/>
        </w:rPr>
        <w:t xml:space="preserve">se substituie cu cuvântul </w:t>
      </w:r>
      <w:r w:rsidRPr="006D5740">
        <w:rPr>
          <w:rFonts w:cs="Times New Roman"/>
          <w:sz w:val="26"/>
          <w:szCs w:val="26"/>
          <w:lang w:val="ro-RO" w:eastAsia="zh-CN"/>
        </w:rPr>
        <w:t>„</w:t>
      </w:r>
      <w:r w:rsidRPr="006D5740">
        <w:rPr>
          <w:rFonts w:cs="Times New Roman"/>
          <w:sz w:val="26"/>
          <w:szCs w:val="26"/>
          <w:lang w:val="ro-RO"/>
        </w:rPr>
        <w:t>Σ</w:t>
      </w:r>
      <w:r w:rsidRPr="006D5740">
        <w:rPr>
          <w:rFonts w:cs="Times New Roman"/>
          <w:sz w:val="26"/>
          <w:szCs w:val="26"/>
          <w:lang w:val="ro-RO" w:eastAsia="zh-CN"/>
        </w:rPr>
        <w:t>V”, iar textul „V</w:t>
      </w:r>
      <w:r w:rsidRPr="00521381">
        <w:rPr>
          <w:rFonts w:cs="Times New Roman"/>
          <w:sz w:val="26"/>
          <w:szCs w:val="26"/>
          <w:vertAlign w:val="subscript"/>
          <w:lang w:val="ro-RO" w:eastAsia="zh-CN"/>
        </w:rPr>
        <w:t>apom.PTI</w:t>
      </w:r>
      <w:r w:rsidRPr="006D5740">
        <w:rPr>
          <w:rFonts w:cs="Times New Roman"/>
          <w:sz w:val="26"/>
          <w:szCs w:val="26"/>
          <w:lang w:val="ro-RO" w:eastAsia="zh-CN"/>
        </w:rPr>
        <w:t xml:space="preserve"> - volumul de apă înregistrat de echipamentul de măsurare instalat în PTI (evidență comercială)” </w:t>
      </w:r>
      <w:r>
        <w:rPr>
          <w:rFonts w:cs="Times New Roman"/>
          <w:sz w:val="26"/>
          <w:szCs w:val="26"/>
          <w:lang w:val="ro-RO" w:eastAsia="zh-CN"/>
        </w:rPr>
        <w:t>se substituie</w:t>
      </w:r>
      <w:r w:rsidRPr="006D5740">
        <w:rPr>
          <w:rFonts w:cs="Times New Roman"/>
          <w:sz w:val="26"/>
          <w:szCs w:val="26"/>
          <w:lang w:val="ro-RO" w:eastAsia="zh-CN"/>
        </w:rPr>
        <w:t xml:space="preserve"> cu textul „</w:t>
      </w:r>
      <w:r w:rsidRPr="006D5740">
        <w:rPr>
          <w:rFonts w:cs="Times New Roman"/>
          <w:sz w:val="26"/>
          <w:szCs w:val="26"/>
          <w:lang w:val="ro-RO"/>
        </w:rPr>
        <w:t>Σ</w:t>
      </w:r>
      <w:r w:rsidRPr="006D5740">
        <w:rPr>
          <w:rFonts w:cs="Times New Roman"/>
          <w:sz w:val="26"/>
          <w:szCs w:val="26"/>
          <w:lang w:val="ro-RO" w:eastAsia="zh-CN"/>
        </w:rPr>
        <w:t>V- volumul sumar de apă caldă menajeră consumată în cadrul unităților (m</w:t>
      </w:r>
      <w:r w:rsidRPr="00521381">
        <w:rPr>
          <w:rFonts w:cs="Times New Roman"/>
          <w:sz w:val="26"/>
          <w:szCs w:val="26"/>
          <w:vertAlign w:val="superscript"/>
          <w:lang w:val="ro-RO" w:eastAsia="zh-CN"/>
        </w:rPr>
        <w:t>3</w:t>
      </w:r>
      <w:r w:rsidRPr="006D5740">
        <w:rPr>
          <w:rFonts w:cs="Times New Roman"/>
          <w:sz w:val="26"/>
          <w:szCs w:val="26"/>
          <w:lang w:val="ro-RO" w:eastAsia="zh-CN"/>
        </w:rPr>
        <w:t>)”.</w:t>
      </w:r>
    </w:p>
    <w:p w:rsidR="00DB6CA2" w:rsidRDefault="00DB6CA2" w:rsidP="00DB6CA2">
      <w:pPr>
        <w:pStyle w:val="CommentText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6"/>
          <w:szCs w:val="26"/>
          <w:lang w:val="ro-RO" w:eastAsia="zh-CN"/>
        </w:rPr>
      </w:pPr>
      <w:r>
        <w:rPr>
          <w:rFonts w:cs="Times New Roman"/>
          <w:sz w:val="26"/>
          <w:szCs w:val="26"/>
          <w:lang w:val="ro-RO" w:eastAsia="zh-CN"/>
        </w:rPr>
        <w:t xml:space="preserve">La </w:t>
      </w:r>
      <w:r w:rsidRPr="00DB6CA2">
        <w:rPr>
          <w:rFonts w:cs="Times New Roman"/>
          <w:sz w:val="26"/>
          <w:szCs w:val="26"/>
          <w:lang w:val="ro-RO" w:eastAsia="zh-CN"/>
        </w:rPr>
        <w:t xml:space="preserve">pct. 84 </w:t>
      </w:r>
      <w:r>
        <w:rPr>
          <w:rFonts w:cs="Times New Roman"/>
          <w:sz w:val="26"/>
          <w:szCs w:val="26"/>
          <w:lang w:val="ro-RO" w:eastAsia="zh-CN"/>
        </w:rPr>
        <w:t>subpct</w:t>
      </w:r>
      <w:r w:rsidRPr="00DB6CA2">
        <w:rPr>
          <w:rFonts w:cs="Times New Roman"/>
          <w:sz w:val="26"/>
          <w:szCs w:val="26"/>
          <w:lang w:val="ro-RO" w:eastAsia="zh-CN"/>
        </w:rPr>
        <w:t xml:space="preserve">. (1) </w:t>
      </w:r>
      <w:r>
        <w:rPr>
          <w:rFonts w:cs="Times New Roman"/>
          <w:sz w:val="26"/>
          <w:szCs w:val="26"/>
          <w:lang w:val="ro-RO" w:eastAsia="zh-CN"/>
        </w:rPr>
        <w:t>cuvintele</w:t>
      </w:r>
      <w:r w:rsidRPr="00DB6CA2">
        <w:rPr>
          <w:rFonts w:cs="Times New Roman"/>
          <w:sz w:val="26"/>
          <w:szCs w:val="26"/>
          <w:lang w:val="ro-RO" w:eastAsia="zh-CN"/>
        </w:rPr>
        <w:t> „proprietarilor/locatarilor”</w:t>
      </w:r>
      <w:r>
        <w:rPr>
          <w:rFonts w:cs="Times New Roman"/>
          <w:sz w:val="26"/>
          <w:szCs w:val="26"/>
          <w:lang w:val="ro-RO" w:eastAsia="zh-CN"/>
        </w:rPr>
        <w:t xml:space="preserve"> se exclud</w:t>
      </w:r>
      <w:r w:rsidRPr="00DB6CA2">
        <w:rPr>
          <w:rFonts w:cs="Times New Roman"/>
          <w:sz w:val="26"/>
          <w:szCs w:val="26"/>
          <w:lang w:val="ro-RO" w:eastAsia="zh-CN"/>
        </w:rPr>
        <w:t>.</w:t>
      </w:r>
    </w:p>
    <w:p w:rsidR="00F923CB" w:rsidRDefault="00DB6CA2" w:rsidP="00DB6CA2">
      <w:pPr>
        <w:pStyle w:val="CommentText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6"/>
          <w:szCs w:val="26"/>
          <w:lang w:val="ro-RO" w:eastAsia="zh-CN"/>
        </w:rPr>
      </w:pPr>
      <w:r>
        <w:rPr>
          <w:rFonts w:cs="Times New Roman"/>
          <w:sz w:val="26"/>
          <w:szCs w:val="26"/>
          <w:lang w:val="ro-RO" w:eastAsia="zh-CN"/>
        </w:rPr>
        <w:t xml:space="preserve">La pct. </w:t>
      </w:r>
      <w:r w:rsidR="00F923CB" w:rsidRPr="00DB6CA2">
        <w:rPr>
          <w:rFonts w:cs="Times New Roman"/>
          <w:sz w:val="26"/>
          <w:szCs w:val="26"/>
          <w:lang w:val="ro-RO" w:eastAsia="zh-CN"/>
        </w:rPr>
        <w:t xml:space="preserve">84 </w:t>
      </w:r>
      <w:r w:rsidR="00F923CB">
        <w:rPr>
          <w:rFonts w:cs="Times New Roman"/>
          <w:sz w:val="26"/>
          <w:szCs w:val="26"/>
          <w:lang w:val="ro-RO" w:eastAsia="zh-CN"/>
        </w:rPr>
        <w:t>subpct</w:t>
      </w:r>
      <w:r w:rsidR="00F923CB" w:rsidRPr="00DB6CA2">
        <w:rPr>
          <w:rFonts w:cs="Times New Roman"/>
          <w:sz w:val="26"/>
          <w:szCs w:val="26"/>
          <w:lang w:val="ro-RO" w:eastAsia="zh-CN"/>
        </w:rPr>
        <w:t>. (1)</w:t>
      </w:r>
      <w:r w:rsidR="00F923CB">
        <w:rPr>
          <w:rFonts w:cs="Times New Roman"/>
          <w:sz w:val="26"/>
          <w:szCs w:val="26"/>
          <w:lang w:val="ro-RO" w:eastAsia="zh-CN"/>
        </w:rPr>
        <w:t xml:space="preserve"> </w:t>
      </w:r>
      <w:r>
        <w:rPr>
          <w:rFonts w:cs="Times New Roman"/>
          <w:sz w:val="26"/>
          <w:szCs w:val="26"/>
          <w:lang w:val="ro-RO" w:eastAsia="zh-CN"/>
        </w:rPr>
        <w:t xml:space="preserve">se completează cu </w:t>
      </w:r>
      <w:r w:rsidR="00F923CB">
        <w:rPr>
          <w:rFonts w:cs="Times New Roman"/>
          <w:sz w:val="26"/>
          <w:szCs w:val="26"/>
          <w:lang w:val="ro-RO" w:eastAsia="zh-CN"/>
        </w:rPr>
        <w:t>o liniuță nouă:</w:t>
      </w:r>
    </w:p>
    <w:p w:rsidR="00DB6CA2" w:rsidRPr="00DB6CA2" w:rsidRDefault="00DB6CA2" w:rsidP="00F923CB">
      <w:pPr>
        <w:pStyle w:val="CommentText"/>
        <w:tabs>
          <w:tab w:val="left" w:pos="851"/>
        </w:tabs>
        <w:spacing w:after="0"/>
        <w:jc w:val="both"/>
        <w:rPr>
          <w:rFonts w:cs="Times New Roman"/>
          <w:sz w:val="26"/>
          <w:szCs w:val="26"/>
          <w:lang w:val="ro-RO" w:eastAsia="zh-CN"/>
        </w:rPr>
      </w:pPr>
      <w:r w:rsidRPr="00F923CB">
        <w:rPr>
          <w:rFonts w:cs="Times New Roman"/>
          <w:sz w:val="26"/>
          <w:szCs w:val="26"/>
          <w:lang w:val="ro-RO" w:eastAsia="zh-CN"/>
        </w:rPr>
        <w:t>„ – în cazul în care toți proprietarii unităților contorizate au prezentat consum ,,0” (u</w:t>
      </w:r>
      <w:r w:rsidR="00F923CB">
        <w:rPr>
          <w:rFonts w:cs="Times New Roman"/>
          <w:sz w:val="26"/>
          <w:szCs w:val="26"/>
          <w:lang w:val="ro-RO" w:eastAsia="zh-CN"/>
        </w:rPr>
        <w:t>nități necontorizate nu există);</w:t>
      </w:r>
      <w:r w:rsidRPr="00F923CB">
        <w:rPr>
          <w:rFonts w:cs="Times New Roman"/>
          <w:sz w:val="26"/>
          <w:szCs w:val="26"/>
          <w:lang w:val="ro-RO" w:eastAsia="zh-CN"/>
        </w:rPr>
        <w:t>”</w:t>
      </w:r>
    </w:p>
    <w:p w:rsidR="00F923CB" w:rsidRDefault="00F923CB" w:rsidP="00F923CB">
      <w:pPr>
        <w:pStyle w:val="CommentText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6"/>
          <w:szCs w:val="26"/>
          <w:lang w:val="ro-RO" w:eastAsia="zh-CN"/>
        </w:rPr>
      </w:pPr>
      <w:r>
        <w:rPr>
          <w:rFonts w:cs="Times New Roman"/>
          <w:sz w:val="26"/>
          <w:szCs w:val="26"/>
          <w:lang w:val="ro-RO" w:eastAsia="zh-CN"/>
        </w:rPr>
        <w:t>Se completează cu</w:t>
      </w:r>
      <w:r w:rsidR="00DB6CA2" w:rsidRPr="00DB6CA2">
        <w:rPr>
          <w:rFonts w:cs="Times New Roman"/>
          <w:sz w:val="26"/>
          <w:szCs w:val="26"/>
          <w:lang w:val="ro-RO" w:eastAsia="zh-CN"/>
        </w:rPr>
        <w:t xml:space="preserve"> pct</w:t>
      </w:r>
      <w:r>
        <w:rPr>
          <w:rFonts w:cs="Times New Roman"/>
          <w:sz w:val="26"/>
          <w:szCs w:val="26"/>
          <w:lang w:val="ro-RO" w:eastAsia="zh-CN"/>
        </w:rPr>
        <w:t>.</w:t>
      </w:r>
      <w:r w:rsidR="00DB6CA2" w:rsidRPr="00DB6CA2">
        <w:rPr>
          <w:rFonts w:cs="Times New Roman"/>
          <w:sz w:val="26"/>
          <w:szCs w:val="26"/>
          <w:lang w:val="ro-RO" w:eastAsia="zh-CN"/>
        </w:rPr>
        <w:t xml:space="preserve"> 84</w:t>
      </w:r>
      <w:r w:rsidR="00DB6CA2" w:rsidRPr="00DB6CA2">
        <w:rPr>
          <w:rFonts w:cs="Times New Roman"/>
          <w:sz w:val="26"/>
          <w:szCs w:val="26"/>
          <w:vertAlign w:val="superscript"/>
          <w:lang w:val="ro-RO" w:eastAsia="zh-CN"/>
        </w:rPr>
        <w:t>1</w:t>
      </w:r>
      <w:r w:rsidR="00DB6CA2" w:rsidRPr="00DB6CA2">
        <w:rPr>
          <w:rFonts w:cs="Times New Roman"/>
          <w:sz w:val="26"/>
          <w:szCs w:val="26"/>
          <w:lang w:val="ro-RO" w:eastAsia="zh-CN"/>
        </w:rPr>
        <w:t xml:space="preserve"> cu următorul conținut: </w:t>
      </w:r>
    </w:p>
    <w:p w:rsidR="00DB6CA2" w:rsidRPr="00C62A03" w:rsidRDefault="00DB6CA2" w:rsidP="00FC7EA7">
      <w:pPr>
        <w:pStyle w:val="CommentText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6"/>
          <w:szCs w:val="26"/>
          <w:lang w:val="ro-RO" w:eastAsia="zh-CN"/>
        </w:rPr>
      </w:pPr>
      <w:r w:rsidRPr="00DB6CA2">
        <w:rPr>
          <w:rFonts w:cs="Times New Roman"/>
          <w:sz w:val="26"/>
          <w:szCs w:val="26"/>
          <w:lang w:val="ro-RO" w:eastAsia="zh-CN"/>
        </w:rPr>
        <w:t>„84</w:t>
      </w:r>
      <w:r w:rsidRPr="00DB6CA2">
        <w:rPr>
          <w:rFonts w:cs="Times New Roman"/>
          <w:sz w:val="26"/>
          <w:szCs w:val="26"/>
          <w:vertAlign w:val="superscript"/>
          <w:lang w:val="ro-RO" w:eastAsia="zh-CN"/>
        </w:rPr>
        <w:t>1</w:t>
      </w:r>
      <w:r w:rsidRPr="00DB6CA2">
        <w:rPr>
          <w:rFonts w:cs="Times New Roman"/>
          <w:sz w:val="26"/>
          <w:szCs w:val="26"/>
          <w:lang w:val="ro-RO" w:eastAsia="zh-CN"/>
        </w:rPr>
        <w:t xml:space="preserve">. În cazul în care în blocul locativ toate unități necontorizate nu locuiesc locatari (fapt confirmat de asociație/gestionar) se aplică mecanismul de repartizare stabilit </w:t>
      </w:r>
      <w:r w:rsidR="002F35E2">
        <w:rPr>
          <w:rFonts w:cs="Times New Roman"/>
          <w:sz w:val="26"/>
          <w:szCs w:val="26"/>
          <w:lang w:val="ro-RO" w:eastAsia="zh-CN"/>
        </w:rPr>
        <w:t>l</w:t>
      </w:r>
      <w:r w:rsidR="00C62A03" w:rsidRPr="00C62A03">
        <w:rPr>
          <w:rFonts w:cs="Times New Roman"/>
          <w:sz w:val="26"/>
          <w:szCs w:val="26"/>
          <w:lang w:val="ro-RO" w:eastAsia="zh-CN"/>
        </w:rPr>
        <w:t>a pct. 84 subpct</w:t>
      </w:r>
      <w:r w:rsidR="002F35E2">
        <w:rPr>
          <w:rFonts w:cs="Times New Roman"/>
          <w:sz w:val="26"/>
          <w:szCs w:val="26"/>
          <w:lang w:val="ro-RO" w:eastAsia="zh-CN"/>
        </w:rPr>
        <w:t>.</w:t>
      </w:r>
      <w:r w:rsidRPr="00DB6CA2">
        <w:rPr>
          <w:rFonts w:cs="Times New Roman"/>
          <w:sz w:val="26"/>
          <w:szCs w:val="26"/>
          <w:lang w:val="ro-RO" w:eastAsia="zh-CN"/>
        </w:rPr>
        <w:t xml:space="preserve"> 1) al prezentului Regulament.”</w:t>
      </w:r>
    </w:p>
    <w:p w:rsidR="00404F3F" w:rsidRPr="00521381" w:rsidRDefault="00404F3F" w:rsidP="00521381">
      <w:pPr>
        <w:pStyle w:val="BodyText3"/>
        <w:numPr>
          <w:ilvl w:val="0"/>
          <w:numId w:val="2"/>
        </w:numPr>
        <w:tabs>
          <w:tab w:val="left" w:pos="851"/>
          <w:tab w:val="left" w:pos="7763"/>
        </w:tabs>
        <w:ind w:left="0" w:firstLine="567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La punctul</w:t>
      </w:r>
      <w:r w:rsidRPr="00404F3F">
        <w:rPr>
          <w:sz w:val="26"/>
          <w:szCs w:val="26"/>
          <w:lang w:val="ro-RO"/>
        </w:rPr>
        <w:t xml:space="preserve"> 140 </w:t>
      </w:r>
      <w:r w:rsidR="005E572F">
        <w:rPr>
          <w:sz w:val="26"/>
          <w:szCs w:val="26"/>
          <w:lang w:val="ro-RO"/>
        </w:rPr>
        <w:t>subpct</w:t>
      </w:r>
      <w:r w:rsidRPr="00404F3F">
        <w:rPr>
          <w:sz w:val="26"/>
          <w:szCs w:val="26"/>
          <w:lang w:val="ro-RO"/>
        </w:rPr>
        <w:t xml:space="preserve">. (14) după </w:t>
      </w:r>
      <w:r>
        <w:rPr>
          <w:sz w:val="26"/>
          <w:szCs w:val="26"/>
          <w:lang w:val="ro-RO"/>
        </w:rPr>
        <w:t>cuvintele</w:t>
      </w:r>
      <w:r w:rsidRPr="00404F3F">
        <w:rPr>
          <w:sz w:val="26"/>
          <w:szCs w:val="26"/>
          <w:lang w:val="ro-RO"/>
        </w:rPr>
        <w:t xml:space="preserve"> ,,verificării metrologice</w:t>
      </w:r>
      <w:r>
        <w:rPr>
          <w:sz w:val="26"/>
          <w:szCs w:val="26"/>
          <w:lang w:val="ro-RO"/>
        </w:rPr>
        <w:t>”</w:t>
      </w:r>
      <w:r w:rsidRPr="00404F3F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se completează cu cuvintele ,,și a sigiliilor aplicate”.</w:t>
      </w:r>
    </w:p>
    <w:p w:rsidR="00630429" w:rsidRPr="00521381" w:rsidRDefault="00FC027D" w:rsidP="00521381">
      <w:pPr>
        <w:pStyle w:val="CommentText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6"/>
          <w:szCs w:val="26"/>
          <w:lang w:val="ro-RO" w:eastAsia="zh-CN"/>
        </w:rPr>
      </w:pPr>
      <w:r w:rsidRPr="00521381">
        <w:rPr>
          <w:rFonts w:eastAsia="Calibri" w:cs="Times New Roman"/>
          <w:color w:val="000000"/>
          <w:sz w:val="26"/>
          <w:szCs w:val="26"/>
          <w:lang w:eastAsia="zh-CN"/>
        </w:rPr>
        <w:t>La Anexa</w:t>
      </w:r>
      <w:r w:rsidRPr="008B5EF4">
        <w:rPr>
          <w:rFonts w:eastAsia="Calibri" w:cs="Times New Roman"/>
          <w:color w:val="000000"/>
          <w:sz w:val="26"/>
          <w:szCs w:val="26"/>
          <w:lang w:eastAsia="zh-CN"/>
        </w:rPr>
        <w:t xml:space="preserve"> nr. 3, pct. 8 după 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>cuvintele</w:t>
      </w:r>
      <w:r w:rsidRPr="008B5EF4">
        <w:rPr>
          <w:rFonts w:eastAsia="Calibri" w:cs="Times New Roman"/>
          <w:color w:val="000000"/>
          <w:sz w:val="26"/>
          <w:szCs w:val="26"/>
          <w:lang w:eastAsia="zh-CN"/>
        </w:rPr>
        <w:t xml:space="preserve"> „</w:t>
      </w:r>
      <w:r w:rsidRPr="00521381">
        <w:rPr>
          <w:rFonts w:eastAsia="Calibri" w:cs="Times New Roman"/>
          <w:color w:val="000000"/>
          <w:sz w:val="26"/>
          <w:szCs w:val="26"/>
          <w:lang w:eastAsia="zh-CN"/>
        </w:rPr>
        <w:t xml:space="preserve">aplicându-se coeficientul 1/1.2” 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>se completează cu</w:t>
      </w:r>
      <w:r w:rsidRPr="00521381">
        <w:rPr>
          <w:rFonts w:eastAsia="Calibri" w:cs="Times New Roman"/>
          <w:color w:val="000000"/>
          <w:sz w:val="26"/>
          <w:szCs w:val="26"/>
          <w:lang w:eastAsia="zh-CN"/>
        </w:rPr>
        <w:t xml:space="preserve"> 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>cuvintele</w:t>
      </w:r>
      <w:r w:rsidR="00D434CE">
        <w:rPr>
          <w:rFonts w:eastAsia="Calibri" w:cs="Times New Roman"/>
          <w:color w:val="000000"/>
          <w:sz w:val="26"/>
          <w:szCs w:val="26"/>
          <w:lang w:val="ro-MD" w:eastAsia="zh-CN"/>
        </w:rPr>
        <w:t xml:space="preserve"> </w:t>
      </w:r>
      <w:r w:rsidRPr="008B5EF4">
        <w:rPr>
          <w:rFonts w:eastAsia="Calibri" w:cs="Times New Roman"/>
          <w:color w:val="000000"/>
          <w:sz w:val="26"/>
          <w:szCs w:val="26"/>
          <w:lang w:eastAsia="zh-CN"/>
        </w:rPr>
        <w:t>„la suprafața unității”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>.</w:t>
      </w:r>
    </w:p>
    <w:p w:rsidR="00404F3F" w:rsidRPr="00C62A03" w:rsidRDefault="00404F3F" w:rsidP="00521381">
      <w:pPr>
        <w:pStyle w:val="CommentText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6"/>
          <w:szCs w:val="26"/>
          <w:lang w:val="ro-RO" w:eastAsia="zh-CN"/>
        </w:rPr>
      </w:pPr>
      <w:r w:rsidRPr="006D5740">
        <w:rPr>
          <w:rFonts w:eastAsia="Calibri" w:cs="Times New Roman"/>
          <w:color w:val="000000"/>
          <w:sz w:val="26"/>
          <w:szCs w:val="26"/>
          <w:lang w:eastAsia="zh-CN"/>
        </w:rPr>
        <w:t xml:space="preserve">La Anexa nr. 3, pct. 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 xml:space="preserve">20, cuvintele </w:t>
      </w:r>
      <w:r w:rsidRPr="006D5740">
        <w:rPr>
          <w:rFonts w:eastAsia="Calibri" w:cs="Times New Roman"/>
          <w:color w:val="000000"/>
          <w:sz w:val="26"/>
          <w:szCs w:val="26"/>
          <w:lang w:eastAsia="zh-CN"/>
        </w:rPr>
        <w:t>„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>calculată în lunile precedentă și curentă</w:t>
      </w:r>
      <w:r w:rsidRPr="006D5740">
        <w:rPr>
          <w:rFonts w:eastAsia="Calibri" w:cs="Times New Roman"/>
          <w:color w:val="000000"/>
          <w:sz w:val="26"/>
          <w:szCs w:val="26"/>
          <w:lang w:eastAsia="zh-CN"/>
        </w:rPr>
        <w:t xml:space="preserve">” 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>se exclud.</w:t>
      </w:r>
    </w:p>
    <w:p w:rsidR="00C62A03" w:rsidRPr="00C62A03" w:rsidRDefault="00C62A03" w:rsidP="00521381">
      <w:pPr>
        <w:pStyle w:val="CommentText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6"/>
          <w:szCs w:val="26"/>
          <w:lang w:val="ro-RO" w:eastAsia="zh-CN"/>
        </w:rPr>
      </w:pPr>
      <w:r w:rsidRPr="006D5740">
        <w:rPr>
          <w:rFonts w:eastAsia="Calibri" w:cs="Times New Roman"/>
          <w:color w:val="000000"/>
          <w:sz w:val="26"/>
          <w:szCs w:val="26"/>
          <w:lang w:eastAsia="zh-CN"/>
        </w:rPr>
        <w:t xml:space="preserve">La Anexa nr. 3, pct. 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>28 se completează cu o nouă relație de calcul, după cum urmează</w:t>
      </w:r>
      <w:r w:rsidR="009660D8">
        <w:rPr>
          <w:rFonts w:eastAsia="Calibri" w:cs="Times New Roman"/>
          <w:color w:val="000000"/>
          <w:sz w:val="26"/>
          <w:szCs w:val="26"/>
          <w:lang w:val="ro-MD" w:eastAsia="zh-CN"/>
        </w:rPr>
        <w:t>:</w:t>
      </w:r>
    </w:p>
    <w:p w:rsidR="00C62A03" w:rsidRPr="002F35E2" w:rsidRDefault="009660D8" w:rsidP="009660D8">
      <w:pPr>
        <w:pStyle w:val="CommentText"/>
        <w:tabs>
          <w:tab w:val="left" w:pos="851"/>
        </w:tabs>
        <w:spacing w:after="0"/>
        <w:ind w:left="709" w:hanging="142"/>
        <w:jc w:val="both"/>
        <w:rPr>
          <w:rFonts w:eastAsia="Calibri" w:cs="Times New Roman"/>
          <w:color w:val="000000"/>
          <w:sz w:val="26"/>
          <w:szCs w:val="26"/>
          <w:lang w:val="ro-MD" w:eastAsia="zh-CN"/>
        </w:rPr>
      </w:pPr>
      <m:oMath>
        <m:r>
          <m:rPr>
            <m:sty m:val="bi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>„</m:t>
        </m:r>
        <m:sSub>
          <m:sSubPr>
            <m:ctrlPr>
              <w:rPr>
                <w:rFonts w:ascii="Cambria Math" w:eastAsia="Cambria Math" w:hAnsi="Cambria Math"/>
                <w:b/>
                <w:sz w:val="26"/>
                <w:szCs w:val="26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ap.necon.l.</m:t>
            </m:r>
          </m:sub>
        </m:sSub>
        <m:r>
          <m:rPr>
            <m:sty m:val="bi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>=</m:t>
        </m:r>
        <m:f>
          <m:fPr>
            <m:ctrlPr>
              <w:rPr>
                <w:rFonts w:ascii="Cambria Math" w:eastAsia="Cambria Math" w:hAnsi="Cambria Math"/>
                <w:b/>
                <w:i/>
                <w:sz w:val="26"/>
                <w:szCs w:val="26"/>
                <w:vertAlign w:val="subscript"/>
                <w:lang w:val="ro-R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vertAlign w:val="subscript"/>
                <w:lang w:val="ro-RO"/>
              </w:rPr>
              <m:t xml:space="preserve"> </m:t>
            </m:r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 xml:space="preserve">  </m:t>
            </m:r>
            <m:sSub>
              <m:sSubPr>
                <m:ctrlPr>
                  <w:rPr>
                    <w:rFonts w:ascii="Cambria Math" w:eastAsia="Cambria Math" w:hAnsi="Cambria Math"/>
                    <w:b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brabș</m:t>
                </m:r>
              </m:sub>
            </m:sSub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-</m:t>
            </m:r>
            <m:sSub>
              <m:sSubPr>
                <m:ctrlPr>
                  <w:rPr>
                    <w:rFonts w:ascii="Cambria Math" w:eastAsia="Cambria Math" w:hAnsi="Cambria Math"/>
                    <w:b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ap.cont</m:t>
                </m:r>
              </m:sub>
            </m:sSub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-</m:t>
            </m:r>
            <m:sSub>
              <m:sSubPr>
                <m:ctrlPr>
                  <w:rPr>
                    <w:rFonts w:ascii="Cambria Math" w:eastAsia="Cambria Math" w:hAnsi="Cambria Math"/>
                    <w:b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pierd</m:t>
                </m:r>
              </m:sub>
            </m:sSub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-</m:t>
            </m:r>
            <m:sSub>
              <m:sSubPr>
                <m:ctrlPr>
                  <w:rPr>
                    <w:rFonts w:ascii="Cambria Math" w:eastAsia="Cambria Math" w:hAnsi="Cambria Math"/>
                    <w:b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recalc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/>
                    <w:b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nec</m:t>
                </m:r>
              </m:sub>
            </m:sSub>
          </m:den>
        </m:f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>∙</m:t>
        </m:r>
        <m:sSub>
          <m:sSubPr>
            <m:ctrlPr>
              <w:rPr>
                <w:rFonts w:ascii="Cambria Math" w:eastAsia="Cambria Math" w:hAnsi="Cambria Math"/>
                <w:b/>
                <w:sz w:val="26"/>
                <w:szCs w:val="26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p.l</m:t>
            </m:r>
          </m:sub>
        </m:sSub>
      </m:oMath>
      <w:r w:rsidR="002F35E2" w:rsidRPr="002F35E2">
        <w:rPr>
          <w:rFonts w:eastAsia="Calibri" w:cs="Times New Roman"/>
          <w:color w:val="000000"/>
          <w:sz w:val="26"/>
          <w:szCs w:val="26"/>
          <w:lang w:val="ro-MD" w:eastAsia="zh-CN"/>
        </w:rPr>
        <w:t xml:space="preserve"> </w:t>
      </w:r>
      <w:r w:rsidR="002F35E2">
        <w:rPr>
          <w:rFonts w:eastAsia="Calibri" w:cs="Times New Roman"/>
          <w:color w:val="000000"/>
          <w:sz w:val="26"/>
          <w:szCs w:val="26"/>
          <w:lang w:val="ro-MD" w:eastAsia="zh-CN"/>
        </w:rPr>
        <w:t>(15)</w:t>
      </w:r>
    </w:p>
    <w:p w:rsidR="002F35E2" w:rsidRDefault="002F35E2" w:rsidP="009660D8">
      <w:pPr>
        <w:pStyle w:val="CommentText"/>
        <w:tabs>
          <w:tab w:val="left" w:pos="851"/>
        </w:tabs>
        <w:spacing w:after="0"/>
        <w:ind w:left="709" w:hanging="142"/>
        <w:jc w:val="both"/>
        <w:rPr>
          <w:rFonts w:eastAsia="Calibri" w:cs="Times New Roman"/>
          <w:color w:val="000000"/>
          <w:sz w:val="26"/>
          <w:szCs w:val="26"/>
          <w:lang w:val="ro-MD" w:eastAsia="zh-CN"/>
        </w:rPr>
      </w:pPr>
      <w:r>
        <w:rPr>
          <w:rFonts w:eastAsia="Calibri" w:cs="Times New Roman"/>
          <w:color w:val="000000"/>
          <w:sz w:val="26"/>
          <w:szCs w:val="26"/>
          <w:lang w:val="ro-MD" w:eastAsia="zh-CN"/>
        </w:rPr>
        <w:t>unde</w:t>
      </w:r>
    </w:p>
    <w:p w:rsidR="002F35E2" w:rsidRDefault="00DB71FE" w:rsidP="009660D8">
      <w:pPr>
        <w:pStyle w:val="CommentText"/>
        <w:tabs>
          <w:tab w:val="left" w:pos="851"/>
        </w:tabs>
        <w:spacing w:after="0"/>
        <w:ind w:left="709" w:hanging="142"/>
        <w:jc w:val="both"/>
        <w:rPr>
          <w:rFonts w:eastAsia="Calibri" w:cs="Times New Roman"/>
          <w:color w:val="000000"/>
          <w:sz w:val="26"/>
          <w:szCs w:val="26"/>
          <w:lang w:val="ro-MD" w:eastAsia="zh-CN"/>
        </w:rPr>
      </w:pPr>
      <m:oMath>
        <m:sSub>
          <m:sSubPr>
            <m:ctrlPr>
              <w:rPr>
                <w:rFonts w:ascii="Cambria Math" w:eastAsia="Cambria Math" w:hAnsi="Cambria Math"/>
                <w:b/>
                <w:sz w:val="26"/>
                <w:szCs w:val="26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recalc</m:t>
            </m:r>
          </m:sub>
        </m:sSub>
      </m:oMath>
      <w:r w:rsidR="002F35E2" w:rsidRPr="002F35E2">
        <w:rPr>
          <w:rFonts w:eastAsia="Calibri" w:cs="Times New Roman"/>
          <w:color w:val="000000"/>
          <w:sz w:val="26"/>
          <w:szCs w:val="26"/>
          <w:lang w:val="ro-MD" w:eastAsia="zh-CN"/>
        </w:rPr>
        <w:t xml:space="preserve"> </w:t>
      </w:r>
      <w:r w:rsidR="002F35E2">
        <w:rPr>
          <w:rFonts w:eastAsia="Calibri" w:cs="Times New Roman"/>
          <w:color w:val="000000"/>
          <w:sz w:val="26"/>
          <w:szCs w:val="26"/>
          <w:lang w:val="ro-MD" w:eastAsia="zh-CN"/>
        </w:rPr>
        <w:t>–volumul recalculului;”</w:t>
      </w:r>
    </w:p>
    <w:p w:rsidR="002F35E2" w:rsidRPr="00C62A03" w:rsidRDefault="002F35E2" w:rsidP="00C62A03">
      <w:pPr>
        <w:pStyle w:val="CommentText"/>
        <w:tabs>
          <w:tab w:val="left" w:pos="851"/>
        </w:tabs>
        <w:spacing w:after="0"/>
        <w:ind w:left="567"/>
        <w:jc w:val="both"/>
        <w:rPr>
          <w:rFonts w:cs="Times New Roman"/>
          <w:sz w:val="26"/>
          <w:szCs w:val="26"/>
          <w:lang w:val="ro-RO" w:eastAsia="zh-CN"/>
        </w:rPr>
      </w:pPr>
    </w:p>
    <w:p w:rsidR="0064010E" w:rsidRPr="00521381" w:rsidRDefault="005B2994" w:rsidP="00521381">
      <w:pPr>
        <w:pStyle w:val="CommentText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6"/>
          <w:szCs w:val="26"/>
          <w:lang w:val="ro-RO" w:eastAsia="zh-CN"/>
        </w:rPr>
      </w:pPr>
      <w:r w:rsidRPr="006D5740">
        <w:rPr>
          <w:rFonts w:eastAsia="Calibri" w:cs="Times New Roman"/>
          <w:color w:val="000000"/>
          <w:sz w:val="26"/>
          <w:szCs w:val="26"/>
          <w:lang w:eastAsia="zh-CN"/>
        </w:rPr>
        <w:t xml:space="preserve">La Anexa nr. 3, pct. 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 xml:space="preserve">29, </w:t>
      </w:r>
      <w:r w:rsidR="00D434CE">
        <w:rPr>
          <w:rFonts w:eastAsia="Calibri" w:cs="Times New Roman"/>
          <w:color w:val="000000"/>
          <w:sz w:val="26"/>
          <w:szCs w:val="26"/>
          <w:lang w:val="ro-MD" w:eastAsia="zh-CN"/>
        </w:rPr>
        <w:t>va avea următorul cuprins</w:t>
      </w:r>
      <w:r w:rsidR="0064010E">
        <w:rPr>
          <w:rFonts w:eastAsia="Calibri" w:cs="Times New Roman"/>
          <w:color w:val="000000"/>
          <w:sz w:val="26"/>
          <w:szCs w:val="26"/>
          <w:lang w:val="ro-MD" w:eastAsia="zh-CN"/>
        </w:rPr>
        <w:t>:</w:t>
      </w:r>
    </w:p>
    <w:p w:rsidR="0064010E" w:rsidRPr="00521381" w:rsidRDefault="001C0FD7" w:rsidP="00521381">
      <w:pPr>
        <w:ind w:firstLine="567"/>
        <w:rPr>
          <w:sz w:val="26"/>
          <w:szCs w:val="26"/>
          <w:lang w:val="ro-RO"/>
        </w:rPr>
      </w:pPr>
      <w:r w:rsidRPr="00521381">
        <w:rPr>
          <w:sz w:val="26"/>
          <w:szCs w:val="26"/>
          <w:lang w:val="ro-RO"/>
        </w:rPr>
        <w:t>„</w:t>
      </w:r>
      <w:r w:rsidR="0064010E" w:rsidRPr="00521381">
        <w:rPr>
          <w:b/>
          <w:sz w:val="26"/>
          <w:szCs w:val="26"/>
          <w:lang w:val="ro-RO"/>
        </w:rPr>
        <w:t>29.</w:t>
      </w:r>
      <w:r w:rsidR="0064010E" w:rsidRPr="00521381">
        <w:rPr>
          <w:sz w:val="26"/>
          <w:szCs w:val="26"/>
          <w:lang w:val="ro-RO"/>
        </w:rPr>
        <w:t xml:space="preserve"> Cota de energie termică pentru subsol se determină după formula:</w:t>
      </w:r>
    </w:p>
    <w:p w:rsidR="0064010E" w:rsidRPr="00521381" w:rsidRDefault="0064010E" w:rsidP="00521381">
      <w:pPr>
        <w:ind w:firstLine="567"/>
        <w:rPr>
          <w:sz w:val="26"/>
          <w:szCs w:val="26"/>
          <w:lang w:val="ro-RO"/>
        </w:rPr>
      </w:pPr>
      <w:r w:rsidRPr="00521381">
        <w:rPr>
          <w:sz w:val="26"/>
          <w:szCs w:val="26"/>
          <w:lang w:val="ro-RO"/>
        </w:rPr>
        <w:t xml:space="preserve">1) pentru subsolul încălzit: </w:t>
      </w:r>
    </w:p>
    <w:p w:rsidR="001C0FD7" w:rsidRPr="00521381" w:rsidRDefault="0064010E" w:rsidP="00521381">
      <w:pPr>
        <w:ind w:firstLine="426"/>
        <w:rPr>
          <w:sz w:val="26"/>
          <w:szCs w:val="26"/>
          <w:lang w:val="ro-RO"/>
        </w:rPr>
      </w:pPr>
      <w:r w:rsidRPr="00521381">
        <w:rPr>
          <w:b/>
          <w:sz w:val="26"/>
          <w:szCs w:val="26"/>
          <w:vertAlign w:val="subscript"/>
          <w:lang w:val="ro-RO"/>
        </w:rPr>
        <w:t xml:space="preserve"> </w:t>
      </w:r>
      <m:oMath>
        <m:r>
          <m:rPr>
            <m:sty m:val="bi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 xml:space="preserve">  </m:t>
        </m:r>
        <m:sSub>
          <m:sSubPr>
            <m:ctrlPr>
              <w:rPr>
                <w:rFonts w:ascii="Cambria Math" w:eastAsia="Cambria Math" w:hAnsi="Cambria Math"/>
                <w:b/>
                <w:sz w:val="26"/>
                <w:szCs w:val="26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sub.înc.</m:t>
            </m:r>
          </m:sub>
        </m:sSub>
        <m:r>
          <m:rPr>
            <m:sty m:val="b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>=0,3211</m:t>
        </m:r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>∙</m:t>
        </m:r>
        <m:sSup>
          <m:sSupPr>
            <m:ctrlPr>
              <w:rPr>
                <w:rFonts w:ascii="Cambria Math" w:eastAsia="Cambria Math" w:hAnsi="Cambria Math"/>
                <w:b/>
                <w:sz w:val="26"/>
                <w:szCs w:val="26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-0,827</m:t>
            </m:r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∙</m:t>
            </m:r>
            <m:sSub>
              <m:sSubPr>
                <m:ctrl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lang w:val="ro-R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et</m:t>
                </m:r>
              </m:sub>
            </m:sSub>
          </m:sup>
        </m:sSup>
      </m:oMath>
      <w:r w:rsidRPr="00521381">
        <w:rPr>
          <w:b/>
          <w:sz w:val="26"/>
          <w:szCs w:val="26"/>
          <w:lang w:val="ro-RO"/>
        </w:rPr>
        <w:t>[%];</w:t>
      </w:r>
      <w:r w:rsidR="001C0FD7" w:rsidRPr="008B5EF4">
        <w:rPr>
          <w:sz w:val="26"/>
          <w:szCs w:val="26"/>
          <w:lang w:val="ro-RO"/>
        </w:rPr>
        <w:t xml:space="preserve"> </w:t>
      </w:r>
      <w:r w:rsidRPr="00521381">
        <w:rPr>
          <w:sz w:val="26"/>
          <w:szCs w:val="26"/>
          <w:lang w:val="ro-RO"/>
        </w:rPr>
        <w:t>(15)</w:t>
      </w:r>
    </w:p>
    <w:p w:rsidR="0064010E" w:rsidRPr="00521381" w:rsidRDefault="001C0FD7" w:rsidP="00521381">
      <w:pPr>
        <w:ind w:firstLine="567"/>
        <w:rPr>
          <w:sz w:val="26"/>
          <w:szCs w:val="26"/>
          <w:lang w:val="ro-RO"/>
        </w:rPr>
      </w:pPr>
      <w:r w:rsidRPr="00521381">
        <w:rPr>
          <w:sz w:val="26"/>
          <w:szCs w:val="26"/>
          <w:lang w:val="ro-RO"/>
        </w:rPr>
        <w:t>2) pentru subsolul neîncălzit</w:t>
      </w:r>
      <w:r w:rsidR="0064010E" w:rsidRPr="00521381">
        <w:rPr>
          <w:sz w:val="26"/>
          <w:szCs w:val="26"/>
          <w:lang w:val="ro-RO"/>
        </w:rPr>
        <w:t>:</w:t>
      </w:r>
    </w:p>
    <w:p w:rsidR="00EC5746" w:rsidRDefault="00DB71FE" w:rsidP="00521381">
      <w:pPr>
        <w:ind w:firstLine="567"/>
        <w:rPr>
          <w:sz w:val="26"/>
          <w:szCs w:val="26"/>
          <w:lang w:val="ro-RO"/>
        </w:rPr>
      </w:pPr>
      <m:oMath>
        <m:sSub>
          <m:sSubPr>
            <m:ctrlPr>
              <w:rPr>
                <w:rFonts w:ascii="Cambria Math" w:eastAsia="Cambria Math" w:hAnsi="Cambria Math"/>
                <w:b/>
                <w:sz w:val="26"/>
                <w:szCs w:val="26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sub.neînc.</m:t>
            </m:r>
          </m:sub>
        </m:sSub>
        <m:r>
          <m:rPr>
            <m:sty m:val="b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>=0,3211</m:t>
        </m:r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>∙</m:t>
        </m:r>
        <m:sSup>
          <m:sSupPr>
            <m:ctrlPr>
              <w:rPr>
                <w:rFonts w:ascii="Cambria Math" w:eastAsia="Cambria Math" w:hAnsi="Cambria Math"/>
                <w:b/>
                <w:sz w:val="26"/>
                <w:szCs w:val="26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-0,842</m:t>
            </m:r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∙</m:t>
            </m:r>
            <m:sSub>
              <m:sSubPr>
                <m:ctrl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lang w:val="ro-R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et</m:t>
                </m:r>
              </m:sub>
            </m:sSub>
          </m:sup>
        </m:sSup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 xml:space="preserve"> </m:t>
        </m:r>
      </m:oMath>
      <w:r w:rsidR="00EC5746" w:rsidRPr="006D5740">
        <w:rPr>
          <w:b/>
          <w:sz w:val="26"/>
          <w:szCs w:val="26"/>
          <w:lang w:val="ro-RO"/>
        </w:rPr>
        <w:t>[%]</w:t>
      </w:r>
      <w:r w:rsidR="00EC5746">
        <w:rPr>
          <w:sz w:val="26"/>
          <w:szCs w:val="26"/>
          <w:lang w:val="ro-RO"/>
        </w:rPr>
        <w:t xml:space="preserve">; </w:t>
      </w:r>
      <w:r w:rsidR="00EC5746" w:rsidRPr="006D5740">
        <w:rPr>
          <w:sz w:val="26"/>
          <w:szCs w:val="26"/>
          <w:lang w:val="ro-RO"/>
        </w:rPr>
        <w:t>(16)</w:t>
      </w:r>
    </w:p>
    <w:p w:rsidR="0064010E" w:rsidRPr="00521381" w:rsidRDefault="00EC5746" w:rsidP="00521381">
      <w:pPr>
        <w:ind w:firstLine="567"/>
        <w:jc w:val="both"/>
        <w:rPr>
          <w:sz w:val="26"/>
          <w:szCs w:val="26"/>
          <w:lang w:val="ro-RO"/>
        </w:rPr>
      </w:pPr>
      <w:r w:rsidRPr="00521381">
        <w:rPr>
          <w:sz w:val="26"/>
          <w:szCs w:val="26"/>
          <w:lang w:val="ro-RO"/>
        </w:rPr>
        <w:t xml:space="preserve">pentru cazul în care cota unităților deconectate este mai mare de </w:t>
      </w:r>
      <w:r w:rsidRPr="00521381">
        <w:rPr>
          <w:bCs/>
          <w:sz w:val="26"/>
          <w:szCs w:val="26"/>
          <w:lang w:val="ro-RO"/>
        </w:rPr>
        <w:t>50%,</w:t>
      </w:r>
      <w:r w:rsidRPr="00521381">
        <w:rPr>
          <w:b/>
          <w:sz w:val="26"/>
          <w:szCs w:val="26"/>
          <w:lang w:val="ro-RO"/>
        </w:rPr>
        <w:t xml:space="preserve"> </w:t>
      </w:r>
      <w:r w:rsidRPr="00521381">
        <w:rPr>
          <w:bCs/>
          <w:sz w:val="26"/>
          <w:szCs w:val="26"/>
          <w:lang w:val="ro-RO"/>
        </w:rPr>
        <w:t>u</w:t>
      </w:r>
      <w:r w:rsidRPr="00521381">
        <w:rPr>
          <w:sz w:val="26"/>
          <w:szCs w:val="26"/>
          <w:lang w:val="ro-RO"/>
        </w:rPr>
        <w:t xml:space="preserve">nde </w:t>
      </w:r>
      <m:oMath>
        <m:sSub>
          <m:sSubPr>
            <m:ctrl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et</m:t>
            </m:r>
          </m:sub>
        </m:sSub>
      </m:oMath>
      <w:r w:rsidRPr="00521381">
        <w:rPr>
          <w:sz w:val="26"/>
          <w:szCs w:val="26"/>
          <w:lang w:val="ro-RO"/>
        </w:rPr>
        <w:t xml:space="preserve"> reprezintă numărul de etaje ale clădirii</w:t>
      </w:r>
      <w:r w:rsidR="009352AB">
        <w:rPr>
          <w:sz w:val="26"/>
          <w:szCs w:val="26"/>
          <w:lang w:val="ro-RO"/>
        </w:rPr>
        <w:t>”.</w:t>
      </w:r>
    </w:p>
    <w:p w:rsidR="00A50618" w:rsidRPr="006D5740" w:rsidRDefault="00A50618" w:rsidP="00A50618">
      <w:pPr>
        <w:pStyle w:val="CommentText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cs="Times New Roman"/>
          <w:sz w:val="26"/>
          <w:szCs w:val="26"/>
          <w:lang w:val="ro-RO" w:eastAsia="zh-CN"/>
        </w:rPr>
      </w:pPr>
      <w:r w:rsidRPr="006D5740">
        <w:rPr>
          <w:rFonts w:eastAsia="Calibri" w:cs="Times New Roman"/>
          <w:color w:val="000000"/>
          <w:sz w:val="26"/>
          <w:szCs w:val="26"/>
          <w:lang w:eastAsia="zh-CN"/>
        </w:rPr>
        <w:t xml:space="preserve">La Anexa nr. 3, pct. 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>3</w:t>
      </w:r>
      <w:r w:rsidR="00EC5746">
        <w:rPr>
          <w:rFonts w:eastAsia="Calibri" w:cs="Times New Roman"/>
          <w:color w:val="000000"/>
          <w:sz w:val="26"/>
          <w:szCs w:val="26"/>
          <w:lang w:val="ro-MD" w:eastAsia="zh-CN"/>
        </w:rPr>
        <w:t>1</w:t>
      </w:r>
      <w:r w:rsidR="00D434CE">
        <w:rPr>
          <w:rFonts w:eastAsia="Calibri" w:cs="Times New Roman"/>
          <w:color w:val="000000"/>
          <w:sz w:val="26"/>
          <w:szCs w:val="26"/>
          <w:lang w:val="ro-MD" w:eastAsia="zh-CN"/>
        </w:rPr>
        <w:t>, va avea următorul cuprins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>:</w:t>
      </w:r>
    </w:p>
    <w:p w:rsidR="00EC5746" w:rsidRPr="00756A17" w:rsidRDefault="009352AB" w:rsidP="00521381">
      <w:pPr>
        <w:ind w:firstLine="567"/>
        <w:rPr>
          <w:szCs w:val="24"/>
          <w:lang w:val="ro-RO"/>
        </w:rPr>
      </w:pPr>
      <w:r>
        <w:rPr>
          <w:bCs/>
          <w:szCs w:val="24"/>
          <w:lang w:val="ro-RO"/>
        </w:rPr>
        <w:t>„</w:t>
      </w:r>
      <w:r w:rsidR="00EC5746" w:rsidRPr="00756A17">
        <w:rPr>
          <w:b/>
          <w:szCs w:val="24"/>
          <w:lang w:val="ro-RO"/>
        </w:rPr>
        <w:t>31.</w:t>
      </w:r>
      <w:r w:rsidR="00EC5746" w:rsidRPr="00756A17">
        <w:rPr>
          <w:szCs w:val="24"/>
          <w:lang w:val="ro-RO"/>
        </w:rPr>
        <w:t xml:space="preserve"> Cota de energie termică pentru etajul tehnic se determină după formula:</w:t>
      </w:r>
    </w:p>
    <w:p w:rsidR="00EC5746" w:rsidRPr="00756A17" w:rsidRDefault="00EC5746" w:rsidP="00521381">
      <w:pPr>
        <w:ind w:firstLine="567"/>
        <w:rPr>
          <w:szCs w:val="24"/>
          <w:lang w:val="ro-RO"/>
        </w:rPr>
      </w:pPr>
      <w:r w:rsidRPr="00756A17">
        <w:rPr>
          <w:szCs w:val="24"/>
          <w:lang w:val="ro-RO"/>
        </w:rPr>
        <w:t>1</w:t>
      </w:r>
      <w:r>
        <w:rPr>
          <w:szCs w:val="24"/>
          <w:lang w:val="ro-RO"/>
        </w:rPr>
        <w:t>) pentru etajul tehnic încălzit</w:t>
      </w:r>
      <w:r w:rsidRPr="00756A17">
        <w:rPr>
          <w:szCs w:val="24"/>
          <w:lang w:val="ro-RO"/>
        </w:rPr>
        <w:t xml:space="preserve">: </w:t>
      </w:r>
    </w:p>
    <w:p w:rsidR="00EC5746" w:rsidRPr="00756A17" w:rsidRDefault="00DB71FE" w:rsidP="00521381">
      <w:pPr>
        <w:ind w:firstLine="567"/>
        <w:rPr>
          <w:szCs w:val="24"/>
          <w:lang w:val="ro-RO"/>
        </w:rPr>
      </w:pPr>
      <m:oMath>
        <m:sSub>
          <m:sSubPr>
            <m:ctrlPr>
              <w:rPr>
                <w:rFonts w:ascii="Cambria Math" w:eastAsia="Cambria Math" w:hAnsi="Cambria Math"/>
                <w:b/>
                <w:szCs w:val="24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Cs w:val="24"/>
                <w:vertAlign w:val="subscript"/>
                <w:lang w:val="ro-RO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="Cambria Math" w:hAnsi="Cambria Math"/>
                <w:szCs w:val="24"/>
                <w:vertAlign w:val="subscript"/>
                <w:lang w:val="ro-RO"/>
              </w:rPr>
              <m:t>et.înc.</m:t>
            </m:r>
          </m:sub>
        </m:sSub>
        <m:r>
          <m:rPr>
            <m:sty m:val="b"/>
          </m:rPr>
          <w:rPr>
            <w:rFonts w:ascii="Cambria Math" w:eastAsia="Cambria Math" w:hAnsi="Cambria Math"/>
            <w:szCs w:val="24"/>
            <w:vertAlign w:val="subscript"/>
            <w:lang w:val="ro-RO"/>
          </w:rPr>
          <m:t>=</m:t>
        </m:r>
        <m:r>
          <m:rPr>
            <m:sty m:val="b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>0,3482</m:t>
        </m:r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>∙</m:t>
        </m:r>
        <m:sSup>
          <m:sSupPr>
            <m:ctrlPr>
              <w:rPr>
                <w:rFonts w:ascii="Cambria Math" w:eastAsia="Cambria Math" w:hAnsi="Cambria Math"/>
                <w:b/>
                <w:sz w:val="26"/>
                <w:szCs w:val="26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-0,858</m:t>
            </m:r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∙</m:t>
            </m:r>
            <m:sSub>
              <m:sSubPr>
                <m:ctrl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lang w:val="ro-R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et</m:t>
                </m:r>
              </m:sub>
            </m:sSub>
          </m:sup>
        </m:sSup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 xml:space="preserve"> </m:t>
        </m:r>
      </m:oMath>
      <w:r w:rsidR="00EC5746" w:rsidRPr="00756A17">
        <w:rPr>
          <w:szCs w:val="24"/>
          <w:lang w:val="ro-RO"/>
        </w:rPr>
        <w:t xml:space="preserve"> </w:t>
      </w:r>
      <w:r w:rsidR="00EC5746" w:rsidRPr="00756A17">
        <w:rPr>
          <w:b/>
          <w:szCs w:val="24"/>
          <w:lang w:val="ro-RO"/>
        </w:rPr>
        <w:t>[%];</w:t>
      </w:r>
      <w:r w:rsidR="00EC5746" w:rsidRPr="00756A17">
        <w:rPr>
          <w:szCs w:val="24"/>
          <w:lang w:val="ro-RO"/>
        </w:rPr>
        <w:t xml:space="preserve">         (25)</w:t>
      </w:r>
    </w:p>
    <w:p w:rsidR="00EC5746" w:rsidRDefault="00EC5746" w:rsidP="00521381">
      <w:pPr>
        <w:ind w:firstLine="567"/>
        <w:rPr>
          <w:szCs w:val="24"/>
          <w:lang w:val="ro-RO"/>
        </w:rPr>
      </w:pPr>
      <w:r>
        <w:rPr>
          <w:szCs w:val="24"/>
          <w:lang w:val="ro-RO"/>
        </w:rPr>
        <w:t>2</w:t>
      </w:r>
      <w:r w:rsidRPr="00756A17">
        <w:rPr>
          <w:szCs w:val="24"/>
          <w:lang w:val="ro-RO"/>
        </w:rPr>
        <w:t xml:space="preserve">) pentru etajul tehnic neîncălzit </w:t>
      </w:r>
    </w:p>
    <w:p w:rsidR="00EC5746" w:rsidRPr="00756A17" w:rsidRDefault="00DB71FE" w:rsidP="00521381">
      <w:pPr>
        <w:ind w:firstLine="567"/>
        <w:rPr>
          <w:szCs w:val="24"/>
          <w:lang w:val="ro-RO"/>
        </w:rPr>
      </w:pPr>
      <m:oMath>
        <m:sSub>
          <m:sSubPr>
            <m:ctrlPr>
              <w:rPr>
                <w:rFonts w:ascii="Cambria Math" w:eastAsia="Cambria Math" w:hAnsi="Cambria Math"/>
                <w:b/>
                <w:szCs w:val="24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Cs w:val="24"/>
                <w:vertAlign w:val="subscript"/>
                <w:lang w:val="ro-RO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="Cambria Math" w:hAnsi="Cambria Math"/>
                <w:szCs w:val="24"/>
                <w:vertAlign w:val="subscript"/>
                <w:lang w:val="ro-RO"/>
              </w:rPr>
              <m:t>et.neînc.</m:t>
            </m:r>
          </m:sub>
        </m:sSub>
        <m:r>
          <m:rPr>
            <m:sty m:val="b"/>
          </m:rPr>
          <w:rPr>
            <w:rFonts w:ascii="Cambria Math" w:eastAsia="Cambria Math" w:hAnsi="Cambria Math"/>
            <w:szCs w:val="24"/>
            <w:vertAlign w:val="subscript"/>
            <w:lang w:val="ro-RO"/>
          </w:rPr>
          <m:t>=</m:t>
        </m:r>
        <m:r>
          <m:rPr>
            <m:sty m:val="b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>0,4939</m:t>
        </m:r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>∙</m:t>
        </m:r>
        <m:sSup>
          <m:sSupPr>
            <m:ctrlPr>
              <w:rPr>
                <w:rFonts w:ascii="Cambria Math" w:eastAsia="Cambria Math" w:hAnsi="Cambria Math"/>
                <w:b/>
                <w:sz w:val="26"/>
                <w:szCs w:val="26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-0,813</m:t>
            </m:r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∙</m:t>
            </m:r>
            <m:sSub>
              <m:sSubPr>
                <m:ctrl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lang w:val="ro-R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et</m:t>
                </m:r>
              </m:sub>
            </m:sSub>
          </m:sup>
        </m:sSup>
      </m:oMath>
      <w:r w:rsidR="00EC5746" w:rsidRPr="00756A17">
        <w:rPr>
          <w:szCs w:val="24"/>
          <w:lang w:val="ro-RO"/>
        </w:rPr>
        <w:tab/>
      </w:r>
      <w:r w:rsidR="00EC5746" w:rsidRPr="00756A17">
        <w:rPr>
          <w:b/>
          <w:szCs w:val="24"/>
          <w:lang w:val="ro-RO"/>
        </w:rPr>
        <w:t>[%]</w:t>
      </w:r>
      <w:r w:rsidR="00EC5746" w:rsidRPr="00756A17">
        <w:rPr>
          <w:szCs w:val="24"/>
          <w:lang w:val="ro-RO"/>
        </w:rPr>
        <w:t xml:space="preserve">        (27)</w:t>
      </w:r>
    </w:p>
    <w:p w:rsidR="005B2994" w:rsidRPr="00521381" w:rsidRDefault="00EC5746" w:rsidP="00521381">
      <w:pPr>
        <w:ind w:firstLine="567"/>
        <w:jc w:val="both"/>
        <w:rPr>
          <w:sz w:val="26"/>
          <w:szCs w:val="26"/>
          <w:lang w:val="ro-RO"/>
        </w:rPr>
      </w:pPr>
      <w:r w:rsidRPr="00756A17">
        <w:rPr>
          <w:szCs w:val="24"/>
          <w:lang w:val="ro-RO"/>
        </w:rPr>
        <w:t>pentru cazul în care cota unităților deconectate este mai mare de 50%</w:t>
      </w:r>
      <w:r w:rsidR="009352AB">
        <w:rPr>
          <w:szCs w:val="24"/>
          <w:lang w:val="ro-RO"/>
        </w:rPr>
        <w:t xml:space="preserve">, </w:t>
      </w:r>
      <w:r w:rsidR="009352AB" w:rsidRPr="006D5740">
        <w:rPr>
          <w:bCs/>
          <w:sz w:val="26"/>
          <w:szCs w:val="26"/>
          <w:lang w:val="ro-RO"/>
        </w:rPr>
        <w:t>u</w:t>
      </w:r>
      <w:r w:rsidR="009352AB" w:rsidRPr="006D5740">
        <w:rPr>
          <w:sz w:val="26"/>
          <w:szCs w:val="26"/>
          <w:lang w:val="ro-RO"/>
        </w:rPr>
        <w:t xml:space="preserve">nde </w:t>
      </w:r>
      <m:oMath>
        <m:sSub>
          <m:sSubPr>
            <m:ctrl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et</m:t>
            </m:r>
          </m:sub>
        </m:sSub>
      </m:oMath>
      <w:r w:rsidR="009352AB" w:rsidRPr="006D5740">
        <w:rPr>
          <w:sz w:val="26"/>
          <w:szCs w:val="26"/>
          <w:lang w:val="ro-RO"/>
        </w:rPr>
        <w:t xml:space="preserve"> reprezint</w:t>
      </w:r>
      <w:r w:rsidR="009352AB">
        <w:rPr>
          <w:sz w:val="26"/>
          <w:szCs w:val="26"/>
          <w:lang w:val="ro-RO"/>
        </w:rPr>
        <w:t>ă numărul de etaje ale clădirii”.</w:t>
      </w:r>
    </w:p>
    <w:p w:rsidR="00630429" w:rsidRPr="00521381" w:rsidRDefault="00FC027D" w:rsidP="00521381">
      <w:pPr>
        <w:pStyle w:val="CommentText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eastAsia="Calibri" w:cs="Times New Roman"/>
          <w:color w:val="000000"/>
          <w:sz w:val="26"/>
          <w:szCs w:val="26"/>
          <w:lang w:eastAsia="zh-CN"/>
        </w:rPr>
      </w:pPr>
      <w:r w:rsidRPr="00521381">
        <w:rPr>
          <w:rFonts w:eastAsia="Calibri" w:cs="Times New Roman"/>
          <w:color w:val="000000"/>
          <w:sz w:val="26"/>
          <w:szCs w:val="26"/>
          <w:lang w:eastAsia="zh-CN"/>
        </w:rPr>
        <w:t xml:space="preserve">La Anexa nr. 3, pct. 38 în formula (45) 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>coeficientul „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sz w:val="26"/>
                <w:szCs w:val="26"/>
                <w:lang w:val="ro-MD" w:eastAsia="zh-CN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6"/>
                <w:szCs w:val="26"/>
                <w:lang w:val="ro-MD" w:eastAsia="zh-CN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6"/>
                <w:szCs w:val="26"/>
                <w:lang w:val="ro-MD" w:eastAsia="zh-CN"/>
              </w:rPr>
              <m:t>LUC</m:t>
            </m:r>
          </m:sub>
        </m:sSub>
      </m:oMath>
      <w:r>
        <w:rPr>
          <w:rFonts w:eastAsia="Calibri" w:cs="Times New Roman"/>
          <w:color w:val="000000"/>
          <w:sz w:val="26"/>
          <w:szCs w:val="26"/>
          <w:lang w:val="ro-MD" w:eastAsia="zh-CN"/>
        </w:rPr>
        <w:t>” se exclude</w:t>
      </w:r>
      <w:r w:rsidRPr="00521381">
        <w:rPr>
          <w:rFonts w:eastAsia="Calibri" w:cs="Times New Roman"/>
          <w:color w:val="000000"/>
          <w:sz w:val="26"/>
          <w:szCs w:val="26"/>
          <w:lang w:eastAsia="zh-CN"/>
        </w:rPr>
        <w:t>.</w:t>
      </w:r>
    </w:p>
    <w:p w:rsidR="0019677E" w:rsidRPr="006E4AA5" w:rsidRDefault="00513F2F" w:rsidP="00521381">
      <w:pPr>
        <w:pStyle w:val="ListParagraph"/>
        <w:numPr>
          <w:ilvl w:val="0"/>
          <w:numId w:val="2"/>
        </w:numPr>
        <w:tabs>
          <w:tab w:val="left" w:pos="72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eastAsia="Calibri" w:cs="Times New Roman"/>
          <w:color w:val="000000"/>
          <w:sz w:val="26"/>
          <w:szCs w:val="26"/>
          <w:lang w:eastAsia="ru-RU"/>
        </w:rPr>
      </w:pPr>
      <w:r w:rsidRPr="006E4AA5">
        <w:rPr>
          <w:rFonts w:eastAsia="Calibri" w:cs="Times New Roman"/>
          <w:color w:val="000000"/>
          <w:sz w:val="26"/>
          <w:szCs w:val="26"/>
          <w:lang w:eastAsia="ru-RU"/>
        </w:rPr>
        <w:lastRenderedPageBreak/>
        <w:t>Prezenta hotărâre intră în vigoare la data publicării în Monitorul Oficial al Republicii Moldova.</w:t>
      </w:r>
    </w:p>
    <w:p w:rsidR="0019677E" w:rsidRPr="006E4AA5" w:rsidRDefault="0019677E">
      <w:pPr>
        <w:pStyle w:val="ListParagraph"/>
        <w:tabs>
          <w:tab w:val="left" w:pos="720"/>
          <w:tab w:val="left" w:pos="1170"/>
        </w:tabs>
        <w:spacing w:before="240" w:after="0" w:line="240" w:lineRule="auto"/>
        <w:ind w:left="1080"/>
        <w:jc w:val="both"/>
        <w:rPr>
          <w:rFonts w:eastAsia="Calibri" w:cs="Times New Roman"/>
          <w:color w:val="000000"/>
          <w:sz w:val="26"/>
          <w:szCs w:val="26"/>
          <w:lang w:eastAsia="ru-RU"/>
        </w:rPr>
      </w:pPr>
    </w:p>
    <w:p w:rsidR="005B2994" w:rsidRDefault="005B2994">
      <w:pPr>
        <w:pStyle w:val="NormalWeb"/>
        <w:spacing w:line="360" w:lineRule="auto"/>
        <w:ind w:firstLine="567"/>
        <w:rPr>
          <w:rFonts w:eastAsiaTheme="minorEastAsia"/>
          <w:b/>
          <w:iCs/>
          <w:sz w:val="26"/>
          <w:szCs w:val="26"/>
          <w:lang w:eastAsia="zh-CN"/>
        </w:rPr>
      </w:pPr>
    </w:p>
    <w:p w:rsidR="0019677E" w:rsidRPr="006E4AA5" w:rsidRDefault="00513F2F">
      <w:pPr>
        <w:pStyle w:val="NormalWeb"/>
        <w:spacing w:line="360" w:lineRule="auto"/>
        <w:ind w:firstLine="567"/>
        <w:rPr>
          <w:b/>
          <w:iCs/>
          <w:sz w:val="26"/>
          <w:szCs w:val="26"/>
        </w:rPr>
      </w:pPr>
      <w:r w:rsidRPr="006E4AA5">
        <w:rPr>
          <w:b/>
          <w:iCs/>
          <w:sz w:val="26"/>
          <w:szCs w:val="26"/>
        </w:rPr>
        <w:t>Prim-ministru</w:t>
      </w:r>
      <w:r w:rsidRPr="006E4AA5">
        <w:rPr>
          <w:b/>
          <w:iCs/>
          <w:sz w:val="26"/>
          <w:szCs w:val="26"/>
        </w:rPr>
        <w:tab/>
      </w:r>
      <w:r w:rsidRPr="006E4AA5">
        <w:rPr>
          <w:b/>
          <w:iCs/>
          <w:sz w:val="26"/>
          <w:szCs w:val="26"/>
        </w:rPr>
        <w:tab/>
      </w:r>
      <w:r w:rsidRPr="006E4AA5">
        <w:rPr>
          <w:b/>
          <w:iCs/>
          <w:sz w:val="26"/>
          <w:szCs w:val="26"/>
        </w:rPr>
        <w:tab/>
      </w:r>
      <w:r w:rsidRPr="006E4AA5">
        <w:rPr>
          <w:b/>
          <w:iCs/>
          <w:sz w:val="26"/>
          <w:szCs w:val="26"/>
        </w:rPr>
        <w:tab/>
      </w:r>
      <w:r w:rsidRPr="006E4AA5">
        <w:rPr>
          <w:b/>
          <w:iCs/>
          <w:sz w:val="26"/>
          <w:szCs w:val="26"/>
        </w:rPr>
        <w:tab/>
      </w:r>
      <w:r w:rsidRPr="006E4AA5">
        <w:rPr>
          <w:b/>
          <w:iCs/>
          <w:sz w:val="26"/>
          <w:szCs w:val="26"/>
        </w:rPr>
        <w:tab/>
        <w:t xml:space="preserve">        </w:t>
      </w:r>
      <w:r w:rsidR="00C943B7" w:rsidRPr="006E4AA5">
        <w:rPr>
          <w:b/>
          <w:iCs/>
          <w:sz w:val="26"/>
          <w:szCs w:val="26"/>
        </w:rPr>
        <w:t xml:space="preserve">DORIN </w:t>
      </w:r>
      <w:r w:rsidRPr="006E4AA5">
        <w:rPr>
          <w:b/>
          <w:iCs/>
          <w:sz w:val="26"/>
          <w:szCs w:val="26"/>
        </w:rPr>
        <w:t>RECEAN</w:t>
      </w:r>
      <w:r w:rsidRPr="006E4AA5">
        <w:rPr>
          <w:b/>
          <w:bCs/>
          <w:iCs/>
          <w:sz w:val="26"/>
          <w:szCs w:val="26"/>
          <w:lang w:val="it-IT"/>
        </w:rPr>
        <w:t xml:space="preserve"> </w:t>
      </w:r>
    </w:p>
    <w:p w:rsidR="0019677E" w:rsidRDefault="00513F2F">
      <w:pPr>
        <w:pStyle w:val="NormalWeb"/>
        <w:spacing w:line="360" w:lineRule="auto"/>
        <w:ind w:firstLine="567"/>
        <w:rPr>
          <w:b/>
          <w:sz w:val="26"/>
          <w:szCs w:val="26"/>
        </w:rPr>
      </w:pPr>
      <w:r w:rsidRPr="006E4AA5">
        <w:rPr>
          <w:b/>
          <w:sz w:val="26"/>
          <w:szCs w:val="26"/>
        </w:rPr>
        <w:t>Contrasemnează:</w:t>
      </w:r>
    </w:p>
    <w:p w:rsidR="002F35E2" w:rsidRPr="006E4AA5" w:rsidRDefault="002F35E2">
      <w:pPr>
        <w:pStyle w:val="NormalWeb"/>
        <w:spacing w:line="360" w:lineRule="auto"/>
        <w:ind w:firstLine="567"/>
        <w:rPr>
          <w:b/>
          <w:sz w:val="26"/>
          <w:szCs w:val="26"/>
        </w:rPr>
      </w:pPr>
      <w:r w:rsidRPr="002F35E2">
        <w:rPr>
          <w:sz w:val="26"/>
          <w:szCs w:val="26"/>
        </w:rPr>
        <w:t>Ministerul Infrastructurii și Dezvoltării Regionale</w:t>
      </w:r>
      <w:r>
        <w:rPr>
          <w:b/>
          <w:sz w:val="26"/>
          <w:szCs w:val="26"/>
        </w:rPr>
        <w:t xml:space="preserve">                   Andrei Spînu</w:t>
      </w:r>
    </w:p>
    <w:p w:rsidR="0019677E" w:rsidRPr="006E4AA5" w:rsidRDefault="00513F2F">
      <w:pPr>
        <w:pStyle w:val="NormalWeb"/>
        <w:ind w:firstLine="567"/>
        <w:rPr>
          <w:b/>
          <w:bCs/>
          <w:iCs/>
          <w:sz w:val="26"/>
          <w:szCs w:val="26"/>
        </w:rPr>
      </w:pPr>
      <w:r w:rsidRPr="006E4AA5">
        <w:rPr>
          <w:iCs/>
          <w:sz w:val="26"/>
          <w:szCs w:val="26"/>
        </w:rPr>
        <w:t xml:space="preserve">Ministrul Energiei                                      </w:t>
      </w:r>
      <w:r w:rsidR="002F35E2">
        <w:rPr>
          <w:iCs/>
          <w:sz w:val="26"/>
          <w:szCs w:val="26"/>
        </w:rPr>
        <w:t xml:space="preserve">                               </w:t>
      </w:r>
      <w:r w:rsidRPr="006E4AA5">
        <w:rPr>
          <w:b/>
          <w:bCs/>
          <w:iCs/>
          <w:sz w:val="26"/>
          <w:szCs w:val="26"/>
        </w:rPr>
        <w:t>Victor Parlicov</w:t>
      </w:r>
    </w:p>
    <w:p w:rsidR="0019677E" w:rsidRPr="006E4AA5" w:rsidRDefault="00513F2F">
      <w:pPr>
        <w:rPr>
          <w:rFonts w:cs="Times New Roman"/>
        </w:rPr>
      </w:pPr>
      <w:r w:rsidRPr="006E4AA5">
        <w:rPr>
          <w:rFonts w:cs="Times New Roman"/>
        </w:rPr>
        <w:br w:type="page"/>
      </w:r>
    </w:p>
    <w:tbl>
      <w:tblPr>
        <w:tblStyle w:val="TableGrid"/>
        <w:tblW w:w="5151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0"/>
      </w:tblGrid>
      <w:tr w:rsidR="0019677E" w:rsidRPr="006E4AA5" w:rsidTr="002F37E5">
        <w:tc>
          <w:tcPr>
            <w:tcW w:w="5000" w:type="pct"/>
          </w:tcPr>
          <w:p w:rsidR="0019677E" w:rsidRPr="006E4AA5" w:rsidRDefault="00513F2F">
            <w:pPr>
              <w:pStyle w:val="Heading8"/>
              <w:numPr>
                <w:ilvl w:val="0"/>
                <w:numId w:val="0"/>
              </w:numPr>
              <w:ind w:firstLine="709"/>
              <w:outlineLvl w:val="7"/>
              <w:rPr>
                <w:rFonts w:ascii="Times New Roman" w:hAnsi="Times New Roman"/>
                <w:lang w:val="zh-CN"/>
              </w:rPr>
            </w:pPr>
            <w:r w:rsidRPr="006E4AA5">
              <w:rPr>
                <w:rFonts w:ascii="Times New Roman" w:hAnsi="Times New Roman"/>
                <w:lang w:val="zh-CN"/>
              </w:rPr>
              <w:lastRenderedPageBreak/>
              <w:br w:type="page"/>
            </w:r>
            <w:r w:rsidRPr="006E4AA5">
              <w:rPr>
                <w:noProof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75" cy="860425"/>
                  <wp:effectExtent l="0" t="0" r="9525" b="15875"/>
                  <wp:wrapNone/>
                  <wp:docPr id="1" name="Picture 2" descr="O imagine care conține desen în creio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O imagine care conține desen în creion&#10;&#10;Descriere generată auto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677E" w:rsidRPr="006E4AA5" w:rsidRDefault="0019677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Cs w:val="24"/>
              </w:rPr>
            </w:pPr>
          </w:p>
          <w:p w:rsidR="0019677E" w:rsidRPr="006E4AA5" w:rsidRDefault="0019677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Cs w:val="24"/>
              </w:rPr>
            </w:pPr>
          </w:p>
          <w:p w:rsidR="0019677E" w:rsidRPr="006E4AA5" w:rsidRDefault="0019677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Cs w:val="24"/>
              </w:rPr>
            </w:pPr>
          </w:p>
          <w:p w:rsidR="0019677E" w:rsidRPr="006E4AA5" w:rsidRDefault="0019677E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9677E" w:rsidRPr="006E4AA5" w:rsidTr="002F37E5">
        <w:tc>
          <w:tcPr>
            <w:tcW w:w="5000" w:type="pct"/>
          </w:tcPr>
          <w:p w:rsidR="0019677E" w:rsidRPr="006E4AA5" w:rsidRDefault="0019677E">
            <w:pPr>
              <w:pStyle w:val="Heading8"/>
              <w:numPr>
                <w:ilvl w:val="0"/>
                <w:numId w:val="0"/>
              </w:numPr>
              <w:ind w:left="1426" w:firstLine="709"/>
              <w:jc w:val="left"/>
              <w:outlineLvl w:val="7"/>
              <w:rPr>
                <w:rFonts w:ascii="Times New Roman" w:hAnsi="Times New Roman"/>
                <w:color w:val="000080"/>
                <w:sz w:val="10"/>
                <w:lang w:val="zh-CN"/>
              </w:rPr>
            </w:pPr>
          </w:p>
          <w:p w:rsidR="002F37E5" w:rsidRPr="006E4AA5" w:rsidRDefault="002F37E5" w:rsidP="002F37E5">
            <w:pPr>
              <w:keepNext/>
              <w:ind w:firstLine="176"/>
              <w:jc w:val="center"/>
              <w:outlineLvl w:val="7"/>
              <w:rPr>
                <w:rFonts w:ascii="Times New Roman" w:hAnsi="Times New Roman" w:cs="Times New Roman"/>
                <w:b/>
                <w:spacing w:val="20"/>
                <w:sz w:val="40"/>
                <w:szCs w:val="40"/>
                <w:lang w:val="ru-RU"/>
              </w:rPr>
            </w:pPr>
            <w:r w:rsidRPr="006E4AA5">
              <w:rPr>
                <w:rFonts w:ascii="Times New Roman" w:hAnsi="Times New Roman" w:cs="Times New Roman"/>
                <w:b/>
                <w:spacing w:val="20"/>
                <w:sz w:val="40"/>
                <w:szCs w:val="40"/>
                <w:lang w:val="ru-RU"/>
              </w:rPr>
              <w:t>ПРАВИТЕЛЬСТВО РЕСПУБЛИКИ МОЛДОВА</w:t>
            </w:r>
          </w:p>
          <w:p w:rsidR="0019677E" w:rsidRPr="006E4AA5" w:rsidRDefault="0019677E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19677E" w:rsidRPr="006E4AA5" w:rsidRDefault="002F37E5">
            <w:pPr>
              <w:pStyle w:val="Heading8"/>
              <w:numPr>
                <w:ilvl w:val="0"/>
                <w:numId w:val="0"/>
              </w:numPr>
              <w:ind w:left="648" w:firstLine="709"/>
              <w:jc w:val="center"/>
              <w:outlineLvl w:val="7"/>
              <w:rPr>
                <w:rFonts w:ascii="Times New Roman" w:hAnsi="Times New Roman"/>
                <w:sz w:val="34"/>
                <w:szCs w:val="34"/>
                <w:lang w:val="zh-CN"/>
              </w:rPr>
            </w:pPr>
            <w:r w:rsidRPr="006E4AA5">
              <w:rPr>
                <w:rFonts w:ascii="Times New Roman" w:hAnsi="Times New Roman"/>
                <w:sz w:val="32"/>
                <w:szCs w:val="32"/>
                <w:lang w:val="ru-RU"/>
              </w:rPr>
              <w:t>ПОСТАНОВЛЕНИЕ №</w:t>
            </w:r>
            <w:r w:rsidRPr="006E4AA5">
              <w:rPr>
                <w:rFonts w:ascii="Times New Roman" w:hAnsi="Times New Roman"/>
                <w:szCs w:val="24"/>
                <w:lang w:val="ru-RU"/>
              </w:rPr>
              <w:t xml:space="preserve">_______  </w:t>
            </w:r>
          </w:p>
          <w:p w:rsidR="0019677E" w:rsidRPr="006E4AA5" w:rsidRDefault="0019677E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2F37E5" w:rsidRPr="006E4AA5" w:rsidRDefault="002F37E5" w:rsidP="002F37E5">
            <w:pPr>
              <w:ind w:hanging="28"/>
              <w:jc w:val="center"/>
              <w:rPr>
                <w:rFonts w:ascii="Times New Roman" w:hAnsi="Times New Roman" w:cs="Times New Roman"/>
                <w:sz w:val="20"/>
                <w:lang w:val="ro-MD"/>
              </w:rPr>
            </w:pPr>
            <w:r w:rsidRPr="006E4AA5">
              <w:rPr>
                <w:rFonts w:ascii="Times New Roman" w:hAnsi="Times New Roman" w:cs="Times New Roman"/>
                <w:b/>
                <w:szCs w:val="24"/>
                <w:lang w:val="ru-RU"/>
              </w:rPr>
              <w:t>от</w:t>
            </w:r>
            <w:r w:rsidRPr="006E4AA5">
              <w:rPr>
                <w:rFonts w:ascii="Times New Roman" w:hAnsi="Times New Roman" w:cs="Times New Roman"/>
                <w:sz w:val="20"/>
                <w:lang w:val="ru-RU"/>
              </w:rPr>
              <w:t xml:space="preserve"> ____________________________________</w:t>
            </w:r>
            <w:r w:rsidRPr="006E4AA5">
              <w:rPr>
                <w:rFonts w:ascii="Times New Roman" w:hAnsi="Times New Roman" w:cs="Times New Roman"/>
                <w:lang w:val="ru-RU"/>
              </w:rPr>
              <w:t>202</w:t>
            </w:r>
            <w:r w:rsidRPr="006E4AA5">
              <w:rPr>
                <w:rFonts w:ascii="Times New Roman" w:hAnsi="Times New Roman" w:cs="Times New Roman"/>
                <w:lang w:val="ro-MD"/>
              </w:rPr>
              <w:t>4</w:t>
            </w:r>
          </w:p>
          <w:p w:rsidR="002F37E5" w:rsidRPr="006E4AA5" w:rsidRDefault="002F37E5" w:rsidP="002F37E5">
            <w:pPr>
              <w:ind w:hanging="28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6E4AA5">
              <w:rPr>
                <w:rFonts w:ascii="Times New Roman" w:hAnsi="Times New Roman" w:cs="Times New Roman"/>
                <w:b/>
                <w:szCs w:val="24"/>
                <w:lang w:val="ru-RU"/>
              </w:rPr>
              <w:t>Кишинев</w:t>
            </w:r>
          </w:p>
          <w:p w:rsidR="0019677E" w:rsidRPr="006E4AA5" w:rsidRDefault="0019677E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Cs w:val="20"/>
                <w:lang w:eastAsia="ro-RO"/>
              </w:rPr>
            </w:pPr>
          </w:p>
        </w:tc>
      </w:tr>
    </w:tbl>
    <w:p w:rsidR="0019677E" w:rsidRPr="006E4AA5" w:rsidRDefault="00513F2F">
      <w:pPr>
        <w:spacing w:after="0" w:line="240" w:lineRule="auto"/>
        <w:jc w:val="center"/>
        <w:outlineLvl w:val="4"/>
        <w:rPr>
          <w:rFonts w:eastAsia="Times New Roman" w:cs="Times New Roman"/>
          <w:b/>
          <w:color w:val="000000" w:themeColor="text1"/>
          <w:sz w:val="26"/>
          <w:szCs w:val="26"/>
          <w:lang w:val="ru-RU"/>
        </w:rPr>
      </w:pPr>
      <w:r w:rsidRPr="006E4AA5">
        <w:rPr>
          <w:rFonts w:eastAsia="Times New Roman" w:cs="Times New Roman"/>
          <w:b/>
          <w:color w:val="000000" w:themeColor="text1"/>
          <w:sz w:val="26"/>
          <w:szCs w:val="26"/>
          <w:lang w:val="ru-RU"/>
        </w:rPr>
        <w:t>О внесении изменений в Положение о порядке предоставления и оплаты коммунальных и некоммунальных услуг</w:t>
      </w:r>
      <w:r w:rsidRPr="006E4AA5">
        <w:rPr>
          <w:rFonts w:eastAsia="Times New Roman" w:cs="Times New Roman"/>
          <w:b/>
          <w:color w:val="000000" w:themeColor="text1"/>
          <w:sz w:val="26"/>
          <w:szCs w:val="26"/>
          <w:lang w:val="ro-RO"/>
        </w:rPr>
        <w:t>,</w:t>
      </w:r>
      <w:r w:rsidRPr="006E4AA5">
        <w:rPr>
          <w:rFonts w:eastAsia="Times New Roman" w:cs="Times New Roman"/>
          <w:b/>
          <w:color w:val="000000" w:themeColor="text1"/>
          <w:sz w:val="26"/>
          <w:szCs w:val="26"/>
          <w:lang w:val="ru-MD"/>
        </w:rPr>
        <w:t xml:space="preserve"> </w:t>
      </w:r>
      <w:r w:rsidRPr="006E4AA5">
        <w:rPr>
          <w:rFonts w:eastAsia="Times New Roman" w:cs="Times New Roman"/>
          <w:b/>
          <w:color w:val="000000" w:themeColor="text1"/>
          <w:sz w:val="26"/>
          <w:szCs w:val="26"/>
          <w:lang w:val="ru-RU"/>
        </w:rPr>
        <w:t>утверждённое Постановлением Правительства № 281/2024</w:t>
      </w:r>
    </w:p>
    <w:p w:rsidR="0019677E" w:rsidRPr="006E4AA5" w:rsidRDefault="00513F2F">
      <w:pPr>
        <w:pStyle w:val="Heading4"/>
        <w:keepNext w:val="0"/>
        <w:keepLines w:val="0"/>
        <w:shd w:val="clear" w:color="auto" w:fill="FFFFFF"/>
        <w:spacing w:before="165" w:after="165" w:line="240" w:lineRule="auto"/>
        <w:jc w:val="both"/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</w:pP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</w:rPr>
        <w:t>На основании пункта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RO"/>
        </w:rPr>
        <w:t xml:space="preserve"> b) 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 xml:space="preserve">статьи 7 Закона № 136/2017 о Правительстве (Официальный Монитор </w:t>
      </w:r>
      <w:r w:rsidR="008B5EF4" w:rsidRP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>Республики Молдова</w:t>
      </w:r>
      <w:r w:rsid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MD"/>
        </w:rPr>
        <w:t xml:space="preserve"> 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</w:rPr>
        <w:t>2017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 xml:space="preserve"> г.,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</w:rPr>
        <w:t xml:space="preserve"> № 252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RO"/>
        </w:rPr>
        <w:t>,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</w:rPr>
        <w:t xml:space="preserve"> ст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 xml:space="preserve">. 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</w:rPr>
        <w:t>412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RO"/>
        </w:rPr>
        <w:t>)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>,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RO"/>
        </w:rPr>
        <w:t xml:space="preserve"> 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 xml:space="preserve">с последующими изменениями, статьи 4 Закона № 435/2006 об административной децентрализации (Официальный Монитор </w:t>
      </w:r>
      <w:r w:rsidR="008B5EF4" w:rsidRP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>Республики Молдова</w:t>
      </w:r>
      <w:r w:rsid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MD"/>
        </w:rPr>
        <w:t xml:space="preserve"> 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>2007 г., № 29-31, ст.91), с последующими изменениями,  статьи 10 Закона № 436/2006 о местном публичном управлении (Официальный Монитор</w:t>
      </w:r>
      <w:r w:rsidR="008B5EF4" w:rsidRPr="008B5EF4">
        <w:t xml:space="preserve"> </w:t>
      </w:r>
      <w:r w:rsidR="008B5EF4" w:rsidRP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>Республики Молдова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 xml:space="preserve"> 2007 г., № 32-35, ст. 116)</w:t>
      </w:r>
      <w:r w:rsid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RO"/>
        </w:rPr>
        <w:t xml:space="preserve"> </w:t>
      </w:r>
      <w:r w:rsidR="008B5EF4"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>и</w:t>
      </w:r>
      <w:r w:rsid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MD"/>
        </w:rPr>
        <w:t xml:space="preserve"> </w:t>
      </w:r>
      <w:r w:rsidR="008B5EF4"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</w:rPr>
        <w:t>пункта</w:t>
      </w:r>
      <w:r w:rsidR="008B5EF4"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RO"/>
        </w:rPr>
        <w:t xml:space="preserve"> </w:t>
      </w:r>
      <w:r w:rsid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RO"/>
        </w:rPr>
        <w:t>h</w:t>
      </w:r>
      <w:r w:rsidR="008B5EF4"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RO"/>
        </w:rPr>
        <w:t xml:space="preserve">) </w:t>
      </w:r>
      <w:r w:rsidR="008B5EF4" w:rsidRP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MD"/>
        </w:rPr>
        <w:t>части (</w:t>
      </w:r>
      <w:r w:rsid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MD"/>
        </w:rPr>
        <w:t>4</w:t>
      </w:r>
      <w:r w:rsidR="008B5EF4" w:rsidRP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MD"/>
        </w:rPr>
        <w:t>) статьи 1</w:t>
      </w:r>
      <w:r w:rsid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MD"/>
        </w:rPr>
        <w:t>4</w:t>
      </w:r>
      <w:r w:rsidR="008B5EF4" w:rsidRP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MD"/>
        </w:rPr>
        <w:t xml:space="preserve"> Закона №1402/2002 о публичных службах коммунального хозяйства (Официальный монитор Республики Молдова, 2003 г., № 14 – 17, ст. 49)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RO"/>
        </w:rPr>
        <w:t xml:space="preserve"> 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>с последующими изменениями,</w:t>
      </w:r>
      <w:r w:rsidR="008B5EF4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MD"/>
        </w:rPr>
        <w:t xml:space="preserve"> 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RO"/>
        </w:rPr>
        <w:t xml:space="preserve"> 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>Правительство ПОСТАНОВЛЯЕТ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o-RO"/>
        </w:rPr>
        <w:t>:</w:t>
      </w:r>
      <w:r w:rsidRPr="006E4AA5">
        <w:rPr>
          <w:rFonts w:ascii="Times New Roman" w:eastAsia="Georgia" w:hAnsi="Times New Roman" w:cs="Times New Roman"/>
          <w:i w:val="0"/>
          <w:iCs w:val="0"/>
          <w:color w:val="333333"/>
          <w:sz w:val="26"/>
          <w:szCs w:val="26"/>
          <w:shd w:val="clear" w:color="auto" w:fill="FFFFFF"/>
          <w:lang w:val="ru-RU"/>
        </w:rPr>
        <w:tab/>
      </w:r>
    </w:p>
    <w:p w:rsidR="0019677E" w:rsidRPr="006E4AA5" w:rsidRDefault="00513F2F">
      <w:pPr>
        <w:spacing w:after="0" w:line="240" w:lineRule="auto"/>
        <w:jc w:val="center"/>
        <w:outlineLvl w:val="4"/>
        <w:rPr>
          <w:rFonts w:eastAsia="Times New Roman" w:cs="Times New Roman"/>
          <w:sz w:val="26"/>
          <w:szCs w:val="26"/>
        </w:rPr>
      </w:pPr>
      <w:r w:rsidRPr="006E4AA5">
        <w:rPr>
          <w:rFonts w:eastAsia="Times New Roman" w:cs="Times New Roman"/>
          <w:b/>
          <w:bCs/>
          <w:sz w:val="26"/>
          <w:szCs w:val="26"/>
        </w:rPr>
        <w:t>--------------------------------------------------------------</w:t>
      </w:r>
    </w:p>
    <w:p w:rsidR="005E572F" w:rsidRDefault="00513F2F" w:rsidP="002F35E2">
      <w:pPr>
        <w:tabs>
          <w:tab w:val="left" w:pos="993"/>
          <w:tab w:val="left" w:pos="1170"/>
        </w:tabs>
        <w:spacing w:before="240" w:after="0" w:line="240" w:lineRule="auto"/>
        <w:ind w:firstLine="720"/>
        <w:jc w:val="both"/>
        <w:rPr>
          <w:rFonts w:eastAsia="Georgia" w:cs="Times New Roman"/>
          <w:color w:val="333333"/>
          <w:sz w:val="26"/>
          <w:szCs w:val="26"/>
          <w:shd w:val="clear" w:color="auto" w:fill="FFFFFF"/>
          <w:lang w:val="ro-RO"/>
        </w:rPr>
      </w:pPr>
      <w:r w:rsidRPr="006E4AA5">
        <w:rPr>
          <w:rFonts w:eastAsia="Calibri" w:cs="Times New Roman"/>
          <w:sz w:val="26"/>
          <w:szCs w:val="26"/>
          <w:lang w:val="ru-RU" w:eastAsia="ru-RU"/>
        </w:rPr>
        <w:t>В</w:t>
      </w:r>
      <w:r w:rsidRPr="006E4AA5">
        <w:rPr>
          <w:rFonts w:eastAsia="Calibri" w:cs="Times New Roman"/>
          <w:sz w:val="26"/>
          <w:szCs w:val="26"/>
          <w:lang w:val="ru-MD" w:eastAsia="ru-RU"/>
        </w:rPr>
        <w:t xml:space="preserve"> п</w:t>
      </w:r>
      <w:r w:rsidRPr="006E4AA5">
        <w:rPr>
          <w:rFonts w:eastAsia="Calibri" w:cs="Times New Roman"/>
          <w:sz w:val="26"/>
          <w:szCs w:val="26"/>
          <w:lang w:val="ru-RU" w:eastAsia="ru-RU"/>
        </w:rPr>
        <w:t>остановление</w:t>
      </w:r>
      <w:r w:rsidRPr="006E4AA5">
        <w:rPr>
          <w:rFonts w:eastAsia="Calibri" w:cs="Times New Roman"/>
          <w:sz w:val="26"/>
          <w:szCs w:val="26"/>
          <w:lang w:val="ru-MD" w:eastAsia="ru-RU"/>
        </w:rPr>
        <w:t xml:space="preserve"> Правительства № 281/2014 об утверждении </w:t>
      </w:r>
      <w:r w:rsidRPr="006E4AA5">
        <w:rPr>
          <w:rFonts w:eastAsia="Times New Roman" w:cs="Times New Roman"/>
          <w:bCs/>
          <w:color w:val="000000" w:themeColor="text1"/>
          <w:sz w:val="26"/>
          <w:szCs w:val="26"/>
          <w:lang w:val="ru-RU"/>
        </w:rPr>
        <w:t>Положения о порядке предоставления и оплаты комм</w:t>
      </w:r>
      <w:r w:rsidR="006E4AA5">
        <w:rPr>
          <w:rFonts w:eastAsia="Times New Roman" w:cs="Times New Roman"/>
          <w:bCs/>
          <w:color w:val="000000" w:themeColor="text1"/>
          <w:sz w:val="26"/>
          <w:szCs w:val="26"/>
          <w:lang w:val="ru-RU"/>
        </w:rPr>
        <w:t>унальных и некоммунальных услуг</w:t>
      </w:r>
      <w:r w:rsidR="008B5EF4" w:rsidRPr="008B5EF4">
        <w:t xml:space="preserve"> </w:t>
      </w:r>
      <w:r w:rsidR="008B5EF4" w:rsidRPr="008B5EF4">
        <w:rPr>
          <w:rFonts w:eastAsia="Times New Roman" w:cs="Times New Roman"/>
          <w:bCs/>
          <w:color w:val="000000" w:themeColor="text1"/>
          <w:sz w:val="26"/>
          <w:szCs w:val="26"/>
          <w:lang w:val="ru-RU"/>
        </w:rPr>
        <w:t xml:space="preserve">(Официальный монитор Республики Молдова, </w:t>
      </w:r>
      <w:r w:rsidR="008B5EF4">
        <w:rPr>
          <w:rFonts w:eastAsia="Times New Roman" w:cs="Times New Roman"/>
          <w:bCs/>
          <w:color w:val="000000" w:themeColor="text1"/>
          <w:sz w:val="26"/>
          <w:szCs w:val="26"/>
          <w:lang w:val="ro-MD"/>
        </w:rPr>
        <w:t>2024</w:t>
      </w:r>
      <w:r w:rsidR="008B5EF4" w:rsidRPr="008B5EF4">
        <w:rPr>
          <w:rFonts w:eastAsia="Times New Roman" w:cs="Times New Roman"/>
          <w:bCs/>
          <w:color w:val="000000" w:themeColor="text1"/>
          <w:sz w:val="26"/>
          <w:szCs w:val="26"/>
          <w:lang w:val="ru-RU"/>
        </w:rPr>
        <w:t xml:space="preserve"> г., № </w:t>
      </w:r>
      <w:r w:rsidR="008B5EF4">
        <w:rPr>
          <w:rFonts w:eastAsia="Times New Roman" w:cs="Times New Roman"/>
          <w:bCs/>
          <w:color w:val="000000" w:themeColor="text1"/>
          <w:sz w:val="26"/>
          <w:szCs w:val="26"/>
          <w:lang w:val="ro-MD"/>
        </w:rPr>
        <w:t>236</w:t>
      </w:r>
      <w:r w:rsidR="008B5EF4" w:rsidRPr="008B5EF4">
        <w:rPr>
          <w:rFonts w:eastAsia="Times New Roman" w:cs="Times New Roman"/>
          <w:bCs/>
          <w:color w:val="000000" w:themeColor="text1"/>
          <w:sz w:val="26"/>
          <w:szCs w:val="26"/>
          <w:lang w:val="ru-RU"/>
        </w:rPr>
        <w:t xml:space="preserve"> – </w:t>
      </w:r>
      <w:r w:rsidR="008B5EF4">
        <w:rPr>
          <w:rFonts w:eastAsia="Times New Roman" w:cs="Times New Roman"/>
          <w:bCs/>
          <w:color w:val="000000" w:themeColor="text1"/>
          <w:sz w:val="26"/>
          <w:szCs w:val="26"/>
          <w:lang w:val="ro-MD"/>
        </w:rPr>
        <w:t>237</w:t>
      </w:r>
      <w:r w:rsidR="008B5EF4" w:rsidRPr="008B5EF4">
        <w:rPr>
          <w:rFonts w:eastAsia="Times New Roman" w:cs="Times New Roman"/>
          <w:bCs/>
          <w:color w:val="000000" w:themeColor="text1"/>
          <w:sz w:val="26"/>
          <w:szCs w:val="26"/>
          <w:lang w:val="ru-RU"/>
        </w:rPr>
        <w:t xml:space="preserve">, ст. </w:t>
      </w:r>
      <w:r w:rsidR="008B5EF4">
        <w:rPr>
          <w:rFonts w:eastAsia="Times New Roman" w:cs="Times New Roman"/>
          <w:bCs/>
          <w:color w:val="000000" w:themeColor="text1"/>
          <w:sz w:val="26"/>
          <w:szCs w:val="26"/>
          <w:lang w:val="ro-MD"/>
        </w:rPr>
        <w:t>482</w:t>
      </w:r>
      <w:r w:rsidR="008B5EF4" w:rsidRPr="008B5EF4">
        <w:rPr>
          <w:rFonts w:eastAsia="Times New Roman" w:cs="Times New Roman"/>
          <w:bCs/>
          <w:color w:val="000000" w:themeColor="text1"/>
          <w:sz w:val="26"/>
          <w:szCs w:val="26"/>
          <w:lang w:val="ru-RU"/>
        </w:rPr>
        <w:t>)</w:t>
      </w:r>
      <w:r w:rsidR="006E4AA5">
        <w:rPr>
          <w:rFonts w:eastAsia="Times New Roman" w:cs="Times New Roman"/>
          <w:bCs/>
          <w:color w:val="000000" w:themeColor="text1"/>
          <w:sz w:val="26"/>
          <w:szCs w:val="26"/>
          <w:lang w:val="ro-MD"/>
        </w:rPr>
        <w:t xml:space="preserve">, </w:t>
      </w:r>
      <w:r w:rsidRPr="006E4AA5">
        <w:rPr>
          <w:rFonts w:eastAsia="Georgia" w:cs="Times New Roman"/>
          <w:color w:val="333333"/>
          <w:sz w:val="26"/>
          <w:szCs w:val="26"/>
          <w:shd w:val="clear" w:color="auto" w:fill="FFFFFF"/>
          <w:lang w:val="ru-RU"/>
        </w:rPr>
        <w:t>внести следующие изменения</w:t>
      </w:r>
      <w:r w:rsidRPr="006E4AA5">
        <w:rPr>
          <w:rFonts w:eastAsia="Georgia" w:cs="Times New Roman"/>
          <w:color w:val="333333"/>
          <w:sz w:val="26"/>
          <w:szCs w:val="26"/>
          <w:shd w:val="clear" w:color="auto" w:fill="FFFFFF"/>
          <w:lang w:val="ro-RO"/>
        </w:rPr>
        <w:t xml:space="preserve">: </w:t>
      </w:r>
    </w:p>
    <w:p w:rsidR="002F35E2" w:rsidRPr="002F35E2" w:rsidRDefault="002F35E2" w:rsidP="002F35E2">
      <w:pPr>
        <w:tabs>
          <w:tab w:val="left" w:pos="993"/>
          <w:tab w:val="left" w:pos="1170"/>
        </w:tabs>
        <w:spacing w:before="240" w:after="0" w:line="240" w:lineRule="auto"/>
        <w:ind w:firstLine="720"/>
        <w:jc w:val="both"/>
        <w:rPr>
          <w:rFonts w:eastAsia="Georgia" w:cs="Times New Roman"/>
          <w:color w:val="333333"/>
          <w:sz w:val="26"/>
          <w:szCs w:val="26"/>
          <w:shd w:val="clear" w:color="auto" w:fill="FFFFFF"/>
          <w:lang w:val="ro-RO"/>
        </w:rPr>
      </w:pPr>
    </w:p>
    <w:p w:rsidR="005E572F" w:rsidRDefault="005E572F" w:rsidP="005E572F">
      <w:pPr>
        <w:pStyle w:val="BodyText3"/>
        <w:numPr>
          <w:ilvl w:val="0"/>
          <w:numId w:val="3"/>
        </w:numPr>
        <w:tabs>
          <w:tab w:val="left" w:pos="851"/>
          <w:tab w:val="left" w:pos="7763"/>
        </w:tabs>
        <w:spacing w:before="6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Пункт</w:t>
      </w:r>
      <w:r w:rsidRPr="005E572F">
        <w:rPr>
          <w:sz w:val="26"/>
          <w:szCs w:val="26"/>
          <w:lang w:val="ro-RO"/>
        </w:rPr>
        <w:t xml:space="preserve"> 1</w:t>
      </w:r>
      <w:r>
        <w:rPr>
          <w:sz w:val="26"/>
          <w:szCs w:val="26"/>
          <w:lang w:val="ro-RO"/>
        </w:rPr>
        <w:t>7</w:t>
      </w:r>
      <w:r w:rsidRPr="005E572F">
        <w:rPr>
          <w:sz w:val="26"/>
          <w:szCs w:val="26"/>
          <w:lang w:val="ro-RO"/>
        </w:rPr>
        <w:t xml:space="preserve"> изложить в следующей редакции:</w:t>
      </w:r>
    </w:p>
    <w:p w:rsidR="008B5EF4" w:rsidRPr="00521381" w:rsidRDefault="005E572F" w:rsidP="00521381">
      <w:pPr>
        <w:pStyle w:val="BodyText3"/>
        <w:tabs>
          <w:tab w:val="left" w:pos="851"/>
          <w:tab w:val="left" w:pos="7763"/>
        </w:tabs>
        <w:spacing w:before="6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17. </w:t>
      </w:r>
      <w:r w:rsidR="008B5EF4" w:rsidRPr="008B5EF4">
        <w:rPr>
          <w:sz w:val="26"/>
          <w:szCs w:val="26"/>
          <w:lang w:val="ro-RO"/>
        </w:rPr>
        <w:t>Жильцы/управляющие/ассоциации собственников в кондоминиуме</w:t>
      </w:r>
      <w:r w:rsidR="008B5EF4">
        <w:rPr>
          <w:sz w:val="26"/>
          <w:szCs w:val="26"/>
          <w:lang w:val="ro-RO"/>
        </w:rPr>
        <w:t>/</w:t>
      </w:r>
      <w:r w:rsidR="008B5EF4" w:rsidRPr="00521381">
        <w:rPr>
          <w:lang w:val="ru-MD"/>
        </w:rPr>
        <w:t xml:space="preserve"> </w:t>
      </w:r>
      <w:r w:rsidR="008B5EF4">
        <w:rPr>
          <w:sz w:val="26"/>
          <w:szCs w:val="26"/>
          <w:lang w:val="ro-RO"/>
        </w:rPr>
        <w:t>органам</w:t>
      </w:r>
      <w:r w:rsidR="008B5EF4" w:rsidRPr="008B5EF4">
        <w:rPr>
          <w:sz w:val="26"/>
          <w:szCs w:val="26"/>
          <w:lang w:val="ro-RO"/>
        </w:rPr>
        <w:t xml:space="preserve"> местного публичного управления вправе разработать и принять решение о применении другого механизма распределения расхода тепловой энергии, а также о способе распределения разниц между показаниями измерительного оборудования (счетчика), установленного на вводе многоквартирного жилого дома или его части, и показаниями измерительного оборудования (счетчиков), установленного в единицах, при условии соблюдения Закона № 187/2022 о кондоминиуме</w:t>
      </w:r>
      <w:r w:rsidR="008B5EF4">
        <w:rPr>
          <w:sz w:val="26"/>
          <w:szCs w:val="26"/>
          <w:lang w:val="ro-RO"/>
        </w:rPr>
        <w:t xml:space="preserve"> </w:t>
      </w:r>
      <w:r w:rsidR="008B5EF4" w:rsidRPr="008B5EF4">
        <w:rPr>
          <w:sz w:val="26"/>
          <w:szCs w:val="26"/>
          <w:lang w:val="ro-RO"/>
        </w:rPr>
        <w:t>и</w:t>
      </w:r>
      <w:r w:rsidR="008B5EF4">
        <w:rPr>
          <w:sz w:val="26"/>
          <w:szCs w:val="26"/>
          <w:lang w:val="ro-RO"/>
        </w:rPr>
        <w:t xml:space="preserve"> </w:t>
      </w:r>
      <w:r w:rsidR="008B5EF4" w:rsidRPr="008B5EF4">
        <w:rPr>
          <w:sz w:val="26"/>
          <w:szCs w:val="26"/>
          <w:lang w:val="ro-RO"/>
        </w:rPr>
        <w:t>Закона №1402/2002 о публичных службах коммунального хозяйства.</w:t>
      </w:r>
    </w:p>
    <w:p w:rsidR="0019677E" w:rsidRPr="006E4AA5" w:rsidRDefault="00513F2F" w:rsidP="005E572F">
      <w:pPr>
        <w:pStyle w:val="BodyText3"/>
        <w:numPr>
          <w:ilvl w:val="0"/>
          <w:numId w:val="3"/>
        </w:numPr>
        <w:tabs>
          <w:tab w:val="left" w:pos="851"/>
          <w:tab w:val="left" w:pos="7763"/>
        </w:tabs>
        <w:spacing w:before="60"/>
        <w:rPr>
          <w:sz w:val="26"/>
          <w:szCs w:val="26"/>
          <w:lang w:val="ro-RO"/>
        </w:rPr>
      </w:pPr>
      <w:r w:rsidRPr="006E4AA5">
        <w:rPr>
          <w:sz w:val="26"/>
          <w:szCs w:val="26"/>
          <w:lang w:val="ru-RU"/>
        </w:rPr>
        <w:t xml:space="preserve">Пункты 44-47 </w:t>
      </w:r>
      <w:r w:rsidR="005E572F" w:rsidRPr="005E572F">
        <w:rPr>
          <w:bCs/>
          <w:color w:val="000000" w:themeColor="text1"/>
          <w:sz w:val="26"/>
          <w:szCs w:val="26"/>
          <w:lang w:val="ru-RU"/>
        </w:rPr>
        <w:t>изложить в следующей редакции</w:t>
      </w:r>
      <w:r w:rsidRPr="006E4AA5">
        <w:rPr>
          <w:bCs/>
          <w:color w:val="000000" w:themeColor="text1"/>
          <w:sz w:val="26"/>
          <w:szCs w:val="26"/>
          <w:lang w:val="ru-RU"/>
        </w:rPr>
        <w:t>:</w:t>
      </w:r>
    </w:p>
    <w:p w:rsidR="0019677E" w:rsidRPr="006E4AA5" w:rsidRDefault="00513F2F">
      <w:pPr>
        <w:pStyle w:val="BodyText3"/>
        <w:tabs>
          <w:tab w:val="left" w:pos="7763"/>
        </w:tabs>
        <w:spacing w:before="60"/>
        <w:rPr>
          <w:sz w:val="26"/>
          <w:szCs w:val="26"/>
          <w:lang w:val="ro-RO"/>
        </w:rPr>
      </w:pPr>
      <w:r w:rsidRPr="006E4AA5">
        <w:rPr>
          <w:sz w:val="26"/>
          <w:szCs w:val="26"/>
          <w:lang w:val="ro-RO"/>
        </w:rPr>
        <w:t>„44. Ежегодно, до 1 октября, администратор ассоциации или управляющий кондоминиумом обязан представить теплоэнергетически</w:t>
      </w:r>
      <w:r w:rsidRPr="006E4AA5">
        <w:rPr>
          <w:sz w:val="26"/>
          <w:szCs w:val="26"/>
          <w:lang w:val="ru-RU"/>
        </w:rPr>
        <w:t>м</w:t>
      </w:r>
      <w:r w:rsidRPr="006E4AA5">
        <w:rPr>
          <w:sz w:val="26"/>
          <w:szCs w:val="26"/>
          <w:lang w:val="ro-RO"/>
        </w:rPr>
        <w:t xml:space="preserve"> единиц</w:t>
      </w:r>
      <w:r w:rsidRPr="006E4AA5">
        <w:rPr>
          <w:sz w:val="26"/>
          <w:szCs w:val="26"/>
          <w:lang w:val="ru-RU"/>
        </w:rPr>
        <w:t xml:space="preserve">ам </w:t>
      </w:r>
      <w:r w:rsidRPr="006E4AA5">
        <w:rPr>
          <w:sz w:val="26"/>
          <w:szCs w:val="26"/>
          <w:lang w:val="ro-RO"/>
        </w:rPr>
        <w:t xml:space="preserve">механизм распределения </w:t>
      </w:r>
      <w:r w:rsidRPr="006E4AA5">
        <w:rPr>
          <w:sz w:val="26"/>
          <w:szCs w:val="26"/>
          <w:lang w:val="ru-RU"/>
        </w:rPr>
        <w:t xml:space="preserve">расхода </w:t>
      </w:r>
      <w:r w:rsidRPr="006E4AA5">
        <w:rPr>
          <w:sz w:val="26"/>
          <w:szCs w:val="26"/>
          <w:lang w:val="ro-RO"/>
        </w:rPr>
        <w:t>тепловой энергии.</w:t>
      </w:r>
    </w:p>
    <w:p w:rsidR="0019677E" w:rsidRPr="006E4AA5" w:rsidRDefault="00513F2F">
      <w:pPr>
        <w:pStyle w:val="BodyText3"/>
        <w:tabs>
          <w:tab w:val="left" w:pos="7763"/>
        </w:tabs>
        <w:spacing w:before="60"/>
        <w:rPr>
          <w:sz w:val="26"/>
          <w:szCs w:val="26"/>
          <w:lang w:val="ro-RO"/>
        </w:rPr>
      </w:pPr>
      <w:r w:rsidRPr="006E4AA5">
        <w:rPr>
          <w:sz w:val="26"/>
          <w:szCs w:val="26"/>
          <w:lang w:val="ro-RO"/>
        </w:rPr>
        <w:lastRenderedPageBreak/>
        <w:t xml:space="preserve">45. В случае невыполнения условий, </w:t>
      </w:r>
      <w:r w:rsidRPr="006E4AA5">
        <w:rPr>
          <w:sz w:val="26"/>
          <w:szCs w:val="26"/>
          <w:lang w:val="ru-RU"/>
        </w:rPr>
        <w:t>устано</w:t>
      </w:r>
      <w:r w:rsidRPr="006E4AA5">
        <w:rPr>
          <w:sz w:val="26"/>
          <w:szCs w:val="26"/>
          <w:lang w:val="ro-RO"/>
        </w:rPr>
        <w:t>в</w:t>
      </w:r>
      <w:r w:rsidRPr="006E4AA5">
        <w:rPr>
          <w:sz w:val="26"/>
          <w:szCs w:val="26"/>
          <w:lang w:val="ru-RU"/>
        </w:rPr>
        <w:t>ленных в</w:t>
      </w:r>
      <w:r w:rsidRPr="006E4AA5">
        <w:rPr>
          <w:sz w:val="26"/>
          <w:szCs w:val="26"/>
          <w:lang w:val="ro-RO"/>
        </w:rPr>
        <w:t xml:space="preserve"> пункте 44, в период с 1 октября по 1 ноября </w:t>
      </w:r>
      <w:r w:rsidR="005E572F" w:rsidRPr="005E572F">
        <w:rPr>
          <w:sz w:val="26"/>
          <w:szCs w:val="26"/>
          <w:lang w:val="ro-RO"/>
        </w:rPr>
        <w:t>органы местного публичного управления воспользуются правом, предусмотренным п. (3) ст. 18 из Закона о государственных услугах коммунального хозяйства №. 1402/2002</w:t>
      </w:r>
      <w:r w:rsidRPr="006E4AA5">
        <w:rPr>
          <w:sz w:val="26"/>
          <w:szCs w:val="26"/>
          <w:lang w:val="ro-RO"/>
        </w:rPr>
        <w:t>.</w:t>
      </w:r>
    </w:p>
    <w:p w:rsidR="0019677E" w:rsidRPr="006E4AA5" w:rsidRDefault="00513F2F">
      <w:pPr>
        <w:pStyle w:val="BodyText3"/>
        <w:tabs>
          <w:tab w:val="left" w:pos="7763"/>
        </w:tabs>
        <w:spacing w:before="60"/>
        <w:rPr>
          <w:sz w:val="26"/>
          <w:szCs w:val="26"/>
          <w:lang w:val="zh-CN"/>
        </w:rPr>
      </w:pPr>
      <w:r w:rsidRPr="006E4AA5">
        <w:rPr>
          <w:sz w:val="26"/>
          <w:szCs w:val="26"/>
          <w:lang w:val="zh-CN"/>
        </w:rPr>
        <w:t xml:space="preserve">46. В случае непредставления механизма распределения </w:t>
      </w:r>
      <w:r w:rsidRPr="006E4AA5">
        <w:rPr>
          <w:sz w:val="26"/>
          <w:szCs w:val="26"/>
          <w:lang w:val="ru-RU"/>
        </w:rPr>
        <w:t xml:space="preserve">расхода </w:t>
      </w:r>
      <w:r w:rsidRPr="006E4AA5">
        <w:rPr>
          <w:sz w:val="26"/>
          <w:szCs w:val="26"/>
          <w:lang w:val="zh-CN"/>
        </w:rPr>
        <w:t xml:space="preserve">тепловой энергии </w:t>
      </w:r>
      <w:r w:rsidRPr="006E4AA5">
        <w:rPr>
          <w:sz w:val="26"/>
          <w:szCs w:val="26"/>
          <w:lang w:val="ru-RU"/>
        </w:rPr>
        <w:t>согласно</w:t>
      </w:r>
      <w:r w:rsidRPr="006E4AA5">
        <w:rPr>
          <w:sz w:val="26"/>
          <w:szCs w:val="26"/>
          <w:lang w:val="zh-CN"/>
        </w:rPr>
        <w:t xml:space="preserve"> условия</w:t>
      </w:r>
      <w:r w:rsidRPr="006E4AA5">
        <w:rPr>
          <w:sz w:val="26"/>
          <w:szCs w:val="26"/>
          <w:lang w:val="ru-RU"/>
        </w:rPr>
        <w:t>м</w:t>
      </w:r>
      <w:r w:rsidRPr="006E4AA5">
        <w:rPr>
          <w:sz w:val="26"/>
          <w:szCs w:val="26"/>
          <w:lang w:val="zh-CN"/>
        </w:rPr>
        <w:t xml:space="preserve">, установленных в пунктах 44 и 45, </w:t>
      </w:r>
      <w:r w:rsidRPr="006E4AA5">
        <w:rPr>
          <w:sz w:val="26"/>
          <w:szCs w:val="26"/>
          <w:lang w:val="ru-RU"/>
        </w:rPr>
        <w:t xml:space="preserve">многоквартирный </w:t>
      </w:r>
      <w:r w:rsidRPr="006E4AA5">
        <w:rPr>
          <w:sz w:val="26"/>
          <w:szCs w:val="26"/>
          <w:lang w:val="zh-CN"/>
        </w:rPr>
        <w:t>жилой дом не подключается к систем</w:t>
      </w:r>
      <w:r w:rsidRPr="006E4AA5">
        <w:rPr>
          <w:sz w:val="26"/>
          <w:szCs w:val="26"/>
          <w:lang w:val="ru-RU"/>
        </w:rPr>
        <w:t>е</w:t>
      </w:r>
      <w:r w:rsidRPr="006E4AA5">
        <w:rPr>
          <w:sz w:val="26"/>
          <w:szCs w:val="26"/>
          <w:lang w:val="zh-CN"/>
        </w:rPr>
        <w:t xml:space="preserve"> централизованного теплоснабжения</w:t>
      </w:r>
      <w:r w:rsidRPr="006E4AA5">
        <w:rPr>
          <w:sz w:val="26"/>
          <w:szCs w:val="26"/>
          <w:lang w:val="ru-RU"/>
        </w:rPr>
        <w:t xml:space="preserve"> </w:t>
      </w:r>
      <w:r w:rsidRPr="006E4AA5">
        <w:rPr>
          <w:sz w:val="26"/>
          <w:szCs w:val="26"/>
          <w:lang w:val="zh-CN"/>
        </w:rPr>
        <w:t>до 1 ноября.</w:t>
      </w:r>
    </w:p>
    <w:p w:rsidR="0019677E" w:rsidRPr="006E4AA5" w:rsidRDefault="00513F2F">
      <w:pPr>
        <w:pStyle w:val="CommentText"/>
        <w:spacing w:before="120"/>
        <w:jc w:val="both"/>
        <w:rPr>
          <w:rFonts w:cs="Times New Roman"/>
        </w:rPr>
      </w:pPr>
      <w:r w:rsidRPr="006E4AA5">
        <w:rPr>
          <w:rFonts w:cs="Times New Roman"/>
          <w:sz w:val="26"/>
          <w:szCs w:val="26"/>
          <w:lang w:val="ro-RO"/>
        </w:rPr>
        <w:t xml:space="preserve">47. В случае </w:t>
      </w:r>
      <w:r w:rsidRPr="006E4AA5">
        <w:rPr>
          <w:rFonts w:cs="Times New Roman"/>
          <w:sz w:val="26"/>
          <w:szCs w:val="26"/>
          <w:lang w:val="ru-RU"/>
        </w:rPr>
        <w:t xml:space="preserve">невыполнения </w:t>
      </w:r>
      <w:r w:rsidRPr="006E4AA5">
        <w:rPr>
          <w:rFonts w:cs="Times New Roman"/>
          <w:sz w:val="26"/>
          <w:szCs w:val="26"/>
          <w:lang w:val="ro-RO"/>
        </w:rPr>
        <w:t>условий, установленных в пунктах 44 и 45, начиная с 1 ноября многоквартирный</w:t>
      </w:r>
      <w:r w:rsidRPr="006E4AA5">
        <w:rPr>
          <w:rFonts w:cs="Times New Roman"/>
          <w:sz w:val="26"/>
          <w:szCs w:val="26"/>
          <w:lang w:val="ru-RU"/>
        </w:rPr>
        <w:t xml:space="preserve"> жилой</w:t>
      </w:r>
      <w:r w:rsidRPr="006E4AA5">
        <w:rPr>
          <w:rFonts w:cs="Times New Roman"/>
          <w:sz w:val="26"/>
          <w:szCs w:val="26"/>
          <w:lang w:val="ro-RO"/>
        </w:rPr>
        <w:t xml:space="preserve"> дом подключается к</w:t>
      </w:r>
      <w:r w:rsidRPr="006E4AA5">
        <w:rPr>
          <w:rFonts w:cs="Times New Roman"/>
          <w:sz w:val="26"/>
          <w:szCs w:val="26"/>
          <w:lang w:val="ru-RU"/>
        </w:rPr>
        <w:t xml:space="preserve"> </w:t>
      </w:r>
      <w:r w:rsidRPr="006E4AA5">
        <w:rPr>
          <w:rFonts w:cs="Times New Roman"/>
          <w:sz w:val="26"/>
          <w:szCs w:val="26"/>
          <w:lang w:val="ro-RO"/>
        </w:rPr>
        <w:t>системе  централизованно</w:t>
      </w:r>
      <w:r w:rsidRPr="006E4AA5">
        <w:rPr>
          <w:rFonts w:cs="Times New Roman"/>
          <w:sz w:val="26"/>
          <w:szCs w:val="26"/>
          <w:lang w:val="ru-RU"/>
        </w:rPr>
        <w:t>го</w:t>
      </w:r>
      <w:r w:rsidRPr="006E4AA5">
        <w:rPr>
          <w:rFonts w:cs="Times New Roman"/>
          <w:sz w:val="26"/>
          <w:szCs w:val="26"/>
          <w:lang w:val="ro-RO"/>
        </w:rPr>
        <w:t xml:space="preserve"> теплоснабжения, а распределение </w:t>
      </w:r>
      <w:r w:rsidRPr="006E4AA5">
        <w:rPr>
          <w:rFonts w:cs="Times New Roman"/>
          <w:sz w:val="26"/>
          <w:szCs w:val="26"/>
          <w:lang w:val="ru-RU"/>
        </w:rPr>
        <w:t xml:space="preserve">расхода </w:t>
      </w:r>
      <w:r w:rsidRPr="006E4AA5">
        <w:rPr>
          <w:rFonts w:cs="Times New Roman"/>
          <w:sz w:val="26"/>
          <w:szCs w:val="26"/>
          <w:lang w:val="ro-RO"/>
        </w:rPr>
        <w:t xml:space="preserve">тепловой энергии осуществляется в соответствии с </w:t>
      </w:r>
      <w:r w:rsidRPr="006E4AA5">
        <w:rPr>
          <w:rFonts w:cs="Times New Roman"/>
          <w:sz w:val="26"/>
          <w:szCs w:val="26"/>
          <w:lang w:val="ru-RU"/>
        </w:rPr>
        <w:t>п</w:t>
      </w:r>
      <w:r w:rsidRPr="006E4AA5">
        <w:rPr>
          <w:rFonts w:cs="Times New Roman"/>
          <w:sz w:val="26"/>
          <w:szCs w:val="26"/>
          <w:lang w:val="ro-RO"/>
        </w:rPr>
        <w:t>риложением № 3</w:t>
      </w:r>
      <w:r w:rsidR="005E572F">
        <w:rPr>
          <w:rFonts w:cs="Times New Roman"/>
          <w:sz w:val="26"/>
          <w:szCs w:val="26"/>
          <w:lang w:val="ro-RO"/>
        </w:rPr>
        <w:t xml:space="preserve"> </w:t>
      </w:r>
      <w:r w:rsidR="005E572F" w:rsidRPr="005E572F">
        <w:rPr>
          <w:rFonts w:cs="Times New Roman"/>
          <w:sz w:val="26"/>
          <w:szCs w:val="26"/>
          <w:lang w:val="ro-RO"/>
        </w:rPr>
        <w:t>к настоящему Положению</w:t>
      </w:r>
      <w:r w:rsidRPr="006E4AA5">
        <w:rPr>
          <w:rFonts w:cs="Times New Roman"/>
          <w:sz w:val="26"/>
          <w:szCs w:val="26"/>
          <w:lang w:val="ro-RO"/>
        </w:rPr>
        <w:t>.”</w:t>
      </w:r>
    </w:p>
    <w:p w:rsidR="00E91B17" w:rsidRDefault="005E572F" w:rsidP="00521381">
      <w:pPr>
        <w:pStyle w:val="ListParagraph"/>
        <w:numPr>
          <w:ilvl w:val="0"/>
          <w:numId w:val="3"/>
        </w:numPr>
        <w:tabs>
          <w:tab w:val="left" w:pos="851"/>
          <w:tab w:val="left" w:pos="1843"/>
        </w:tabs>
        <w:spacing w:before="240" w:after="0" w:line="240" w:lineRule="auto"/>
        <w:ind w:left="0" w:firstLine="567"/>
        <w:jc w:val="both"/>
        <w:rPr>
          <w:rFonts w:eastAsia="Calibri" w:cs="Times New Roman"/>
          <w:color w:val="000000"/>
          <w:sz w:val="26"/>
          <w:szCs w:val="26"/>
          <w:lang w:val="ru-MD" w:eastAsia="ru-RU"/>
        </w:rPr>
      </w:pP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В пункте 81 в формуле (15) слово </w:t>
      </w:r>
      <w:r w:rsidRPr="00521381">
        <w:rPr>
          <w:rFonts w:cs="Times New Roman"/>
          <w:sz w:val="26"/>
          <w:szCs w:val="26"/>
          <w:lang w:val="ro-RO" w:eastAsia="zh-CN"/>
        </w:rPr>
        <w:t>„V</w:t>
      </w:r>
      <w:r w:rsidRPr="00521381">
        <w:rPr>
          <w:rFonts w:cs="Times New Roman"/>
          <w:sz w:val="26"/>
          <w:szCs w:val="26"/>
          <w:vertAlign w:val="subscript"/>
          <w:lang w:val="ro-RO" w:eastAsia="zh-CN"/>
        </w:rPr>
        <w:t>apom.PTI</w:t>
      </w:r>
      <w:r w:rsidRPr="00521381">
        <w:rPr>
          <w:rFonts w:cs="Times New Roman"/>
          <w:sz w:val="26"/>
          <w:szCs w:val="26"/>
          <w:lang w:val="ro-RO" w:eastAsia="zh-CN"/>
        </w:rPr>
        <w:t xml:space="preserve">” </w:t>
      </w: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заменяется словом </w:t>
      </w:r>
      <w:r w:rsidRPr="00521381">
        <w:rPr>
          <w:rFonts w:eastAsia="Calibri" w:cs="Times New Roman"/>
          <w:color w:val="000000"/>
          <w:sz w:val="26"/>
          <w:szCs w:val="26"/>
          <w:lang w:val="ro-MD" w:eastAsia="ru-RU"/>
        </w:rPr>
        <w:t>„</w:t>
      </w: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>ΣV</w:t>
      </w:r>
      <w:r w:rsidRPr="00521381">
        <w:rPr>
          <w:rFonts w:eastAsia="Calibri" w:cs="Times New Roman"/>
          <w:color w:val="000000"/>
          <w:sz w:val="26"/>
          <w:szCs w:val="26"/>
          <w:lang w:val="ro-MD" w:eastAsia="ru-RU"/>
        </w:rPr>
        <w:t>”</w:t>
      </w: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, а текст </w:t>
      </w:r>
      <w:r w:rsidRPr="00521381">
        <w:rPr>
          <w:rFonts w:eastAsia="Calibri" w:cs="Times New Roman"/>
          <w:color w:val="000000"/>
          <w:sz w:val="26"/>
          <w:szCs w:val="26"/>
          <w:lang w:val="ro-MD" w:eastAsia="ru-RU"/>
        </w:rPr>
        <w:t>„</w:t>
      </w:r>
      <w:r w:rsidRPr="00521381">
        <w:rPr>
          <w:rFonts w:cs="Times New Roman"/>
          <w:sz w:val="26"/>
          <w:szCs w:val="26"/>
          <w:lang w:val="ro-RO" w:eastAsia="zh-CN"/>
        </w:rPr>
        <w:t>V</w:t>
      </w:r>
      <w:r w:rsidRPr="00521381">
        <w:rPr>
          <w:rFonts w:cs="Times New Roman"/>
          <w:sz w:val="26"/>
          <w:szCs w:val="26"/>
          <w:vertAlign w:val="subscript"/>
          <w:lang w:val="ro-RO" w:eastAsia="zh-CN"/>
        </w:rPr>
        <w:t>apom.PTI</w:t>
      </w: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 объем воды, зарегистрированный измерительным оборудованием, установленным в ИТП (коммерческий учет)</w:t>
      </w:r>
      <w:r w:rsidRPr="00521381">
        <w:rPr>
          <w:rFonts w:eastAsia="Calibri" w:cs="Times New Roman"/>
          <w:color w:val="000000"/>
          <w:sz w:val="26"/>
          <w:szCs w:val="26"/>
          <w:lang w:val="ro-MD" w:eastAsia="ru-RU"/>
        </w:rPr>
        <w:t>”</w:t>
      </w: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 заменяется текстом </w:t>
      </w:r>
      <w:r w:rsidRPr="00521381">
        <w:rPr>
          <w:rFonts w:eastAsia="Calibri" w:cs="Times New Roman"/>
          <w:color w:val="000000"/>
          <w:sz w:val="26"/>
          <w:szCs w:val="26"/>
          <w:lang w:val="ro-MD" w:eastAsia="ru-RU"/>
        </w:rPr>
        <w:t>„</w:t>
      </w: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>ΣV- суммарный объем потребленной горячей воды в единицах (м</w:t>
      </w:r>
      <w:r w:rsidRPr="00521381">
        <w:rPr>
          <w:rFonts w:eastAsia="Calibri" w:cs="Times New Roman"/>
          <w:color w:val="000000"/>
          <w:sz w:val="26"/>
          <w:szCs w:val="26"/>
          <w:vertAlign w:val="superscript"/>
          <w:lang w:val="ru-MD" w:eastAsia="ru-RU"/>
        </w:rPr>
        <w:t>3</w:t>
      </w: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>)</w:t>
      </w:r>
      <w:r w:rsidRPr="00521381">
        <w:rPr>
          <w:rFonts w:eastAsia="Calibri" w:cs="Times New Roman"/>
          <w:color w:val="000000"/>
          <w:sz w:val="26"/>
          <w:szCs w:val="26"/>
          <w:lang w:val="ro-MD" w:eastAsia="ru-RU"/>
        </w:rPr>
        <w:t>”</w:t>
      </w: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>.</w:t>
      </w:r>
    </w:p>
    <w:p w:rsidR="009660D8" w:rsidRPr="009660D8" w:rsidRDefault="00E91B17" w:rsidP="009660D8">
      <w:pPr>
        <w:pStyle w:val="ListParagraph"/>
        <w:numPr>
          <w:ilvl w:val="0"/>
          <w:numId w:val="3"/>
        </w:numPr>
        <w:tabs>
          <w:tab w:val="left" w:pos="851"/>
          <w:tab w:val="left" w:pos="1843"/>
        </w:tabs>
        <w:spacing w:before="240" w:after="0" w:line="240" w:lineRule="auto"/>
        <w:ind w:left="0" w:firstLine="567"/>
        <w:jc w:val="both"/>
        <w:rPr>
          <w:rFonts w:eastAsia="Calibri" w:cs="Times New Roman"/>
          <w:color w:val="000000"/>
          <w:sz w:val="26"/>
          <w:szCs w:val="26"/>
          <w:lang w:val="ru-MD" w:eastAsia="ru-RU"/>
        </w:rPr>
      </w:pPr>
      <w:r w:rsidRPr="009660D8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 </w:t>
      </w:r>
      <w:r w:rsidR="002F35E2" w:rsidRPr="009660D8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В пункте </w:t>
      </w:r>
      <w:r w:rsidR="009660D8" w:rsidRPr="009660D8">
        <w:rPr>
          <w:rFonts w:eastAsia="Calibri" w:cs="Times New Roman"/>
          <w:color w:val="000000"/>
          <w:sz w:val="26"/>
          <w:szCs w:val="26"/>
          <w:lang w:val="ro-MD" w:eastAsia="ru-RU"/>
        </w:rPr>
        <w:t>84</w:t>
      </w:r>
      <w:r w:rsidR="002F35E2" w:rsidRPr="009660D8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 пп. (</w:t>
      </w:r>
      <w:r w:rsidR="009660D8" w:rsidRPr="009660D8">
        <w:rPr>
          <w:rFonts w:eastAsia="Calibri" w:cs="Times New Roman"/>
          <w:color w:val="000000"/>
          <w:sz w:val="26"/>
          <w:szCs w:val="26"/>
          <w:lang w:val="ro-MD" w:eastAsia="ru-RU"/>
        </w:rPr>
        <w:t>1</w:t>
      </w:r>
      <w:r w:rsidR="002F35E2" w:rsidRPr="009660D8">
        <w:rPr>
          <w:rFonts w:eastAsia="Calibri" w:cs="Times New Roman"/>
          <w:color w:val="000000"/>
          <w:sz w:val="26"/>
          <w:szCs w:val="26"/>
          <w:lang w:val="ru-MD" w:eastAsia="ru-RU"/>
        </w:rPr>
        <w:t>)</w:t>
      </w:r>
      <w:r w:rsidR="009660D8" w:rsidRPr="009660D8">
        <w:rPr>
          <w:rFonts w:eastAsia="Calibri" w:cs="Times New Roman"/>
          <w:color w:val="000000"/>
          <w:sz w:val="26"/>
          <w:szCs w:val="26"/>
          <w:lang w:val="ro-MD" w:eastAsia="ru-RU"/>
        </w:rPr>
        <w:t xml:space="preserve"> слова „собственники/арендаторы„ исключены.</w:t>
      </w:r>
    </w:p>
    <w:p w:rsidR="009660D8" w:rsidRPr="009660D8" w:rsidRDefault="009660D8" w:rsidP="009660D8">
      <w:pPr>
        <w:pStyle w:val="ListParagraph"/>
        <w:numPr>
          <w:ilvl w:val="0"/>
          <w:numId w:val="3"/>
        </w:numPr>
        <w:tabs>
          <w:tab w:val="left" w:pos="851"/>
          <w:tab w:val="left" w:pos="1843"/>
        </w:tabs>
        <w:spacing w:before="240" w:after="0" w:line="240" w:lineRule="auto"/>
        <w:ind w:left="0" w:firstLine="567"/>
        <w:jc w:val="both"/>
        <w:rPr>
          <w:rFonts w:eastAsia="Calibri" w:cs="Times New Roman"/>
          <w:color w:val="000000"/>
          <w:sz w:val="26"/>
          <w:szCs w:val="26"/>
          <w:lang w:val="ru-MD" w:eastAsia="ru-RU"/>
        </w:rPr>
      </w:pPr>
      <w:r w:rsidRPr="009660D8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В пункте </w:t>
      </w:r>
      <w:r w:rsidRPr="009660D8">
        <w:rPr>
          <w:rFonts w:eastAsia="Calibri" w:cs="Times New Roman"/>
          <w:color w:val="000000"/>
          <w:sz w:val="26"/>
          <w:szCs w:val="26"/>
          <w:lang w:val="ro-MD" w:eastAsia="ru-RU"/>
        </w:rPr>
        <w:t>84</w:t>
      </w:r>
      <w:r w:rsidRPr="009660D8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 пп. (</w:t>
      </w:r>
      <w:r w:rsidRPr="009660D8">
        <w:rPr>
          <w:rFonts w:eastAsia="Calibri" w:cs="Times New Roman"/>
          <w:color w:val="000000"/>
          <w:sz w:val="26"/>
          <w:szCs w:val="26"/>
          <w:lang w:val="ro-MD" w:eastAsia="ru-RU"/>
        </w:rPr>
        <w:t>1</w:t>
      </w:r>
      <w:r w:rsidRPr="009660D8">
        <w:rPr>
          <w:rFonts w:eastAsia="Calibri" w:cs="Times New Roman"/>
          <w:color w:val="000000"/>
          <w:sz w:val="26"/>
          <w:szCs w:val="26"/>
          <w:lang w:val="ru-MD" w:eastAsia="ru-RU"/>
        </w:rPr>
        <w:t>)</w:t>
      </w:r>
      <w:r w:rsidRPr="009660D8">
        <w:rPr>
          <w:rFonts w:eastAsia="Calibri" w:cs="Times New Roman"/>
          <w:color w:val="000000"/>
          <w:sz w:val="26"/>
          <w:szCs w:val="26"/>
          <w:lang w:val="ro-MD" w:eastAsia="ru-RU"/>
        </w:rPr>
        <w:t xml:space="preserve"> завершается новым отступом:</w:t>
      </w:r>
    </w:p>
    <w:p w:rsidR="009660D8" w:rsidRPr="009660D8" w:rsidRDefault="009660D8" w:rsidP="009660D8">
      <w:pPr>
        <w:tabs>
          <w:tab w:val="left" w:pos="851"/>
          <w:tab w:val="left" w:pos="1843"/>
        </w:tabs>
        <w:spacing w:before="240" w:after="0" w:line="240" w:lineRule="auto"/>
        <w:jc w:val="both"/>
        <w:rPr>
          <w:rFonts w:eastAsia="Calibri" w:cs="Times New Roman"/>
          <w:color w:val="000000"/>
          <w:sz w:val="26"/>
          <w:szCs w:val="26"/>
          <w:lang w:val="ru-MD" w:eastAsia="ru-RU"/>
        </w:rPr>
      </w:pPr>
      <w:r>
        <w:rPr>
          <w:rFonts w:eastAsia="Calibri" w:cs="Times New Roman"/>
          <w:color w:val="000000"/>
          <w:sz w:val="26"/>
          <w:szCs w:val="26"/>
          <w:lang w:val="ro-MD" w:eastAsia="ru-RU"/>
        </w:rPr>
        <w:t>„</w:t>
      </w:r>
      <w:r w:rsidRPr="009660D8">
        <w:rPr>
          <w:rFonts w:eastAsia="Calibri" w:cs="Times New Roman"/>
          <w:color w:val="000000"/>
          <w:sz w:val="26"/>
          <w:szCs w:val="26"/>
          <w:lang w:val="ro-MD" w:eastAsia="ru-RU"/>
        </w:rPr>
        <w:t>- в случае, если у всех владельцев приборов учета потребление показало "0" (счет</w:t>
      </w:r>
      <w:r>
        <w:rPr>
          <w:rFonts w:eastAsia="Calibri" w:cs="Times New Roman"/>
          <w:color w:val="000000"/>
          <w:sz w:val="26"/>
          <w:szCs w:val="26"/>
          <w:lang w:val="ro-MD" w:eastAsia="ru-RU"/>
        </w:rPr>
        <w:t>чиков без учета не существует);”</w:t>
      </w:r>
    </w:p>
    <w:p w:rsidR="00E91B17" w:rsidRPr="009660D8" w:rsidRDefault="00E91B17" w:rsidP="005B635C">
      <w:pPr>
        <w:pStyle w:val="ListParagraph"/>
        <w:numPr>
          <w:ilvl w:val="0"/>
          <w:numId w:val="3"/>
        </w:numPr>
        <w:tabs>
          <w:tab w:val="left" w:pos="851"/>
          <w:tab w:val="left" w:pos="1843"/>
        </w:tabs>
        <w:spacing w:before="240" w:after="0" w:line="240" w:lineRule="auto"/>
        <w:ind w:left="0" w:firstLine="567"/>
        <w:jc w:val="both"/>
        <w:rPr>
          <w:rFonts w:eastAsia="Calibri" w:cs="Times New Roman"/>
          <w:color w:val="000000"/>
          <w:sz w:val="26"/>
          <w:szCs w:val="26"/>
          <w:lang w:val="ru-MD" w:eastAsia="ru-RU"/>
        </w:rPr>
      </w:pPr>
      <w:r w:rsidRPr="009660D8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В пункте 140 пп. (14) после слов </w:t>
      </w:r>
      <w:r w:rsidRPr="009660D8">
        <w:rPr>
          <w:rFonts w:eastAsia="Calibri" w:cs="Times New Roman"/>
          <w:color w:val="000000"/>
          <w:sz w:val="26"/>
          <w:szCs w:val="26"/>
          <w:lang w:val="ro-MD" w:eastAsia="ru-RU"/>
        </w:rPr>
        <w:t>„</w:t>
      </w:r>
      <w:r w:rsidR="005E572F" w:rsidRPr="009660D8">
        <w:rPr>
          <w:rFonts w:eastAsia="Calibri" w:cs="Times New Roman"/>
          <w:color w:val="000000"/>
          <w:sz w:val="26"/>
          <w:szCs w:val="26"/>
          <w:lang w:val="ru-MD" w:eastAsia="ru-RU"/>
        </w:rPr>
        <w:t>метрологической поверке</w:t>
      </w:r>
      <w:r w:rsidRPr="009660D8">
        <w:rPr>
          <w:rFonts w:eastAsia="Calibri" w:cs="Times New Roman"/>
          <w:color w:val="000000"/>
          <w:sz w:val="26"/>
          <w:szCs w:val="26"/>
          <w:lang w:val="ro-MD" w:eastAsia="ru-RU"/>
        </w:rPr>
        <w:t>”</w:t>
      </w:r>
      <w:r w:rsidR="005E572F" w:rsidRPr="009660D8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 дополнить словами </w:t>
      </w:r>
      <w:r w:rsidRPr="009660D8">
        <w:rPr>
          <w:rFonts w:eastAsia="Calibri" w:cs="Times New Roman"/>
          <w:color w:val="000000"/>
          <w:sz w:val="26"/>
          <w:szCs w:val="26"/>
          <w:lang w:val="ro-MD" w:eastAsia="ru-RU"/>
        </w:rPr>
        <w:t>„</w:t>
      </w:r>
      <w:r w:rsidR="005E572F" w:rsidRPr="009660D8">
        <w:rPr>
          <w:rFonts w:eastAsia="Calibri" w:cs="Times New Roman"/>
          <w:color w:val="000000"/>
          <w:sz w:val="26"/>
          <w:szCs w:val="26"/>
          <w:lang w:val="ru-MD" w:eastAsia="ru-RU"/>
        </w:rPr>
        <w:t>и наложенных пломб</w:t>
      </w:r>
      <w:r w:rsidRPr="009660D8">
        <w:rPr>
          <w:rFonts w:eastAsia="Calibri" w:cs="Times New Roman"/>
          <w:color w:val="000000"/>
          <w:sz w:val="26"/>
          <w:szCs w:val="26"/>
          <w:lang w:val="ro-MD" w:eastAsia="ru-RU"/>
        </w:rPr>
        <w:t>”.</w:t>
      </w:r>
    </w:p>
    <w:p w:rsidR="00E91B17" w:rsidRPr="00521381" w:rsidRDefault="005E572F" w:rsidP="00521381">
      <w:pPr>
        <w:pStyle w:val="ListParagraph"/>
        <w:numPr>
          <w:ilvl w:val="0"/>
          <w:numId w:val="3"/>
        </w:numPr>
        <w:tabs>
          <w:tab w:val="left" w:pos="851"/>
          <w:tab w:val="left" w:pos="1843"/>
        </w:tabs>
        <w:spacing w:before="240" w:after="0" w:line="240" w:lineRule="auto"/>
        <w:ind w:left="0" w:firstLine="567"/>
        <w:jc w:val="both"/>
        <w:rPr>
          <w:rFonts w:eastAsia="Calibri" w:cs="Times New Roman"/>
          <w:color w:val="000000"/>
          <w:sz w:val="26"/>
          <w:szCs w:val="26"/>
          <w:lang w:val="ru-MD" w:eastAsia="ru-RU"/>
        </w:rPr>
      </w:pP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>В Прило</w:t>
      </w:r>
      <w:r w:rsidR="00E91B17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жении №. 3, пункт 8 после слов </w:t>
      </w:r>
      <w:r w:rsidR="00E91B17">
        <w:rPr>
          <w:rFonts w:eastAsia="Calibri" w:cs="Times New Roman"/>
          <w:color w:val="000000"/>
          <w:sz w:val="26"/>
          <w:szCs w:val="26"/>
          <w:lang w:val="ro-MD" w:eastAsia="ru-RU"/>
        </w:rPr>
        <w:t>„</w:t>
      </w: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>с применением коэффициента 1/1,2</w:t>
      </w:r>
      <w:r w:rsidR="00E91B17">
        <w:rPr>
          <w:rFonts w:eastAsia="Calibri" w:cs="Times New Roman"/>
          <w:color w:val="000000"/>
          <w:sz w:val="26"/>
          <w:szCs w:val="26"/>
          <w:lang w:val="ro-MD" w:eastAsia="ru-RU"/>
        </w:rPr>
        <w:t>”</w:t>
      </w:r>
      <w:r w:rsidR="00E91B17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 дополнить словами </w:t>
      </w:r>
      <w:r w:rsidR="00E91B17">
        <w:rPr>
          <w:rFonts w:eastAsia="Calibri" w:cs="Times New Roman"/>
          <w:color w:val="000000"/>
          <w:sz w:val="26"/>
          <w:szCs w:val="26"/>
          <w:lang w:val="ro-MD" w:eastAsia="ru-RU"/>
        </w:rPr>
        <w:t>„</w:t>
      </w: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>на поверхности агрегата</w:t>
      </w:r>
      <w:r w:rsidR="00E91B17">
        <w:rPr>
          <w:rFonts w:eastAsia="Calibri" w:cs="Times New Roman"/>
          <w:color w:val="000000"/>
          <w:sz w:val="26"/>
          <w:szCs w:val="26"/>
          <w:lang w:val="ro-MD" w:eastAsia="ru-RU"/>
        </w:rPr>
        <w:t>”.</w:t>
      </w:r>
    </w:p>
    <w:p w:rsidR="005E572F" w:rsidRDefault="005E572F" w:rsidP="00521381">
      <w:pPr>
        <w:pStyle w:val="ListParagraph"/>
        <w:numPr>
          <w:ilvl w:val="0"/>
          <w:numId w:val="3"/>
        </w:numPr>
        <w:tabs>
          <w:tab w:val="left" w:pos="851"/>
          <w:tab w:val="left" w:pos="1843"/>
        </w:tabs>
        <w:spacing w:before="240" w:after="0" w:line="240" w:lineRule="auto"/>
        <w:ind w:left="0" w:firstLine="567"/>
        <w:jc w:val="both"/>
        <w:rPr>
          <w:rFonts w:eastAsia="Calibri" w:cs="Times New Roman"/>
          <w:color w:val="000000"/>
          <w:sz w:val="26"/>
          <w:szCs w:val="26"/>
          <w:lang w:val="ru-MD" w:eastAsia="ru-RU"/>
        </w:rPr>
      </w:pP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>В Приложении №. 3 пункта 20 сл</w:t>
      </w:r>
      <w:r w:rsidR="00E91B17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ова </w:t>
      </w:r>
      <w:r w:rsidR="00E91B17">
        <w:rPr>
          <w:rFonts w:eastAsia="Calibri" w:cs="Times New Roman"/>
          <w:color w:val="000000"/>
          <w:sz w:val="26"/>
          <w:szCs w:val="26"/>
          <w:lang w:val="ro-MD" w:eastAsia="ru-RU"/>
        </w:rPr>
        <w:t>„</w:t>
      </w: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>рассчитано в предыдущем и текущем месяцах</w:t>
      </w:r>
      <w:r w:rsidR="00E91B17">
        <w:rPr>
          <w:rFonts w:eastAsia="Calibri" w:cs="Times New Roman"/>
          <w:color w:val="000000"/>
          <w:sz w:val="26"/>
          <w:szCs w:val="26"/>
          <w:lang w:val="ro-MD" w:eastAsia="ru-RU"/>
        </w:rPr>
        <w:t>”</w:t>
      </w: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 исключены.</w:t>
      </w:r>
    </w:p>
    <w:p w:rsidR="009660D8" w:rsidRPr="009660D8" w:rsidRDefault="009660D8" w:rsidP="009660D8">
      <w:pPr>
        <w:pStyle w:val="ListParagraph"/>
        <w:numPr>
          <w:ilvl w:val="0"/>
          <w:numId w:val="3"/>
        </w:numPr>
        <w:tabs>
          <w:tab w:val="left" w:pos="851"/>
          <w:tab w:val="left" w:pos="1843"/>
        </w:tabs>
        <w:spacing w:before="240" w:after="0" w:line="240" w:lineRule="auto"/>
        <w:ind w:left="0" w:firstLine="567"/>
        <w:jc w:val="both"/>
        <w:rPr>
          <w:rFonts w:eastAsia="Calibri" w:cs="Times New Roman"/>
          <w:color w:val="000000"/>
          <w:sz w:val="26"/>
          <w:szCs w:val="26"/>
          <w:lang w:val="ru-MD" w:eastAsia="ru-RU"/>
        </w:rPr>
      </w:pP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 xml:space="preserve">В Приложении №. 3 пункта </w:t>
      </w:r>
      <w:r>
        <w:rPr>
          <w:rFonts w:eastAsia="Calibri" w:cs="Times New Roman"/>
          <w:color w:val="000000"/>
          <w:sz w:val="26"/>
          <w:szCs w:val="26"/>
          <w:lang w:val="ro-MD" w:eastAsia="ru-RU"/>
        </w:rPr>
        <w:t xml:space="preserve">28 </w:t>
      </w:r>
      <w:r w:rsidRPr="009660D8">
        <w:rPr>
          <w:rFonts w:eastAsia="Calibri" w:cs="Times New Roman"/>
          <w:color w:val="000000"/>
          <w:sz w:val="26"/>
          <w:szCs w:val="26"/>
          <w:lang w:val="ro-MD" w:eastAsia="ru-RU"/>
        </w:rPr>
        <w:t>дополняется новым расчетным соотношением следующим образом</w:t>
      </w:r>
      <w:r>
        <w:rPr>
          <w:rFonts w:eastAsia="Calibri" w:cs="Times New Roman"/>
          <w:color w:val="000000"/>
          <w:sz w:val="26"/>
          <w:szCs w:val="26"/>
          <w:lang w:val="ro-MD" w:eastAsia="ru-RU"/>
        </w:rPr>
        <w:t>:</w:t>
      </w:r>
    </w:p>
    <w:p w:rsidR="009660D8" w:rsidRPr="002F35E2" w:rsidRDefault="009660D8" w:rsidP="009660D8">
      <w:pPr>
        <w:pStyle w:val="CommentText"/>
        <w:tabs>
          <w:tab w:val="left" w:pos="851"/>
        </w:tabs>
        <w:spacing w:after="0"/>
        <w:ind w:left="567"/>
        <w:jc w:val="both"/>
        <w:rPr>
          <w:rFonts w:eastAsia="Calibri" w:cs="Times New Roman"/>
          <w:color w:val="000000"/>
          <w:sz w:val="26"/>
          <w:szCs w:val="26"/>
          <w:lang w:val="ro-MD" w:eastAsia="zh-CN"/>
        </w:rPr>
      </w:pPr>
      <m:oMath>
        <m:r>
          <m:rPr>
            <m:sty m:val="bi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>„</m:t>
        </m:r>
        <m:sSub>
          <m:sSubPr>
            <m:ctrlPr>
              <w:rPr>
                <w:rFonts w:ascii="Cambria Math" w:eastAsia="Cambria Math" w:hAnsi="Cambria Math"/>
                <w:b/>
                <w:sz w:val="26"/>
                <w:szCs w:val="26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ap.necon.l.</m:t>
            </m:r>
          </m:sub>
        </m:sSub>
        <m:r>
          <m:rPr>
            <m:sty m:val="bi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>=</m:t>
        </m:r>
        <m:f>
          <m:fPr>
            <m:ctrlPr>
              <w:rPr>
                <w:rFonts w:ascii="Cambria Math" w:eastAsia="Cambria Math" w:hAnsi="Cambria Math"/>
                <w:b/>
                <w:i/>
                <w:sz w:val="26"/>
                <w:szCs w:val="26"/>
                <w:vertAlign w:val="subscript"/>
                <w:lang w:val="ro-RO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vertAlign w:val="subscript"/>
                <w:lang w:val="ro-RO"/>
              </w:rPr>
              <m:t xml:space="preserve"> </m:t>
            </m:r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 xml:space="preserve">  </m:t>
            </m:r>
            <m:sSub>
              <m:sSubPr>
                <m:ctrlPr>
                  <w:rPr>
                    <w:rFonts w:ascii="Cambria Math" w:eastAsia="Cambria Math" w:hAnsi="Cambria Math"/>
                    <w:b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brabș</m:t>
                </m:r>
              </m:sub>
            </m:sSub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-</m:t>
            </m:r>
            <m:sSub>
              <m:sSubPr>
                <m:ctrlPr>
                  <w:rPr>
                    <w:rFonts w:ascii="Cambria Math" w:eastAsia="Cambria Math" w:hAnsi="Cambria Math"/>
                    <w:b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ap.cont</m:t>
                </m:r>
              </m:sub>
            </m:sSub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-</m:t>
            </m:r>
            <m:sSub>
              <m:sSubPr>
                <m:ctrlPr>
                  <w:rPr>
                    <w:rFonts w:ascii="Cambria Math" w:eastAsia="Cambria Math" w:hAnsi="Cambria Math"/>
                    <w:b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pierd</m:t>
                </m:r>
              </m:sub>
            </m:sSub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-</m:t>
            </m:r>
            <m:sSub>
              <m:sSubPr>
                <m:ctrlPr>
                  <w:rPr>
                    <w:rFonts w:ascii="Cambria Math" w:eastAsia="Cambria Math" w:hAnsi="Cambria Math"/>
                    <w:b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recalc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/>
                    <w:b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nec</m:t>
                </m:r>
              </m:sub>
            </m:sSub>
          </m:den>
        </m:f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>∙</m:t>
        </m:r>
        <m:sSub>
          <m:sSubPr>
            <m:ctrlPr>
              <w:rPr>
                <w:rFonts w:ascii="Cambria Math" w:eastAsia="Cambria Math" w:hAnsi="Cambria Math"/>
                <w:b/>
                <w:sz w:val="26"/>
                <w:szCs w:val="26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p.l</m:t>
            </m:r>
          </m:sub>
        </m:sSub>
      </m:oMath>
      <w:r w:rsidRPr="002F35E2">
        <w:rPr>
          <w:rFonts w:eastAsia="Calibri" w:cs="Times New Roman"/>
          <w:color w:val="000000"/>
          <w:sz w:val="26"/>
          <w:szCs w:val="26"/>
          <w:lang w:val="ro-MD" w:eastAsia="zh-CN"/>
        </w:rPr>
        <w:t xml:space="preserve"> 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>(15)</w:t>
      </w:r>
    </w:p>
    <w:p w:rsidR="009660D8" w:rsidRDefault="009660D8" w:rsidP="009660D8">
      <w:pPr>
        <w:pStyle w:val="CommentText"/>
        <w:tabs>
          <w:tab w:val="left" w:pos="851"/>
        </w:tabs>
        <w:spacing w:after="0"/>
        <w:ind w:left="567"/>
        <w:jc w:val="both"/>
        <w:rPr>
          <w:rFonts w:eastAsia="Calibri" w:cs="Times New Roman"/>
          <w:color w:val="000000"/>
          <w:sz w:val="26"/>
          <w:szCs w:val="26"/>
          <w:lang w:val="ro-MD" w:eastAsia="zh-CN"/>
        </w:rPr>
      </w:pPr>
      <w:r w:rsidRPr="009660D8">
        <w:rPr>
          <w:rFonts w:eastAsia="Calibri" w:cs="Times New Roman"/>
          <w:color w:val="000000"/>
          <w:sz w:val="26"/>
          <w:szCs w:val="26"/>
          <w:lang w:val="ro-MD" w:eastAsia="zh-CN"/>
        </w:rPr>
        <w:t>Где</w:t>
      </w:r>
    </w:p>
    <w:p w:rsidR="009660D8" w:rsidRPr="009660D8" w:rsidRDefault="00DB71FE" w:rsidP="009660D8">
      <w:pPr>
        <w:pStyle w:val="CommentText"/>
        <w:tabs>
          <w:tab w:val="left" w:pos="851"/>
        </w:tabs>
        <w:spacing w:after="0"/>
        <w:ind w:left="567"/>
        <w:jc w:val="both"/>
        <w:rPr>
          <w:rFonts w:eastAsia="Calibri" w:cs="Times New Roman"/>
          <w:color w:val="000000"/>
          <w:sz w:val="26"/>
          <w:szCs w:val="26"/>
          <w:lang w:val="ro-MD" w:eastAsia="zh-CN"/>
        </w:rPr>
      </w:pPr>
      <m:oMath>
        <m:sSub>
          <m:sSubPr>
            <m:ctrlPr>
              <w:rPr>
                <w:rFonts w:ascii="Cambria Math" w:eastAsia="Cambria Math" w:hAnsi="Cambria Math"/>
                <w:b/>
                <w:sz w:val="26"/>
                <w:szCs w:val="26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recalc</m:t>
            </m:r>
          </m:sub>
        </m:sSub>
      </m:oMath>
      <w:r w:rsidR="009660D8" w:rsidRPr="002F35E2">
        <w:rPr>
          <w:rFonts w:eastAsia="Calibri" w:cs="Times New Roman"/>
          <w:color w:val="000000"/>
          <w:sz w:val="26"/>
          <w:szCs w:val="26"/>
          <w:lang w:val="ro-MD" w:eastAsia="zh-CN"/>
        </w:rPr>
        <w:t xml:space="preserve"> </w:t>
      </w:r>
      <w:r w:rsidR="009660D8">
        <w:rPr>
          <w:rFonts w:eastAsia="Calibri" w:cs="Times New Roman"/>
          <w:color w:val="000000"/>
          <w:sz w:val="26"/>
          <w:szCs w:val="26"/>
          <w:lang w:val="ro-MD" w:eastAsia="zh-CN"/>
        </w:rPr>
        <w:t>–</w:t>
      </w:r>
      <w:r w:rsidR="009660D8" w:rsidRPr="009660D8">
        <w:rPr>
          <w:rFonts w:eastAsia="Calibri" w:cs="Times New Roman"/>
          <w:color w:val="000000"/>
          <w:sz w:val="26"/>
          <w:szCs w:val="26"/>
          <w:lang w:val="ro-MD" w:eastAsia="zh-CN"/>
        </w:rPr>
        <w:t>объем пересчета</w:t>
      </w:r>
      <w:r w:rsidR="009660D8">
        <w:rPr>
          <w:rFonts w:eastAsia="Calibri" w:cs="Times New Roman"/>
          <w:color w:val="000000"/>
          <w:sz w:val="26"/>
          <w:szCs w:val="26"/>
          <w:lang w:val="ro-MD" w:eastAsia="zh-CN"/>
        </w:rPr>
        <w:t>”</w:t>
      </w:r>
    </w:p>
    <w:p w:rsidR="00E91B17" w:rsidRDefault="00E91B17" w:rsidP="00521381">
      <w:pPr>
        <w:pStyle w:val="ListParagraph"/>
        <w:numPr>
          <w:ilvl w:val="0"/>
          <w:numId w:val="3"/>
        </w:numPr>
        <w:tabs>
          <w:tab w:val="left" w:pos="851"/>
          <w:tab w:val="left" w:pos="1843"/>
        </w:tabs>
        <w:spacing w:before="240" w:after="0" w:line="240" w:lineRule="auto"/>
        <w:ind w:left="567"/>
        <w:jc w:val="both"/>
        <w:rPr>
          <w:rFonts w:eastAsia="Calibri" w:cs="Times New Roman"/>
          <w:color w:val="000000"/>
          <w:sz w:val="26"/>
          <w:szCs w:val="26"/>
          <w:lang w:val="ru-MD" w:eastAsia="ru-RU"/>
        </w:rPr>
      </w:pPr>
      <w:r w:rsidRPr="00E91B17">
        <w:rPr>
          <w:rFonts w:eastAsia="Calibri" w:cs="Times New Roman"/>
          <w:color w:val="000000"/>
          <w:sz w:val="26"/>
          <w:szCs w:val="26"/>
          <w:lang w:val="ru-MD" w:eastAsia="ru-RU"/>
        </w:rPr>
        <w:t>В Приложении №. 3, пункт 29, будет иметь следующее содержание:</w:t>
      </w:r>
    </w:p>
    <w:p w:rsidR="00E91B17" w:rsidRDefault="00E91B17" w:rsidP="002F35E2">
      <w:pPr>
        <w:tabs>
          <w:tab w:val="left" w:pos="851"/>
          <w:tab w:val="left" w:pos="1843"/>
        </w:tabs>
        <w:spacing w:after="0" w:line="240" w:lineRule="auto"/>
        <w:ind w:firstLine="567"/>
        <w:jc w:val="both"/>
        <w:rPr>
          <w:rFonts w:eastAsia="Calibri" w:cs="Times New Roman"/>
          <w:color w:val="000000"/>
          <w:sz w:val="26"/>
          <w:szCs w:val="26"/>
          <w:lang w:val="ru-MD" w:eastAsia="ru-RU"/>
        </w:rPr>
      </w:pPr>
      <w:r>
        <w:rPr>
          <w:rFonts w:eastAsia="Calibri" w:cs="Times New Roman"/>
          <w:color w:val="000000"/>
          <w:sz w:val="26"/>
          <w:szCs w:val="26"/>
          <w:lang w:val="ro-MD" w:eastAsia="ru-RU"/>
        </w:rPr>
        <w:t>„</w:t>
      </w:r>
      <w:r w:rsidRPr="00E91B17">
        <w:rPr>
          <w:rFonts w:eastAsia="Calibri" w:cs="Times New Roman"/>
          <w:color w:val="000000"/>
          <w:sz w:val="26"/>
          <w:szCs w:val="26"/>
          <w:lang w:val="ru-MD" w:eastAsia="ru-RU"/>
        </w:rPr>
        <w:t>29. Норматив тепловой энергии для подвала определяется по формуле:</w:t>
      </w:r>
    </w:p>
    <w:p w:rsidR="00E91B17" w:rsidRDefault="00E91B17" w:rsidP="002F35E2">
      <w:pPr>
        <w:pStyle w:val="ListParagraph"/>
        <w:numPr>
          <w:ilvl w:val="0"/>
          <w:numId w:val="4"/>
        </w:numPr>
        <w:tabs>
          <w:tab w:val="left" w:pos="851"/>
          <w:tab w:val="left" w:pos="1843"/>
        </w:tabs>
        <w:spacing w:after="0" w:line="240" w:lineRule="auto"/>
        <w:jc w:val="both"/>
        <w:rPr>
          <w:rFonts w:eastAsia="Calibri" w:cs="Times New Roman"/>
          <w:color w:val="000000"/>
          <w:sz w:val="26"/>
          <w:szCs w:val="26"/>
          <w:lang w:val="ru-MD" w:eastAsia="ru-RU"/>
        </w:rPr>
      </w:pPr>
      <w:r w:rsidRPr="00521381">
        <w:rPr>
          <w:rFonts w:eastAsia="Calibri" w:cs="Times New Roman"/>
          <w:color w:val="000000"/>
          <w:sz w:val="26"/>
          <w:szCs w:val="26"/>
          <w:lang w:val="ru-MD" w:eastAsia="ru-RU"/>
        </w:rPr>
        <w:t>для отапливаемого подвала:</w:t>
      </w:r>
    </w:p>
    <w:p w:rsidR="00E91B17" w:rsidRPr="00521381" w:rsidRDefault="00E91B17" w:rsidP="002F35E2">
      <w:pPr>
        <w:spacing w:after="0"/>
        <w:ind w:left="567"/>
        <w:rPr>
          <w:sz w:val="26"/>
          <w:szCs w:val="26"/>
          <w:lang w:val="ro-RO"/>
        </w:rPr>
      </w:pPr>
      <m:oMath>
        <m:r>
          <m:rPr>
            <m:sty m:val="bi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 xml:space="preserve"> </m:t>
        </m:r>
        <m:sSub>
          <m:sSubPr>
            <m:ctrlPr>
              <w:rPr>
                <w:rFonts w:ascii="Cambria Math" w:eastAsia="Cambria Math" w:hAnsi="Cambria Math"/>
                <w:b/>
                <w:sz w:val="26"/>
                <w:szCs w:val="26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sub.înc.</m:t>
            </m:r>
          </m:sub>
        </m:sSub>
        <m:r>
          <m:rPr>
            <m:sty m:val="b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>=0,3211</m:t>
        </m:r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>∙</m:t>
        </m:r>
        <m:sSup>
          <m:sSupPr>
            <m:ctrlPr>
              <w:rPr>
                <w:rFonts w:ascii="Cambria Math" w:eastAsia="Cambria Math" w:hAnsi="Cambria Math"/>
                <w:b/>
                <w:sz w:val="26"/>
                <w:szCs w:val="26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-0,827</m:t>
            </m:r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∙</m:t>
            </m:r>
            <m:sSub>
              <m:sSubPr>
                <m:ctrl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lang w:val="ro-R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et</m:t>
                </m:r>
              </m:sub>
            </m:sSub>
          </m:sup>
        </m:sSup>
      </m:oMath>
      <w:r w:rsidRPr="00521381">
        <w:rPr>
          <w:b/>
          <w:sz w:val="26"/>
          <w:szCs w:val="26"/>
          <w:lang w:val="ro-RO"/>
        </w:rPr>
        <w:t>[%];</w:t>
      </w:r>
      <w:r w:rsidRPr="00521381">
        <w:rPr>
          <w:sz w:val="26"/>
          <w:szCs w:val="26"/>
          <w:lang w:val="ro-RO"/>
        </w:rPr>
        <w:t xml:space="preserve"> (15)</w:t>
      </w:r>
    </w:p>
    <w:p w:rsidR="00E91B17" w:rsidRPr="00521381" w:rsidRDefault="00E91B17" w:rsidP="002F35E2">
      <w:pPr>
        <w:pStyle w:val="ListParagraph"/>
        <w:numPr>
          <w:ilvl w:val="0"/>
          <w:numId w:val="4"/>
        </w:numPr>
        <w:tabs>
          <w:tab w:val="left" w:pos="851"/>
          <w:tab w:val="left" w:pos="1843"/>
        </w:tabs>
        <w:spacing w:after="0" w:line="240" w:lineRule="auto"/>
        <w:jc w:val="both"/>
        <w:rPr>
          <w:rFonts w:eastAsia="Calibri" w:cs="Times New Roman"/>
          <w:color w:val="000000"/>
          <w:sz w:val="26"/>
          <w:szCs w:val="26"/>
          <w:lang w:val="ru-MD" w:eastAsia="ru-RU"/>
        </w:rPr>
      </w:pPr>
      <w:r w:rsidRPr="00E91B17">
        <w:rPr>
          <w:rFonts w:eastAsia="Calibri" w:cs="Times New Roman"/>
          <w:color w:val="000000"/>
          <w:sz w:val="26"/>
          <w:szCs w:val="26"/>
          <w:lang w:val="ru-MD" w:eastAsia="ru-RU"/>
        </w:rPr>
        <w:t>для неотапливаемого подвала:</w:t>
      </w:r>
    </w:p>
    <w:p w:rsidR="00E91B17" w:rsidRPr="00521381" w:rsidRDefault="00DB71FE" w:rsidP="002F35E2">
      <w:pPr>
        <w:spacing w:after="0"/>
        <w:ind w:left="567"/>
        <w:rPr>
          <w:sz w:val="26"/>
          <w:szCs w:val="26"/>
          <w:lang w:val="ro-RO"/>
        </w:rPr>
      </w:pPr>
      <m:oMath>
        <m:sSub>
          <m:sSubPr>
            <m:ctrlPr>
              <w:rPr>
                <w:rFonts w:ascii="Cambria Math" w:eastAsia="Cambria Math" w:hAnsi="Cambria Math"/>
                <w:b/>
                <w:sz w:val="26"/>
                <w:szCs w:val="26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vertAlign w:val="subscript"/>
                <w:lang w:val="ro-RO"/>
              </w:rPr>
              <m:t>sub.neînc.</m:t>
            </m:r>
          </m:sub>
        </m:sSub>
        <m:r>
          <m:rPr>
            <m:sty m:val="b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>=0,3211</m:t>
        </m:r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>∙</m:t>
        </m:r>
        <m:sSup>
          <m:sSupPr>
            <m:ctrlPr>
              <w:rPr>
                <w:rFonts w:ascii="Cambria Math" w:eastAsia="Cambria Math" w:hAnsi="Cambria Math"/>
                <w:b/>
                <w:sz w:val="26"/>
                <w:szCs w:val="26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-0,842</m:t>
            </m:r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∙</m:t>
            </m:r>
            <m:sSub>
              <m:sSubPr>
                <m:ctrl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lang w:val="ro-R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et</m:t>
                </m:r>
              </m:sub>
            </m:sSub>
          </m:sup>
        </m:sSup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 xml:space="preserve"> </m:t>
        </m:r>
      </m:oMath>
      <w:r w:rsidR="00E91B17" w:rsidRPr="00521381">
        <w:rPr>
          <w:b/>
          <w:sz w:val="26"/>
          <w:szCs w:val="26"/>
          <w:lang w:val="ro-RO"/>
        </w:rPr>
        <w:t>[%]</w:t>
      </w:r>
      <w:r w:rsidR="00E91B17" w:rsidRPr="00521381">
        <w:rPr>
          <w:sz w:val="26"/>
          <w:szCs w:val="26"/>
          <w:lang w:val="ro-RO"/>
        </w:rPr>
        <w:t>; (16)</w:t>
      </w:r>
    </w:p>
    <w:p w:rsidR="00E91B17" w:rsidRDefault="00E91B17" w:rsidP="002F35E2">
      <w:pPr>
        <w:spacing w:after="0"/>
        <w:ind w:firstLine="567"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 xml:space="preserve">в случае, когда доля отключенных единиц составляет более </w:t>
      </w:r>
      <w:r>
        <w:rPr>
          <w:bCs/>
          <w:sz w:val="28"/>
          <w:szCs w:val="28"/>
        </w:rPr>
        <w:t>50%,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Cambria Math" w:hAnsi="Cambria Math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vertAlign w:val="subscript"/>
              </w:rPr>
              <m:t>et</m:t>
            </m:r>
          </m:sub>
        </m:sSub>
      </m:oMath>
      <w:r>
        <w:rPr>
          <w:sz w:val="28"/>
          <w:szCs w:val="28"/>
        </w:rPr>
        <w:t xml:space="preserve"> – количество этажей здания.</w:t>
      </w:r>
    </w:p>
    <w:p w:rsidR="00E91B17" w:rsidRPr="00E91B17" w:rsidRDefault="00E91B17" w:rsidP="002F35E2">
      <w:pPr>
        <w:pStyle w:val="ListParagraph"/>
        <w:numPr>
          <w:ilvl w:val="0"/>
          <w:numId w:val="3"/>
        </w:numPr>
        <w:spacing w:after="0"/>
        <w:rPr>
          <w:rFonts w:eastAsiaTheme="minorEastAsia"/>
          <w:sz w:val="28"/>
          <w:szCs w:val="28"/>
          <w:lang w:val="ro-MD" w:eastAsia="zh-CN"/>
        </w:rPr>
      </w:pPr>
      <w:r w:rsidRPr="00E91B17">
        <w:rPr>
          <w:rFonts w:eastAsiaTheme="minorEastAsia"/>
          <w:sz w:val="28"/>
          <w:szCs w:val="28"/>
          <w:lang w:val="ro-MD" w:eastAsia="zh-CN"/>
        </w:rPr>
        <w:t>В Приложении №. 3, пункт 31, будет иметь следующее содержание:</w:t>
      </w:r>
    </w:p>
    <w:p w:rsidR="00E91B17" w:rsidRPr="00521381" w:rsidRDefault="00E91B17" w:rsidP="002F35E2">
      <w:pPr>
        <w:spacing w:after="0"/>
        <w:ind w:firstLine="567"/>
        <w:rPr>
          <w:rFonts w:eastAsiaTheme="minorEastAsia"/>
          <w:sz w:val="28"/>
          <w:szCs w:val="28"/>
          <w:lang w:val="ro-MD" w:eastAsia="zh-CN"/>
        </w:rPr>
      </w:pPr>
      <w:r>
        <w:rPr>
          <w:rFonts w:eastAsiaTheme="minorEastAsia"/>
          <w:sz w:val="28"/>
          <w:szCs w:val="28"/>
          <w:lang w:val="ro-MD" w:eastAsia="zh-CN"/>
        </w:rPr>
        <w:t>„</w:t>
      </w:r>
      <w:r w:rsidRPr="00521381">
        <w:rPr>
          <w:rFonts w:eastAsiaTheme="minorEastAsia"/>
          <w:sz w:val="28"/>
          <w:szCs w:val="28"/>
          <w:lang w:val="ro-MD" w:eastAsia="zh-CN"/>
        </w:rPr>
        <w:t>31. Норма тепловой энергии для технического этажа определяется по формуле:</w:t>
      </w:r>
    </w:p>
    <w:p w:rsidR="00E91B17" w:rsidRPr="00521381" w:rsidRDefault="00E91B17" w:rsidP="002F35E2">
      <w:pPr>
        <w:spacing w:after="0"/>
        <w:ind w:firstLine="567"/>
        <w:rPr>
          <w:rFonts w:eastAsiaTheme="minorEastAsia"/>
          <w:sz w:val="28"/>
          <w:szCs w:val="28"/>
          <w:lang w:val="ro-MD" w:eastAsia="zh-CN"/>
        </w:rPr>
      </w:pPr>
      <w:r w:rsidRPr="00521381">
        <w:rPr>
          <w:rFonts w:eastAsiaTheme="minorEastAsia"/>
          <w:sz w:val="28"/>
          <w:szCs w:val="28"/>
          <w:lang w:val="ro-MD" w:eastAsia="zh-CN"/>
        </w:rPr>
        <w:t>1) для теплого технического этажа:</w:t>
      </w:r>
    </w:p>
    <w:p w:rsidR="00E91B17" w:rsidRPr="00756A17" w:rsidRDefault="00DB71FE" w:rsidP="002F35E2">
      <w:pPr>
        <w:spacing w:after="0"/>
        <w:ind w:firstLine="567"/>
        <w:rPr>
          <w:szCs w:val="24"/>
          <w:lang w:val="ro-RO"/>
        </w:rPr>
      </w:pPr>
      <m:oMath>
        <m:sSub>
          <m:sSubPr>
            <m:ctrlPr>
              <w:rPr>
                <w:rFonts w:ascii="Cambria Math" w:eastAsia="Cambria Math" w:hAnsi="Cambria Math"/>
                <w:b/>
                <w:szCs w:val="24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Cs w:val="24"/>
                <w:vertAlign w:val="subscript"/>
                <w:lang w:val="ro-RO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="Cambria Math" w:hAnsi="Cambria Math"/>
                <w:szCs w:val="24"/>
                <w:vertAlign w:val="subscript"/>
                <w:lang w:val="ro-RO"/>
              </w:rPr>
              <m:t>et.înc.</m:t>
            </m:r>
          </m:sub>
        </m:sSub>
        <m:r>
          <m:rPr>
            <m:sty m:val="b"/>
          </m:rPr>
          <w:rPr>
            <w:rFonts w:ascii="Cambria Math" w:eastAsia="Cambria Math" w:hAnsi="Cambria Math"/>
            <w:szCs w:val="24"/>
            <w:vertAlign w:val="subscript"/>
            <w:lang w:val="ro-RO"/>
          </w:rPr>
          <m:t>=</m:t>
        </m:r>
        <m:r>
          <m:rPr>
            <m:sty m:val="b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>0,3482</m:t>
        </m:r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>∙</m:t>
        </m:r>
        <m:sSup>
          <m:sSupPr>
            <m:ctrlPr>
              <w:rPr>
                <w:rFonts w:ascii="Cambria Math" w:eastAsia="Cambria Math" w:hAnsi="Cambria Math"/>
                <w:b/>
                <w:sz w:val="26"/>
                <w:szCs w:val="26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-0,858</m:t>
            </m:r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∙</m:t>
            </m:r>
            <m:sSub>
              <m:sSubPr>
                <m:ctrl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lang w:val="ro-R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et</m:t>
                </m:r>
              </m:sub>
            </m:sSub>
          </m:sup>
        </m:sSup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 xml:space="preserve"> </m:t>
        </m:r>
      </m:oMath>
      <w:r w:rsidR="00E91B17" w:rsidRPr="00756A17">
        <w:rPr>
          <w:szCs w:val="24"/>
          <w:lang w:val="ro-RO"/>
        </w:rPr>
        <w:t xml:space="preserve"> </w:t>
      </w:r>
      <w:r w:rsidR="00E91B17" w:rsidRPr="00756A17">
        <w:rPr>
          <w:b/>
          <w:szCs w:val="24"/>
          <w:lang w:val="ro-RO"/>
        </w:rPr>
        <w:t>[%];</w:t>
      </w:r>
      <w:r w:rsidR="00E91B17" w:rsidRPr="00756A17">
        <w:rPr>
          <w:szCs w:val="24"/>
          <w:lang w:val="ro-RO"/>
        </w:rPr>
        <w:t xml:space="preserve">         (25)</w:t>
      </w:r>
    </w:p>
    <w:p w:rsidR="00E91B17" w:rsidRDefault="00E91B17" w:rsidP="002F35E2">
      <w:pPr>
        <w:tabs>
          <w:tab w:val="left" w:pos="851"/>
          <w:tab w:val="left" w:pos="1843"/>
        </w:tabs>
        <w:spacing w:after="0" w:line="240" w:lineRule="auto"/>
        <w:ind w:left="567"/>
        <w:jc w:val="both"/>
        <w:rPr>
          <w:rFonts w:eastAsia="Calibri" w:cs="Times New Roman"/>
          <w:color w:val="000000"/>
          <w:sz w:val="26"/>
          <w:szCs w:val="26"/>
          <w:lang w:val="ro-RO" w:eastAsia="zh-CN"/>
        </w:rPr>
      </w:pPr>
      <w:r w:rsidRPr="00E91B17">
        <w:rPr>
          <w:rFonts w:eastAsia="Calibri" w:cs="Times New Roman"/>
          <w:color w:val="000000"/>
          <w:sz w:val="26"/>
          <w:szCs w:val="26"/>
          <w:lang w:val="ro-RO" w:eastAsia="zh-CN"/>
        </w:rPr>
        <w:t>2) для неотапливаемого технического этажа</w:t>
      </w:r>
    </w:p>
    <w:p w:rsidR="00E91B17" w:rsidRDefault="00E91B17" w:rsidP="002F35E2">
      <w:pPr>
        <w:tabs>
          <w:tab w:val="left" w:pos="851"/>
          <w:tab w:val="left" w:pos="1843"/>
        </w:tabs>
        <w:spacing w:after="0" w:line="240" w:lineRule="auto"/>
        <w:ind w:left="567"/>
        <w:jc w:val="both"/>
        <w:rPr>
          <w:rFonts w:eastAsia="Calibri" w:cs="Times New Roman"/>
          <w:color w:val="000000"/>
          <w:sz w:val="26"/>
          <w:szCs w:val="26"/>
          <w:lang w:val="ro-RO" w:eastAsia="zh-CN"/>
        </w:rPr>
      </w:pPr>
    </w:p>
    <w:p w:rsidR="00E91B17" w:rsidRPr="00756A17" w:rsidRDefault="00DB71FE" w:rsidP="002F35E2">
      <w:pPr>
        <w:spacing w:after="0"/>
        <w:ind w:firstLine="567"/>
        <w:rPr>
          <w:szCs w:val="24"/>
          <w:lang w:val="ro-RO"/>
        </w:rPr>
      </w:pPr>
      <m:oMath>
        <m:sSub>
          <m:sSubPr>
            <m:ctrlPr>
              <w:rPr>
                <w:rFonts w:ascii="Cambria Math" w:eastAsia="Cambria Math" w:hAnsi="Cambria Math"/>
                <w:b/>
                <w:szCs w:val="24"/>
                <w:vertAlign w:val="subscript"/>
                <w:lang w:val="ro-RO"/>
              </w:rPr>
            </m:ctrlPr>
          </m:sSubPr>
          <m:e>
            <m:r>
              <m:rPr>
                <m:sty m:val="b"/>
              </m:rPr>
              <w:rPr>
                <w:rFonts w:ascii="Cambria Math" w:eastAsia="Cambria Math" w:hAnsi="Cambria Math"/>
                <w:szCs w:val="24"/>
                <w:vertAlign w:val="subscript"/>
                <w:lang w:val="ro-RO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="Cambria Math" w:hAnsi="Cambria Math"/>
                <w:szCs w:val="24"/>
                <w:vertAlign w:val="subscript"/>
                <w:lang w:val="ro-RO"/>
              </w:rPr>
              <m:t>et.neînc.</m:t>
            </m:r>
          </m:sub>
        </m:sSub>
        <m:r>
          <m:rPr>
            <m:sty m:val="b"/>
          </m:rPr>
          <w:rPr>
            <w:rFonts w:ascii="Cambria Math" w:eastAsia="Cambria Math" w:hAnsi="Cambria Math"/>
            <w:szCs w:val="24"/>
            <w:vertAlign w:val="subscript"/>
            <w:lang w:val="ro-RO"/>
          </w:rPr>
          <m:t>=</m:t>
        </m:r>
        <m:r>
          <m:rPr>
            <m:sty m:val="b"/>
          </m:rPr>
          <w:rPr>
            <w:rFonts w:ascii="Cambria Math" w:eastAsia="Cambria Math" w:hAnsi="Cambria Math"/>
            <w:sz w:val="26"/>
            <w:szCs w:val="26"/>
            <w:vertAlign w:val="subscript"/>
            <w:lang w:val="ro-RO"/>
          </w:rPr>
          <m:t>0,4939</m:t>
        </m:r>
        <m:r>
          <m:rPr>
            <m:sty m:val="b"/>
          </m:rPr>
          <w:rPr>
            <w:rFonts w:ascii="Cambria Math" w:eastAsia="Cambria Math" w:hAnsi="Cambria Math"/>
            <w:sz w:val="26"/>
            <w:szCs w:val="26"/>
            <w:lang w:val="ro-RO"/>
          </w:rPr>
          <m:t>∙</m:t>
        </m:r>
        <m:sSup>
          <m:sSupPr>
            <m:ctrlPr>
              <w:rPr>
                <w:rFonts w:ascii="Cambria Math" w:eastAsia="Cambria Math" w:hAnsi="Cambria Math"/>
                <w:b/>
                <w:sz w:val="26"/>
                <w:szCs w:val="26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-0,813</m:t>
            </m:r>
            <m:r>
              <m:rPr>
                <m:sty m:val="b"/>
              </m:rPr>
              <w:rPr>
                <w:rFonts w:ascii="Cambria Math" w:eastAsia="Cambria Math" w:hAnsi="Cambria Math"/>
                <w:sz w:val="26"/>
                <w:szCs w:val="26"/>
                <w:lang w:val="ro-RO"/>
              </w:rPr>
              <m:t>∙</m:t>
            </m:r>
            <m:sSub>
              <m:sSubPr>
                <m:ctrl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lang w:val="ro-R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6"/>
                    <w:szCs w:val="26"/>
                    <w:vertAlign w:val="subscript"/>
                    <w:lang w:val="ro-RO"/>
                  </w:rPr>
                  <m:t>et</m:t>
                </m:r>
              </m:sub>
            </m:sSub>
          </m:sup>
        </m:sSup>
      </m:oMath>
      <w:r w:rsidR="00E91B17" w:rsidRPr="00756A17">
        <w:rPr>
          <w:szCs w:val="24"/>
          <w:lang w:val="ro-RO"/>
        </w:rPr>
        <w:tab/>
      </w:r>
      <w:r w:rsidR="00E91B17" w:rsidRPr="00756A17">
        <w:rPr>
          <w:b/>
          <w:szCs w:val="24"/>
          <w:lang w:val="ro-RO"/>
        </w:rPr>
        <w:t>[%]</w:t>
      </w:r>
      <w:r w:rsidR="00E91B17" w:rsidRPr="00756A17">
        <w:rPr>
          <w:szCs w:val="24"/>
          <w:lang w:val="ro-RO"/>
        </w:rPr>
        <w:t xml:space="preserve">        (27)</w:t>
      </w:r>
    </w:p>
    <w:p w:rsidR="00E91B17" w:rsidRDefault="00E91B17" w:rsidP="002F35E2">
      <w:pPr>
        <w:spacing w:after="0"/>
        <w:ind w:firstLine="567"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 xml:space="preserve">в случае, когда доля отключенных единиц составляет более </w:t>
      </w:r>
      <w:r>
        <w:rPr>
          <w:bCs/>
          <w:sz w:val="28"/>
          <w:szCs w:val="28"/>
        </w:rPr>
        <w:t>50%,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Cambria Math" w:hAnsi="Cambria Math"/>
                <w:sz w:val="28"/>
                <w:szCs w:val="28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vertAlign w:val="subscript"/>
              </w:rPr>
              <m:t>et</m:t>
            </m:r>
          </m:sub>
        </m:sSub>
      </m:oMath>
      <w:r>
        <w:rPr>
          <w:sz w:val="28"/>
          <w:szCs w:val="28"/>
        </w:rPr>
        <w:t xml:space="preserve"> – количество этажей здания.</w:t>
      </w:r>
    </w:p>
    <w:p w:rsidR="00E91B17" w:rsidRDefault="00E91B17" w:rsidP="002F35E2">
      <w:pPr>
        <w:pStyle w:val="ListParagraph"/>
        <w:numPr>
          <w:ilvl w:val="0"/>
          <w:numId w:val="3"/>
        </w:numPr>
        <w:tabs>
          <w:tab w:val="left" w:pos="851"/>
          <w:tab w:val="left" w:pos="1843"/>
        </w:tabs>
        <w:spacing w:after="0" w:line="240" w:lineRule="auto"/>
        <w:ind w:left="0"/>
        <w:jc w:val="both"/>
        <w:rPr>
          <w:rFonts w:eastAsia="Calibri" w:cs="Times New Roman"/>
          <w:color w:val="000000"/>
          <w:sz w:val="26"/>
          <w:szCs w:val="26"/>
          <w:lang w:val="ro-MD" w:eastAsia="ru-RU"/>
        </w:rPr>
      </w:pPr>
      <w:r w:rsidRPr="00E91B17">
        <w:rPr>
          <w:rFonts w:eastAsia="Calibri" w:cs="Times New Roman"/>
          <w:color w:val="000000"/>
          <w:sz w:val="26"/>
          <w:szCs w:val="26"/>
          <w:lang w:val="ro-RO" w:eastAsia="zh-CN"/>
        </w:rPr>
        <w:t xml:space="preserve">Приложении №. 3, пункт 38 в формуле (45) исключен коэффициент </w:t>
      </w:r>
      <w:r>
        <w:rPr>
          <w:rFonts w:eastAsia="Calibri" w:cs="Times New Roman"/>
          <w:color w:val="000000"/>
          <w:sz w:val="26"/>
          <w:szCs w:val="26"/>
          <w:lang w:val="ro-MD" w:eastAsia="zh-CN"/>
        </w:rPr>
        <w:t>„</w:t>
      </w:r>
      <m:oMath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sz w:val="26"/>
                <w:szCs w:val="26"/>
                <w:lang w:val="ro-MD" w:eastAsia="zh-CN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sz w:val="26"/>
                <w:szCs w:val="26"/>
                <w:lang w:val="ro-MD" w:eastAsia="zh-CN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sz w:val="26"/>
                <w:szCs w:val="26"/>
                <w:lang w:val="ro-MD" w:eastAsia="zh-CN"/>
              </w:rPr>
              <m:t>LUC</m:t>
            </m:r>
          </m:sub>
        </m:sSub>
      </m:oMath>
      <w:r>
        <w:rPr>
          <w:rFonts w:eastAsia="Calibri" w:cs="Times New Roman"/>
          <w:color w:val="000000"/>
          <w:sz w:val="26"/>
          <w:szCs w:val="26"/>
          <w:lang w:val="ro-MD" w:eastAsia="zh-CN"/>
        </w:rPr>
        <w:t>”.</w:t>
      </w:r>
    </w:p>
    <w:p w:rsidR="00E91B17" w:rsidRDefault="00E91B17" w:rsidP="002F35E2">
      <w:pPr>
        <w:pStyle w:val="ListParagraph"/>
        <w:tabs>
          <w:tab w:val="left" w:pos="851"/>
          <w:tab w:val="left" w:pos="1843"/>
        </w:tabs>
        <w:spacing w:after="0" w:line="240" w:lineRule="auto"/>
        <w:ind w:left="0"/>
        <w:jc w:val="both"/>
        <w:rPr>
          <w:rFonts w:eastAsia="Calibri" w:cs="Times New Roman"/>
          <w:color w:val="000000"/>
          <w:sz w:val="26"/>
          <w:szCs w:val="26"/>
          <w:lang w:val="ro-MD" w:eastAsia="ru-RU"/>
        </w:rPr>
      </w:pPr>
    </w:p>
    <w:p w:rsidR="0019677E" w:rsidRPr="00521381" w:rsidRDefault="00513F2F" w:rsidP="002F35E2">
      <w:pPr>
        <w:pStyle w:val="ListParagraph"/>
        <w:numPr>
          <w:ilvl w:val="0"/>
          <w:numId w:val="3"/>
        </w:numPr>
        <w:tabs>
          <w:tab w:val="left" w:pos="851"/>
          <w:tab w:val="left" w:pos="1843"/>
        </w:tabs>
        <w:spacing w:after="0" w:line="240" w:lineRule="auto"/>
        <w:ind w:left="0"/>
        <w:jc w:val="both"/>
        <w:rPr>
          <w:rFonts w:eastAsia="Calibri" w:cs="Times New Roman"/>
          <w:color w:val="000000"/>
          <w:sz w:val="26"/>
          <w:szCs w:val="26"/>
          <w:lang w:val="ro-MD" w:eastAsia="ru-RU"/>
        </w:rPr>
      </w:pPr>
      <w:r w:rsidRPr="00E91B17">
        <w:rPr>
          <w:rFonts w:eastAsia="Calibri" w:cs="Times New Roman"/>
          <w:color w:val="000000"/>
          <w:sz w:val="26"/>
          <w:szCs w:val="26"/>
          <w:lang w:val="ru-MD" w:eastAsia="ru-RU"/>
        </w:rPr>
        <w:t>Настоящее постановление вступает в силу с даты опубликования в Официальном мониторе Республики Молдова.</w:t>
      </w:r>
    </w:p>
    <w:p w:rsidR="0019677E" w:rsidRPr="006E4AA5" w:rsidRDefault="0019677E" w:rsidP="002F35E2">
      <w:pPr>
        <w:pStyle w:val="ListParagraph"/>
        <w:tabs>
          <w:tab w:val="left" w:pos="720"/>
          <w:tab w:val="left" w:pos="1170"/>
        </w:tabs>
        <w:spacing w:after="0" w:line="240" w:lineRule="auto"/>
        <w:ind w:left="1080"/>
        <w:jc w:val="both"/>
        <w:rPr>
          <w:rFonts w:eastAsia="Calibri" w:cs="Times New Roman"/>
          <w:color w:val="000000"/>
          <w:sz w:val="26"/>
          <w:szCs w:val="26"/>
          <w:lang w:eastAsia="ru-RU"/>
        </w:rPr>
      </w:pPr>
    </w:p>
    <w:p w:rsidR="0019677E" w:rsidRPr="006E4AA5" w:rsidRDefault="00513F2F">
      <w:pPr>
        <w:pStyle w:val="NormalWeb"/>
        <w:spacing w:line="360" w:lineRule="auto"/>
        <w:ind w:firstLine="567"/>
        <w:rPr>
          <w:b/>
          <w:iCs/>
          <w:sz w:val="26"/>
          <w:szCs w:val="26"/>
          <w:lang w:val="ru-RU"/>
        </w:rPr>
      </w:pPr>
      <w:r w:rsidRPr="006E4AA5">
        <w:rPr>
          <w:b/>
          <w:iCs/>
          <w:sz w:val="26"/>
          <w:szCs w:val="26"/>
          <w:lang w:val="ru-RU"/>
        </w:rPr>
        <w:t>Премьер-министр</w:t>
      </w:r>
      <w:r w:rsidRPr="006E4AA5">
        <w:rPr>
          <w:b/>
          <w:iCs/>
          <w:sz w:val="26"/>
          <w:szCs w:val="26"/>
        </w:rPr>
        <w:tab/>
      </w:r>
      <w:r w:rsidRPr="006E4AA5">
        <w:rPr>
          <w:b/>
          <w:iCs/>
          <w:sz w:val="26"/>
          <w:szCs w:val="26"/>
        </w:rPr>
        <w:tab/>
      </w:r>
      <w:r w:rsidRPr="006E4AA5">
        <w:rPr>
          <w:b/>
          <w:iCs/>
          <w:sz w:val="26"/>
          <w:szCs w:val="26"/>
        </w:rPr>
        <w:tab/>
      </w:r>
      <w:r w:rsidRPr="006E4AA5">
        <w:rPr>
          <w:b/>
          <w:iCs/>
          <w:sz w:val="26"/>
          <w:szCs w:val="26"/>
        </w:rPr>
        <w:tab/>
      </w:r>
      <w:r w:rsidRPr="006E4AA5">
        <w:rPr>
          <w:b/>
          <w:iCs/>
          <w:sz w:val="26"/>
          <w:szCs w:val="26"/>
        </w:rPr>
        <w:tab/>
      </w:r>
      <w:r w:rsidRPr="006E4AA5">
        <w:rPr>
          <w:b/>
          <w:iCs/>
          <w:sz w:val="26"/>
          <w:szCs w:val="26"/>
        </w:rPr>
        <w:tab/>
        <w:t xml:space="preserve">       </w:t>
      </w:r>
      <w:r w:rsidR="00C943B7" w:rsidRPr="006E4AA5">
        <w:rPr>
          <w:b/>
          <w:iCs/>
          <w:sz w:val="26"/>
          <w:szCs w:val="26"/>
          <w:lang w:val="ru-RU"/>
        </w:rPr>
        <w:t xml:space="preserve">ДОРИН </w:t>
      </w:r>
      <w:r w:rsidRPr="006E4AA5">
        <w:rPr>
          <w:b/>
          <w:iCs/>
          <w:sz w:val="26"/>
          <w:szCs w:val="26"/>
          <w:lang w:val="ru-RU"/>
        </w:rPr>
        <w:t>РЕЧАН</w:t>
      </w:r>
    </w:p>
    <w:p w:rsidR="0019677E" w:rsidRPr="006E4AA5" w:rsidRDefault="00513F2F">
      <w:pPr>
        <w:pStyle w:val="NormalWeb"/>
        <w:spacing w:line="360" w:lineRule="auto"/>
        <w:ind w:firstLine="567"/>
        <w:rPr>
          <w:b/>
          <w:iCs/>
          <w:sz w:val="26"/>
          <w:szCs w:val="26"/>
          <w:lang w:val="ru-RU"/>
        </w:rPr>
      </w:pPr>
      <w:r w:rsidRPr="006E4AA5">
        <w:rPr>
          <w:b/>
          <w:bCs/>
          <w:iCs/>
          <w:sz w:val="26"/>
          <w:szCs w:val="26"/>
          <w:lang w:val="ru-RU"/>
        </w:rPr>
        <w:t>Контрасигнуют</w:t>
      </w:r>
      <w:r w:rsidRPr="006E4AA5">
        <w:rPr>
          <w:b/>
          <w:iCs/>
          <w:sz w:val="26"/>
          <w:szCs w:val="26"/>
          <w:lang w:val="ru-RU"/>
        </w:rPr>
        <w:t>:</w:t>
      </w:r>
    </w:p>
    <w:p w:rsidR="001A3787" w:rsidRPr="001A3787" w:rsidRDefault="001A3787" w:rsidP="001A3787">
      <w:pPr>
        <w:pStyle w:val="NormalWeb"/>
        <w:ind w:firstLine="567"/>
        <w:rPr>
          <w:b/>
          <w:bCs/>
          <w:iCs/>
          <w:sz w:val="26"/>
          <w:szCs w:val="26"/>
          <w:lang w:val="ru-RU"/>
        </w:rPr>
      </w:pPr>
      <w:r w:rsidRPr="001A3787">
        <w:rPr>
          <w:b/>
          <w:bCs/>
          <w:iCs/>
          <w:sz w:val="26"/>
          <w:szCs w:val="26"/>
          <w:lang w:val="ru-RU"/>
        </w:rPr>
        <w:t>Министр инфраструктуры</w:t>
      </w:r>
    </w:p>
    <w:p w:rsidR="001A3787" w:rsidRPr="001A3787" w:rsidRDefault="001A3787" w:rsidP="001A3787">
      <w:pPr>
        <w:pStyle w:val="NormalWeb"/>
        <w:ind w:firstLine="567"/>
        <w:rPr>
          <w:b/>
          <w:bCs/>
          <w:iCs/>
          <w:sz w:val="26"/>
          <w:szCs w:val="26"/>
          <w:lang w:val="ru-RU"/>
        </w:rPr>
      </w:pPr>
      <w:r w:rsidRPr="001A3787">
        <w:rPr>
          <w:b/>
          <w:bCs/>
          <w:iCs/>
          <w:sz w:val="26"/>
          <w:szCs w:val="26"/>
          <w:lang w:val="ru-RU"/>
        </w:rPr>
        <w:t>и регионального развития</w:t>
      </w:r>
      <w:r w:rsidRPr="001A3787">
        <w:rPr>
          <w:b/>
          <w:bCs/>
          <w:iCs/>
          <w:sz w:val="26"/>
          <w:szCs w:val="26"/>
          <w:lang w:val="ru-RU"/>
        </w:rPr>
        <w:t xml:space="preserve">                                                  </w:t>
      </w:r>
      <w:r w:rsidRPr="001A3787">
        <w:rPr>
          <w:b/>
          <w:iCs/>
          <w:sz w:val="26"/>
          <w:szCs w:val="26"/>
          <w:lang w:val="ru-RU"/>
        </w:rPr>
        <w:t>А</w:t>
      </w:r>
      <w:bookmarkStart w:id="0" w:name="_GoBack"/>
      <w:bookmarkEnd w:id="0"/>
      <w:r w:rsidRPr="001A3787">
        <w:rPr>
          <w:b/>
          <w:iCs/>
          <w:sz w:val="26"/>
          <w:szCs w:val="26"/>
          <w:lang w:val="ru-RU"/>
        </w:rPr>
        <w:t>ндрей Спыну</w:t>
      </w:r>
    </w:p>
    <w:p w:rsidR="001A3787" w:rsidRDefault="001A3787">
      <w:pPr>
        <w:pStyle w:val="NormalWeb"/>
        <w:ind w:firstLine="567"/>
        <w:rPr>
          <w:b/>
          <w:bCs/>
          <w:iCs/>
          <w:sz w:val="26"/>
          <w:szCs w:val="26"/>
          <w:lang w:val="ru-RU"/>
        </w:rPr>
      </w:pPr>
    </w:p>
    <w:p w:rsidR="0019677E" w:rsidRPr="006E4AA5" w:rsidRDefault="00513F2F">
      <w:pPr>
        <w:pStyle w:val="NormalWeb"/>
        <w:ind w:firstLine="567"/>
        <w:rPr>
          <w:b/>
          <w:bCs/>
          <w:iCs/>
          <w:sz w:val="26"/>
          <w:szCs w:val="26"/>
          <w:lang w:val="ru-RU"/>
        </w:rPr>
      </w:pPr>
      <w:r w:rsidRPr="006E4AA5">
        <w:rPr>
          <w:b/>
          <w:bCs/>
          <w:iCs/>
          <w:sz w:val="26"/>
          <w:szCs w:val="26"/>
          <w:lang w:val="ru-RU"/>
        </w:rPr>
        <w:t>Министр Энергетики</w:t>
      </w:r>
      <w:r w:rsidRPr="006E4AA5">
        <w:rPr>
          <w:b/>
          <w:bCs/>
          <w:iCs/>
          <w:sz w:val="26"/>
          <w:szCs w:val="26"/>
        </w:rPr>
        <w:t xml:space="preserve">  </w:t>
      </w:r>
      <w:r w:rsidRPr="006E4AA5">
        <w:rPr>
          <w:iCs/>
          <w:sz w:val="26"/>
          <w:szCs w:val="26"/>
        </w:rPr>
        <w:t xml:space="preserve">                                                         </w:t>
      </w:r>
      <w:r w:rsidRPr="006E4AA5">
        <w:rPr>
          <w:b/>
          <w:bCs/>
          <w:iCs/>
          <w:sz w:val="26"/>
          <w:szCs w:val="26"/>
          <w:lang w:val="ru-RU"/>
        </w:rPr>
        <w:t xml:space="preserve">Виктор </w:t>
      </w:r>
      <w:r w:rsidR="00C943B7" w:rsidRPr="006E4AA5">
        <w:rPr>
          <w:b/>
          <w:bCs/>
          <w:iCs/>
          <w:sz w:val="26"/>
          <w:szCs w:val="26"/>
          <w:lang w:val="ru-RU"/>
        </w:rPr>
        <w:t>Парликов</w:t>
      </w:r>
    </w:p>
    <w:p w:rsidR="0019677E" w:rsidRPr="006E4AA5" w:rsidRDefault="0019677E">
      <w:pPr>
        <w:rPr>
          <w:rFonts w:cs="Times New Roman"/>
        </w:rPr>
      </w:pPr>
    </w:p>
    <w:sectPr w:rsidR="0019677E" w:rsidRPr="006E4AA5">
      <w:pgSz w:w="12240" w:h="15840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FE" w:rsidRDefault="00DB71FE">
      <w:pPr>
        <w:spacing w:line="240" w:lineRule="auto"/>
      </w:pPr>
      <w:r>
        <w:separator/>
      </w:r>
    </w:p>
  </w:endnote>
  <w:endnote w:type="continuationSeparator" w:id="0">
    <w:p w:rsidR="00DB71FE" w:rsidRDefault="00DB7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FE" w:rsidRDefault="00DB71FE">
      <w:pPr>
        <w:spacing w:after="0"/>
      </w:pPr>
      <w:r>
        <w:separator/>
      </w:r>
    </w:p>
  </w:footnote>
  <w:footnote w:type="continuationSeparator" w:id="0">
    <w:p w:rsidR="00DB71FE" w:rsidRDefault="00DB71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563E"/>
    <w:multiLevelType w:val="hybridMultilevel"/>
    <w:tmpl w:val="883CE580"/>
    <w:lvl w:ilvl="0" w:tplc="273CB3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AE3065"/>
    <w:multiLevelType w:val="singleLevel"/>
    <w:tmpl w:val="10AE3065"/>
    <w:lvl w:ilvl="0">
      <w:start w:val="1"/>
      <w:numFmt w:val="decimal"/>
      <w:suff w:val="space"/>
      <w:lvlText w:val="%1."/>
      <w:lvlJc w:val="left"/>
    </w:lvl>
  </w:abstractNum>
  <w:abstractNum w:abstractNumId="2">
    <w:nsid w:val="54EB7712"/>
    <w:multiLevelType w:val="multilevel"/>
    <w:tmpl w:val="54EB771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2A6263"/>
    <w:multiLevelType w:val="multilevel"/>
    <w:tmpl w:val="6F2A6263"/>
    <w:lvl w:ilvl="0">
      <w:start w:val="1"/>
      <w:numFmt w:val="decimal"/>
      <w:pStyle w:val="Heading8"/>
      <w:lvlText w:val="%1."/>
      <w:lvlJc w:val="left"/>
      <w:pPr>
        <w:ind w:left="1426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2146" w:hanging="360"/>
      </w:pPr>
    </w:lvl>
    <w:lvl w:ilvl="2">
      <w:start w:val="1"/>
      <w:numFmt w:val="lowerRoman"/>
      <w:lvlText w:val="%3."/>
      <w:lvlJc w:val="right"/>
      <w:pPr>
        <w:ind w:left="2866" w:hanging="180"/>
      </w:pPr>
    </w:lvl>
    <w:lvl w:ilvl="3">
      <w:start w:val="1"/>
      <w:numFmt w:val="decimal"/>
      <w:lvlText w:val="%4."/>
      <w:lvlJc w:val="left"/>
      <w:pPr>
        <w:ind w:left="3586" w:hanging="360"/>
      </w:pPr>
    </w:lvl>
    <w:lvl w:ilvl="4">
      <w:start w:val="1"/>
      <w:numFmt w:val="lowerLetter"/>
      <w:lvlText w:val="%5."/>
      <w:lvlJc w:val="left"/>
      <w:pPr>
        <w:ind w:left="4306" w:hanging="360"/>
      </w:pPr>
    </w:lvl>
    <w:lvl w:ilvl="5">
      <w:start w:val="1"/>
      <w:numFmt w:val="lowerRoman"/>
      <w:lvlText w:val="%6."/>
      <w:lvlJc w:val="right"/>
      <w:pPr>
        <w:ind w:left="5026" w:hanging="180"/>
      </w:pPr>
    </w:lvl>
    <w:lvl w:ilvl="6">
      <w:start w:val="1"/>
      <w:numFmt w:val="decimal"/>
      <w:lvlText w:val="%7."/>
      <w:lvlJc w:val="left"/>
      <w:pPr>
        <w:ind w:left="5746" w:hanging="360"/>
      </w:pPr>
    </w:lvl>
    <w:lvl w:ilvl="7">
      <w:start w:val="1"/>
      <w:numFmt w:val="lowerLetter"/>
      <w:lvlText w:val="%8."/>
      <w:lvlJc w:val="left"/>
      <w:pPr>
        <w:ind w:left="6466" w:hanging="360"/>
      </w:pPr>
    </w:lvl>
    <w:lvl w:ilvl="8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10"/>
    <w:rsid w:val="000217E7"/>
    <w:rsid w:val="000B7080"/>
    <w:rsid w:val="00174C47"/>
    <w:rsid w:val="0019279C"/>
    <w:rsid w:val="0019677E"/>
    <w:rsid w:val="001A3787"/>
    <w:rsid w:val="001C0FD7"/>
    <w:rsid w:val="00245026"/>
    <w:rsid w:val="00247486"/>
    <w:rsid w:val="00270209"/>
    <w:rsid w:val="002D03EC"/>
    <w:rsid w:val="002F0629"/>
    <w:rsid w:val="002F35E2"/>
    <w:rsid w:val="002F37E5"/>
    <w:rsid w:val="0035753B"/>
    <w:rsid w:val="003B438B"/>
    <w:rsid w:val="003C5365"/>
    <w:rsid w:val="00404F3F"/>
    <w:rsid w:val="00417273"/>
    <w:rsid w:val="00421A54"/>
    <w:rsid w:val="00513F2F"/>
    <w:rsid w:val="00521381"/>
    <w:rsid w:val="005B2994"/>
    <w:rsid w:val="005C0DCC"/>
    <w:rsid w:val="005D4896"/>
    <w:rsid w:val="005E572F"/>
    <w:rsid w:val="00630429"/>
    <w:rsid w:val="0064010E"/>
    <w:rsid w:val="00661DC5"/>
    <w:rsid w:val="006E4AA5"/>
    <w:rsid w:val="00702785"/>
    <w:rsid w:val="0071551C"/>
    <w:rsid w:val="0072422A"/>
    <w:rsid w:val="007317EF"/>
    <w:rsid w:val="00823C99"/>
    <w:rsid w:val="008253D1"/>
    <w:rsid w:val="00856CEE"/>
    <w:rsid w:val="00861DAF"/>
    <w:rsid w:val="0089227B"/>
    <w:rsid w:val="00892F14"/>
    <w:rsid w:val="008B5EF4"/>
    <w:rsid w:val="008B6B6F"/>
    <w:rsid w:val="00911E10"/>
    <w:rsid w:val="009352AB"/>
    <w:rsid w:val="009575AC"/>
    <w:rsid w:val="009660D8"/>
    <w:rsid w:val="009769A1"/>
    <w:rsid w:val="009E6A6D"/>
    <w:rsid w:val="00A46B02"/>
    <w:rsid w:val="00A50618"/>
    <w:rsid w:val="00A64B82"/>
    <w:rsid w:val="00A67C6D"/>
    <w:rsid w:val="00A779A8"/>
    <w:rsid w:val="00B51E45"/>
    <w:rsid w:val="00B54910"/>
    <w:rsid w:val="00B56507"/>
    <w:rsid w:val="00BB5E13"/>
    <w:rsid w:val="00C62A03"/>
    <w:rsid w:val="00C65BA5"/>
    <w:rsid w:val="00C67E2D"/>
    <w:rsid w:val="00C943B7"/>
    <w:rsid w:val="00CC752F"/>
    <w:rsid w:val="00CF53E5"/>
    <w:rsid w:val="00D018B9"/>
    <w:rsid w:val="00D14E1F"/>
    <w:rsid w:val="00D302BF"/>
    <w:rsid w:val="00D313DB"/>
    <w:rsid w:val="00D434CE"/>
    <w:rsid w:val="00D56357"/>
    <w:rsid w:val="00D93838"/>
    <w:rsid w:val="00DB6CA2"/>
    <w:rsid w:val="00DB71FE"/>
    <w:rsid w:val="00E01098"/>
    <w:rsid w:val="00E91B17"/>
    <w:rsid w:val="00EC5746"/>
    <w:rsid w:val="00EE446C"/>
    <w:rsid w:val="00EE6B0A"/>
    <w:rsid w:val="00F02A23"/>
    <w:rsid w:val="00F80A91"/>
    <w:rsid w:val="00F923CB"/>
    <w:rsid w:val="00FC027D"/>
    <w:rsid w:val="04C1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25DAA7B-A6F2-4AF6-BAD8-D40B7485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B17"/>
    <w:pPr>
      <w:spacing w:after="160" w:line="259" w:lineRule="auto"/>
    </w:pPr>
    <w:rPr>
      <w:rFonts w:eastAsiaTheme="minorHAnsi" w:cstheme="minorBidi"/>
      <w:sz w:val="24"/>
      <w:szCs w:val="22"/>
      <w:lang w:val="zh-C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numId w:val="1"/>
      </w:numPr>
      <w:spacing w:after="0" w:line="240" w:lineRule="auto"/>
      <w:outlineLvl w:val="7"/>
    </w:pPr>
    <w:rPr>
      <w:rFonts w:eastAsia="Times New Roman" w:cs="Times New Roman"/>
      <w:b/>
      <w:color w:val="000000" w:themeColor="text1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eastAsia="Times New Roman" w:cs="Times New Roman"/>
      <w:szCs w:val="24"/>
      <w:lang w:val="ro-RO" w:eastAsia="ru-RU"/>
    </w:rPr>
  </w:style>
  <w:style w:type="paragraph" w:styleId="BodyText3">
    <w:name w:val="Body Text 3"/>
    <w:basedOn w:val="Normal"/>
    <w:link w:val="BodyText3Char"/>
    <w:pPr>
      <w:spacing w:after="0" w:line="240" w:lineRule="auto"/>
      <w:jc w:val="both"/>
    </w:pPr>
    <w:rPr>
      <w:rFonts w:eastAsia="Times New Roman" w:cs="Times New Roman"/>
      <w:szCs w:val="24"/>
      <w:lang w:val="en-US" w:eastAsia="ru-RU"/>
    </w:rPr>
  </w:style>
  <w:style w:type="table" w:styleId="TableGrid">
    <w:name w:val="Table Grid"/>
    <w:basedOn w:val="TableNormal"/>
    <w:uiPriority w:val="39"/>
    <w:pPr>
      <w:ind w:firstLine="709"/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b/>
      <w:color w:val="000000" w:themeColor="text1"/>
      <w:sz w:val="24"/>
      <w:szCs w:val="20"/>
    </w:rPr>
  </w:style>
  <w:style w:type="paragraph" w:styleId="NoSpacing">
    <w:name w:val="No Spacing"/>
    <w:link w:val="NoSpacingChar"/>
    <w:uiPriority w:val="99"/>
    <w:qFormat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NoSpacingChar">
    <w:name w:val="No Spacing Char"/>
    <w:link w:val="NoSpacing"/>
    <w:uiPriority w:val="99"/>
    <w:locked/>
    <w:rPr>
      <w:lang w:val="ru-RU"/>
    </w:rPr>
  </w:style>
  <w:style w:type="character" w:customStyle="1" w:styleId="2">
    <w:name w:val="Основной текст (2)_"/>
    <w:basedOn w:val="DefaultParagraphFont"/>
    <w:link w:val="20"/>
    <w:uiPriority w:val="99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pPr>
      <w:widowControl w:val="0"/>
      <w:shd w:val="clear" w:color="auto" w:fill="FFFFFF"/>
      <w:spacing w:before="360" w:after="240" w:line="240" w:lineRule="atLeast"/>
      <w:jc w:val="center"/>
    </w:pPr>
    <w:rPr>
      <w:b/>
      <w:bCs/>
      <w:sz w:val="27"/>
      <w:szCs w:val="27"/>
      <w:lang w:val="en-US"/>
    </w:rPr>
  </w:style>
  <w:style w:type="character" w:customStyle="1" w:styleId="a">
    <w:name w:val="Основной текст_"/>
    <w:basedOn w:val="DefaultParagraphFont"/>
    <w:link w:val="1"/>
    <w:uiPriority w:val="9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pPr>
      <w:widowControl w:val="0"/>
      <w:shd w:val="clear" w:color="auto" w:fill="FFFFFF"/>
      <w:spacing w:before="900" w:after="0" w:line="240" w:lineRule="atLeast"/>
    </w:pPr>
    <w:rPr>
      <w:sz w:val="26"/>
      <w:szCs w:val="2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sz w:val="20"/>
      <w:szCs w:val="20"/>
      <w:lang w:val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sz w:val="20"/>
      <w:szCs w:val="20"/>
      <w:lang w:val="zh-CN"/>
    </w:rPr>
  </w:style>
  <w:style w:type="character" w:styleId="PlaceholderText">
    <w:name w:val="Placeholder Text"/>
    <w:basedOn w:val="DefaultParagraphFont"/>
    <w:uiPriority w:val="99"/>
    <w:semiHidden/>
    <w:rsid w:val="00D434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16C3-78C5-40B5-93DC-1AF7BDA5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Bosii</dc:creator>
  <cp:lastModifiedBy>Denis Bosii</cp:lastModifiedBy>
  <cp:revision>17</cp:revision>
  <dcterms:created xsi:type="dcterms:W3CDTF">2024-05-08T08:59:00Z</dcterms:created>
  <dcterms:modified xsi:type="dcterms:W3CDTF">2024-07-28T08:46:00Z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41EDD4C79D4A4C29B0867D257491716F_12</vt:lpwstr>
  </property>
</Properties>
</file>