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9CA5" w14:textId="77777777" w:rsidR="00F95475" w:rsidRPr="00F95475" w:rsidRDefault="00F95475" w:rsidP="00F95475">
      <w:pPr>
        <w:spacing w:after="0" w:line="240" w:lineRule="auto"/>
        <w:jc w:val="center"/>
        <w:rPr>
          <w:rFonts w:asciiTheme="majorBidi" w:eastAsia="Times New Roman" w:hAnsiTheme="majorBidi" w:cstheme="majorBidi"/>
          <w:b/>
          <w:kern w:val="0"/>
          <w:sz w:val="24"/>
          <w:szCs w:val="24"/>
          <w:lang w:val="ro-RO" w:eastAsia="ru-RU"/>
          <w14:ligatures w14:val="none"/>
        </w:rPr>
      </w:pPr>
      <w:r w:rsidRPr="00F95475">
        <w:rPr>
          <w:rFonts w:asciiTheme="majorBidi" w:eastAsia="Times New Roman" w:hAnsiTheme="majorBidi" w:cstheme="majorBidi"/>
          <w:b/>
          <w:kern w:val="0"/>
          <w:sz w:val="24"/>
          <w:szCs w:val="24"/>
          <w:lang w:val="ro-RO" w:eastAsia="ru-RU"/>
          <w14:ligatures w14:val="none"/>
        </w:rPr>
        <w:t>TABEL COMPARATIV</w:t>
      </w:r>
    </w:p>
    <w:p w14:paraId="572C57FB" w14:textId="77777777" w:rsidR="00F95475" w:rsidRPr="00F95475" w:rsidRDefault="00F95475" w:rsidP="00F95475">
      <w:pPr>
        <w:shd w:val="clear" w:color="auto" w:fill="FFFFFF"/>
        <w:spacing w:after="0" w:line="240" w:lineRule="auto"/>
        <w:jc w:val="center"/>
        <w:outlineLvl w:val="3"/>
        <w:rPr>
          <w:rFonts w:asciiTheme="majorBidi" w:eastAsia="Times New Roman" w:hAnsiTheme="majorBidi" w:cstheme="majorBidi"/>
          <w:b/>
          <w:bCs/>
          <w:kern w:val="0"/>
          <w:sz w:val="24"/>
          <w:szCs w:val="24"/>
          <w:lang w:val="ro-RO" w:eastAsia="ru-RU"/>
          <w14:ligatures w14:val="none"/>
        </w:rPr>
      </w:pPr>
      <w:r w:rsidRPr="00F95475">
        <w:rPr>
          <w:rFonts w:asciiTheme="majorBidi" w:eastAsia="Times New Roman" w:hAnsiTheme="majorBidi" w:cstheme="majorBidi"/>
          <w:b/>
          <w:kern w:val="0"/>
          <w:sz w:val="24"/>
          <w:szCs w:val="24"/>
          <w:lang w:val="ro-RO" w:eastAsia="ru-RU"/>
          <w14:ligatures w14:val="none"/>
        </w:rPr>
        <w:t>la proiectul hotărârii Guvernului pentru aprobarea proiectului de lege privind modificarea unor acte normative</w:t>
      </w:r>
    </w:p>
    <w:p w14:paraId="5B38238E" w14:textId="77777777" w:rsidR="00F95475" w:rsidRPr="00F95475" w:rsidRDefault="00F95475" w:rsidP="00F95475">
      <w:pPr>
        <w:shd w:val="clear" w:color="auto" w:fill="FFFFFF"/>
        <w:spacing w:after="0" w:line="240" w:lineRule="auto"/>
        <w:jc w:val="center"/>
        <w:outlineLvl w:val="3"/>
        <w:rPr>
          <w:rFonts w:asciiTheme="majorBidi" w:eastAsia="Times New Roman" w:hAnsiTheme="majorBidi" w:cstheme="majorBidi"/>
          <w:b/>
          <w:kern w:val="0"/>
          <w:sz w:val="24"/>
          <w:szCs w:val="24"/>
          <w:lang w:val="ro-RO" w:eastAsia="ru-RU"/>
          <w14:ligatures w14:val="none"/>
        </w:rPr>
      </w:pPr>
    </w:p>
    <w:tbl>
      <w:tblPr>
        <w:tblStyle w:val="Tabelgril"/>
        <w:tblW w:w="15163" w:type="dxa"/>
        <w:tblLayout w:type="fixed"/>
        <w:tblLook w:val="04A0" w:firstRow="1" w:lastRow="0" w:firstColumn="1" w:lastColumn="0" w:noHBand="0" w:noVBand="1"/>
      </w:tblPr>
      <w:tblGrid>
        <w:gridCol w:w="704"/>
        <w:gridCol w:w="5231"/>
        <w:gridCol w:w="72"/>
        <w:gridCol w:w="4968"/>
        <w:gridCol w:w="77"/>
        <w:gridCol w:w="4111"/>
      </w:tblGrid>
      <w:tr w:rsidR="00F95475" w:rsidRPr="00F95475" w14:paraId="49074EF9" w14:textId="77777777" w:rsidTr="0098369D">
        <w:tc>
          <w:tcPr>
            <w:tcW w:w="704" w:type="dxa"/>
            <w:shd w:val="clear" w:color="auto" w:fill="D0CECE" w:themeFill="background2" w:themeFillShade="E6"/>
            <w:vAlign w:val="center"/>
          </w:tcPr>
          <w:p w14:paraId="13B8E398" w14:textId="77777777" w:rsidR="00F95475" w:rsidRPr="00F95475" w:rsidRDefault="00F95475" w:rsidP="0098369D">
            <w:pPr>
              <w:jc w:val="center"/>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Nr.</w:t>
            </w:r>
          </w:p>
          <w:p w14:paraId="36FFEC00" w14:textId="77777777" w:rsidR="00F95475" w:rsidRPr="00F95475" w:rsidRDefault="00F95475" w:rsidP="0098369D">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Crt.</w:t>
            </w:r>
          </w:p>
        </w:tc>
        <w:tc>
          <w:tcPr>
            <w:tcW w:w="5303" w:type="dxa"/>
            <w:gridSpan w:val="2"/>
            <w:shd w:val="clear" w:color="auto" w:fill="D0CECE" w:themeFill="background2" w:themeFillShade="E6"/>
            <w:vAlign w:val="center"/>
          </w:tcPr>
          <w:p w14:paraId="130D952B" w14:textId="77777777" w:rsidR="00F95475" w:rsidRPr="00F95475" w:rsidRDefault="00F95475" w:rsidP="0098369D">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Prevederea actuală</w:t>
            </w:r>
          </w:p>
        </w:tc>
        <w:tc>
          <w:tcPr>
            <w:tcW w:w="5045" w:type="dxa"/>
            <w:gridSpan w:val="2"/>
            <w:shd w:val="clear" w:color="auto" w:fill="D0CECE" w:themeFill="background2" w:themeFillShade="E6"/>
            <w:vAlign w:val="center"/>
          </w:tcPr>
          <w:p w14:paraId="0B204BF2" w14:textId="77777777" w:rsidR="00F95475" w:rsidRPr="00F95475" w:rsidRDefault="00F95475" w:rsidP="0098369D">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Modificarea propusă</w:t>
            </w:r>
          </w:p>
        </w:tc>
        <w:tc>
          <w:tcPr>
            <w:tcW w:w="4111" w:type="dxa"/>
            <w:shd w:val="clear" w:color="auto" w:fill="D0CECE" w:themeFill="background2" w:themeFillShade="E6"/>
            <w:vAlign w:val="center"/>
          </w:tcPr>
          <w:p w14:paraId="710E34AA" w14:textId="77777777" w:rsidR="00F95475" w:rsidRPr="00F95475" w:rsidRDefault="00F95475" w:rsidP="0098369D">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Prevederea după modificare</w:t>
            </w:r>
          </w:p>
        </w:tc>
      </w:tr>
      <w:tr w:rsidR="00F95475" w:rsidRPr="00F95475" w14:paraId="592402BE" w14:textId="77777777" w:rsidTr="0098369D">
        <w:tc>
          <w:tcPr>
            <w:tcW w:w="704" w:type="dxa"/>
            <w:shd w:val="clear" w:color="auto" w:fill="E7E6E6" w:themeFill="background2"/>
          </w:tcPr>
          <w:p w14:paraId="386D91FB" w14:textId="77777777" w:rsidR="00F95475" w:rsidRPr="00F95475" w:rsidRDefault="00F95475" w:rsidP="0098369D">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1.</w:t>
            </w:r>
          </w:p>
        </w:tc>
        <w:tc>
          <w:tcPr>
            <w:tcW w:w="14459" w:type="dxa"/>
            <w:gridSpan w:val="5"/>
            <w:shd w:val="clear" w:color="auto" w:fill="E7E6E6" w:themeFill="background2"/>
          </w:tcPr>
          <w:p w14:paraId="5E8616C2" w14:textId="77777777" w:rsidR="00F95475" w:rsidRPr="00F95475" w:rsidRDefault="00F95475" w:rsidP="00F95475">
            <w:pPr>
              <w:jc w:val="cente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 xml:space="preserve">La </w:t>
            </w:r>
            <w:r w:rsidRPr="00F95475">
              <w:rPr>
                <w:rFonts w:ascii="Times New Roman" w:eastAsia="Times New Roman" w:hAnsi="Times New Roman" w:cs="Times New Roman"/>
                <w:b/>
                <w:sz w:val="24"/>
                <w:szCs w:val="24"/>
                <w:lang w:val="ro-RO" w:eastAsia="ru-RU"/>
              </w:rPr>
              <w:t>Codul contravențional</w:t>
            </w:r>
            <w:r w:rsidRPr="00F95475">
              <w:rPr>
                <w:rFonts w:ascii="Times New Roman" w:eastAsia="Times New Roman" w:hAnsi="Times New Roman" w:cs="Times New Roman"/>
                <w:b/>
                <w:sz w:val="24"/>
                <w:szCs w:val="24"/>
                <w:vertAlign w:val="superscript"/>
                <w:lang w:val="ro-RO" w:eastAsia="ru-RU"/>
              </w:rPr>
              <w:t xml:space="preserve"> </w:t>
            </w:r>
            <w:r w:rsidRPr="00F95475">
              <w:rPr>
                <w:rFonts w:ascii="Times New Roman" w:hAnsi="Times New Roman" w:cs="Times New Roman"/>
                <w:b/>
                <w:sz w:val="24"/>
                <w:szCs w:val="24"/>
                <w:lang w:val="ro-RO"/>
              </w:rPr>
              <w:t>(republicat în Monitorul Oficial al Republicii Moldova, 2017, nr. 78–84, art. 100)</w:t>
            </w:r>
          </w:p>
        </w:tc>
      </w:tr>
      <w:tr w:rsidR="00F95475" w:rsidRPr="00F95475" w14:paraId="3F4C3A6A" w14:textId="77777777" w:rsidTr="0098369D">
        <w:tc>
          <w:tcPr>
            <w:tcW w:w="704" w:type="dxa"/>
            <w:shd w:val="clear" w:color="auto" w:fill="auto"/>
          </w:tcPr>
          <w:p w14:paraId="558A0CF0"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2C1F2BD4" w14:textId="77777777" w:rsidR="00F95475" w:rsidRPr="00F95475" w:rsidRDefault="00F95475" w:rsidP="0098369D">
            <w:pPr>
              <w:jc w:val="both"/>
              <w:rPr>
                <w:rFonts w:ascii="Times New Roman" w:eastAsia="Times New Roman" w:hAnsi="Times New Roman" w:cs="Times New Roman"/>
                <w:sz w:val="24"/>
                <w:szCs w:val="24"/>
                <w:lang w:val="ro-RO" w:eastAsia="ru-MD"/>
              </w:rPr>
            </w:pPr>
            <w:bookmarkStart w:id="0" w:name="Articolul_399."/>
            <w:r w:rsidRPr="00F95475">
              <w:rPr>
                <w:rFonts w:ascii="Times New Roman" w:eastAsia="Times New Roman" w:hAnsi="Times New Roman" w:cs="Times New Roman"/>
                <w:b/>
                <w:bCs/>
                <w:sz w:val="24"/>
                <w:szCs w:val="24"/>
                <w:lang w:val="ro-RO" w:eastAsia="ru-MD"/>
              </w:rPr>
              <w:t>Articolul 399.</w:t>
            </w:r>
            <w:bookmarkEnd w:id="0"/>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Competenţa</w:t>
            </w:r>
            <w:proofErr w:type="spellEnd"/>
            <w:r w:rsidRPr="00F95475">
              <w:rPr>
                <w:rFonts w:ascii="Times New Roman" w:eastAsia="Times New Roman" w:hAnsi="Times New Roman" w:cs="Times New Roman"/>
                <w:sz w:val="24"/>
                <w:szCs w:val="24"/>
                <w:lang w:val="ro-RO" w:eastAsia="ru-MD"/>
              </w:rPr>
              <w:t xml:space="preserve"> agentului constatator</w:t>
            </w:r>
          </w:p>
          <w:p w14:paraId="42E13949"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 xml:space="preserve">(1) Cauza </w:t>
            </w:r>
            <w:proofErr w:type="spellStart"/>
            <w:r w:rsidRPr="00F95475">
              <w:rPr>
                <w:rFonts w:ascii="Times New Roman" w:eastAsia="Times New Roman" w:hAnsi="Times New Roman" w:cs="Times New Roman"/>
                <w:sz w:val="24"/>
                <w:szCs w:val="24"/>
                <w:lang w:val="ro-RO" w:eastAsia="ru-MD"/>
              </w:rPr>
              <w:t>contravenţională</w:t>
            </w:r>
            <w:proofErr w:type="spellEnd"/>
            <w:r w:rsidRPr="00F95475">
              <w:rPr>
                <w:rFonts w:ascii="Times New Roman" w:eastAsia="Times New Roman" w:hAnsi="Times New Roman" w:cs="Times New Roman"/>
                <w:sz w:val="24"/>
                <w:szCs w:val="24"/>
                <w:lang w:val="ro-RO" w:eastAsia="ru-MD"/>
              </w:rPr>
              <w:t xml:space="preserve"> se </w:t>
            </w:r>
            <w:proofErr w:type="spellStart"/>
            <w:r w:rsidRPr="00F95475">
              <w:rPr>
                <w:rFonts w:ascii="Times New Roman" w:eastAsia="Times New Roman" w:hAnsi="Times New Roman" w:cs="Times New Roman"/>
                <w:sz w:val="24"/>
                <w:szCs w:val="24"/>
                <w:lang w:val="ro-RO" w:eastAsia="ru-MD"/>
              </w:rPr>
              <w:t>soluţionează</w:t>
            </w:r>
            <w:proofErr w:type="spellEnd"/>
            <w:r w:rsidRPr="00F95475">
              <w:rPr>
                <w:rFonts w:ascii="Times New Roman" w:eastAsia="Times New Roman" w:hAnsi="Times New Roman" w:cs="Times New Roman"/>
                <w:sz w:val="24"/>
                <w:szCs w:val="24"/>
                <w:lang w:val="ro-RO" w:eastAsia="ru-MD"/>
              </w:rPr>
              <w:t xml:space="preserve"> de agentul constatator în a cărui rază teritorială a fost </w:t>
            </w:r>
            <w:proofErr w:type="spellStart"/>
            <w:r w:rsidRPr="00F95475">
              <w:rPr>
                <w:rFonts w:ascii="Times New Roman" w:eastAsia="Times New Roman" w:hAnsi="Times New Roman" w:cs="Times New Roman"/>
                <w:sz w:val="24"/>
                <w:szCs w:val="24"/>
                <w:lang w:val="ro-RO" w:eastAsia="ru-MD"/>
              </w:rPr>
              <w:t>săvîrşită</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contravenţia</w:t>
            </w:r>
            <w:proofErr w:type="spellEnd"/>
            <w:r w:rsidRPr="00F95475">
              <w:rPr>
                <w:rFonts w:ascii="Times New Roman" w:eastAsia="Times New Roman" w:hAnsi="Times New Roman" w:cs="Times New Roman"/>
                <w:sz w:val="24"/>
                <w:szCs w:val="24"/>
                <w:lang w:val="ro-RO" w:eastAsia="ru-MD"/>
              </w:rPr>
              <w:t xml:space="preserve">. Acesta poate aplica </w:t>
            </w:r>
            <w:proofErr w:type="spellStart"/>
            <w:r w:rsidRPr="00F95475">
              <w:rPr>
                <w:rFonts w:ascii="Times New Roman" w:eastAsia="Times New Roman" w:hAnsi="Times New Roman" w:cs="Times New Roman"/>
                <w:sz w:val="24"/>
                <w:szCs w:val="24"/>
                <w:lang w:val="ro-RO" w:eastAsia="ru-MD"/>
              </w:rPr>
              <w:t>sancţiunile</w:t>
            </w:r>
            <w:proofErr w:type="spellEnd"/>
            <w:r w:rsidRPr="00F95475">
              <w:rPr>
                <w:rFonts w:ascii="Times New Roman" w:eastAsia="Times New Roman" w:hAnsi="Times New Roman" w:cs="Times New Roman"/>
                <w:sz w:val="24"/>
                <w:szCs w:val="24"/>
                <w:lang w:val="ro-RO" w:eastAsia="ru-MD"/>
              </w:rPr>
              <w:t xml:space="preserve"> prevăzute în partea specială a </w:t>
            </w:r>
            <w:proofErr w:type="spellStart"/>
            <w:r w:rsidRPr="00F95475">
              <w:rPr>
                <w:rFonts w:ascii="Times New Roman" w:eastAsia="Times New Roman" w:hAnsi="Times New Roman" w:cs="Times New Roman"/>
                <w:sz w:val="24"/>
                <w:szCs w:val="24"/>
                <w:lang w:val="ro-RO" w:eastAsia="ru-MD"/>
              </w:rPr>
              <w:t>cărţii</w:t>
            </w:r>
            <w:proofErr w:type="spellEnd"/>
            <w:r w:rsidRPr="00F95475">
              <w:rPr>
                <w:rFonts w:ascii="Times New Roman" w:eastAsia="Times New Roman" w:hAnsi="Times New Roman" w:cs="Times New Roman"/>
                <w:sz w:val="24"/>
                <w:szCs w:val="24"/>
                <w:lang w:val="ro-RO" w:eastAsia="ru-MD"/>
              </w:rPr>
              <w:t xml:space="preserve"> întâi în limitele </w:t>
            </w:r>
            <w:proofErr w:type="spellStart"/>
            <w:r w:rsidRPr="00F95475">
              <w:rPr>
                <w:rFonts w:ascii="Times New Roman" w:eastAsia="Times New Roman" w:hAnsi="Times New Roman" w:cs="Times New Roman"/>
                <w:sz w:val="24"/>
                <w:szCs w:val="24"/>
                <w:lang w:val="ro-RO" w:eastAsia="ru-MD"/>
              </w:rPr>
              <w:t>competenţei</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numai în </w:t>
            </w:r>
            <w:proofErr w:type="spellStart"/>
            <w:r w:rsidRPr="00F95475">
              <w:rPr>
                <w:rFonts w:ascii="Times New Roman" w:eastAsia="Times New Roman" w:hAnsi="Times New Roman" w:cs="Times New Roman"/>
                <w:sz w:val="24"/>
                <w:szCs w:val="24"/>
                <w:lang w:val="ro-RO" w:eastAsia="ru-MD"/>
              </w:rPr>
              <w:t>exerciţiul</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funcţiunii</w:t>
            </w:r>
            <w:proofErr w:type="spellEnd"/>
            <w:r w:rsidRPr="00F95475">
              <w:rPr>
                <w:rFonts w:ascii="Times New Roman" w:eastAsia="Times New Roman" w:hAnsi="Times New Roman" w:cs="Times New Roman"/>
                <w:sz w:val="24"/>
                <w:szCs w:val="24"/>
                <w:lang w:val="ro-RO" w:eastAsia="ru-MD"/>
              </w:rPr>
              <w:t>.</w:t>
            </w:r>
          </w:p>
          <w:p w14:paraId="555F741E"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imes New Roman" w:eastAsia="Times New Roman" w:hAnsi="Times New Roman" w:cs="Times New Roman"/>
                <w:sz w:val="24"/>
                <w:szCs w:val="24"/>
                <w:lang w:val="ro-RO" w:eastAsia="ru-MD"/>
              </w:rPr>
              <w:t xml:space="preserve">(2) Agentul constatator poate constata </w:t>
            </w:r>
            <w:proofErr w:type="spellStart"/>
            <w:r w:rsidRPr="00F95475">
              <w:rPr>
                <w:rFonts w:ascii="Times New Roman" w:eastAsia="Times New Roman" w:hAnsi="Times New Roman" w:cs="Times New Roman"/>
                <w:sz w:val="24"/>
                <w:szCs w:val="24"/>
                <w:lang w:val="ro-RO" w:eastAsia="ru-MD"/>
              </w:rPr>
              <w:t>contravenţii</w:t>
            </w:r>
            <w:proofErr w:type="spellEnd"/>
            <w:r w:rsidRPr="00F95475">
              <w:rPr>
                <w:rFonts w:ascii="Times New Roman" w:eastAsia="Times New Roman" w:hAnsi="Times New Roman" w:cs="Times New Roman"/>
                <w:sz w:val="24"/>
                <w:szCs w:val="24"/>
                <w:lang w:val="ro-RO" w:eastAsia="ru-MD"/>
              </w:rPr>
              <w:t xml:space="preserve"> ale căror constatare, </w:t>
            </w:r>
            <w:proofErr w:type="spellStart"/>
            <w:r w:rsidRPr="00F95475">
              <w:rPr>
                <w:rFonts w:ascii="Times New Roman" w:eastAsia="Times New Roman" w:hAnsi="Times New Roman" w:cs="Times New Roman"/>
                <w:sz w:val="24"/>
                <w:szCs w:val="24"/>
                <w:lang w:val="ro-RO" w:eastAsia="ru-MD"/>
              </w:rPr>
              <w:t>soluţionare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sancţionare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sînt</w:t>
            </w:r>
            <w:proofErr w:type="spellEnd"/>
            <w:r w:rsidRPr="00F95475">
              <w:rPr>
                <w:rFonts w:ascii="Times New Roman" w:eastAsia="Times New Roman" w:hAnsi="Times New Roman" w:cs="Times New Roman"/>
                <w:sz w:val="24"/>
                <w:szCs w:val="24"/>
                <w:lang w:val="ro-RO" w:eastAsia="ru-MD"/>
              </w:rPr>
              <w:t xml:space="preserve"> atribuite </w:t>
            </w:r>
            <w:proofErr w:type="spellStart"/>
            <w:r w:rsidRPr="00F95475">
              <w:rPr>
                <w:rFonts w:ascii="Times New Roman" w:eastAsia="Times New Roman" w:hAnsi="Times New Roman" w:cs="Times New Roman"/>
                <w:sz w:val="24"/>
                <w:szCs w:val="24"/>
                <w:lang w:val="ro-RO" w:eastAsia="ru-MD"/>
              </w:rPr>
              <w:t>competenţei</w:t>
            </w:r>
            <w:proofErr w:type="spellEnd"/>
            <w:r w:rsidRPr="00F95475">
              <w:rPr>
                <w:rFonts w:ascii="Times New Roman" w:eastAsia="Times New Roman" w:hAnsi="Times New Roman" w:cs="Times New Roman"/>
                <w:sz w:val="24"/>
                <w:szCs w:val="24"/>
                <w:lang w:val="ro-RO" w:eastAsia="ru-MD"/>
              </w:rPr>
              <w:t xml:space="preserve"> unor alte organe. În astfel de cazuri, agentul va remite organelor respective procesele-verbale de constatare a </w:t>
            </w:r>
            <w:proofErr w:type="spellStart"/>
            <w:r w:rsidRPr="00F95475">
              <w:rPr>
                <w:rFonts w:ascii="Times New Roman" w:eastAsia="Times New Roman" w:hAnsi="Times New Roman" w:cs="Times New Roman"/>
                <w:sz w:val="24"/>
                <w:szCs w:val="24"/>
                <w:lang w:val="ro-RO" w:eastAsia="ru-MD"/>
              </w:rPr>
              <w:t>contravenţiilor</w:t>
            </w:r>
            <w:proofErr w:type="spellEnd"/>
            <w:r w:rsidRPr="00F95475">
              <w:rPr>
                <w:rFonts w:ascii="Times New Roman" w:eastAsia="Times New Roman" w:hAnsi="Times New Roman" w:cs="Times New Roman"/>
                <w:sz w:val="24"/>
                <w:szCs w:val="24"/>
                <w:lang w:val="ro-RO" w:eastAsia="ru-MD"/>
              </w:rPr>
              <w:t>.</w:t>
            </w:r>
          </w:p>
        </w:tc>
        <w:tc>
          <w:tcPr>
            <w:tcW w:w="5045" w:type="dxa"/>
            <w:gridSpan w:val="2"/>
            <w:shd w:val="clear" w:color="auto" w:fill="auto"/>
          </w:tcPr>
          <w:p w14:paraId="49F6917E"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1. Articolul 399 se completează cu alineatele (3) și (4) cu următorul cuprins:</w:t>
            </w:r>
          </w:p>
          <w:p w14:paraId="13386C83"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,,(3) Agentul constatator poate constata, examina și soluționa contravenții pe suport de hârtie sau în formă electronică sau cu convertirea documentației în formă electronică ușor accesibilă utilizatorilor, inclusiv semnarea electronică a acestora;</w:t>
            </w:r>
          </w:p>
          <w:p w14:paraId="76A799FB"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(4) Modul de examinare și soluționare a cauzelor contravenționale în formă electronică sau cu convertirea documentației în formă electronică ușor accesibilă utilizatorilor se aprobă de Guvern.”.</w:t>
            </w:r>
          </w:p>
          <w:p w14:paraId="16CB1B76"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08E9394A"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399.</w:t>
            </w:r>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Competenţa</w:t>
            </w:r>
            <w:proofErr w:type="spellEnd"/>
            <w:r w:rsidRPr="00F95475">
              <w:rPr>
                <w:rFonts w:ascii="Times New Roman" w:eastAsia="Times New Roman" w:hAnsi="Times New Roman" w:cs="Times New Roman"/>
                <w:sz w:val="24"/>
                <w:szCs w:val="24"/>
                <w:lang w:val="ro-RO" w:eastAsia="ru-MD"/>
              </w:rPr>
              <w:t xml:space="preserve"> agentului constatator</w:t>
            </w:r>
          </w:p>
          <w:p w14:paraId="764780EE"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 xml:space="preserve">(1) Cauza </w:t>
            </w:r>
            <w:proofErr w:type="spellStart"/>
            <w:r w:rsidRPr="00F95475">
              <w:rPr>
                <w:rFonts w:ascii="Times New Roman" w:eastAsia="Times New Roman" w:hAnsi="Times New Roman" w:cs="Times New Roman"/>
                <w:sz w:val="24"/>
                <w:szCs w:val="24"/>
                <w:lang w:val="ro-RO" w:eastAsia="ru-MD"/>
              </w:rPr>
              <w:t>contravenţională</w:t>
            </w:r>
            <w:proofErr w:type="spellEnd"/>
            <w:r w:rsidRPr="00F95475">
              <w:rPr>
                <w:rFonts w:ascii="Times New Roman" w:eastAsia="Times New Roman" w:hAnsi="Times New Roman" w:cs="Times New Roman"/>
                <w:sz w:val="24"/>
                <w:szCs w:val="24"/>
                <w:lang w:val="ro-RO" w:eastAsia="ru-MD"/>
              </w:rPr>
              <w:t xml:space="preserve"> se </w:t>
            </w:r>
            <w:proofErr w:type="spellStart"/>
            <w:r w:rsidRPr="00F95475">
              <w:rPr>
                <w:rFonts w:ascii="Times New Roman" w:eastAsia="Times New Roman" w:hAnsi="Times New Roman" w:cs="Times New Roman"/>
                <w:sz w:val="24"/>
                <w:szCs w:val="24"/>
                <w:lang w:val="ro-RO" w:eastAsia="ru-MD"/>
              </w:rPr>
              <w:t>soluţionează</w:t>
            </w:r>
            <w:proofErr w:type="spellEnd"/>
            <w:r w:rsidRPr="00F95475">
              <w:rPr>
                <w:rFonts w:ascii="Times New Roman" w:eastAsia="Times New Roman" w:hAnsi="Times New Roman" w:cs="Times New Roman"/>
                <w:sz w:val="24"/>
                <w:szCs w:val="24"/>
                <w:lang w:val="ro-RO" w:eastAsia="ru-MD"/>
              </w:rPr>
              <w:t xml:space="preserve"> de agentul constatator în a cărui rază teritorială a fost </w:t>
            </w:r>
            <w:proofErr w:type="spellStart"/>
            <w:r w:rsidRPr="00F95475">
              <w:rPr>
                <w:rFonts w:ascii="Times New Roman" w:eastAsia="Times New Roman" w:hAnsi="Times New Roman" w:cs="Times New Roman"/>
                <w:sz w:val="24"/>
                <w:szCs w:val="24"/>
                <w:lang w:val="ro-RO" w:eastAsia="ru-MD"/>
              </w:rPr>
              <w:t>săvîrşită</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contravenţia</w:t>
            </w:r>
            <w:proofErr w:type="spellEnd"/>
            <w:r w:rsidRPr="00F95475">
              <w:rPr>
                <w:rFonts w:ascii="Times New Roman" w:eastAsia="Times New Roman" w:hAnsi="Times New Roman" w:cs="Times New Roman"/>
                <w:sz w:val="24"/>
                <w:szCs w:val="24"/>
                <w:lang w:val="ro-RO" w:eastAsia="ru-MD"/>
              </w:rPr>
              <w:t xml:space="preserve">. Acesta poate aplica </w:t>
            </w:r>
            <w:proofErr w:type="spellStart"/>
            <w:r w:rsidRPr="00F95475">
              <w:rPr>
                <w:rFonts w:ascii="Times New Roman" w:eastAsia="Times New Roman" w:hAnsi="Times New Roman" w:cs="Times New Roman"/>
                <w:sz w:val="24"/>
                <w:szCs w:val="24"/>
                <w:lang w:val="ro-RO" w:eastAsia="ru-MD"/>
              </w:rPr>
              <w:t>sancţiunile</w:t>
            </w:r>
            <w:proofErr w:type="spellEnd"/>
            <w:r w:rsidRPr="00F95475">
              <w:rPr>
                <w:rFonts w:ascii="Times New Roman" w:eastAsia="Times New Roman" w:hAnsi="Times New Roman" w:cs="Times New Roman"/>
                <w:sz w:val="24"/>
                <w:szCs w:val="24"/>
                <w:lang w:val="ro-RO" w:eastAsia="ru-MD"/>
              </w:rPr>
              <w:t xml:space="preserve"> prevăzute în partea specială a </w:t>
            </w:r>
            <w:proofErr w:type="spellStart"/>
            <w:r w:rsidRPr="00F95475">
              <w:rPr>
                <w:rFonts w:ascii="Times New Roman" w:eastAsia="Times New Roman" w:hAnsi="Times New Roman" w:cs="Times New Roman"/>
                <w:sz w:val="24"/>
                <w:szCs w:val="24"/>
                <w:lang w:val="ro-RO" w:eastAsia="ru-MD"/>
              </w:rPr>
              <w:t>cărţii</w:t>
            </w:r>
            <w:proofErr w:type="spellEnd"/>
            <w:r w:rsidRPr="00F95475">
              <w:rPr>
                <w:rFonts w:ascii="Times New Roman" w:eastAsia="Times New Roman" w:hAnsi="Times New Roman" w:cs="Times New Roman"/>
                <w:sz w:val="24"/>
                <w:szCs w:val="24"/>
                <w:lang w:val="ro-RO" w:eastAsia="ru-MD"/>
              </w:rPr>
              <w:t xml:space="preserve"> întâi în limitele </w:t>
            </w:r>
            <w:proofErr w:type="spellStart"/>
            <w:r w:rsidRPr="00F95475">
              <w:rPr>
                <w:rFonts w:ascii="Times New Roman" w:eastAsia="Times New Roman" w:hAnsi="Times New Roman" w:cs="Times New Roman"/>
                <w:sz w:val="24"/>
                <w:szCs w:val="24"/>
                <w:lang w:val="ro-RO" w:eastAsia="ru-MD"/>
              </w:rPr>
              <w:t>competenţei</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numai în </w:t>
            </w:r>
            <w:proofErr w:type="spellStart"/>
            <w:r w:rsidRPr="00F95475">
              <w:rPr>
                <w:rFonts w:ascii="Times New Roman" w:eastAsia="Times New Roman" w:hAnsi="Times New Roman" w:cs="Times New Roman"/>
                <w:sz w:val="24"/>
                <w:szCs w:val="24"/>
                <w:lang w:val="ro-RO" w:eastAsia="ru-MD"/>
              </w:rPr>
              <w:t>exerciţiul</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funcţiunii</w:t>
            </w:r>
            <w:proofErr w:type="spellEnd"/>
            <w:r w:rsidRPr="00F95475">
              <w:rPr>
                <w:rFonts w:ascii="Times New Roman" w:eastAsia="Times New Roman" w:hAnsi="Times New Roman" w:cs="Times New Roman"/>
                <w:sz w:val="24"/>
                <w:szCs w:val="24"/>
                <w:lang w:val="ro-RO" w:eastAsia="ru-MD"/>
              </w:rPr>
              <w:t>.</w:t>
            </w:r>
          </w:p>
          <w:p w14:paraId="302A1B61" w14:textId="77777777" w:rsidR="00F95475" w:rsidRPr="00F95475" w:rsidRDefault="00F95475" w:rsidP="0098369D">
            <w:pPr>
              <w:jc w:val="both"/>
              <w:outlineLvl w:val="3"/>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 xml:space="preserve">(2) Agentul constatator poate constata </w:t>
            </w:r>
            <w:proofErr w:type="spellStart"/>
            <w:r w:rsidRPr="00F95475">
              <w:rPr>
                <w:rFonts w:ascii="Times New Roman" w:eastAsia="Times New Roman" w:hAnsi="Times New Roman" w:cs="Times New Roman"/>
                <w:sz w:val="24"/>
                <w:szCs w:val="24"/>
                <w:lang w:val="ro-RO" w:eastAsia="ru-MD"/>
              </w:rPr>
              <w:t>contravenţii</w:t>
            </w:r>
            <w:proofErr w:type="spellEnd"/>
            <w:r w:rsidRPr="00F95475">
              <w:rPr>
                <w:rFonts w:ascii="Times New Roman" w:eastAsia="Times New Roman" w:hAnsi="Times New Roman" w:cs="Times New Roman"/>
                <w:sz w:val="24"/>
                <w:szCs w:val="24"/>
                <w:lang w:val="ro-RO" w:eastAsia="ru-MD"/>
              </w:rPr>
              <w:t xml:space="preserve"> ale căror constatare, </w:t>
            </w:r>
            <w:proofErr w:type="spellStart"/>
            <w:r w:rsidRPr="00F95475">
              <w:rPr>
                <w:rFonts w:ascii="Times New Roman" w:eastAsia="Times New Roman" w:hAnsi="Times New Roman" w:cs="Times New Roman"/>
                <w:sz w:val="24"/>
                <w:szCs w:val="24"/>
                <w:lang w:val="ro-RO" w:eastAsia="ru-MD"/>
              </w:rPr>
              <w:t>soluţionare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sancţionare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sînt</w:t>
            </w:r>
            <w:proofErr w:type="spellEnd"/>
            <w:r w:rsidRPr="00F95475">
              <w:rPr>
                <w:rFonts w:ascii="Times New Roman" w:eastAsia="Times New Roman" w:hAnsi="Times New Roman" w:cs="Times New Roman"/>
                <w:sz w:val="24"/>
                <w:szCs w:val="24"/>
                <w:lang w:val="ro-RO" w:eastAsia="ru-MD"/>
              </w:rPr>
              <w:t xml:space="preserve"> atribuite </w:t>
            </w:r>
            <w:proofErr w:type="spellStart"/>
            <w:r w:rsidRPr="00F95475">
              <w:rPr>
                <w:rFonts w:ascii="Times New Roman" w:eastAsia="Times New Roman" w:hAnsi="Times New Roman" w:cs="Times New Roman"/>
                <w:sz w:val="24"/>
                <w:szCs w:val="24"/>
                <w:lang w:val="ro-RO" w:eastAsia="ru-MD"/>
              </w:rPr>
              <w:t>competenţei</w:t>
            </w:r>
            <w:proofErr w:type="spellEnd"/>
            <w:r w:rsidRPr="00F95475">
              <w:rPr>
                <w:rFonts w:ascii="Times New Roman" w:eastAsia="Times New Roman" w:hAnsi="Times New Roman" w:cs="Times New Roman"/>
                <w:sz w:val="24"/>
                <w:szCs w:val="24"/>
                <w:lang w:val="ro-RO" w:eastAsia="ru-MD"/>
              </w:rPr>
              <w:t xml:space="preserve"> unor alte organe. În astfel de cazuri, agentul va remite organelor respective procesele-verbale de constatare a </w:t>
            </w:r>
            <w:proofErr w:type="spellStart"/>
            <w:r w:rsidRPr="00F95475">
              <w:rPr>
                <w:rFonts w:ascii="Times New Roman" w:eastAsia="Times New Roman" w:hAnsi="Times New Roman" w:cs="Times New Roman"/>
                <w:sz w:val="24"/>
                <w:szCs w:val="24"/>
                <w:lang w:val="ro-RO" w:eastAsia="ru-MD"/>
              </w:rPr>
              <w:t>contravenţiilor</w:t>
            </w:r>
            <w:proofErr w:type="spellEnd"/>
            <w:r w:rsidRPr="00F95475">
              <w:rPr>
                <w:rFonts w:ascii="Times New Roman" w:eastAsia="Times New Roman" w:hAnsi="Times New Roman" w:cs="Times New Roman"/>
                <w:sz w:val="24"/>
                <w:szCs w:val="24"/>
                <w:lang w:val="ro-RO" w:eastAsia="ru-MD"/>
              </w:rPr>
              <w:t>.</w:t>
            </w:r>
          </w:p>
          <w:p w14:paraId="5A6927E3"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(3) Agentul constatator poate constata, examina și soluționa contravenții pe suport de hârtie sau în formă electronică sau cu convertirea documentației în formă electronică ușor accesibilă utilizatorilor, inclusiv semnarea electronică a acestora;</w:t>
            </w:r>
          </w:p>
          <w:p w14:paraId="0F2C0C87"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(4) Modul de examinare și soluționare a cauzelor contravenționale în formă electronică sau cu convertirea documentației în formă electronică ușor accesibilă utilizatorilor se aprobă de Guvern.</w:t>
            </w:r>
          </w:p>
          <w:p w14:paraId="27E96173" w14:textId="77777777" w:rsidR="00F95475" w:rsidRPr="00F95475" w:rsidRDefault="00F95475" w:rsidP="0098369D">
            <w:pPr>
              <w:jc w:val="both"/>
              <w:outlineLvl w:val="3"/>
              <w:rPr>
                <w:rFonts w:asciiTheme="majorBidi" w:hAnsiTheme="majorBidi" w:cstheme="majorBidi"/>
                <w:b/>
                <w:sz w:val="24"/>
                <w:szCs w:val="24"/>
                <w:lang w:val="ro-RO" w:eastAsia="ru-RU"/>
              </w:rPr>
            </w:pPr>
          </w:p>
        </w:tc>
      </w:tr>
      <w:tr w:rsidR="00F95475" w:rsidRPr="00F95475" w14:paraId="11142B11" w14:textId="77777777" w:rsidTr="0098369D">
        <w:tc>
          <w:tcPr>
            <w:tcW w:w="704" w:type="dxa"/>
            <w:shd w:val="clear" w:color="auto" w:fill="auto"/>
          </w:tcPr>
          <w:p w14:paraId="6A69D2D7"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78CA763E" w14:textId="77777777" w:rsidR="00F95475" w:rsidRPr="00F95475" w:rsidRDefault="00F95475" w:rsidP="0098369D">
            <w:pPr>
              <w:jc w:val="both"/>
              <w:rPr>
                <w:rFonts w:ascii="Times New Roman" w:eastAsia="Times New Roman" w:hAnsi="Times New Roman" w:cs="Times New Roman"/>
                <w:sz w:val="24"/>
                <w:szCs w:val="24"/>
                <w:lang w:val="ro-RO" w:eastAsia="ru-MD"/>
              </w:rPr>
            </w:pPr>
            <w:bookmarkStart w:id="1" w:name="Articolul_400."/>
            <w:r w:rsidRPr="00F95475">
              <w:rPr>
                <w:rFonts w:ascii="Times New Roman" w:eastAsia="Times New Roman" w:hAnsi="Times New Roman" w:cs="Times New Roman"/>
                <w:b/>
                <w:bCs/>
                <w:sz w:val="24"/>
                <w:szCs w:val="24"/>
                <w:lang w:val="ro-RO" w:eastAsia="ru-MD"/>
              </w:rPr>
              <w:t>Articolul 400.</w:t>
            </w:r>
            <w:bookmarkEnd w:id="1"/>
            <w:r w:rsidRPr="00F95475">
              <w:rPr>
                <w:rFonts w:ascii="Times New Roman" w:eastAsia="Times New Roman" w:hAnsi="Times New Roman" w:cs="Times New Roman"/>
                <w:sz w:val="24"/>
                <w:szCs w:val="24"/>
                <w:lang w:val="ro-RO" w:eastAsia="ru-MD"/>
              </w:rPr>
              <w:t xml:space="preserve"> Ministerul Afacerilor Interne</w:t>
            </w:r>
          </w:p>
          <w:p w14:paraId="0A271732" w14:textId="52F8037B" w:rsidR="00F95475" w:rsidRPr="00F95475" w:rsidRDefault="00F95475" w:rsidP="0098369D">
            <w:pPr>
              <w:jc w:val="both"/>
              <w:rPr>
                <w:rFonts w:asciiTheme="majorBidi" w:hAnsiTheme="majorBidi" w:cstheme="majorBidi"/>
                <w:sz w:val="24"/>
                <w:szCs w:val="24"/>
                <w:lang w:val="ro-RO" w:eastAsia="ru-RU"/>
              </w:rPr>
            </w:pPr>
            <w:r w:rsidRPr="00F95475">
              <w:rPr>
                <w:rFonts w:ascii="Times New Roman" w:eastAsia="Times New Roman" w:hAnsi="Times New Roman" w:cs="Times New Roman"/>
                <w:sz w:val="24"/>
                <w:szCs w:val="24"/>
                <w:lang w:val="ro-RO" w:eastAsia="ru-MD"/>
              </w:rPr>
              <w:t xml:space="preserve">(1) </w:t>
            </w:r>
            <w:r w:rsidRPr="00F95475">
              <w:rPr>
                <w:rFonts w:ascii="Times New Roman" w:eastAsia="Times New Roman" w:hAnsi="Times New Roman" w:cs="Times New Roman"/>
                <w:sz w:val="24"/>
                <w:szCs w:val="24"/>
                <w:lang w:val="ro-RO" w:eastAsia="ru-MD"/>
              </w:rPr>
              <w:t>Contravențiile</w:t>
            </w:r>
            <w:r w:rsidRPr="00F95475">
              <w:rPr>
                <w:rFonts w:ascii="Times New Roman" w:eastAsia="Times New Roman" w:hAnsi="Times New Roman" w:cs="Times New Roman"/>
                <w:sz w:val="24"/>
                <w:szCs w:val="24"/>
                <w:lang w:val="ro-RO" w:eastAsia="ru-MD"/>
              </w:rPr>
              <w:t xml:space="preserve"> prevăzute la art.47, art.48</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alin.(7), art.49, 50, 52, 52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54, 69-71, 73, 76</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art.77 alin.(8), art.77</w:t>
            </w:r>
            <w:r w:rsidRPr="00F95475">
              <w:rPr>
                <w:rFonts w:ascii="Times New Roman" w:eastAsia="Times New Roman" w:hAnsi="Times New Roman" w:cs="Times New Roman"/>
                <w:sz w:val="24"/>
                <w:szCs w:val="24"/>
                <w:vertAlign w:val="superscript"/>
                <w:lang w:val="ro-RO" w:eastAsia="ru-MD"/>
              </w:rPr>
              <w:t>2</w:t>
            </w:r>
            <w:r w:rsidRPr="00F95475">
              <w:rPr>
                <w:rFonts w:ascii="Times New Roman" w:eastAsia="Times New Roman" w:hAnsi="Times New Roman" w:cs="Times New Roman"/>
                <w:sz w:val="24"/>
                <w:szCs w:val="24"/>
                <w:lang w:val="ro-RO" w:eastAsia="ru-MD"/>
              </w:rPr>
              <w:t>, 78, art.79 alin.(1), (2), (4), art.80</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85-87, 89-91, art.91</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alin.(13)–(18)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(20), art.96, 99–104, 105–107, art.115 alin.(3), art.157 alin.(2), (3)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(12), art.158 alin.(1)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(2), art.176, 180</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art.197 alin.(1)–(4), (9), (11)–(13), (15), (16), (22), art.201-203, 205, 209, 220, 221, 222–226, 228–243, 245, art.263 alin.(1)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(9), art.263</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267, art.273 pct.17)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18), art.277 alin.(1), (4)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(7), 283, art.286 alin.(3), art.287</w:t>
            </w:r>
            <w:r w:rsidRPr="00F95475">
              <w:rPr>
                <w:rFonts w:ascii="Times New Roman" w:eastAsia="Times New Roman" w:hAnsi="Times New Roman" w:cs="Times New Roman"/>
                <w:sz w:val="24"/>
                <w:szCs w:val="24"/>
                <w:vertAlign w:val="superscript"/>
                <w:lang w:val="ro-RO" w:eastAsia="ru-MD"/>
              </w:rPr>
              <w:t>3</w:t>
            </w:r>
            <w:r w:rsidRPr="00F95475">
              <w:rPr>
                <w:rFonts w:ascii="Times New Roman" w:eastAsia="Times New Roman" w:hAnsi="Times New Roman" w:cs="Times New Roman"/>
                <w:sz w:val="24"/>
                <w:szCs w:val="24"/>
                <w:lang w:val="ro-RO" w:eastAsia="ru-MD"/>
              </w:rPr>
              <w:t>, 289</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321, 325, 326 alin.(2)–(6), art.327</w:t>
            </w:r>
            <w:r w:rsidRPr="00F95475">
              <w:rPr>
                <w:rFonts w:ascii="Times New Roman" w:eastAsia="Times New Roman" w:hAnsi="Times New Roman" w:cs="Times New Roman"/>
                <w:sz w:val="24"/>
                <w:szCs w:val="24"/>
                <w:vertAlign w:val="superscript"/>
                <w:lang w:val="ro-RO" w:eastAsia="ru-MD"/>
              </w:rPr>
              <w:t>4</w:t>
            </w:r>
            <w:r w:rsidRPr="00F95475">
              <w:rPr>
                <w:rFonts w:ascii="Times New Roman" w:eastAsia="Times New Roman" w:hAnsi="Times New Roman" w:cs="Times New Roman"/>
                <w:sz w:val="24"/>
                <w:szCs w:val="24"/>
                <w:lang w:val="ro-RO" w:eastAsia="ru-MD"/>
              </w:rPr>
              <w:t>, 331, 332, 332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338-341, 346, art.349 alin.(1), art.350, 350</w:t>
            </w:r>
            <w:r w:rsidRPr="00F95475">
              <w:rPr>
                <w:rFonts w:ascii="Times New Roman" w:eastAsia="Times New Roman" w:hAnsi="Times New Roman" w:cs="Times New Roman"/>
                <w:sz w:val="24"/>
                <w:szCs w:val="24"/>
                <w:vertAlign w:val="superscript"/>
                <w:lang w:val="ro-RO" w:eastAsia="ru-MD"/>
              </w:rPr>
              <w:t>2</w:t>
            </w:r>
            <w:r w:rsidRPr="00F95475">
              <w:rPr>
                <w:rFonts w:ascii="Times New Roman" w:eastAsia="Times New Roman" w:hAnsi="Times New Roman" w:cs="Times New Roman"/>
                <w:sz w:val="24"/>
                <w:szCs w:val="24"/>
                <w:lang w:val="ro-RO" w:eastAsia="ru-MD"/>
              </w:rPr>
              <w:t>, 354–357, 359–362, art.364 alin.(2), (2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(5), (6)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(10), art.365, 365</w:t>
            </w:r>
            <w:r w:rsidRPr="00F95475">
              <w:rPr>
                <w:rFonts w:ascii="Times New Roman" w:eastAsia="Times New Roman" w:hAnsi="Times New Roman" w:cs="Times New Roman"/>
                <w:sz w:val="24"/>
                <w:szCs w:val="24"/>
                <w:vertAlign w:val="superscript"/>
                <w:lang w:val="ro-RO" w:eastAsia="ru-MD"/>
              </w:rPr>
              <w:t>3</w:t>
            </w:r>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365</w:t>
            </w:r>
            <w:r w:rsidRPr="00F95475">
              <w:rPr>
                <w:rFonts w:ascii="Times New Roman" w:eastAsia="Times New Roman" w:hAnsi="Times New Roman" w:cs="Times New Roman"/>
                <w:sz w:val="24"/>
                <w:szCs w:val="24"/>
                <w:vertAlign w:val="superscript"/>
                <w:lang w:val="ro-RO" w:eastAsia="ru-MD"/>
              </w:rPr>
              <w:t>5</w:t>
            </w:r>
            <w:r w:rsidRPr="00F95475">
              <w:rPr>
                <w:rFonts w:ascii="Times New Roman" w:eastAsia="Times New Roman" w:hAnsi="Times New Roman" w:cs="Times New Roman"/>
                <w:sz w:val="24"/>
                <w:szCs w:val="24"/>
                <w:lang w:val="ro-RO" w:eastAsia="ru-MD"/>
              </w:rPr>
              <w:t xml:space="preserve"> se constată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 examinează de către </w:t>
            </w:r>
            <w:r w:rsidRPr="00F95475">
              <w:rPr>
                <w:rFonts w:ascii="Times New Roman" w:eastAsia="Times New Roman" w:hAnsi="Times New Roman" w:cs="Times New Roman"/>
                <w:sz w:val="24"/>
                <w:szCs w:val="24"/>
                <w:lang w:val="ro-RO" w:eastAsia="ru-MD"/>
              </w:rPr>
              <w:t>poliție</w:t>
            </w:r>
            <w:r w:rsidRPr="00F95475">
              <w:rPr>
                <w:rFonts w:ascii="Times New Roman" w:eastAsia="Times New Roman" w:hAnsi="Times New Roman" w:cs="Times New Roman"/>
                <w:sz w:val="24"/>
                <w:szCs w:val="24"/>
                <w:lang w:val="ro-RO" w:eastAsia="ru-MD"/>
              </w:rPr>
              <w:t>.</w:t>
            </w:r>
          </w:p>
        </w:tc>
        <w:tc>
          <w:tcPr>
            <w:tcW w:w="5045" w:type="dxa"/>
            <w:gridSpan w:val="2"/>
            <w:shd w:val="clear" w:color="auto" w:fill="auto"/>
          </w:tcPr>
          <w:p w14:paraId="18B19795"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2. La articolul 400:</w:t>
            </w:r>
          </w:p>
          <w:p w14:paraId="7010EE5E"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alineatul (1), după textul ,,de către poliție” se completează cu textul ,,pe suport de hârtie sau în formă electronică sau cu convertirea documentației în formă electronică ușor accesibilă utilizatorilor, inclusiv semnarea electronică a acestora.”;</w:t>
            </w:r>
          </w:p>
          <w:p w14:paraId="549571AD"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0436D87C"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400.</w:t>
            </w:r>
            <w:r w:rsidRPr="00F95475">
              <w:rPr>
                <w:rFonts w:ascii="Times New Roman" w:eastAsia="Times New Roman" w:hAnsi="Times New Roman" w:cs="Times New Roman"/>
                <w:sz w:val="24"/>
                <w:szCs w:val="24"/>
                <w:lang w:val="ro-RO" w:eastAsia="ru-MD"/>
              </w:rPr>
              <w:t xml:space="preserve"> Ministerul Afacerilor Interne</w:t>
            </w:r>
          </w:p>
          <w:p w14:paraId="471BD055" w14:textId="5C199C0A"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imes New Roman" w:eastAsia="Times New Roman" w:hAnsi="Times New Roman" w:cs="Times New Roman"/>
                <w:sz w:val="24"/>
                <w:szCs w:val="24"/>
                <w:lang w:val="ro-RO" w:eastAsia="ru-MD"/>
              </w:rPr>
              <w:t xml:space="preserve">(1) </w:t>
            </w:r>
            <w:r w:rsidRPr="00F95475">
              <w:rPr>
                <w:rFonts w:ascii="Times New Roman" w:eastAsia="Times New Roman" w:hAnsi="Times New Roman" w:cs="Times New Roman"/>
                <w:sz w:val="24"/>
                <w:szCs w:val="24"/>
                <w:lang w:val="ro-RO" w:eastAsia="ru-MD"/>
              </w:rPr>
              <w:t>Contravențiile</w:t>
            </w:r>
            <w:r w:rsidRPr="00F95475">
              <w:rPr>
                <w:rFonts w:ascii="Times New Roman" w:eastAsia="Times New Roman" w:hAnsi="Times New Roman" w:cs="Times New Roman"/>
                <w:sz w:val="24"/>
                <w:szCs w:val="24"/>
                <w:lang w:val="ro-RO" w:eastAsia="ru-MD"/>
              </w:rPr>
              <w:t xml:space="preserve"> prevăzute la art.47, art.48</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alin.(7), art.49, 50, 52, 52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54, 69-71, 73, 76</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art.77 alin.(8), art.77</w:t>
            </w:r>
            <w:r w:rsidRPr="00F95475">
              <w:rPr>
                <w:rFonts w:ascii="Times New Roman" w:eastAsia="Times New Roman" w:hAnsi="Times New Roman" w:cs="Times New Roman"/>
                <w:sz w:val="24"/>
                <w:szCs w:val="24"/>
                <w:vertAlign w:val="superscript"/>
                <w:lang w:val="ro-RO" w:eastAsia="ru-MD"/>
              </w:rPr>
              <w:t>2</w:t>
            </w:r>
            <w:r w:rsidRPr="00F95475">
              <w:rPr>
                <w:rFonts w:ascii="Times New Roman" w:eastAsia="Times New Roman" w:hAnsi="Times New Roman" w:cs="Times New Roman"/>
                <w:sz w:val="24"/>
                <w:szCs w:val="24"/>
                <w:lang w:val="ro-RO" w:eastAsia="ru-MD"/>
              </w:rPr>
              <w:t>, 78, art.79 alin.(1), (2), (4), art.80</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85-87, 89-91, art.91</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alin.(13)–(18)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(20), art.96, 99–104, 105–107, art.115 alin.(3), art.157 alin.(2), (3)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(12), art.158 alin.(1)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(2), art.176, 180</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art.197 alin.(1)–(4), (9), (11)–(13), (15), (16), (22), art.201-203, 205, 209, 220, 221, 222–226, 228–243, 245, art.263 alin.(1)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(9), art.263</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267, art.273 pct.17)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18), art.277 alin.(1), (4)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(7), 283, art.286 alin.(3), art.287</w:t>
            </w:r>
            <w:r w:rsidRPr="00F95475">
              <w:rPr>
                <w:rFonts w:ascii="Times New Roman" w:eastAsia="Times New Roman" w:hAnsi="Times New Roman" w:cs="Times New Roman"/>
                <w:sz w:val="24"/>
                <w:szCs w:val="24"/>
                <w:vertAlign w:val="superscript"/>
                <w:lang w:val="ro-RO" w:eastAsia="ru-MD"/>
              </w:rPr>
              <w:t>3</w:t>
            </w:r>
            <w:r w:rsidRPr="00F95475">
              <w:rPr>
                <w:rFonts w:ascii="Times New Roman" w:eastAsia="Times New Roman" w:hAnsi="Times New Roman" w:cs="Times New Roman"/>
                <w:sz w:val="24"/>
                <w:szCs w:val="24"/>
                <w:lang w:val="ro-RO" w:eastAsia="ru-MD"/>
              </w:rPr>
              <w:t>, 289</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321, 325, 326 alin.(2)–(6), art.327</w:t>
            </w:r>
            <w:r w:rsidRPr="00F95475">
              <w:rPr>
                <w:rFonts w:ascii="Times New Roman" w:eastAsia="Times New Roman" w:hAnsi="Times New Roman" w:cs="Times New Roman"/>
                <w:sz w:val="24"/>
                <w:szCs w:val="24"/>
                <w:vertAlign w:val="superscript"/>
                <w:lang w:val="ro-RO" w:eastAsia="ru-MD"/>
              </w:rPr>
              <w:t>4</w:t>
            </w:r>
            <w:r w:rsidRPr="00F95475">
              <w:rPr>
                <w:rFonts w:ascii="Times New Roman" w:eastAsia="Times New Roman" w:hAnsi="Times New Roman" w:cs="Times New Roman"/>
                <w:sz w:val="24"/>
                <w:szCs w:val="24"/>
                <w:lang w:val="ro-RO" w:eastAsia="ru-MD"/>
              </w:rPr>
              <w:t>, 331, 332, 332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338-341, 346, art.349 alin.(1), art.350, 350</w:t>
            </w:r>
            <w:r w:rsidRPr="00F95475">
              <w:rPr>
                <w:rFonts w:ascii="Times New Roman" w:eastAsia="Times New Roman" w:hAnsi="Times New Roman" w:cs="Times New Roman"/>
                <w:sz w:val="24"/>
                <w:szCs w:val="24"/>
                <w:vertAlign w:val="superscript"/>
                <w:lang w:val="ro-RO" w:eastAsia="ru-MD"/>
              </w:rPr>
              <w:t>2</w:t>
            </w:r>
            <w:r w:rsidRPr="00F95475">
              <w:rPr>
                <w:rFonts w:ascii="Times New Roman" w:eastAsia="Times New Roman" w:hAnsi="Times New Roman" w:cs="Times New Roman"/>
                <w:sz w:val="24"/>
                <w:szCs w:val="24"/>
                <w:lang w:val="ro-RO" w:eastAsia="ru-MD"/>
              </w:rPr>
              <w:t>, 354–357, 359–362, art.364 alin.(2), (2</w:t>
            </w:r>
            <w:r w:rsidRPr="00F95475">
              <w:rPr>
                <w:rFonts w:ascii="Times New Roman" w:eastAsia="Times New Roman" w:hAnsi="Times New Roman" w:cs="Times New Roman"/>
                <w:sz w:val="24"/>
                <w:szCs w:val="24"/>
                <w:vertAlign w:val="superscript"/>
                <w:lang w:val="ro-RO" w:eastAsia="ru-MD"/>
              </w:rPr>
              <w:t>1</w:t>
            </w:r>
            <w:r w:rsidRPr="00F95475">
              <w:rPr>
                <w:rFonts w:ascii="Times New Roman" w:eastAsia="Times New Roman" w:hAnsi="Times New Roman" w:cs="Times New Roman"/>
                <w:sz w:val="24"/>
                <w:szCs w:val="24"/>
                <w:lang w:val="ro-RO" w:eastAsia="ru-MD"/>
              </w:rPr>
              <w:t xml:space="preserve">), (5), (6)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(10), art.365, 365</w:t>
            </w:r>
            <w:r w:rsidRPr="00F95475">
              <w:rPr>
                <w:rFonts w:ascii="Times New Roman" w:eastAsia="Times New Roman" w:hAnsi="Times New Roman" w:cs="Times New Roman"/>
                <w:sz w:val="24"/>
                <w:szCs w:val="24"/>
                <w:vertAlign w:val="superscript"/>
                <w:lang w:val="ro-RO" w:eastAsia="ru-MD"/>
              </w:rPr>
              <w:t>3</w:t>
            </w:r>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365</w:t>
            </w:r>
            <w:r w:rsidRPr="00F95475">
              <w:rPr>
                <w:rFonts w:ascii="Times New Roman" w:eastAsia="Times New Roman" w:hAnsi="Times New Roman" w:cs="Times New Roman"/>
                <w:sz w:val="24"/>
                <w:szCs w:val="24"/>
                <w:vertAlign w:val="superscript"/>
                <w:lang w:val="ro-RO" w:eastAsia="ru-MD"/>
              </w:rPr>
              <w:t>5</w:t>
            </w:r>
            <w:r w:rsidRPr="00F95475">
              <w:rPr>
                <w:rFonts w:ascii="Times New Roman" w:eastAsia="Times New Roman" w:hAnsi="Times New Roman" w:cs="Times New Roman"/>
                <w:sz w:val="24"/>
                <w:szCs w:val="24"/>
                <w:lang w:val="ro-RO" w:eastAsia="ru-MD"/>
              </w:rPr>
              <w:t xml:space="preserve"> se constată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 examinează de către </w:t>
            </w:r>
            <w:proofErr w:type="spellStart"/>
            <w:r w:rsidRPr="00F95475">
              <w:rPr>
                <w:rFonts w:ascii="Times New Roman" w:eastAsia="Times New Roman" w:hAnsi="Times New Roman" w:cs="Times New Roman"/>
                <w:sz w:val="24"/>
                <w:szCs w:val="24"/>
                <w:lang w:val="ro-RO" w:eastAsia="ru-MD"/>
              </w:rPr>
              <w:t>poliţie</w:t>
            </w:r>
            <w:proofErr w:type="spellEnd"/>
            <w:r w:rsidRPr="00F95475">
              <w:rPr>
                <w:rFonts w:ascii="Times New Roman" w:eastAsia="Times New Roman" w:hAnsi="Times New Roman" w:cs="Times New Roman"/>
                <w:sz w:val="24"/>
                <w:szCs w:val="24"/>
                <w:lang w:val="ro-RO" w:eastAsia="ru-MD"/>
              </w:rPr>
              <w:t xml:space="preserve">, </w:t>
            </w:r>
            <w:r w:rsidRPr="00F95475">
              <w:rPr>
                <w:rFonts w:ascii="Times New Roman" w:eastAsia="Times New Roman" w:hAnsi="Times New Roman" w:cs="Times New Roman"/>
                <w:sz w:val="24"/>
                <w:szCs w:val="24"/>
                <w:lang w:val="ro-RO" w:eastAsia="ru-RU"/>
              </w:rPr>
              <w:t>pe suport de hârtie sau în formă electronică sau cu convertirea documentației în formă electronică ușor accesibilă utilizatorilor, inclusiv semnarea electronică a acestora.</w:t>
            </w:r>
            <w:r w:rsidRPr="00F95475">
              <w:rPr>
                <w:rFonts w:ascii="Times New Roman" w:eastAsia="Times New Roman" w:hAnsi="Times New Roman" w:cs="Times New Roman"/>
                <w:sz w:val="24"/>
                <w:szCs w:val="24"/>
                <w:lang w:val="ro-RO" w:eastAsia="ru-MD"/>
              </w:rPr>
              <w:t>.</w:t>
            </w:r>
          </w:p>
        </w:tc>
      </w:tr>
      <w:tr w:rsidR="00F95475" w:rsidRPr="00F95475" w14:paraId="47A6D018" w14:textId="77777777" w:rsidTr="0098369D">
        <w:tc>
          <w:tcPr>
            <w:tcW w:w="704" w:type="dxa"/>
            <w:shd w:val="clear" w:color="auto" w:fill="auto"/>
          </w:tcPr>
          <w:p w14:paraId="4DC4EB04"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1678C901"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400.</w:t>
            </w:r>
            <w:r w:rsidRPr="00F95475">
              <w:rPr>
                <w:rFonts w:asciiTheme="majorBidi" w:eastAsia="Times New Roman" w:hAnsiTheme="majorBidi" w:cstheme="majorBidi"/>
                <w:sz w:val="24"/>
                <w:szCs w:val="24"/>
                <w:lang w:val="ro-RO" w:eastAsia="ru-MD"/>
              </w:rPr>
              <w:t xml:space="preserve"> Ministerul Afacerilor Interne</w:t>
            </w:r>
          </w:p>
          <w:p w14:paraId="32C3E8F5" w14:textId="77777777" w:rsidR="00F95475" w:rsidRPr="00F95475" w:rsidRDefault="00F95475" w:rsidP="0098369D">
            <w:pPr>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 xml:space="preserve">(5) Procesele-verbale cu privire la </w:t>
            </w:r>
            <w:proofErr w:type="spellStart"/>
            <w:r w:rsidRPr="00F95475">
              <w:rPr>
                <w:rFonts w:asciiTheme="majorBidi" w:hAnsiTheme="majorBidi" w:cstheme="majorBidi"/>
                <w:sz w:val="24"/>
                <w:szCs w:val="24"/>
                <w:lang w:val="ro-RO"/>
              </w:rPr>
              <w:t>contravenţiile</w:t>
            </w:r>
            <w:proofErr w:type="spellEnd"/>
            <w:r w:rsidRPr="00F95475">
              <w:rPr>
                <w:rFonts w:asciiTheme="majorBidi" w:hAnsiTheme="majorBidi" w:cstheme="majorBidi"/>
                <w:sz w:val="24"/>
                <w:szCs w:val="24"/>
                <w:lang w:val="ro-RO"/>
              </w:rPr>
              <w:t xml:space="preserve"> prevăzute la art.75, 76, 92, 165, 181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227 se remit spre examinare comisiei administrative, iar procesele-verbale cu privire la </w:t>
            </w:r>
            <w:proofErr w:type="spellStart"/>
            <w:r w:rsidRPr="00F95475">
              <w:rPr>
                <w:rFonts w:asciiTheme="majorBidi" w:hAnsiTheme="majorBidi" w:cstheme="majorBidi"/>
                <w:sz w:val="24"/>
                <w:szCs w:val="24"/>
                <w:lang w:val="ro-RO"/>
              </w:rPr>
              <w:t>contravenţiile</w:t>
            </w:r>
            <w:proofErr w:type="spellEnd"/>
            <w:r w:rsidRPr="00F95475">
              <w:rPr>
                <w:rFonts w:asciiTheme="majorBidi" w:hAnsiTheme="majorBidi" w:cstheme="majorBidi"/>
                <w:sz w:val="24"/>
                <w:szCs w:val="24"/>
                <w:lang w:val="ro-RO"/>
              </w:rPr>
              <w:t xml:space="preserve"> prevăzute la art.54</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63–65, 65</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65</w:t>
            </w:r>
            <w:r w:rsidRPr="00F95475">
              <w:rPr>
                <w:rFonts w:asciiTheme="majorBidi" w:hAnsiTheme="majorBidi" w:cstheme="majorBidi"/>
                <w:sz w:val="24"/>
                <w:szCs w:val="24"/>
                <w:vertAlign w:val="superscript"/>
                <w:lang w:val="ro-RO"/>
              </w:rPr>
              <w:t>3</w:t>
            </w:r>
            <w:r w:rsidRPr="00F95475">
              <w:rPr>
                <w:rFonts w:asciiTheme="majorBidi" w:hAnsiTheme="majorBidi" w:cstheme="majorBidi"/>
                <w:sz w:val="24"/>
                <w:szCs w:val="24"/>
                <w:lang w:val="ro-RO"/>
              </w:rPr>
              <w:t>, 67, 68, 70</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78</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–78</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88, 107</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art.157 alin.(2), (3)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(12), art.243</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art.277</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alin.(3), (5)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(6), art.312</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316, 317, 318</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320, 322–324, 330</w:t>
            </w:r>
            <w:r w:rsidRPr="00F95475">
              <w:rPr>
                <w:rFonts w:asciiTheme="majorBidi" w:hAnsiTheme="majorBidi" w:cstheme="majorBidi"/>
                <w:sz w:val="24"/>
                <w:szCs w:val="24"/>
                <w:vertAlign w:val="superscript"/>
                <w:lang w:val="ro-RO"/>
              </w:rPr>
              <w:t>4</w:t>
            </w:r>
            <w:r w:rsidRPr="00F95475">
              <w:rPr>
                <w:rFonts w:asciiTheme="majorBidi" w:hAnsiTheme="majorBidi" w:cstheme="majorBidi"/>
                <w:sz w:val="24"/>
                <w:szCs w:val="24"/>
                <w:lang w:val="ro-RO"/>
              </w:rPr>
              <w:t xml:space="preserve">, 335–337, 342, 352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353 se remit spre examinare în fond </w:t>
            </w:r>
            <w:proofErr w:type="spellStart"/>
            <w:r w:rsidRPr="00F95475">
              <w:rPr>
                <w:rFonts w:asciiTheme="majorBidi" w:hAnsiTheme="majorBidi" w:cstheme="majorBidi"/>
                <w:sz w:val="24"/>
                <w:szCs w:val="24"/>
                <w:lang w:val="ro-RO"/>
              </w:rPr>
              <w:t>instanţei</w:t>
            </w:r>
            <w:proofErr w:type="spellEnd"/>
            <w:r w:rsidRPr="00F95475">
              <w:rPr>
                <w:rFonts w:asciiTheme="majorBidi" w:hAnsiTheme="majorBidi" w:cstheme="majorBidi"/>
                <w:sz w:val="24"/>
                <w:szCs w:val="24"/>
                <w:lang w:val="ro-RO"/>
              </w:rPr>
              <w:t xml:space="preserve"> de judecată competente.</w:t>
            </w:r>
          </w:p>
        </w:tc>
        <w:tc>
          <w:tcPr>
            <w:tcW w:w="5045" w:type="dxa"/>
            <w:gridSpan w:val="2"/>
            <w:shd w:val="clear" w:color="auto" w:fill="auto"/>
          </w:tcPr>
          <w:p w14:paraId="20CCBE52"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2. La articolul 400:</w:t>
            </w:r>
          </w:p>
          <w:p w14:paraId="69AE15EB"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alineatul (5), după textul ,,227 se remit” și după textul ,,353 se remit” se completează cu textul ,,pe suport de hârtie sau în formă electronică sau cu convertirea documentației în formă electronică ușor accesibilă utilizatorilor, inclusiv semnate electronic.”;</w:t>
            </w:r>
          </w:p>
          <w:p w14:paraId="568BD92C"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4E17500A"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400.</w:t>
            </w:r>
            <w:r w:rsidRPr="00F95475">
              <w:rPr>
                <w:rFonts w:asciiTheme="majorBidi" w:eastAsia="Times New Roman" w:hAnsiTheme="majorBidi" w:cstheme="majorBidi"/>
                <w:sz w:val="24"/>
                <w:szCs w:val="24"/>
                <w:lang w:val="ro-RO" w:eastAsia="ru-MD"/>
              </w:rPr>
              <w:t xml:space="preserve"> Ministerul Afacerilor Interne</w:t>
            </w:r>
          </w:p>
          <w:p w14:paraId="6F666E6A"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 xml:space="preserve">(5) Procesele-verbale cu privire la </w:t>
            </w:r>
            <w:proofErr w:type="spellStart"/>
            <w:r w:rsidRPr="00F95475">
              <w:rPr>
                <w:rFonts w:asciiTheme="majorBidi" w:hAnsiTheme="majorBidi" w:cstheme="majorBidi"/>
                <w:sz w:val="24"/>
                <w:szCs w:val="24"/>
                <w:lang w:val="ro-RO"/>
              </w:rPr>
              <w:t>contravenţiile</w:t>
            </w:r>
            <w:proofErr w:type="spellEnd"/>
            <w:r w:rsidRPr="00F95475">
              <w:rPr>
                <w:rFonts w:asciiTheme="majorBidi" w:hAnsiTheme="majorBidi" w:cstheme="majorBidi"/>
                <w:sz w:val="24"/>
                <w:szCs w:val="24"/>
                <w:lang w:val="ro-RO"/>
              </w:rPr>
              <w:t xml:space="preserve"> prevăzute la art.75, 76, 92, 165, 181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227 se remit </w:t>
            </w:r>
            <w:r w:rsidRPr="00F95475">
              <w:rPr>
                <w:rFonts w:asciiTheme="majorBidi" w:eastAsia="Times New Roman" w:hAnsiTheme="majorBidi" w:cstheme="majorBidi"/>
                <w:sz w:val="24"/>
                <w:szCs w:val="24"/>
                <w:lang w:val="ro-RO" w:eastAsia="ru-RU"/>
              </w:rPr>
              <w:t>pe suport de hârtie sau în formă electronică sau cu convertirea documentației în formă electronică ușor accesibilă utilizatorilor, inclusiv semnate electronic</w:t>
            </w:r>
            <w:r w:rsidRPr="00F95475">
              <w:rPr>
                <w:rFonts w:asciiTheme="majorBidi" w:hAnsiTheme="majorBidi" w:cstheme="majorBidi"/>
                <w:sz w:val="24"/>
                <w:szCs w:val="24"/>
                <w:lang w:val="ro-RO"/>
              </w:rPr>
              <w:t xml:space="preserve"> spre examinare comisiei administrative, iar procesele-verbale cu privire la </w:t>
            </w:r>
            <w:proofErr w:type="spellStart"/>
            <w:r w:rsidRPr="00F95475">
              <w:rPr>
                <w:rFonts w:asciiTheme="majorBidi" w:hAnsiTheme="majorBidi" w:cstheme="majorBidi"/>
                <w:sz w:val="24"/>
                <w:szCs w:val="24"/>
                <w:lang w:val="ro-RO"/>
              </w:rPr>
              <w:lastRenderedPageBreak/>
              <w:t>contravenţiile</w:t>
            </w:r>
            <w:proofErr w:type="spellEnd"/>
            <w:r w:rsidRPr="00F95475">
              <w:rPr>
                <w:rFonts w:asciiTheme="majorBidi" w:hAnsiTheme="majorBidi" w:cstheme="majorBidi"/>
                <w:sz w:val="24"/>
                <w:szCs w:val="24"/>
                <w:lang w:val="ro-RO"/>
              </w:rPr>
              <w:t xml:space="preserve"> prevăzute la art.54</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63–65, 65</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65</w:t>
            </w:r>
            <w:r w:rsidRPr="00F95475">
              <w:rPr>
                <w:rFonts w:asciiTheme="majorBidi" w:hAnsiTheme="majorBidi" w:cstheme="majorBidi"/>
                <w:sz w:val="24"/>
                <w:szCs w:val="24"/>
                <w:vertAlign w:val="superscript"/>
                <w:lang w:val="ro-RO"/>
              </w:rPr>
              <w:t>3</w:t>
            </w:r>
            <w:r w:rsidRPr="00F95475">
              <w:rPr>
                <w:rFonts w:asciiTheme="majorBidi" w:hAnsiTheme="majorBidi" w:cstheme="majorBidi"/>
                <w:sz w:val="24"/>
                <w:szCs w:val="24"/>
                <w:lang w:val="ro-RO"/>
              </w:rPr>
              <w:t>, 67, 68, 70</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78</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–78</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88, 107</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art.157 alin.(2), (3)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(12), art.243</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art.277</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alin.(3), (5)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(6), art.312</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316, 317, 318</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320, 322–324, 330</w:t>
            </w:r>
            <w:r w:rsidRPr="00F95475">
              <w:rPr>
                <w:rFonts w:asciiTheme="majorBidi" w:hAnsiTheme="majorBidi" w:cstheme="majorBidi"/>
                <w:sz w:val="24"/>
                <w:szCs w:val="24"/>
                <w:vertAlign w:val="superscript"/>
                <w:lang w:val="ro-RO"/>
              </w:rPr>
              <w:t>4</w:t>
            </w:r>
            <w:r w:rsidRPr="00F95475">
              <w:rPr>
                <w:rFonts w:asciiTheme="majorBidi" w:hAnsiTheme="majorBidi" w:cstheme="majorBidi"/>
                <w:sz w:val="24"/>
                <w:szCs w:val="24"/>
                <w:lang w:val="ro-RO"/>
              </w:rPr>
              <w:t xml:space="preserve">, 335–337, 342, 352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353 se remit </w:t>
            </w:r>
            <w:r w:rsidRPr="00F95475">
              <w:rPr>
                <w:rFonts w:asciiTheme="majorBidi" w:eastAsia="Times New Roman" w:hAnsiTheme="majorBidi" w:cstheme="majorBidi"/>
                <w:sz w:val="24"/>
                <w:szCs w:val="24"/>
                <w:lang w:val="ro-RO" w:eastAsia="ru-RU"/>
              </w:rPr>
              <w:t>pe suport de hârtie sau în formă electronică sau cu convertirea documentației în formă electronică ușor accesibilă utilizatorilor, inclusiv semnate electronic</w:t>
            </w:r>
            <w:r w:rsidRPr="00F95475">
              <w:rPr>
                <w:rFonts w:asciiTheme="majorBidi" w:hAnsiTheme="majorBidi" w:cstheme="majorBidi"/>
                <w:sz w:val="24"/>
                <w:szCs w:val="24"/>
                <w:lang w:val="ro-RO"/>
              </w:rPr>
              <w:t xml:space="preserve"> spre examinare în fond </w:t>
            </w:r>
            <w:proofErr w:type="spellStart"/>
            <w:r w:rsidRPr="00F95475">
              <w:rPr>
                <w:rFonts w:asciiTheme="majorBidi" w:hAnsiTheme="majorBidi" w:cstheme="majorBidi"/>
                <w:sz w:val="24"/>
                <w:szCs w:val="24"/>
                <w:lang w:val="ro-RO"/>
              </w:rPr>
              <w:t>instanţei</w:t>
            </w:r>
            <w:proofErr w:type="spellEnd"/>
            <w:r w:rsidRPr="00F95475">
              <w:rPr>
                <w:rFonts w:asciiTheme="majorBidi" w:hAnsiTheme="majorBidi" w:cstheme="majorBidi"/>
                <w:sz w:val="24"/>
                <w:szCs w:val="24"/>
                <w:lang w:val="ro-RO"/>
              </w:rPr>
              <w:t xml:space="preserve"> de judecată competente.</w:t>
            </w:r>
          </w:p>
        </w:tc>
      </w:tr>
      <w:tr w:rsidR="00F95475" w:rsidRPr="00F95475" w14:paraId="46435D85" w14:textId="77777777" w:rsidTr="0098369D">
        <w:tc>
          <w:tcPr>
            <w:tcW w:w="704" w:type="dxa"/>
            <w:shd w:val="clear" w:color="auto" w:fill="auto"/>
          </w:tcPr>
          <w:p w14:paraId="6589FEA9"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79FB8058" w14:textId="77777777" w:rsidR="00F95475" w:rsidRPr="00F95475" w:rsidRDefault="00F95475" w:rsidP="0098369D">
            <w:pPr>
              <w:jc w:val="both"/>
              <w:rPr>
                <w:rFonts w:ascii="Times New Roman" w:eastAsia="Times New Roman" w:hAnsi="Times New Roman" w:cs="Times New Roman"/>
                <w:sz w:val="24"/>
                <w:szCs w:val="24"/>
                <w:lang w:val="ro-RO" w:eastAsia="ru-MD"/>
              </w:rPr>
            </w:pPr>
            <w:bookmarkStart w:id="2" w:name="Articolul_425."/>
            <w:r w:rsidRPr="00F95475">
              <w:rPr>
                <w:rFonts w:ascii="Times New Roman" w:eastAsia="Times New Roman" w:hAnsi="Times New Roman" w:cs="Times New Roman"/>
                <w:b/>
                <w:bCs/>
                <w:sz w:val="24"/>
                <w:szCs w:val="24"/>
                <w:lang w:val="ro-RO" w:eastAsia="ru-MD"/>
              </w:rPr>
              <w:t>Articolul 425.</w:t>
            </w:r>
            <w:bookmarkEnd w:id="2"/>
            <w:r w:rsidRPr="00F95475">
              <w:rPr>
                <w:rFonts w:ascii="Times New Roman" w:eastAsia="Times New Roman" w:hAnsi="Times New Roman" w:cs="Times New Roman"/>
                <w:sz w:val="24"/>
                <w:szCs w:val="24"/>
                <w:lang w:val="ro-RO" w:eastAsia="ru-MD"/>
              </w:rPr>
              <w:t xml:space="preserve"> Probele</w:t>
            </w:r>
          </w:p>
          <w:p w14:paraId="40779FD6"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imes New Roman" w:eastAsia="Times New Roman" w:hAnsi="Times New Roman" w:cs="Times New Roman"/>
                <w:sz w:val="24"/>
                <w:szCs w:val="24"/>
                <w:lang w:val="ro-RO" w:eastAsia="ru-MD"/>
              </w:rPr>
              <w:t xml:space="preserve">(2) În calitate de probe se admit elementele de fapt constatate prin intermediul următoarelor mijloace: procesul-verbal cu privire la </w:t>
            </w:r>
            <w:proofErr w:type="spellStart"/>
            <w:r w:rsidRPr="00F95475">
              <w:rPr>
                <w:rFonts w:ascii="Times New Roman" w:eastAsia="Times New Roman" w:hAnsi="Times New Roman" w:cs="Times New Roman"/>
                <w:sz w:val="24"/>
                <w:szCs w:val="24"/>
                <w:lang w:val="ro-RO" w:eastAsia="ru-MD"/>
              </w:rPr>
              <w:t>contravenţie</w:t>
            </w:r>
            <w:proofErr w:type="spellEnd"/>
            <w:r w:rsidRPr="00F95475">
              <w:rPr>
                <w:rFonts w:ascii="Times New Roman" w:eastAsia="Times New Roman" w:hAnsi="Times New Roman" w:cs="Times New Roman"/>
                <w:sz w:val="24"/>
                <w:szCs w:val="24"/>
                <w:lang w:val="ro-RO" w:eastAsia="ru-MD"/>
              </w:rPr>
              <w:t xml:space="preserve">, procesul-verbal de ridicare a obiectelor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documentelor, procesul-verbal de </w:t>
            </w:r>
            <w:proofErr w:type="spellStart"/>
            <w:r w:rsidRPr="00F95475">
              <w:rPr>
                <w:rFonts w:ascii="Times New Roman" w:eastAsia="Times New Roman" w:hAnsi="Times New Roman" w:cs="Times New Roman"/>
                <w:sz w:val="24"/>
                <w:szCs w:val="24"/>
                <w:lang w:val="ro-RO" w:eastAsia="ru-MD"/>
              </w:rPr>
              <w:t>percheziţie</w:t>
            </w:r>
            <w:proofErr w:type="spellEnd"/>
            <w:r w:rsidRPr="00F95475">
              <w:rPr>
                <w:rFonts w:ascii="Times New Roman" w:eastAsia="Times New Roman" w:hAnsi="Times New Roman" w:cs="Times New Roman"/>
                <w:sz w:val="24"/>
                <w:szCs w:val="24"/>
                <w:lang w:val="ro-RO" w:eastAsia="ru-MD"/>
              </w:rPr>
              <w:t xml:space="preserve">, procesul-verbal privind cercetarea la </w:t>
            </w:r>
            <w:proofErr w:type="spellStart"/>
            <w:r w:rsidRPr="00F95475">
              <w:rPr>
                <w:rFonts w:ascii="Times New Roman" w:eastAsia="Times New Roman" w:hAnsi="Times New Roman" w:cs="Times New Roman"/>
                <w:sz w:val="24"/>
                <w:szCs w:val="24"/>
                <w:lang w:val="ro-RO" w:eastAsia="ru-MD"/>
              </w:rPr>
              <w:t>faţa</w:t>
            </w:r>
            <w:proofErr w:type="spellEnd"/>
            <w:r w:rsidRPr="00F95475">
              <w:rPr>
                <w:rFonts w:ascii="Times New Roman" w:eastAsia="Times New Roman" w:hAnsi="Times New Roman" w:cs="Times New Roman"/>
                <w:sz w:val="24"/>
                <w:szCs w:val="24"/>
                <w:lang w:val="ro-RO" w:eastAsia="ru-MD"/>
              </w:rPr>
              <w:t xml:space="preserve"> locului, procesele-verbale privind alte </w:t>
            </w:r>
            <w:proofErr w:type="spellStart"/>
            <w:r w:rsidRPr="00F95475">
              <w:rPr>
                <w:rFonts w:ascii="Times New Roman" w:eastAsia="Times New Roman" w:hAnsi="Times New Roman" w:cs="Times New Roman"/>
                <w:sz w:val="24"/>
                <w:szCs w:val="24"/>
                <w:lang w:val="ro-RO" w:eastAsia="ru-MD"/>
              </w:rPr>
              <w:t>acţiuni</w:t>
            </w:r>
            <w:proofErr w:type="spellEnd"/>
            <w:r w:rsidRPr="00F95475">
              <w:rPr>
                <w:rFonts w:ascii="Times New Roman" w:eastAsia="Times New Roman" w:hAnsi="Times New Roman" w:cs="Times New Roman"/>
                <w:sz w:val="24"/>
                <w:szCs w:val="24"/>
                <w:lang w:val="ro-RO" w:eastAsia="ru-MD"/>
              </w:rPr>
              <w:t xml:space="preserve"> procesuale efectuate în conformitate cu prezentul cod, </w:t>
            </w:r>
            <w:proofErr w:type="spellStart"/>
            <w:r w:rsidRPr="00F95475">
              <w:rPr>
                <w:rFonts w:ascii="Times New Roman" w:eastAsia="Times New Roman" w:hAnsi="Times New Roman" w:cs="Times New Roman"/>
                <w:sz w:val="24"/>
                <w:szCs w:val="24"/>
                <w:lang w:val="ro-RO" w:eastAsia="ru-MD"/>
              </w:rPr>
              <w:t>explicaţiile</w:t>
            </w:r>
            <w:proofErr w:type="spellEnd"/>
            <w:r w:rsidRPr="00F95475">
              <w:rPr>
                <w:rFonts w:ascii="Times New Roman" w:eastAsia="Times New Roman" w:hAnsi="Times New Roman" w:cs="Times New Roman"/>
                <w:sz w:val="24"/>
                <w:szCs w:val="24"/>
                <w:lang w:val="ro-RO" w:eastAsia="ru-MD"/>
              </w:rPr>
              <w:t xml:space="preserve"> persoanei în a cărei </w:t>
            </w:r>
            <w:proofErr w:type="spellStart"/>
            <w:r w:rsidRPr="00F95475">
              <w:rPr>
                <w:rFonts w:ascii="Times New Roman" w:eastAsia="Times New Roman" w:hAnsi="Times New Roman" w:cs="Times New Roman"/>
                <w:sz w:val="24"/>
                <w:szCs w:val="24"/>
                <w:lang w:val="ro-RO" w:eastAsia="ru-MD"/>
              </w:rPr>
              <w:t>privinţă</w:t>
            </w:r>
            <w:proofErr w:type="spellEnd"/>
            <w:r w:rsidRPr="00F95475">
              <w:rPr>
                <w:rFonts w:ascii="Times New Roman" w:eastAsia="Times New Roman" w:hAnsi="Times New Roman" w:cs="Times New Roman"/>
                <w:sz w:val="24"/>
                <w:szCs w:val="24"/>
                <w:lang w:val="ro-RO" w:eastAsia="ru-MD"/>
              </w:rPr>
              <w:t xml:space="preserve"> a fost pornit proces </w:t>
            </w:r>
            <w:proofErr w:type="spellStart"/>
            <w:r w:rsidRPr="00F95475">
              <w:rPr>
                <w:rFonts w:ascii="Times New Roman" w:eastAsia="Times New Roman" w:hAnsi="Times New Roman" w:cs="Times New Roman"/>
                <w:sz w:val="24"/>
                <w:szCs w:val="24"/>
                <w:lang w:val="ro-RO" w:eastAsia="ru-MD"/>
              </w:rPr>
              <w:t>contravenţional</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declaraţiile</w:t>
            </w:r>
            <w:proofErr w:type="spellEnd"/>
            <w:r w:rsidRPr="00F95475">
              <w:rPr>
                <w:rFonts w:ascii="Times New Roman" w:eastAsia="Times New Roman" w:hAnsi="Times New Roman" w:cs="Times New Roman"/>
                <w:sz w:val="24"/>
                <w:szCs w:val="24"/>
                <w:lang w:val="ro-RO" w:eastAsia="ru-MD"/>
              </w:rPr>
              <w:t xml:space="preserve"> victimei, ale martorilor, înscrisurile, înregistrările audio sau video, fotografiile, corpurile delicte, obiectele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documentele ridicate, constatările </w:t>
            </w:r>
            <w:proofErr w:type="spellStart"/>
            <w:r w:rsidRPr="00F95475">
              <w:rPr>
                <w:rFonts w:ascii="Times New Roman" w:eastAsia="Times New Roman" w:hAnsi="Times New Roman" w:cs="Times New Roman"/>
                <w:sz w:val="24"/>
                <w:szCs w:val="24"/>
                <w:lang w:val="ro-RO" w:eastAsia="ru-MD"/>
              </w:rPr>
              <w:t>tehnico-ştiinţifice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medico-legale, raportul de expertiză.</w:t>
            </w:r>
          </w:p>
        </w:tc>
        <w:tc>
          <w:tcPr>
            <w:tcW w:w="5045" w:type="dxa"/>
            <w:gridSpan w:val="2"/>
            <w:shd w:val="clear" w:color="auto" w:fill="auto"/>
          </w:tcPr>
          <w:p w14:paraId="483BB5ED"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3. La articolul 425:</w:t>
            </w:r>
          </w:p>
          <w:p w14:paraId="35BF0F21"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t>alineatul (2) se completează la final cu textul ,,care pot fi administrate, adică dobândite, prelucrate, păstrate și prezentate pe suport de hârtie sau în formă electronică sau cu convertirea documentației în formă electronică ușor accesibilă utilizatorilor, inclusiv semnate electronic.”;</w:t>
            </w:r>
          </w:p>
          <w:p w14:paraId="7DB42A25"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03C1C063"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425.</w:t>
            </w:r>
            <w:r w:rsidRPr="00F95475">
              <w:rPr>
                <w:rFonts w:ascii="Times New Roman" w:eastAsia="Times New Roman" w:hAnsi="Times New Roman" w:cs="Times New Roman"/>
                <w:sz w:val="24"/>
                <w:szCs w:val="24"/>
                <w:lang w:val="ro-RO" w:eastAsia="ru-MD"/>
              </w:rPr>
              <w:t xml:space="preserve"> Probele</w:t>
            </w:r>
          </w:p>
          <w:p w14:paraId="3AFE3BA8"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imes New Roman" w:eastAsia="Times New Roman" w:hAnsi="Times New Roman" w:cs="Times New Roman"/>
                <w:sz w:val="24"/>
                <w:szCs w:val="24"/>
                <w:lang w:val="ro-RO" w:eastAsia="ru-MD"/>
              </w:rPr>
              <w:t xml:space="preserve">(2) În calitate de probe se admit elementele de fapt constatate prin intermediul următoarelor mijloace: procesul-verbal cu privire la </w:t>
            </w:r>
            <w:proofErr w:type="spellStart"/>
            <w:r w:rsidRPr="00F95475">
              <w:rPr>
                <w:rFonts w:ascii="Times New Roman" w:eastAsia="Times New Roman" w:hAnsi="Times New Roman" w:cs="Times New Roman"/>
                <w:sz w:val="24"/>
                <w:szCs w:val="24"/>
                <w:lang w:val="ro-RO" w:eastAsia="ru-MD"/>
              </w:rPr>
              <w:t>contravenţie</w:t>
            </w:r>
            <w:proofErr w:type="spellEnd"/>
            <w:r w:rsidRPr="00F95475">
              <w:rPr>
                <w:rFonts w:ascii="Times New Roman" w:eastAsia="Times New Roman" w:hAnsi="Times New Roman" w:cs="Times New Roman"/>
                <w:sz w:val="24"/>
                <w:szCs w:val="24"/>
                <w:lang w:val="ro-RO" w:eastAsia="ru-MD"/>
              </w:rPr>
              <w:t xml:space="preserve">, procesul-verbal de ridicare a obiectelor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documentelor, procesul-verbal de </w:t>
            </w:r>
            <w:proofErr w:type="spellStart"/>
            <w:r w:rsidRPr="00F95475">
              <w:rPr>
                <w:rFonts w:ascii="Times New Roman" w:eastAsia="Times New Roman" w:hAnsi="Times New Roman" w:cs="Times New Roman"/>
                <w:sz w:val="24"/>
                <w:szCs w:val="24"/>
                <w:lang w:val="ro-RO" w:eastAsia="ru-MD"/>
              </w:rPr>
              <w:t>percheziţie</w:t>
            </w:r>
            <w:proofErr w:type="spellEnd"/>
            <w:r w:rsidRPr="00F95475">
              <w:rPr>
                <w:rFonts w:ascii="Times New Roman" w:eastAsia="Times New Roman" w:hAnsi="Times New Roman" w:cs="Times New Roman"/>
                <w:sz w:val="24"/>
                <w:szCs w:val="24"/>
                <w:lang w:val="ro-RO" w:eastAsia="ru-MD"/>
              </w:rPr>
              <w:t xml:space="preserve">, procesul-verbal privind cercetarea la </w:t>
            </w:r>
            <w:proofErr w:type="spellStart"/>
            <w:r w:rsidRPr="00F95475">
              <w:rPr>
                <w:rFonts w:ascii="Times New Roman" w:eastAsia="Times New Roman" w:hAnsi="Times New Roman" w:cs="Times New Roman"/>
                <w:sz w:val="24"/>
                <w:szCs w:val="24"/>
                <w:lang w:val="ro-RO" w:eastAsia="ru-MD"/>
              </w:rPr>
              <w:t>faţa</w:t>
            </w:r>
            <w:proofErr w:type="spellEnd"/>
            <w:r w:rsidRPr="00F95475">
              <w:rPr>
                <w:rFonts w:ascii="Times New Roman" w:eastAsia="Times New Roman" w:hAnsi="Times New Roman" w:cs="Times New Roman"/>
                <w:sz w:val="24"/>
                <w:szCs w:val="24"/>
                <w:lang w:val="ro-RO" w:eastAsia="ru-MD"/>
              </w:rPr>
              <w:t xml:space="preserve"> locului, procesele-verbale privind alte </w:t>
            </w:r>
            <w:proofErr w:type="spellStart"/>
            <w:r w:rsidRPr="00F95475">
              <w:rPr>
                <w:rFonts w:ascii="Times New Roman" w:eastAsia="Times New Roman" w:hAnsi="Times New Roman" w:cs="Times New Roman"/>
                <w:sz w:val="24"/>
                <w:szCs w:val="24"/>
                <w:lang w:val="ro-RO" w:eastAsia="ru-MD"/>
              </w:rPr>
              <w:t>acţiuni</w:t>
            </w:r>
            <w:proofErr w:type="spellEnd"/>
            <w:r w:rsidRPr="00F95475">
              <w:rPr>
                <w:rFonts w:ascii="Times New Roman" w:eastAsia="Times New Roman" w:hAnsi="Times New Roman" w:cs="Times New Roman"/>
                <w:sz w:val="24"/>
                <w:szCs w:val="24"/>
                <w:lang w:val="ro-RO" w:eastAsia="ru-MD"/>
              </w:rPr>
              <w:t xml:space="preserve"> procesuale efectuate în conformitate cu prezentul cod, </w:t>
            </w:r>
            <w:proofErr w:type="spellStart"/>
            <w:r w:rsidRPr="00F95475">
              <w:rPr>
                <w:rFonts w:ascii="Times New Roman" w:eastAsia="Times New Roman" w:hAnsi="Times New Roman" w:cs="Times New Roman"/>
                <w:sz w:val="24"/>
                <w:szCs w:val="24"/>
                <w:lang w:val="ro-RO" w:eastAsia="ru-MD"/>
              </w:rPr>
              <w:t>explicaţiile</w:t>
            </w:r>
            <w:proofErr w:type="spellEnd"/>
            <w:r w:rsidRPr="00F95475">
              <w:rPr>
                <w:rFonts w:ascii="Times New Roman" w:eastAsia="Times New Roman" w:hAnsi="Times New Roman" w:cs="Times New Roman"/>
                <w:sz w:val="24"/>
                <w:szCs w:val="24"/>
                <w:lang w:val="ro-RO" w:eastAsia="ru-MD"/>
              </w:rPr>
              <w:t xml:space="preserve"> persoanei în a cărei </w:t>
            </w:r>
            <w:proofErr w:type="spellStart"/>
            <w:r w:rsidRPr="00F95475">
              <w:rPr>
                <w:rFonts w:ascii="Times New Roman" w:eastAsia="Times New Roman" w:hAnsi="Times New Roman" w:cs="Times New Roman"/>
                <w:sz w:val="24"/>
                <w:szCs w:val="24"/>
                <w:lang w:val="ro-RO" w:eastAsia="ru-MD"/>
              </w:rPr>
              <w:t>privinţă</w:t>
            </w:r>
            <w:proofErr w:type="spellEnd"/>
            <w:r w:rsidRPr="00F95475">
              <w:rPr>
                <w:rFonts w:ascii="Times New Roman" w:eastAsia="Times New Roman" w:hAnsi="Times New Roman" w:cs="Times New Roman"/>
                <w:sz w:val="24"/>
                <w:szCs w:val="24"/>
                <w:lang w:val="ro-RO" w:eastAsia="ru-MD"/>
              </w:rPr>
              <w:t xml:space="preserve"> a fost pornit proces </w:t>
            </w:r>
            <w:proofErr w:type="spellStart"/>
            <w:r w:rsidRPr="00F95475">
              <w:rPr>
                <w:rFonts w:ascii="Times New Roman" w:eastAsia="Times New Roman" w:hAnsi="Times New Roman" w:cs="Times New Roman"/>
                <w:sz w:val="24"/>
                <w:szCs w:val="24"/>
                <w:lang w:val="ro-RO" w:eastAsia="ru-MD"/>
              </w:rPr>
              <w:t>contravenţional</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declaraţiile</w:t>
            </w:r>
            <w:proofErr w:type="spellEnd"/>
            <w:r w:rsidRPr="00F95475">
              <w:rPr>
                <w:rFonts w:ascii="Times New Roman" w:eastAsia="Times New Roman" w:hAnsi="Times New Roman" w:cs="Times New Roman"/>
                <w:sz w:val="24"/>
                <w:szCs w:val="24"/>
                <w:lang w:val="ro-RO" w:eastAsia="ru-MD"/>
              </w:rPr>
              <w:t xml:space="preserve"> victimei, ale martorilor, înscrisurile, înregistrările audio sau video, fotografiile, corpurile delicte, obiectele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documentele ridicate, constatările </w:t>
            </w:r>
            <w:proofErr w:type="spellStart"/>
            <w:r w:rsidRPr="00F95475">
              <w:rPr>
                <w:rFonts w:ascii="Times New Roman" w:eastAsia="Times New Roman" w:hAnsi="Times New Roman" w:cs="Times New Roman"/>
                <w:sz w:val="24"/>
                <w:szCs w:val="24"/>
                <w:lang w:val="ro-RO" w:eastAsia="ru-MD"/>
              </w:rPr>
              <w:t>tehnico-ştiinţifice</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medico-legale, raportul de expertiză </w:t>
            </w:r>
            <w:r w:rsidRPr="00F95475">
              <w:rPr>
                <w:rFonts w:ascii="Times New Roman" w:eastAsia="Times New Roman" w:hAnsi="Times New Roman" w:cs="Times New Roman"/>
                <w:sz w:val="24"/>
                <w:szCs w:val="24"/>
                <w:lang w:val="ro-RO" w:eastAsia="ru-RU"/>
              </w:rPr>
              <w:t xml:space="preserve">care pot fi administrate, adică dobândite, prelucrate, păstrate și prezentate pe suport de hârtie sau în formă electronică sau cu convertirea documentației în formă electronică ușor accesibilă </w:t>
            </w:r>
            <w:r w:rsidRPr="00F95475">
              <w:rPr>
                <w:rFonts w:ascii="Times New Roman" w:eastAsia="Times New Roman" w:hAnsi="Times New Roman" w:cs="Times New Roman"/>
                <w:sz w:val="24"/>
                <w:szCs w:val="24"/>
                <w:lang w:val="ro-RO" w:eastAsia="ru-RU"/>
              </w:rPr>
              <w:lastRenderedPageBreak/>
              <w:t>utilizatorilor, inclusiv semnate electronic.</w:t>
            </w:r>
            <w:r w:rsidRPr="00F95475">
              <w:rPr>
                <w:rFonts w:ascii="Times New Roman" w:eastAsia="Times New Roman" w:hAnsi="Times New Roman" w:cs="Times New Roman"/>
                <w:sz w:val="24"/>
                <w:szCs w:val="24"/>
                <w:lang w:val="ro-RO" w:eastAsia="ru-MD"/>
              </w:rPr>
              <w:t>.</w:t>
            </w:r>
          </w:p>
        </w:tc>
      </w:tr>
      <w:tr w:rsidR="00F95475" w:rsidRPr="00F95475" w14:paraId="23D5B40E" w14:textId="77777777" w:rsidTr="0098369D">
        <w:tc>
          <w:tcPr>
            <w:tcW w:w="704" w:type="dxa"/>
            <w:shd w:val="clear" w:color="auto" w:fill="auto"/>
          </w:tcPr>
          <w:p w14:paraId="216787B7"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1BCE4D80"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547FEF0E"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 xml:space="preserve">(5) </w:t>
            </w:r>
            <w:proofErr w:type="spellStart"/>
            <w:r w:rsidRPr="00F95475">
              <w:rPr>
                <w:rFonts w:asciiTheme="majorBidi" w:hAnsiTheme="majorBidi" w:cstheme="majorBidi"/>
                <w:sz w:val="24"/>
                <w:szCs w:val="24"/>
                <w:lang w:val="ro-RO"/>
              </w:rPr>
              <w:t>Sînt</w:t>
            </w:r>
            <w:proofErr w:type="spellEnd"/>
            <w:r w:rsidRPr="00F95475">
              <w:rPr>
                <w:rFonts w:asciiTheme="majorBidi" w:hAnsiTheme="majorBidi" w:cstheme="majorBidi"/>
                <w:sz w:val="24"/>
                <w:szCs w:val="24"/>
                <w:lang w:val="ro-RO"/>
              </w:rPr>
              <w:t xml:space="preserve"> admisibile probele pertinente, concludente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utile, administrate în conformitate cu prezentul cod.</w:t>
            </w:r>
          </w:p>
        </w:tc>
        <w:tc>
          <w:tcPr>
            <w:tcW w:w="5045" w:type="dxa"/>
            <w:gridSpan w:val="2"/>
            <w:shd w:val="clear" w:color="auto" w:fill="auto"/>
          </w:tcPr>
          <w:p w14:paraId="4B02D7D5"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3. La articolul 425:</w:t>
            </w:r>
          </w:p>
          <w:p w14:paraId="471EE7DC"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alineatul (5) se completează la final cu textul ,,fiind dobândite, prelucrate, păstrate și prezentate pe suport de hârtie sau în formă electronică sau cu convertirea documentației în formă electronică ușor accesibilă utilizatorilor,</w:t>
            </w:r>
            <w:r w:rsidRPr="00F95475">
              <w:rPr>
                <w:rFonts w:asciiTheme="majorBidi" w:eastAsia="Times New Roman" w:hAnsiTheme="majorBidi" w:cstheme="majorBidi"/>
                <w:color w:val="FF0000"/>
                <w:sz w:val="24"/>
                <w:szCs w:val="24"/>
                <w:lang w:val="ro-RO" w:eastAsia="ru-RU"/>
              </w:rPr>
              <w:t xml:space="preserve"> </w:t>
            </w:r>
            <w:r w:rsidRPr="00F95475">
              <w:rPr>
                <w:rFonts w:asciiTheme="majorBidi" w:eastAsia="Times New Roman" w:hAnsiTheme="majorBidi" w:cstheme="majorBidi"/>
                <w:sz w:val="24"/>
                <w:szCs w:val="24"/>
                <w:lang w:val="ro-RO" w:eastAsia="ru-RU"/>
              </w:rPr>
              <w:t>inclusiv semnate electronic.”;</w:t>
            </w:r>
          </w:p>
          <w:p w14:paraId="07B1C8D4"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4A7221B1"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17835161"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 xml:space="preserve">(5) </w:t>
            </w:r>
            <w:proofErr w:type="spellStart"/>
            <w:r w:rsidRPr="00F95475">
              <w:rPr>
                <w:rFonts w:asciiTheme="majorBidi" w:hAnsiTheme="majorBidi" w:cstheme="majorBidi"/>
                <w:sz w:val="24"/>
                <w:szCs w:val="24"/>
                <w:lang w:val="ro-RO"/>
              </w:rPr>
              <w:t>Sînt</w:t>
            </w:r>
            <w:proofErr w:type="spellEnd"/>
            <w:r w:rsidRPr="00F95475">
              <w:rPr>
                <w:rFonts w:asciiTheme="majorBidi" w:hAnsiTheme="majorBidi" w:cstheme="majorBidi"/>
                <w:sz w:val="24"/>
                <w:szCs w:val="24"/>
                <w:lang w:val="ro-RO"/>
              </w:rPr>
              <w:t xml:space="preserve"> admisibile probele pertinente, concludente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utile, administrate în conformitate cu prezentul cod, </w:t>
            </w:r>
            <w:r w:rsidRPr="00F95475">
              <w:rPr>
                <w:rFonts w:asciiTheme="majorBidi" w:eastAsia="Times New Roman" w:hAnsiTheme="majorBidi" w:cstheme="majorBidi"/>
                <w:sz w:val="24"/>
                <w:szCs w:val="24"/>
                <w:lang w:val="ro-RO" w:eastAsia="ru-RU"/>
              </w:rPr>
              <w:t>fiind dobândite, prelucrate, păstrate și prezentate pe suport de hârtie sau în formă electronică sau cu convertirea documentației în formă electronică ușor accesibilă utilizatorilor,</w:t>
            </w:r>
            <w:r w:rsidRPr="00F95475">
              <w:rPr>
                <w:rFonts w:asciiTheme="majorBidi" w:eastAsia="Times New Roman" w:hAnsiTheme="majorBidi" w:cstheme="majorBidi"/>
                <w:color w:val="FF0000"/>
                <w:sz w:val="24"/>
                <w:szCs w:val="24"/>
                <w:lang w:val="ro-RO" w:eastAsia="ru-RU"/>
              </w:rPr>
              <w:t xml:space="preserve"> </w:t>
            </w:r>
            <w:r w:rsidRPr="00F95475">
              <w:rPr>
                <w:rFonts w:asciiTheme="majorBidi" w:eastAsia="Times New Roman" w:hAnsiTheme="majorBidi" w:cstheme="majorBidi"/>
                <w:sz w:val="24"/>
                <w:szCs w:val="24"/>
                <w:lang w:val="ro-RO" w:eastAsia="ru-RU"/>
              </w:rPr>
              <w:t>inclusiv semnate electronic.</w:t>
            </w:r>
          </w:p>
        </w:tc>
      </w:tr>
      <w:tr w:rsidR="00F95475" w:rsidRPr="00F95475" w14:paraId="31D014A4" w14:textId="77777777" w:rsidTr="0098369D">
        <w:tc>
          <w:tcPr>
            <w:tcW w:w="704" w:type="dxa"/>
            <w:shd w:val="clear" w:color="auto" w:fill="auto"/>
          </w:tcPr>
          <w:p w14:paraId="5869514E"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5B60FD78"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32E8C028"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În cazul </w:t>
            </w:r>
            <w:proofErr w:type="spellStart"/>
            <w:r w:rsidRPr="00F95475">
              <w:rPr>
                <w:rFonts w:asciiTheme="majorBidi" w:hAnsiTheme="majorBidi" w:cstheme="majorBidi"/>
                <w:sz w:val="24"/>
                <w:szCs w:val="24"/>
                <w:lang w:val="ro-RO"/>
              </w:rPr>
              <w:t>contravenţiilor</w:t>
            </w:r>
            <w:proofErr w:type="spellEnd"/>
            <w:r w:rsidRPr="00F95475">
              <w:rPr>
                <w:rFonts w:asciiTheme="majorBidi" w:hAnsiTheme="majorBidi" w:cstheme="majorBidi"/>
                <w:sz w:val="24"/>
                <w:szCs w:val="24"/>
                <w:lang w:val="ro-RO"/>
              </w:rPr>
              <w:t xml:space="preserve"> date în </w:t>
            </w:r>
            <w:proofErr w:type="spellStart"/>
            <w:r w:rsidRPr="00F95475">
              <w:rPr>
                <w:rFonts w:asciiTheme="majorBidi" w:hAnsiTheme="majorBidi" w:cstheme="majorBidi"/>
                <w:sz w:val="24"/>
                <w:szCs w:val="24"/>
                <w:lang w:val="ro-RO"/>
              </w:rPr>
              <w:t>competenţa</w:t>
            </w:r>
            <w:proofErr w:type="spellEnd"/>
            <w:r w:rsidRPr="00F95475">
              <w:rPr>
                <w:rFonts w:asciiTheme="majorBidi" w:hAnsiTheme="majorBidi" w:cstheme="majorBidi"/>
                <w:sz w:val="24"/>
                <w:szCs w:val="24"/>
                <w:lang w:val="ro-RO"/>
              </w:rPr>
              <w:t xml:space="preserve"> organelor de control de stat al </w:t>
            </w:r>
            <w:proofErr w:type="spellStart"/>
            <w:r w:rsidRPr="00F95475">
              <w:rPr>
                <w:rFonts w:asciiTheme="majorBidi" w:hAnsiTheme="majorBidi" w:cstheme="majorBidi"/>
                <w:sz w:val="24"/>
                <w:szCs w:val="24"/>
                <w:lang w:val="ro-RO"/>
              </w:rPr>
              <w:t>activităţii</w:t>
            </w:r>
            <w:proofErr w:type="spellEnd"/>
            <w:r w:rsidRPr="00F95475">
              <w:rPr>
                <w:rFonts w:asciiTheme="majorBidi" w:hAnsiTheme="majorBidi" w:cstheme="majorBidi"/>
                <w:sz w:val="24"/>
                <w:szCs w:val="24"/>
                <w:lang w:val="ro-RO"/>
              </w:rPr>
              <w:t xml:space="preserve"> de întreprinzător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cea a organelor Ministerului Afacerilor Interne nu se permite ridicarea de obiecte, documente, dispozitive de stocare a datelor dacă ridicarea acestora stopează activitatea economică a persoanei. În cazul dat se purcede la efectuarea de copii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de înregistrări </w:t>
            </w:r>
            <w:proofErr w:type="spellStart"/>
            <w:r w:rsidRPr="00F95475">
              <w:rPr>
                <w:rFonts w:asciiTheme="majorBidi" w:hAnsiTheme="majorBidi" w:cstheme="majorBidi"/>
                <w:sz w:val="24"/>
                <w:szCs w:val="24"/>
                <w:lang w:val="ro-RO"/>
              </w:rPr>
              <w:t>foto</w:t>
            </w:r>
            <w:proofErr w:type="spellEnd"/>
            <w:r w:rsidRPr="00F95475">
              <w:rPr>
                <w:rFonts w:asciiTheme="majorBidi" w:hAnsiTheme="majorBidi" w:cstheme="majorBidi"/>
                <w:sz w:val="24"/>
                <w:szCs w:val="24"/>
                <w:lang w:val="ro-RO"/>
              </w:rPr>
              <w:t xml:space="preserve"> sau video de pe documente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dispozitive de stocare a datelor, pot fi inspectate, măsurate sau prelevate mostre din acestea, care constituie mijloc material de probă.</w:t>
            </w:r>
          </w:p>
        </w:tc>
        <w:tc>
          <w:tcPr>
            <w:tcW w:w="5045" w:type="dxa"/>
            <w:gridSpan w:val="2"/>
            <w:shd w:val="clear" w:color="auto" w:fill="auto"/>
          </w:tcPr>
          <w:p w14:paraId="26209706"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3. La articolul 425:</w:t>
            </w:r>
          </w:p>
          <w:p w14:paraId="4B4E8883"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la alineatul (6</w:t>
            </w:r>
            <w:r w:rsidRPr="00F95475">
              <w:rPr>
                <w:rFonts w:asciiTheme="majorBidi" w:eastAsia="Times New Roman" w:hAnsiTheme="majorBidi" w:cstheme="majorBidi"/>
                <w:sz w:val="24"/>
                <w:szCs w:val="24"/>
                <w:vertAlign w:val="superscript"/>
                <w:lang w:val="ro-RO" w:eastAsia="ru-RU"/>
              </w:rPr>
              <w:t>1</w:t>
            </w:r>
            <w:r w:rsidRPr="00F95475">
              <w:rPr>
                <w:rFonts w:asciiTheme="majorBidi" w:eastAsia="Times New Roman" w:hAnsiTheme="majorBidi" w:cstheme="majorBidi"/>
                <w:sz w:val="24"/>
                <w:szCs w:val="24"/>
                <w:lang w:val="ro-RO" w:eastAsia="ru-RU"/>
              </w:rPr>
              <w:t>), textul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 se substituie cu textul ,,electronice,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w:t>
            </w:r>
          </w:p>
          <w:p w14:paraId="1ED7E06F" w14:textId="77777777" w:rsidR="00F95475" w:rsidRPr="00F95475" w:rsidRDefault="00F95475" w:rsidP="0098369D">
            <w:pPr>
              <w:outlineLvl w:val="3"/>
              <w:rPr>
                <w:rFonts w:asciiTheme="majorBidi" w:hAnsiTheme="majorBidi" w:cstheme="majorBidi"/>
                <w:sz w:val="24"/>
                <w:szCs w:val="24"/>
                <w:lang w:val="ro-RO" w:eastAsia="ru-RU"/>
              </w:rPr>
            </w:pPr>
          </w:p>
        </w:tc>
        <w:tc>
          <w:tcPr>
            <w:tcW w:w="4111" w:type="dxa"/>
            <w:shd w:val="clear" w:color="auto" w:fill="auto"/>
          </w:tcPr>
          <w:p w14:paraId="5AC9C9CE"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0A4FC89E"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În cazul </w:t>
            </w:r>
            <w:proofErr w:type="spellStart"/>
            <w:r w:rsidRPr="00F95475">
              <w:rPr>
                <w:rFonts w:asciiTheme="majorBidi" w:hAnsiTheme="majorBidi" w:cstheme="majorBidi"/>
                <w:sz w:val="24"/>
                <w:szCs w:val="24"/>
                <w:lang w:val="ro-RO"/>
              </w:rPr>
              <w:t>contravenţiilor</w:t>
            </w:r>
            <w:proofErr w:type="spellEnd"/>
            <w:r w:rsidRPr="00F95475">
              <w:rPr>
                <w:rFonts w:asciiTheme="majorBidi" w:hAnsiTheme="majorBidi" w:cstheme="majorBidi"/>
                <w:sz w:val="24"/>
                <w:szCs w:val="24"/>
                <w:lang w:val="ro-RO"/>
              </w:rPr>
              <w:t xml:space="preserve"> date în </w:t>
            </w:r>
            <w:proofErr w:type="spellStart"/>
            <w:r w:rsidRPr="00F95475">
              <w:rPr>
                <w:rFonts w:asciiTheme="majorBidi" w:hAnsiTheme="majorBidi" w:cstheme="majorBidi"/>
                <w:sz w:val="24"/>
                <w:szCs w:val="24"/>
                <w:lang w:val="ro-RO"/>
              </w:rPr>
              <w:t>competenţa</w:t>
            </w:r>
            <w:proofErr w:type="spellEnd"/>
            <w:r w:rsidRPr="00F95475">
              <w:rPr>
                <w:rFonts w:asciiTheme="majorBidi" w:hAnsiTheme="majorBidi" w:cstheme="majorBidi"/>
                <w:sz w:val="24"/>
                <w:szCs w:val="24"/>
                <w:lang w:val="ro-RO"/>
              </w:rPr>
              <w:t xml:space="preserve"> organelor de control de stat al </w:t>
            </w:r>
            <w:proofErr w:type="spellStart"/>
            <w:r w:rsidRPr="00F95475">
              <w:rPr>
                <w:rFonts w:asciiTheme="majorBidi" w:hAnsiTheme="majorBidi" w:cstheme="majorBidi"/>
                <w:sz w:val="24"/>
                <w:szCs w:val="24"/>
                <w:lang w:val="ro-RO"/>
              </w:rPr>
              <w:t>activităţii</w:t>
            </w:r>
            <w:proofErr w:type="spellEnd"/>
            <w:r w:rsidRPr="00F95475">
              <w:rPr>
                <w:rFonts w:asciiTheme="majorBidi" w:hAnsiTheme="majorBidi" w:cstheme="majorBidi"/>
                <w:sz w:val="24"/>
                <w:szCs w:val="24"/>
                <w:lang w:val="ro-RO"/>
              </w:rPr>
              <w:t xml:space="preserve"> de întreprinzător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cea a organelor Ministerului Afacerilor Interne nu se permite ridicarea de obiecte, documente, dispozitive de stocare a datelor dacă ridicarea acestora stopează activitatea economică a persoanei. În cazul dat se purcede la efectuarea de copii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de înregistrări  </w:t>
            </w:r>
            <w:r w:rsidRPr="00F95475">
              <w:rPr>
                <w:rFonts w:asciiTheme="majorBidi" w:eastAsia="Times New Roman" w:hAnsiTheme="majorBidi" w:cstheme="majorBidi"/>
                <w:sz w:val="24"/>
                <w:szCs w:val="24"/>
                <w:lang w:val="ro-RO" w:eastAsia="ru-RU"/>
              </w:rPr>
              <w:t xml:space="preserve">electronice,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w:t>
            </w:r>
            <w:r w:rsidRPr="00F95475">
              <w:rPr>
                <w:rFonts w:asciiTheme="majorBidi" w:hAnsiTheme="majorBidi" w:cstheme="majorBidi"/>
                <w:sz w:val="24"/>
                <w:szCs w:val="24"/>
                <w:lang w:val="ro-RO"/>
              </w:rPr>
              <w:t xml:space="preserve">  de pe documente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dispozitive de stocare a datelor, pot fi inspectate, măsurate sau prelevate mostre din acestea, care constituie mijloc material de probă.</w:t>
            </w:r>
          </w:p>
        </w:tc>
      </w:tr>
      <w:tr w:rsidR="00F95475" w:rsidRPr="00F95475" w14:paraId="7036478E" w14:textId="77777777" w:rsidTr="0098369D">
        <w:tc>
          <w:tcPr>
            <w:tcW w:w="704" w:type="dxa"/>
            <w:shd w:val="clear" w:color="auto" w:fill="auto"/>
          </w:tcPr>
          <w:p w14:paraId="16B496BF"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2907D596"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2C9997D0"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xml:space="preserve">) Copiile se realizează cu ajutorul mijloacelor tehnice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al procedurilor adecvate, de natură să asigure integritatea </w:t>
            </w:r>
            <w:proofErr w:type="spellStart"/>
            <w:r w:rsidRPr="00F95475">
              <w:rPr>
                <w:rFonts w:asciiTheme="majorBidi" w:hAnsiTheme="majorBidi" w:cstheme="majorBidi"/>
                <w:sz w:val="24"/>
                <w:szCs w:val="24"/>
                <w:lang w:val="ro-RO"/>
              </w:rPr>
              <w:t>informaţiilor</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conţinute</w:t>
            </w:r>
            <w:proofErr w:type="spellEnd"/>
            <w:r w:rsidRPr="00F95475">
              <w:rPr>
                <w:rFonts w:asciiTheme="majorBidi" w:hAnsiTheme="majorBidi" w:cstheme="majorBidi"/>
                <w:sz w:val="24"/>
                <w:szCs w:val="24"/>
                <w:lang w:val="ro-RO"/>
              </w:rPr>
              <w:t xml:space="preserve"> de acestea,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de un specialist care </w:t>
            </w:r>
            <w:proofErr w:type="spellStart"/>
            <w:r w:rsidRPr="00F95475">
              <w:rPr>
                <w:rFonts w:asciiTheme="majorBidi" w:hAnsiTheme="majorBidi" w:cstheme="majorBidi"/>
                <w:sz w:val="24"/>
                <w:szCs w:val="24"/>
                <w:lang w:val="ro-RO"/>
              </w:rPr>
              <w:t>funcţionează</w:t>
            </w:r>
            <w:proofErr w:type="spellEnd"/>
            <w:r w:rsidRPr="00F95475">
              <w:rPr>
                <w:rFonts w:asciiTheme="majorBidi" w:hAnsiTheme="majorBidi" w:cstheme="majorBidi"/>
                <w:sz w:val="24"/>
                <w:szCs w:val="24"/>
                <w:lang w:val="ro-RO"/>
              </w:rPr>
              <w:t xml:space="preserve"> în cadrul organelor judiciare sau, după caz, din afara acestora.</w:t>
            </w:r>
          </w:p>
        </w:tc>
        <w:tc>
          <w:tcPr>
            <w:tcW w:w="5045" w:type="dxa"/>
            <w:gridSpan w:val="2"/>
            <w:shd w:val="clear" w:color="auto" w:fill="auto"/>
          </w:tcPr>
          <w:p w14:paraId="1B61C282"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3. La articolul 425:</w:t>
            </w:r>
          </w:p>
          <w:p w14:paraId="106FB4B2"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la alineatul (6</w:t>
            </w:r>
            <w:r w:rsidRPr="00F95475">
              <w:rPr>
                <w:rFonts w:asciiTheme="majorBidi" w:eastAsia="Times New Roman" w:hAnsiTheme="majorBidi" w:cstheme="majorBidi"/>
                <w:sz w:val="24"/>
                <w:szCs w:val="24"/>
                <w:vertAlign w:val="superscript"/>
                <w:lang w:val="ro-RO" w:eastAsia="ru-RU"/>
              </w:rPr>
              <w:t>2</w:t>
            </w:r>
            <w:r w:rsidRPr="00F95475">
              <w:rPr>
                <w:rFonts w:asciiTheme="majorBidi" w:eastAsia="Times New Roman" w:hAnsiTheme="majorBidi" w:cstheme="majorBidi"/>
                <w:sz w:val="24"/>
                <w:szCs w:val="24"/>
                <w:lang w:val="ro-RO" w:eastAsia="ru-RU"/>
              </w:rPr>
              <w:t>), textul ,,Copiile se realizează” se substituie cu textul ,,Copiile pe suport de hârtie sau în formă electronică și convertirea documentației se realizează într-un format ușor accesibil utilizatorilor, inclusiv semnătura electronică”;</w:t>
            </w:r>
          </w:p>
        </w:tc>
        <w:tc>
          <w:tcPr>
            <w:tcW w:w="4111" w:type="dxa"/>
            <w:shd w:val="clear" w:color="auto" w:fill="auto"/>
          </w:tcPr>
          <w:p w14:paraId="2873BE5F"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7B5B14B4"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2</w:t>
            </w:r>
            <w:r w:rsidRPr="00F95475">
              <w:rPr>
                <w:rFonts w:asciiTheme="majorBidi" w:hAnsiTheme="majorBidi" w:cstheme="majorBidi"/>
                <w:sz w:val="24"/>
                <w:szCs w:val="24"/>
                <w:lang w:val="ro-RO"/>
              </w:rPr>
              <w:t xml:space="preserve">) </w:t>
            </w:r>
            <w:r w:rsidRPr="00F95475">
              <w:rPr>
                <w:rFonts w:asciiTheme="majorBidi" w:eastAsia="Times New Roman" w:hAnsiTheme="majorBidi" w:cstheme="majorBidi"/>
                <w:sz w:val="24"/>
                <w:szCs w:val="24"/>
                <w:lang w:val="ro-RO" w:eastAsia="ru-RU"/>
              </w:rPr>
              <w:t>Copiile pe suport de hârtie sau în formă electronică și convertirea documentației se realizează într-un format ușor accesibil utilizatorilor, inclusiv semnătura electronică</w:t>
            </w:r>
            <w:r w:rsidRPr="00F95475">
              <w:rPr>
                <w:rFonts w:asciiTheme="majorBidi" w:hAnsiTheme="majorBidi" w:cstheme="majorBidi"/>
                <w:sz w:val="24"/>
                <w:szCs w:val="24"/>
                <w:lang w:val="ro-RO"/>
              </w:rPr>
              <w:t xml:space="preserve"> cu ajutorul mijloacelor tehnice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al procedurilor adecvate, de natură să asigure integritatea </w:t>
            </w:r>
            <w:proofErr w:type="spellStart"/>
            <w:r w:rsidRPr="00F95475">
              <w:rPr>
                <w:rFonts w:asciiTheme="majorBidi" w:hAnsiTheme="majorBidi" w:cstheme="majorBidi"/>
                <w:sz w:val="24"/>
                <w:szCs w:val="24"/>
                <w:lang w:val="ro-RO"/>
              </w:rPr>
              <w:t>informaţiilor</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lastRenderedPageBreak/>
              <w:t>conţinute</w:t>
            </w:r>
            <w:proofErr w:type="spellEnd"/>
            <w:r w:rsidRPr="00F95475">
              <w:rPr>
                <w:rFonts w:asciiTheme="majorBidi" w:hAnsiTheme="majorBidi" w:cstheme="majorBidi"/>
                <w:sz w:val="24"/>
                <w:szCs w:val="24"/>
                <w:lang w:val="ro-RO"/>
              </w:rPr>
              <w:t xml:space="preserve"> de acestea,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de un specialist care </w:t>
            </w:r>
            <w:proofErr w:type="spellStart"/>
            <w:r w:rsidRPr="00F95475">
              <w:rPr>
                <w:rFonts w:asciiTheme="majorBidi" w:hAnsiTheme="majorBidi" w:cstheme="majorBidi"/>
                <w:sz w:val="24"/>
                <w:szCs w:val="24"/>
                <w:lang w:val="ro-RO"/>
              </w:rPr>
              <w:t>funcţionează</w:t>
            </w:r>
            <w:proofErr w:type="spellEnd"/>
            <w:r w:rsidRPr="00F95475">
              <w:rPr>
                <w:rFonts w:asciiTheme="majorBidi" w:hAnsiTheme="majorBidi" w:cstheme="majorBidi"/>
                <w:sz w:val="24"/>
                <w:szCs w:val="24"/>
                <w:lang w:val="ro-RO"/>
              </w:rPr>
              <w:t xml:space="preserve"> în cadrul organelor judiciare sau, după caz, din afara acestora.</w:t>
            </w:r>
          </w:p>
        </w:tc>
      </w:tr>
      <w:tr w:rsidR="00F95475" w:rsidRPr="00F95475" w14:paraId="402723A0" w14:textId="77777777" w:rsidTr="0098369D">
        <w:tc>
          <w:tcPr>
            <w:tcW w:w="704" w:type="dxa"/>
            <w:shd w:val="clear" w:color="auto" w:fill="auto"/>
          </w:tcPr>
          <w:p w14:paraId="6D6410B0"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32E124C0"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024BBA7D"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3</w:t>
            </w:r>
            <w:r w:rsidRPr="00F95475">
              <w:rPr>
                <w:rFonts w:asciiTheme="majorBidi" w:hAnsiTheme="majorBidi" w:cstheme="majorBidi"/>
                <w:sz w:val="24"/>
                <w:szCs w:val="24"/>
                <w:lang w:val="ro-RO"/>
              </w:rPr>
              <w:t>) În cazul prevăzut la alin.(6</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cînd</w:t>
            </w:r>
            <w:proofErr w:type="spellEnd"/>
            <w:r w:rsidRPr="00F95475">
              <w:rPr>
                <w:rFonts w:asciiTheme="majorBidi" w:hAnsiTheme="majorBidi" w:cstheme="majorBidi"/>
                <w:sz w:val="24"/>
                <w:szCs w:val="24"/>
                <w:lang w:val="ro-RO"/>
              </w:rPr>
              <w:t xml:space="preserve"> este imposibilă efectuarea copiilor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a înregistrărilor </w:t>
            </w:r>
            <w:proofErr w:type="spellStart"/>
            <w:r w:rsidRPr="00F95475">
              <w:rPr>
                <w:rFonts w:asciiTheme="majorBidi" w:hAnsiTheme="majorBidi" w:cstheme="majorBidi"/>
                <w:sz w:val="24"/>
                <w:szCs w:val="24"/>
                <w:lang w:val="ro-RO"/>
              </w:rPr>
              <w:t>foto</w:t>
            </w:r>
            <w:proofErr w:type="spellEnd"/>
            <w:r w:rsidRPr="00F95475">
              <w:rPr>
                <w:rFonts w:asciiTheme="majorBidi" w:hAnsiTheme="majorBidi" w:cstheme="majorBidi"/>
                <w:sz w:val="24"/>
                <w:szCs w:val="24"/>
                <w:lang w:val="ro-RO"/>
              </w:rPr>
              <w:t xml:space="preserve"> sau video de pe documente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dispozitive de stocare a datelor ori posesorul acestora nu permite sau </w:t>
            </w:r>
            <w:proofErr w:type="spellStart"/>
            <w:r w:rsidRPr="00F95475">
              <w:rPr>
                <w:rFonts w:asciiTheme="majorBidi" w:hAnsiTheme="majorBidi" w:cstheme="majorBidi"/>
                <w:sz w:val="24"/>
                <w:szCs w:val="24"/>
                <w:lang w:val="ro-RO"/>
              </w:rPr>
              <w:t>obstrucţionează</w:t>
            </w:r>
            <w:proofErr w:type="spellEnd"/>
            <w:r w:rsidRPr="00F95475">
              <w:rPr>
                <w:rFonts w:asciiTheme="majorBidi" w:hAnsiTheme="majorBidi" w:cstheme="majorBidi"/>
                <w:sz w:val="24"/>
                <w:szCs w:val="24"/>
                <w:lang w:val="ro-RO"/>
              </w:rPr>
              <w:t xml:space="preserve"> efectuarea acestor </w:t>
            </w:r>
            <w:proofErr w:type="spellStart"/>
            <w:r w:rsidRPr="00F95475">
              <w:rPr>
                <w:rFonts w:asciiTheme="majorBidi" w:hAnsiTheme="majorBidi" w:cstheme="majorBidi"/>
                <w:sz w:val="24"/>
                <w:szCs w:val="24"/>
                <w:lang w:val="ro-RO"/>
              </w:rPr>
              <w:t>acţiuni</w:t>
            </w:r>
            <w:proofErr w:type="spellEnd"/>
            <w:r w:rsidRPr="00F95475">
              <w:rPr>
                <w:rFonts w:asciiTheme="majorBidi" w:hAnsiTheme="majorBidi" w:cstheme="majorBidi"/>
                <w:sz w:val="24"/>
                <w:szCs w:val="24"/>
                <w:lang w:val="ro-RO"/>
              </w:rPr>
              <w:t xml:space="preserve">, agentul constatator le ridică în scopul efectuării copiilor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înregistrărilor </w:t>
            </w:r>
            <w:proofErr w:type="spellStart"/>
            <w:r w:rsidRPr="00F95475">
              <w:rPr>
                <w:rFonts w:asciiTheme="majorBidi" w:hAnsiTheme="majorBidi" w:cstheme="majorBidi"/>
                <w:sz w:val="24"/>
                <w:szCs w:val="24"/>
                <w:lang w:val="ro-RO"/>
              </w:rPr>
              <w:t>foto</w:t>
            </w:r>
            <w:proofErr w:type="spellEnd"/>
            <w:r w:rsidRPr="00F95475">
              <w:rPr>
                <w:rFonts w:asciiTheme="majorBidi" w:hAnsiTheme="majorBidi" w:cstheme="majorBidi"/>
                <w:sz w:val="24"/>
                <w:szCs w:val="24"/>
                <w:lang w:val="ro-RO"/>
              </w:rPr>
              <w:t xml:space="preserve"> sau video, stocării datelor, inspectării, măsurării sau prelevării de mostre, </w:t>
            </w:r>
            <w:proofErr w:type="spellStart"/>
            <w:r w:rsidRPr="00F95475">
              <w:rPr>
                <w:rFonts w:asciiTheme="majorBidi" w:hAnsiTheme="majorBidi" w:cstheme="majorBidi"/>
                <w:sz w:val="24"/>
                <w:szCs w:val="24"/>
                <w:lang w:val="ro-RO"/>
              </w:rPr>
              <w:t>indicînd</w:t>
            </w:r>
            <w:proofErr w:type="spellEnd"/>
            <w:r w:rsidRPr="00F95475">
              <w:rPr>
                <w:rFonts w:asciiTheme="majorBidi" w:hAnsiTheme="majorBidi" w:cstheme="majorBidi"/>
                <w:sz w:val="24"/>
                <w:szCs w:val="24"/>
                <w:lang w:val="ro-RO"/>
              </w:rPr>
              <w:t xml:space="preserve"> în procesul-verbal întocmit elementele de individualizare a fiecărui obiect, document sau dispozitiv de stocare a datelor. Obiectele, documentele sau dispozitivele de stocare a datelor se restituie de către agentul constatator sau de autoritatea competentă de </w:t>
            </w:r>
            <w:proofErr w:type="spellStart"/>
            <w:r w:rsidRPr="00F95475">
              <w:rPr>
                <w:rFonts w:asciiTheme="majorBidi" w:hAnsiTheme="majorBidi" w:cstheme="majorBidi"/>
                <w:sz w:val="24"/>
                <w:szCs w:val="24"/>
                <w:lang w:val="ro-RO"/>
              </w:rPr>
              <w:t>soluţionarea</w:t>
            </w:r>
            <w:proofErr w:type="spellEnd"/>
            <w:r w:rsidRPr="00F95475">
              <w:rPr>
                <w:rFonts w:asciiTheme="majorBidi" w:hAnsiTheme="majorBidi" w:cstheme="majorBidi"/>
                <w:sz w:val="24"/>
                <w:szCs w:val="24"/>
                <w:lang w:val="ro-RO"/>
              </w:rPr>
              <w:t xml:space="preserve"> cauzei </w:t>
            </w:r>
            <w:proofErr w:type="spellStart"/>
            <w:r w:rsidRPr="00F95475">
              <w:rPr>
                <w:rFonts w:asciiTheme="majorBidi" w:hAnsiTheme="majorBidi" w:cstheme="majorBidi"/>
                <w:sz w:val="24"/>
                <w:szCs w:val="24"/>
                <w:lang w:val="ro-RO"/>
              </w:rPr>
              <w:t>contravenţionale</w:t>
            </w:r>
            <w:proofErr w:type="spellEnd"/>
            <w:r w:rsidRPr="00F95475">
              <w:rPr>
                <w:rFonts w:asciiTheme="majorBidi" w:hAnsiTheme="majorBidi" w:cstheme="majorBidi"/>
                <w:sz w:val="24"/>
                <w:szCs w:val="24"/>
                <w:lang w:val="ro-RO"/>
              </w:rPr>
              <w:t xml:space="preserve"> în cel mai scurt timp posibil, dar nu mai </w:t>
            </w:r>
            <w:proofErr w:type="spellStart"/>
            <w:r w:rsidRPr="00F95475">
              <w:rPr>
                <w:rFonts w:asciiTheme="majorBidi" w:hAnsiTheme="majorBidi" w:cstheme="majorBidi"/>
                <w:sz w:val="24"/>
                <w:szCs w:val="24"/>
                <w:lang w:val="ro-RO"/>
              </w:rPr>
              <w:t>tîrziu</w:t>
            </w:r>
            <w:proofErr w:type="spellEnd"/>
            <w:r w:rsidRPr="00F95475">
              <w:rPr>
                <w:rFonts w:asciiTheme="majorBidi" w:hAnsiTheme="majorBidi" w:cstheme="majorBidi"/>
                <w:sz w:val="24"/>
                <w:szCs w:val="24"/>
                <w:lang w:val="ro-RO"/>
              </w:rPr>
              <w:t xml:space="preserve"> de 3 zile lucrătoare din momentul ridicării acestora.</w:t>
            </w:r>
          </w:p>
        </w:tc>
        <w:tc>
          <w:tcPr>
            <w:tcW w:w="5045" w:type="dxa"/>
            <w:gridSpan w:val="2"/>
            <w:shd w:val="clear" w:color="auto" w:fill="auto"/>
          </w:tcPr>
          <w:p w14:paraId="2E3DEDA1"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3. La articolul 425:</w:t>
            </w:r>
          </w:p>
          <w:p w14:paraId="18D21761"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la alineatul (6</w:t>
            </w:r>
            <w:r w:rsidRPr="00F95475">
              <w:rPr>
                <w:rFonts w:asciiTheme="majorBidi" w:eastAsia="Times New Roman" w:hAnsiTheme="majorBidi" w:cstheme="majorBidi"/>
                <w:sz w:val="24"/>
                <w:szCs w:val="24"/>
                <w:vertAlign w:val="superscript"/>
                <w:lang w:val="ro-RO" w:eastAsia="ru-RU"/>
              </w:rPr>
              <w:t>3</w:t>
            </w:r>
            <w:r w:rsidRPr="00F95475">
              <w:rPr>
                <w:rFonts w:asciiTheme="majorBidi" w:eastAsia="Times New Roman" w:hAnsiTheme="majorBidi" w:cstheme="majorBidi"/>
                <w:sz w:val="24"/>
                <w:szCs w:val="24"/>
                <w:lang w:val="ro-RO" w:eastAsia="ru-RU"/>
              </w:rPr>
              <w:t>), în ambele cazuri, textul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 se substituie cu textul ,,electronice,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w:t>
            </w:r>
          </w:p>
        </w:tc>
        <w:tc>
          <w:tcPr>
            <w:tcW w:w="4111" w:type="dxa"/>
            <w:shd w:val="clear" w:color="auto" w:fill="auto"/>
          </w:tcPr>
          <w:p w14:paraId="4ED79F35"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425.</w:t>
            </w:r>
            <w:r w:rsidRPr="00F95475">
              <w:rPr>
                <w:rFonts w:asciiTheme="majorBidi" w:eastAsia="Times New Roman" w:hAnsiTheme="majorBidi" w:cstheme="majorBidi"/>
                <w:sz w:val="24"/>
                <w:szCs w:val="24"/>
                <w:lang w:val="ro-RO" w:eastAsia="ru-MD"/>
              </w:rPr>
              <w:t xml:space="preserve"> Probele</w:t>
            </w:r>
          </w:p>
          <w:p w14:paraId="41038C38"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(6</w:t>
            </w:r>
            <w:r w:rsidRPr="00F95475">
              <w:rPr>
                <w:rFonts w:asciiTheme="majorBidi" w:hAnsiTheme="majorBidi" w:cstheme="majorBidi"/>
                <w:sz w:val="24"/>
                <w:szCs w:val="24"/>
                <w:vertAlign w:val="superscript"/>
                <w:lang w:val="ro-RO"/>
              </w:rPr>
              <w:t>3</w:t>
            </w:r>
            <w:r w:rsidRPr="00F95475">
              <w:rPr>
                <w:rFonts w:asciiTheme="majorBidi" w:hAnsiTheme="majorBidi" w:cstheme="majorBidi"/>
                <w:sz w:val="24"/>
                <w:szCs w:val="24"/>
                <w:lang w:val="ro-RO"/>
              </w:rPr>
              <w:t>) În cazul prevăzut la alin.(6</w:t>
            </w:r>
            <w:r w:rsidRPr="00F95475">
              <w:rPr>
                <w:rFonts w:asciiTheme="majorBidi" w:hAnsiTheme="majorBidi" w:cstheme="majorBidi"/>
                <w:sz w:val="24"/>
                <w:szCs w:val="24"/>
                <w:vertAlign w:val="superscript"/>
                <w:lang w:val="ro-RO"/>
              </w:rPr>
              <w:t>1</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cînd</w:t>
            </w:r>
            <w:proofErr w:type="spellEnd"/>
            <w:r w:rsidRPr="00F95475">
              <w:rPr>
                <w:rFonts w:asciiTheme="majorBidi" w:hAnsiTheme="majorBidi" w:cstheme="majorBidi"/>
                <w:sz w:val="24"/>
                <w:szCs w:val="24"/>
                <w:lang w:val="ro-RO"/>
              </w:rPr>
              <w:t xml:space="preserve"> este imposibilă efectuarea copiilor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a înregistrărilor </w:t>
            </w:r>
            <w:r w:rsidRPr="00F95475">
              <w:rPr>
                <w:rFonts w:asciiTheme="majorBidi" w:eastAsia="Times New Roman" w:hAnsiTheme="majorBidi" w:cstheme="majorBidi"/>
                <w:sz w:val="24"/>
                <w:szCs w:val="24"/>
                <w:lang w:val="ro-RO" w:eastAsia="ru-RU"/>
              </w:rPr>
              <w:t xml:space="preserve">electronice,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w:t>
            </w:r>
            <w:r w:rsidRPr="00F95475">
              <w:rPr>
                <w:rFonts w:asciiTheme="majorBidi" w:hAnsiTheme="majorBidi" w:cstheme="majorBidi"/>
                <w:sz w:val="24"/>
                <w:szCs w:val="24"/>
                <w:lang w:val="ro-RO"/>
              </w:rPr>
              <w:t xml:space="preserve"> de pe documente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dispozitive de stocare a datelor ori posesorul acestora nu permite sau </w:t>
            </w:r>
            <w:proofErr w:type="spellStart"/>
            <w:r w:rsidRPr="00F95475">
              <w:rPr>
                <w:rFonts w:asciiTheme="majorBidi" w:hAnsiTheme="majorBidi" w:cstheme="majorBidi"/>
                <w:sz w:val="24"/>
                <w:szCs w:val="24"/>
                <w:lang w:val="ro-RO"/>
              </w:rPr>
              <w:t>obstrucţionează</w:t>
            </w:r>
            <w:proofErr w:type="spellEnd"/>
            <w:r w:rsidRPr="00F95475">
              <w:rPr>
                <w:rFonts w:asciiTheme="majorBidi" w:hAnsiTheme="majorBidi" w:cstheme="majorBidi"/>
                <w:sz w:val="24"/>
                <w:szCs w:val="24"/>
                <w:lang w:val="ro-RO"/>
              </w:rPr>
              <w:t xml:space="preserve"> efectuarea acestor </w:t>
            </w:r>
            <w:proofErr w:type="spellStart"/>
            <w:r w:rsidRPr="00F95475">
              <w:rPr>
                <w:rFonts w:asciiTheme="majorBidi" w:hAnsiTheme="majorBidi" w:cstheme="majorBidi"/>
                <w:sz w:val="24"/>
                <w:szCs w:val="24"/>
                <w:lang w:val="ro-RO"/>
              </w:rPr>
              <w:t>acţiuni</w:t>
            </w:r>
            <w:proofErr w:type="spellEnd"/>
            <w:r w:rsidRPr="00F95475">
              <w:rPr>
                <w:rFonts w:asciiTheme="majorBidi" w:hAnsiTheme="majorBidi" w:cstheme="majorBidi"/>
                <w:sz w:val="24"/>
                <w:szCs w:val="24"/>
                <w:lang w:val="ro-RO"/>
              </w:rPr>
              <w:t xml:space="preserve">, agentul constatator le ridică în scopul efectuării copiilor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înregistrărilor</w:t>
            </w:r>
            <w:r w:rsidRPr="00F95475">
              <w:rPr>
                <w:rFonts w:asciiTheme="majorBidi" w:eastAsia="Times New Roman" w:hAnsiTheme="majorBidi" w:cstheme="majorBidi"/>
                <w:sz w:val="24"/>
                <w:szCs w:val="24"/>
                <w:lang w:val="ro-RO" w:eastAsia="ru-RU"/>
              </w:rPr>
              <w:t xml:space="preserve"> electronice, </w:t>
            </w:r>
            <w:proofErr w:type="spellStart"/>
            <w:r w:rsidRPr="00F95475">
              <w:rPr>
                <w:rFonts w:asciiTheme="majorBidi" w:eastAsia="Times New Roman" w:hAnsiTheme="majorBidi" w:cstheme="majorBidi"/>
                <w:sz w:val="24"/>
                <w:szCs w:val="24"/>
                <w:lang w:val="ro-RO" w:eastAsia="ru-RU"/>
              </w:rPr>
              <w:t>foto</w:t>
            </w:r>
            <w:proofErr w:type="spellEnd"/>
            <w:r w:rsidRPr="00F95475">
              <w:rPr>
                <w:rFonts w:asciiTheme="majorBidi" w:eastAsia="Times New Roman" w:hAnsiTheme="majorBidi" w:cstheme="majorBidi"/>
                <w:sz w:val="24"/>
                <w:szCs w:val="24"/>
                <w:lang w:val="ro-RO" w:eastAsia="ru-RU"/>
              </w:rPr>
              <w:t xml:space="preserve"> sau video</w:t>
            </w:r>
            <w:r w:rsidRPr="00F95475">
              <w:rPr>
                <w:rFonts w:asciiTheme="majorBidi" w:hAnsiTheme="majorBidi" w:cstheme="majorBidi"/>
                <w:sz w:val="24"/>
                <w:szCs w:val="24"/>
                <w:lang w:val="ro-RO"/>
              </w:rPr>
              <w:t xml:space="preserve">, stocării datelor, inspectării, măsurării sau prelevării de mostre, </w:t>
            </w:r>
            <w:proofErr w:type="spellStart"/>
            <w:r w:rsidRPr="00F95475">
              <w:rPr>
                <w:rFonts w:asciiTheme="majorBidi" w:hAnsiTheme="majorBidi" w:cstheme="majorBidi"/>
                <w:sz w:val="24"/>
                <w:szCs w:val="24"/>
                <w:lang w:val="ro-RO"/>
              </w:rPr>
              <w:t>indicînd</w:t>
            </w:r>
            <w:proofErr w:type="spellEnd"/>
            <w:r w:rsidRPr="00F95475">
              <w:rPr>
                <w:rFonts w:asciiTheme="majorBidi" w:hAnsiTheme="majorBidi" w:cstheme="majorBidi"/>
                <w:sz w:val="24"/>
                <w:szCs w:val="24"/>
                <w:lang w:val="ro-RO"/>
              </w:rPr>
              <w:t xml:space="preserve"> în procesul-verbal întocmit elementele de individualizare a fiecărui obiect, document sau dispozitiv de stocare a datelor. Obiectele, documentele sau dispozitivele de stocare a datelor se restituie de către agentul constatator sau de autoritatea competentă de </w:t>
            </w:r>
            <w:proofErr w:type="spellStart"/>
            <w:r w:rsidRPr="00F95475">
              <w:rPr>
                <w:rFonts w:asciiTheme="majorBidi" w:hAnsiTheme="majorBidi" w:cstheme="majorBidi"/>
                <w:sz w:val="24"/>
                <w:szCs w:val="24"/>
                <w:lang w:val="ro-RO"/>
              </w:rPr>
              <w:t>soluţionarea</w:t>
            </w:r>
            <w:proofErr w:type="spellEnd"/>
            <w:r w:rsidRPr="00F95475">
              <w:rPr>
                <w:rFonts w:asciiTheme="majorBidi" w:hAnsiTheme="majorBidi" w:cstheme="majorBidi"/>
                <w:sz w:val="24"/>
                <w:szCs w:val="24"/>
                <w:lang w:val="ro-RO"/>
              </w:rPr>
              <w:t xml:space="preserve"> cauzei </w:t>
            </w:r>
            <w:proofErr w:type="spellStart"/>
            <w:r w:rsidRPr="00F95475">
              <w:rPr>
                <w:rFonts w:asciiTheme="majorBidi" w:hAnsiTheme="majorBidi" w:cstheme="majorBidi"/>
                <w:sz w:val="24"/>
                <w:szCs w:val="24"/>
                <w:lang w:val="ro-RO"/>
              </w:rPr>
              <w:t>contravenţionale</w:t>
            </w:r>
            <w:proofErr w:type="spellEnd"/>
            <w:r w:rsidRPr="00F95475">
              <w:rPr>
                <w:rFonts w:asciiTheme="majorBidi" w:hAnsiTheme="majorBidi" w:cstheme="majorBidi"/>
                <w:sz w:val="24"/>
                <w:szCs w:val="24"/>
                <w:lang w:val="ro-RO"/>
              </w:rPr>
              <w:t xml:space="preserve"> în cel mai scurt timp posibil, dar nu mai </w:t>
            </w:r>
            <w:proofErr w:type="spellStart"/>
            <w:r w:rsidRPr="00F95475">
              <w:rPr>
                <w:rFonts w:asciiTheme="majorBidi" w:hAnsiTheme="majorBidi" w:cstheme="majorBidi"/>
                <w:sz w:val="24"/>
                <w:szCs w:val="24"/>
                <w:lang w:val="ro-RO"/>
              </w:rPr>
              <w:t>tîrziu</w:t>
            </w:r>
            <w:proofErr w:type="spellEnd"/>
            <w:r w:rsidRPr="00F95475">
              <w:rPr>
                <w:rFonts w:asciiTheme="majorBidi" w:hAnsiTheme="majorBidi" w:cstheme="majorBidi"/>
                <w:sz w:val="24"/>
                <w:szCs w:val="24"/>
                <w:lang w:val="ro-RO"/>
              </w:rPr>
              <w:t xml:space="preserve"> de 3 zile lucrătoare din momentul ridicării acestora.</w:t>
            </w:r>
          </w:p>
        </w:tc>
      </w:tr>
      <w:tr w:rsidR="00F95475" w:rsidRPr="00F95475" w14:paraId="3AB573E3" w14:textId="77777777" w:rsidTr="0098369D">
        <w:tc>
          <w:tcPr>
            <w:tcW w:w="704" w:type="dxa"/>
            <w:shd w:val="clear" w:color="auto" w:fill="auto"/>
          </w:tcPr>
          <w:p w14:paraId="388E7E74"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4D95ED00" w14:textId="77777777" w:rsidR="00F95475" w:rsidRPr="00F95475" w:rsidRDefault="00F95475" w:rsidP="0098369D">
            <w:pPr>
              <w:jc w:val="both"/>
              <w:rPr>
                <w:rFonts w:asciiTheme="majorBidi" w:eastAsia="Times New Roman" w:hAnsiTheme="majorBidi" w:cstheme="majorBidi"/>
                <w:sz w:val="24"/>
                <w:szCs w:val="24"/>
                <w:lang w:val="ro-RO" w:eastAsia="ru-MD"/>
              </w:rPr>
            </w:pPr>
            <w:bookmarkStart w:id="3" w:name="Articolul_440."/>
            <w:r w:rsidRPr="00F95475">
              <w:rPr>
                <w:rFonts w:asciiTheme="majorBidi" w:eastAsia="Times New Roman" w:hAnsiTheme="majorBidi" w:cstheme="majorBidi"/>
                <w:b/>
                <w:bCs/>
                <w:sz w:val="24"/>
                <w:szCs w:val="24"/>
                <w:lang w:val="ro-RO" w:eastAsia="ru-MD"/>
              </w:rPr>
              <w:t>Articolul 440.</w:t>
            </w:r>
            <w:bookmarkEnd w:id="3"/>
            <w:r w:rsidRPr="00F95475">
              <w:rPr>
                <w:rFonts w:asciiTheme="majorBidi" w:eastAsia="Times New Roman" w:hAnsiTheme="majorBidi" w:cstheme="majorBidi"/>
                <w:sz w:val="24"/>
                <w:szCs w:val="24"/>
                <w:lang w:val="ro-RO" w:eastAsia="ru-MD"/>
              </w:rPr>
              <w:t xml:space="preserve"> Procesul de constatare 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atribuţiile</w:t>
            </w:r>
            <w:proofErr w:type="spellEnd"/>
            <w:r w:rsidRPr="00F95475">
              <w:rPr>
                <w:rFonts w:asciiTheme="majorBidi" w:eastAsia="Times New Roman" w:hAnsiTheme="majorBidi" w:cstheme="majorBidi"/>
                <w:sz w:val="24"/>
                <w:szCs w:val="24"/>
                <w:lang w:val="ro-RO" w:eastAsia="ru-MD"/>
              </w:rPr>
              <w:t xml:space="preserve"> agentului constatator</w:t>
            </w:r>
          </w:p>
          <w:p w14:paraId="0BB1F012"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eastAsia="Times New Roman" w:hAnsiTheme="majorBidi" w:cstheme="majorBidi"/>
                <w:sz w:val="24"/>
                <w:szCs w:val="24"/>
                <w:lang w:val="ro-RO" w:eastAsia="ru-MD"/>
              </w:rPr>
              <w:t xml:space="preserve">(1) Constatarea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înseamnă activitatea, </w:t>
            </w:r>
            <w:proofErr w:type="spellStart"/>
            <w:r w:rsidRPr="00F95475">
              <w:rPr>
                <w:rFonts w:asciiTheme="majorBidi" w:eastAsia="Times New Roman" w:hAnsiTheme="majorBidi" w:cstheme="majorBidi"/>
                <w:sz w:val="24"/>
                <w:szCs w:val="24"/>
                <w:lang w:val="ro-RO" w:eastAsia="ru-MD"/>
              </w:rPr>
              <w:t>desfăşurată</w:t>
            </w:r>
            <w:proofErr w:type="spellEnd"/>
            <w:r w:rsidRPr="00F95475">
              <w:rPr>
                <w:rFonts w:asciiTheme="majorBidi" w:eastAsia="Times New Roman" w:hAnsiTheme="majorBidi" w:cstheme="majorBidi"/>
                <w:sz w:val="24"/>
                <w:szCs w:val="24"/>
                <w:lang w:val="ro-RO" w:eastAsia="ru-MD"/>
              </w:rPr>
              <w:t xml:space="preserve"> de agentul constatator, de colectare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de administrare a probelor privind </w:t>
            </w:r>
            <w:proofErr w:type="spellStart"/>
            <w:r w:rsidRPr="00F95475">
              <w:rPr>
                <w:rFonts w:asciiTheme="majorBidi" w:eastAsia="Times New Roman" w:hAnsiTheme="majorBidi" w:cstheme="majorBidi"/>
                <w:sz w:val="24"/>
                <w:szCs w:val="24"/>
                <w:lang w:val="ro-RO" w:eastAsia="ru-MD"/>
              </w:rPr>
              <w:t>existenţa</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contravenţiei</w:t>
            </w:r>
            <w:proofErr w:type="spellEnd"/>
            <w:r w:rsidRPr="00F95475">
              <w:rPr>
                <w:rFonts w:asciiTheme="majorBidi" w:eastAsia="Times New Roman" w:hAnsiTheme="majorBidi" w:cstheme="majorBidi"/>
                <w:sz w:val="24"/>
                <w:szCs w:val="24"/>
                <w:lang w:val="ro-RO" w:eastAsia="ru-MD"/>
              </w:rPr>
              <w:t xml:space="preserve">, de încheiere a deciziei privind examinarea </w:t>
            </w:r>
            <w:proofErr w:type="spellStart"/>
            <w:r w:rsidRPr="00F95475">
              <w:rPr>
                <w:rFonts w:asciiTheme="majorBidi" w:eastAsia="Times New Roman" w:hAnsiTheme="majorBidi" w:cstheme="majorBidi"/>
                <w:sz w:val="24"/>
                <w:szCs w:val="24"/>
                <w:lang w:val="ro-RO" w:eastAsia="ru-MD"/>
              </w:rPr>
              <w:t>contravenţiei</w:t>
            </w:r>
            <w:proofErr w:type="spellEnd"/>
            <w:r w:rsidRPr="00F95475">
              <w:rPr>
                <w:rFonts w:asciiTheme="majorBidi" w:eastAsia="Times New Roman" w:hAnsiTheme="majorBidi" w:cstheme="majorBidi"/>
                <w:sz w:val="24"/>
                <w:szCs w:val="24"/>
                <w:lang w:val="ro-RO" w:eastAsia="ru-MD"/>
              </w:rPr>
              <w:t xml:space="preserve"> în temeiul constatării agentului constatator sau procesului-verbal cu privire la </w:t>
            </w:r>
            <w:proofErr w:type="spellStart"/>
            <w:r w:rsidRPr="00F95475">
              <w:rPr>
                <w:rFonts w:asciiTheme="majorBidi" w:eastAsia="Times New Roman" w:hAnsiTheme="majorBidi" w:cstheme="majorBidi"/>
                <w:sz w:val="24"/>
                <w:szCs w:val="24"/>
                <w:lang w:val="ro-RO" w:eastAsia="ru-MD"/>
              </w:rPr>
              <w:t>contravenţie</w:t>
            </w:r>
            <w:proofErr w:type="spellEnd"/>
            <w:r w:rsidRPr="00F95475">
              <w:rPr>
                <w:rFonts w:asciiTheme="majorBidi" w:eastAsia="Times New Roman" w:hAnsiTheme="majorBidi" w:cstheme="majorBidi"/>
                <w:sz w:val="24"/>
                <w:szCs w:val="24"/>
                <w:lang w:val="ro-RO" w:eastAsia="ru-MD"/>
              </w:rPr>
              <w:t xml:space="preserve">, de aplicare a </w:t>
            </w:r>
            <w:proofErr w:type="spellStart"/>
            <w:r w:rsidRPr="00F95475">
              <w:rPr>
                <w:rFonts w:asciiTheme="majorBidi" w:eastAsia="Times New Roman" w:hAnsiTheme="majorBidi" w:cstheme="majorBidi"/>
                <w:sz w:val="24"/>
                <w:szCs w:val="24"/>
                <w:lang w:val="ro-RO" w:eastAsia="ru-MD"/>
              </w:rPr>
              <w:lastRenderedPageBreak/>
              <w:t>sancţiunii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sau de trimitere, a dosarului, după caz, </w:t>
            </w:r>
            <w:proofErr w:type="spellStart"/>
            <w:r w:rsidRPr="00F95475">
              <w:rPr>
                <w:rFonts w:asciiTheme="majorBidi" w:eastAsia="Times New Roman" w:hAnsiTheme="majorBidi" w:cstheme="majorBidi"/>
                <w:sz w:val="24"/>
                <w:szCs w:val="24"/>
                <w:lang w:val="ro-RO" w:eastAsia="ru-MD"/>
              </w:rPr>
              <w:t>funcţionarului</w:t>
            </w:r>
            <w:proofErr w:type="spellEnd"/>
            <w:r w:rsidRPr="00F95475">
              <w:rPr>
                <w:rFonts w:asciiTheme="majorBidi" w:eastAsia="Times New Roman" w:hAnsiTheme="majorBidi" w:cstheme="majorBidi"/>
                <w:sz w:val="24"/>
                <w:szCs w:val="24"/>
                <w:lang w:val="ro-RO" w:eastAsia="ru-MD"/>
              </w:rPr>
              <w:t xml:space="preserve"> abilitat să examineze cauza </w:t>
            </w:r>
            <w:proofErr w:type="spellStart"/>
            <w:r w:rsidRPr="00F95475">
              <w:rPr>
                <w:rFonts w:asciiTheme="majorBidi" w:eastAsia="Times New Roman" w:hAnsiTheme="majorBidi" w:cstheme="majorBidi"/>
                <w:sz w:val="24"/>
                <w:szCs w:val="24"/>
                <w:lang w:val="ro-RO" w:eastAsia="ru-MD"/>
              </w:rPr>
              <w:t>contravenţională</w:t>
            </w:r>
            <w:proofErr w:type="spellEnd"/>
            <w:r w:rsidRPr="00F95475">
              <w:rPr>
                <w:rFonts w:asciiTheme="majorBidi" w:eastAsia="Times New Roman" w:hAnsiTheme="majorBidi" w:cstheme="majorBidi"/>
                <w:sz w:val="24"/>
                <w:szCs w:val="24"/>
                <w:lang w:val="ro-RO" w:eastAsia="ru-MD"/>
              </w:rPr>
              <w:t xml:space="preserve">, din cadrul </w:t>
            </w:r>
            <w:proofErr w:type="spellStart"/>
            <w:r w:rsidRPr="00F95475">
              <w:rPr>
                <w:rFonts w:asciiTheme="majorBidi" w:eastAsia="Times New Roman" w:hAnsiTheme="majorBidi" w:cstheme="majorBidi"/>
                <w:sz w:val="24"/>
                <w:szCs w:val="24"/>
                <w:lang w:val="ro-RO" w:eastAsia="ru-MD"/>
              </w:rPr>
              <w:t>autorităţii</w:t>
            </w:r>
            <w:proofErr w:type="spellEnd"/>
            <w:r w:rsidRPr="00F95475">
              <w:rPr>
                <w:rFonts w:asciiTheme="majorBidi" w:eastAsia="Times New Roman" w:hAnsiTheme="majorBidi" w:cstheme="majorBidi"/>
                <w:sz w:val="24"/>
                <w:szCs w:val="24"/>
                <w:lang w:val="ro-RO" w:eastAsia="ru-MD"/>
              </w:rPr>
              <w:t xml:space="preserve"> din care face parte agentul constatator, în </w:t>
            </w:r>
            <w:proofErr w:type="spellStart"/>
            <w:r w:rsidRPr="00F95475">
              <w:rPr>
                <w:rFonts w:asciiTheme="majorBidi" w:eastAsia="Times New Roman" w:hAnsiTheme="majorBidi" w:cstheme="majorBidi"/>
                <w:sz w:val="24"/>
                <w:szCs w:val="24"/>
                <w:lang w:val="ro-RO" w:eastAsia="ru-MD"/>
              </w:rPr>
              <w:t>instanţa</w:t>
            </w:r>
            <w:proofErr w:type="spellEnd"/>
            <w:r w:rsidRPr="00F95475">
              <w:rPr>
                <w:rFonts w:asciiTheme="majorBidi" w:eastAsia="Times New Roman" w:hAnsiTheme="majorBidi" w:cstheme="majorBidi"/>
                <w:sz w:val="24"/>
                <w:szCs w:val="24"/>
                <w:lang w:val="ro-RO" w:eastAsia="ru-MD"/>
              </w:rPr>
              <w:t xml:space="preserve"> de judecată sau în alt organ spre </w:t>
            </w:r>
            <w:proofErr w:type="spellStart"/>
            <w:r w:rsidRPr="00F95475">
              <w:rPr>
                <w:rFonts w:asciiTheme="majorBidi" w:eastAsia="Times New Roman" w:hAnsiTheme="majorBidi" w:cstheme="majorBidi"/>
                <w:sz w:val="24"/>
                <w:szCs w:val="24"/>
                <w:lang w:val="ro-RO" w:eastAsia="ru-MD"/>
              </w:rPr>
              <w:t>soluţionare</w:t>
            </w:r>
            <w:proofErr w:type="spellEnd"/>
            <w:r w:rsidRPr="00F95475">
              <w:rPr>
                <w:rFonts w:asciiTheme="majorBidi" w:eastAsia="Times New Roman" w:hAnsiTheme="majorBidi" w:cstheme="majorBidi"/>
                <w:sz w:val="24"/>
                <w:szCs w:val="24"/>
                <w:lang w:val="ro-RO" w:eastAsia="ru-MD"/>
              </w:rPr>
              <w:t>.</w:t>
            </w:r>
          </w:p>
        </w:tc>
        <w:tc>
          <w:tcPr>
            <w:tcW w:w="5045" w:type="dxa"/>
            <w:gridSpan w:val="2"/>
            <w:shd w:val="clear" w:color="auto" w:fill="auto"/>
          </w:tcPr>
          <w:p w14:paraId="44539890"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lastRenderedPageBreak/>
              <w:t>4. La articolul 440:</w:t>
            </w:r>
          </w:p>
          <w:p w14:paraId="5610A4BA"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după alineatul (1) se completează cu alineatul (1</w:t>
            </w:r>
            <w:r w:rsidRPr="00F95475">
              <w:rPr>
                <w:rFonts w:asciiTheme="majorBidi" w:eastAsia="Times New Roman" w:hAnsiTheme="majorBidi" w:cstheme="majorBidi"/>
                <w:sz w:val="24"/>
                <w:szCs w:val="24"/>
                <w:vertAlign w:val="superscript"/>
                <w:lang w:val="ro-RO" w:eastAsia="ru-RU"/>
              </w:rPr>
              <w:t>1</w:t>
            </w:r>
            <w:r w:rsidRPr="00F95475">
              <w:rPr>
                <w:rFonts w:asciiTheme="majorBidi" w:eastAsia="Times New Roman" w:hAnsiTheme="majorBidi" w:cstheme="majorBidi"/>
                <w:sz w:val="24"/>
                <w:szCs w:val="24"/>
                <w:lang w:val="ro-RO" w:eastAsia="ru-RU"/>
              </w:rPr>
              <w:t>) cu următorul cuprins:</w:t>
            </w:r>
          </w:p>
          <w:p w14:paraId="578C5A4C"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,,(1</w:t>
            </w:r>
            <w:r w:rsidRPr="00F95475">
              <w:rPr>
                <w:rFonts w:asciiTheme="majorBidi" w:eastAsia="Times New Roman" w:hAnsiTheme="majorBidi" w:cstheme="majorBidi"/>
                <w:sz w:val="24"/>
                <w:szCs w:val="24"/>
                <w:vertAlign w:val="superscript"/>
                <w:lang w:val="ro-RO" w:eastAsia="ru-RU"/>
              </w:rPr>
              <w:t>1</w:t>
            </w:r>
            <w:r w:rsidRPr="00F95475">
              <w:rPr>
                <w:rFonts w:asciiTheme="majorBidi" w:eastAsia="Times New Roman" w:hAnsiTheme="majorBidi" w:cstheme="majorBidi"/>
                <w:sz w:val="24"/>
                <w:szCs w:val="24"/>
                <w:lang w:val="ro-RO" w:eastAsia="ru-RU"/>
              </w:rPr>
              <w:t>) Faptele contravenționale pot fi constatate, examinate și soluționate de către agentul constatator pe suport de hârtie sau în formă electronică, în modul prevăzut de Guvern.”;</w:t>
            </w:r>
          </w:p>
        </w:tc>
        <w:tc>
          <w:tcPr>
            <w:tcW w:w="4111" w:type="dxa"/>
            <w:shd w:val="clear" w:color="auto" w:fill="auto"/>
          </w:tcPr>
          <w:p w14:paraId="3E70F093"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440.</w:t>
            </w:r>
            <w:r w:rsidRPr="00F95475">
              <w:rPr>
                <w:rFonts w:asciiTheme="majorBidi" w:eastAsia="Times New Roman" w:hAnsiTheme="majorBidi" w:cstheme="majorBidi"/>
                <w:sz w:val="24"/>
                <w:szCs w:val="24"/>
                <w:lang w:val="ro-RO" w:eastAsia="ru-MD"/>
              </w:rPr>
              <w:t xml:space="preserve"> Procesul de constatare 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atribuţiile</w:t>
            </w:r>
            <w:proofErr w:type="spellEnd"/>
            <w:r w:rsidRPr="00F95475">
              <w:rPr>
                <w:rFonts w:asciiTheme="majorBidi" w:eastAsia="Times New Roman" w:hAnsiTheme="majorBidi" w:cstheme="majorBidi"/>
                <w:sz w:val="24"/>
                <w:szCs w:val="24"/>
                <w:lang w:val="ro-RO" w:eastAsia="ru-MD"/>
              </w:rPr>
              <w:t xml:space="preserve"> agentului constatator</w:t>
            </w:r>
          </w:p>
          <w:p w14:paraId="0DC9FE83" w14:textId="77777777" w:rsidR="00F95475" w:rsidRPr="00F95475" w:rsidRDefault="00F95475" w:rsidP="0098369D">
            <w:pPr>
              <w:jc w:val="both"/>
              <w:outlineLvl w:val="3"/>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MD"/>
              </w:rPr>
              <w:t xml:space="preserve">(1) Constatarea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înseamnă activitatea, </w:t>
            </w:r>
            <w:proofErr w:type="spellStart"/>
            <w:r w:rsidRPr="00F95475">
              <w:rPr>
                <w:rFonts w:asciiTheme="majorBidi" w:eastAsia="Times New Roman" w:hAnsiTheme="majorBidi" w:cstheme="majorBidi"/>
                <w:sz w:val="24"/>
                <w:szCs w:val="24"/>
                <w:lang w:val="ro-RO" w:eastAsia="ru-MD"/>
              </w:rPr>
              <w:t>desfăşurată</w:t>
            </w:r>
            <w:proofErr w:type="spellEnd"/>
            <w:r w:rsidRPr="00F95475">
              <w:rPr>
                <w:rFonts w:asciiTheme="majorBidi" w:eastAsia="Times New Roman" w:hAnsiTheme="majorBidi" w:cstheme="majorBidi"/>
                <w:sz w:val="24"/>
                <w:szCs w:val="24"/>
                <w:lang w:val="ro-RO" w:eastAsia="ru-MD"/>
              </w:rPr>
              <w:t xml:space="preserve"> de agentul constatator, de colectare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de administrare a probelor privind </w:t>
            </w:r>
            <w:proofErr w:type="spellStart"/>
            <w:r w:rsidRPr="00F95475">
              <w:rPr>
                <w:rFonts w:asciiTheme="majorBidi" w:eastAsia="Times New Roman" w:hAnsiTheme="majorBidi" w:cstheme="majorBidi"/>
                <w:sz w:val="24"/>
                <w:szCs w:val="24"/>
                <w:lang w:val="ro-RO" w:eastAsia="ru-MD"/>
              </w:rPr>
              <w:t>existenţa</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contravenţiei</w:t>
            </w:r>
            <w:proofErr w:type="spellEnd"/>
            <w:r w:rsidRPr="00F95475">
              <w:rPr>
                <w:rFonts w:asciiTheme="majorBidi" w:eastAsia="Times New Roman" w:hAnsiTheme="majorBidi" w:cstheme="majorBidi"/>
                <w:sz w:val="24"/>
                <w:szCs w:val="24"/>
                <w:lang w:val="ro-RO" w:eastAsia="ru-MD"/>
              </w:rPr>
              <w:t xml:space="preserve">, de încheiere a deciziei privind examinarea </w:t>
            </w:r>
            <w:proofErr w:type="spellStart"/>
            <w:r w:rsidRPr="00F95475">
              <w:rPr>
                <w:rFonts w:asciiTheme="majorBidi" w:eastAsia="Times New Roman" w:hAnsiTheme="majorBidi" w:cstheme="majorBidi"/>
                <w:sz w:val="24"/>
                <w:szCs w:val="24"/>
                <w:lang w:val="ro-RO" w:eastAsia="ru-MD"/>
              </w:rPr>
              <w:t>contravenţiei</w:t>
            </w:r>
            <w:proofErr w:type="spellEnd"/>
            <w:r w:rsidRPr="00F95475">
              <w:rPr>
                <w:rFonts w:asciiTheme="majorBidi" w:eastAsia="Times New Roman" w:hAnsiTheme="majorBidi" w:cstheme="majorBidi"/>
                <w:sz w:val="24"/>
                <w:szCs w:val="24"/>
                <w:lang w:val="ro-RO" w:eastAsia="ru-MD"/>
              </w:rPr>
              <w:t xml:space="preserve"> în </w:t>
            </w:r>
            <w:r w:rsidRPr="00F95475">
              <w:rPr>
                <w:rFonts w:asciiTheme="majorBidi" w:eastAsia="Times New Roman" w:hAnsiTheme="majorBidi" w:cstheme="majorBidi"/>
                <w:sz w:val="24"/>
                <w:szCs w:val="24"/>
                <w:lang w:val="ro-RO" w:eastAsia="ru-MD"/>
              </w:rPr>
              <w:lastRenderedPageBreak/>
              <w:t xml:space="preserve">temeiul constatării agentului constatator sau procesului-verbal cu privire la </w:t>
            </w:r>
            <w:proofErr w:type="spellStart"/>
            <w:r w:rsidRPr="00F95475">
              <w:rPr>
                <w:rFonts w:asciiTheme="majorBidi" w:eastAsia="Times New Roman" w:hAnsiTheme="majorBidi" w:cstheme="majorBidi"/>
                <w:sz w:val="24"/>
                <w:szCs w:val="24"/>
                <w:lang w:val="ro-RO" w:eastAsia="ru-MD"/>
              </w:rPr>
              <w:t>contravenţie</w:t>
            </w:r>
            <w:proofErr w:type="spellEnd"/>
            <w:r w:rsidRPr="00F95475">
              <w:rPr>
                <w:rFonts w:asciiTheme="majorBidi" w:eastAsia="Times New Roman" w:hAnsiTheme="majorBidi" w:cstheme="majorBidi"/>
                <w:sz w:val="24"/>
                <w:szCs w:val="24"/>
                <w:lang w:val="ro-RO" w:eastAsia="ru-MD"/>
              </w:rPr>
              <w:t xml:space="preserve">, de aplicare a </w:t>
            </w:r>
            <w:proofErr w:type="spellStart"/>
            <w:r w:rsidRPr="00F95475">
              <w:rPr>
                <w:rFonts w:asciiTheme="majorBidi" w:eastAsia="Times New Roman" w:hAnsiTheme="majorBidi" w:cstheme="majorBidi"/>
                <w:sz w:val="24"/>
                <w:szCs w:val="24"/>
                <w:lang w:val="ro-RO" w:eastAsia="ru-MD"/>
              </w:rPr>
              <w:t>sancţiunii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sau de trimitere, a dosarului, după caz, </w:t>
            </w:r>
            <w:proofErr w:type="spellStart"/>
            <w:r w:rsidRPr="00F95475">
              <w:rPr>
                <w:rFonts w:asciiTheme="majorBidi" w:eastAsia="Times New Roman" w:hAnsiTheme="majorBidi" w:cstheme="majorBidi"/>
                <w:sz w:val="24"/>
                <w:szCs w:val="24"/>
                <w:lang w:val="ro-RO" w:eastAsia="ru-MD"/>
              </w:rPr>
              <w:t>funcţionarului</w:t>
            </w:r>
            <w:proofErr w:type="spellEnd"/>
            <w:r w:rsidRPr="00F95475">
              <w:rPr>
                <w:rFonts w:asciiTheme="majorBidi" w:eastAsia="Times New Roman" w:hAnsiTheme="majorBidi" w:cstheme="majorBidi"/>
                <w:sz w:val="24"/>
                <w:szCs w:val="24"/>
                <w:lang w:val="ro-RO" w:eastAsia="ru-MD"/>
              </w:rPr>
              <w:t xml:space="preserve"> abilitat să examineze cauza </w:t>
            </w:r>
            <w:proofErr w:type="spellStart"/>
            <w:r w:rsidRPr="00F95475">
              <w:rPr>
                <w:rFonts w:asciiTheme="majorBidi" w:eastAsia="Times New Roman" w:hAnsiTheme="majorBidi" w:cstheme="majorBidi"/>
                <w:sz w:val="24"/>
                <w:szCs w:val="24"/>
                <w:lang w:val="ro-RO" w:eastAsia="ru-MD"/>
              </w:rPr>
              <w:t>contravenţională</w:t>
            </w:r>
            <w:proofErr w:type="spellEnd"/>
            <w:r w:rsidRPr="00F95475">
              <w:rPr>
                <w:rFonts w:asciiTheme="majorBidi" w:eastAsia="Times New Roman" w:hAnsiTheme="majorBidi" w:cstheme="majorBidi"/>
                <w:sz w:val="24"/>
                <w:szCs w:val="24"/>
                <w:lang w:val="ro-RO" w:eastAsia="ru-MD"/>
              </w:rPr>
              <w:t xml:space="preserve">, din cadrul </w:t>
            </w:r>
            <w:proofErr w:type="spellStart"/>
            <w:r w:rsidRPr="00F95475">
              <w:rPr>
                <w:rFonts w:asciiTheme="majorBidi" w:eastAsia="Times New Roman" w:hAnsiTheme="majorBidi" w:cstheme="majorBidi"/>
                <w:sz w:val="24"/>
                <w:szCs w:val="24"/>
                <w:lang w:val="ro-RO" w:eastAsia="ru-MD"/>
              </w:rPr>
              <w:t>autorităţii</w:t>
            </w:r>
            <w:proofErr w:type="spellEnd"/>
            <w:r w:rsidRPr="00F95475">
              <w:rPr>
                <w:rFonts w:asciiTheme="majorBidi" w:eastAsia="Times New Roman" w:hAnsiTheme="majorBidi" w:cstheme="majorBidi"/>
                <w:sz w:val="24"/>
                <w:szCs w:val="24"/>
                <w:lang w:val="ro-RO" w:eastAsia="ru-MD"/>
              </w:rPr>
              <w:t xml:space="preserve"> din care face parte agentul constatator, în </w:t>
            </w:r>
            <w:proofErr w:type="spellStart"/>
            <w:r w:rsidRPr="00F95475">
              <w:rPr>
                <w:rFonts w:asciiTheme="majorBidi" w:eastAsia="Times New Roman" w:hAnsiTheme="majorBidi" w:cstheme="majorBidi"/>
                <w:sz w:val="24"/>
                <w:szCs w:val="24"/>
                <w:lang w:val="ro-RO" w:eastAsia="ru-MD"/>
              </w:rPr>
              <w:t>instanţa</w:t>
            </w:r>
            <w:proofErr w:type="spellEnd"/>
            <w:r w:rsidRPr="00F95475">
              <w:rPr>
                <w:rFonts w:asciiTheme="majorBidi" w:eastAsia="Times New Roman" w:hAnsiTheme="majorBidi" w:cstheme="majorBidi"/>
                <w:sz w:val="24"/>
                <w:szCs w:val="24"/>
                <w:lang w:val="ro-RO" w:eastAsia="ru-MD"/>
              </w:rPr>
              <w:t xml:space="preserve"> de judecată sau în alt organ spre </w:t>
            </w:r>
            <w:proofErr w:type="spellStart"/>
            <w:r w:rsidRPr="00F95475">
              <w:rPr>
                <w:rFonts w:asciiTheme="majorBidi" w:eastAsia="Times New Roman" w:hAnsiTheme="majorBidi" w:cstheme="majorBidi"/>
                <w:sz w:val="24"/>
                <w:szCs w:val="24"/>
                <w:lang w:val="ro-RO" w:eastAsia="ru-MD"/>
              </w:rPr>
              <w:t>soluţionare</w:t>
            </w:r>
            <w:proofErr w:type="spellEnd"/>
            <w:r w:rsidRPr="00F95475">
              <w:rPr>
                <w:rFonts w:asciiTheme="majorBidi" w:eastAsia="Times New Roman" w:hAnsiTheme="majorBidi" w:cstheme="majorBidi"/>
                <w:sz w:val="24"/>
                <w:szCs w:val="24"/>
                <w:lang w:val="ro-RO" w:eastAsia="ru-MD"/>
              </w:rPr>
              <w:t>.</w:t>
            </w:r>
          </w:p>
          <w:p w14:paraId="1935A988" w14:textId="77777777" w:rsidR="00F95475" w:rsidRPr="00F95475" w:rsidRDefault="00F95475" w:rsidP="0098369D">
            <w:pPr>
              <w:jc w:val="both"/>
              <w:outlineLvl w:val="3"/>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RU"/>
              </w:rPr>
              <w:t>(1</w:t>
            </w:r>
            <w:r w:rsidRPr="00F95475">
              <w:rPr>
                <w:rFonts w:asciiTheme="majorBidi" w:eastAsia="Times New Roman" w:hAnsiTheme="majorBidi" w:cstheme="majorBidi"/>
                <w:sz w:val="24"/>
                <w:szCs w:val="24"/>
                <w:vertAlign w:val="superscript"/>
                <w:lang w:val="ro-RO" w:eastAsia="ru-RU"/>
              </w:rPr>
              <w:t>1</w:t>
            </w:r>
            <w:r w:rsidRPr="00F95475">
              <w:rPr>
                <w:rFonts w:asciiTheme="majorBidi" w:eastAsia="Times New Roman" w:hAnsiTheme="majorBidi" w:cstheme="majorBidi"/>
                <w:sz w:val="24"/>
                <w:szCs w:val="24"/>
                <w:lang w:val="ro-RO" w:eastAsia="ru-RU"/>
              </w:rPr>
              <w:t>) Faptele contravenționale pot fi constatate, examinate și soluționate de către agentul constatator pe suport de hârtie sau în formă electronică, în modul prevăzut de Guvern.</w:t>
            </w:r>
          </w:p>
        </w:tc>
      </w:tr>
      <w:tr w:rsidR="00F95475" w:rsidRPr="00F95475" w14:paraId="198D4BBC" w14:textId="77777777" w:rsidTr="0098369D">
        <w:tc>
          <w:tcPr>
            <w:tcW w:w="704" w:type="dxa"/>
            <w:shd w:val="clear" w:color="auto" w:fill="auto"/>
          </w:tcPr>
          <w:p w14:paraId="5E2BAF1E"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4CEA0211"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440.</w:t>
            </w:r>
            <w:r w:rsidRPr="00F95475">
              <w:rPr>
                <w:rFonts w:asciiTheme="majorBidi" w:eastAsia="Times New Roman" w:hAnsiTheme="majorBidi" w:cstheme="majorBidi"/>
                <w:sz w:val="24"/>
                <w:szCs w:val="24"/>
                <w:lang w:val="ro-RO" w:eastAsia="ru-MD"/>
              </w:rPr>
              <w:t xml:space="preserve"> Procesul de constatare 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atribuţiile</w:t>
            </w:r>
            <w:proofErr w:type="spellEnd"/>
            <w:r w:rsidRPr="00F95475">
              <w:rPr>
                <w:rFonts w:asciiTheme="majorBidi" w:eastAsia="Times New Roman" w:hAnsiTheme="majorBidi" w:cstheme="majorBidi"/>
                <w:sz w:val="24"/>
                <w:szCs w:val="24"/>
                <w:lang w:val="ro-RO" w:eastAsia="ru-MD"/>
              </w:rPr>
              <w:t xml:space="preserve"> agentului constatator</w:t>
            </w:r>
          </w:p>
          <w:p w14:paraId="485E1CCB"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rPr>
              <w:t xml:space="preserve">(5) Dacă la depistarea sau la examinarea cazului </w:t>
            </w:r>
            <w:proofErr w:type="spellStart"/>
            <w:r w:rsidRPr="00F95475">
              <w:rPr>
                <w:rFonts w:asciiTheme="majorBidi" w:hAnsiTheme="majorBidi" w:cstheme="majorBidi"/>
                <w:sz w:val="24"/>
                <w:szCs w:val="24"/>
                <w:lang w:val="ro-RO"/>
              </w:rPr>
              <w:t>contravenţional</w:t>
            </w:r>
            <w:proofErr w:type="spellEnd"/>
            <w:r w:rsidRPr="00F95475">
              <w:rPr>
                <w:rFonts w:asciiTheme="majorBidi" w:hAnsiTheme="majorBidi" w:cstheme="majorBidi"/>
                <w:sz w:val="24"/>
                <w:szCs w:val="24"/>
                <w:lang w:val="ro-RO"/>
              </w:rPr>
              <w:t xml:space="preserve"> se </w:t>
            </w:r>
            <w:proofErr w:type="spellStart"/>
            <w:r w:rsidRPr="00F95475">
              <w:rPr>
                <w:rFonts w:asciiTheme="majorBidi" w:hAnsiTheme="majorBidi" w:cstheme="majorBidi"/>
                <w:sz w:val="24"/>
                <w:szCs w:val="24"/>
                <w:lang w:val="ro-RO"/>
              </w:rPr>
              <w:t>stabileşte</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competenţa</w:t>
            </w:r>
            <w:proofErr w:type="spellEnd"/>
            <w:r w:rsidRPr="00F95475">
              <w:rPr>
                <w:rFonts w:asciiTheme="majorBidi" w:hAnsiTheme="majorBidi" w:cstheme="majorBidi"/>
                <w:sz w:val="24"/>
                <w:szCs w:val="24"/>
                <w:lang w:val="ro-RO"/>
              </w:rPr>
              <w:t xml:space="preserve"> unei alte </w:t>
            </w:r>
            <w:proofErr w:type="spellStart"/>
            <w:r w:rsidRPr="00F95475">
              <w:rPr>
                <w:rFonts w:asciiTheme="majorBidi" w:hAnsiTheme="majorBidi" w:cstheme="majorBidi"/>
                <w:sz w:val="24"/>
                <w:szCs w:val="24"/>
                <w:lang w:val="ro-RO"/>
              </w:rPr>
              <w:t>autorităţi</w:t>
            </w:r>
            <w:proofErr w:type="spellEnd"/>
            <w:r w:rsidRPr="00F95475">
              <w:rPr>
                <w:rFonts w:asciiTheme="majorBidi" w:hAnsiTheme="majorBidi" w:cstheme="majorBidi"/>
                <w:sz w:val="24"/>
                <w:szCs w:val="24"/>
                <w:lang w:val="ro-RO"/>
              </w:rPr>
              <w:t xml:space="preserve"> abilitate să constate </w:t>
            </w:r>
            <w:proofErr w:type="spellStart"/>
            <w:r w:rsidRPr="00F95475">
              <w:rPr>
                <w:rFonts w:asciiTheme="majorBidi" w:hAnsiTheme="majorBidi" w:cstheme="majorBidi"/>
                <w:sz w:val="24"/>
                <w:szCs w:val="24"/>
                <w:lang w:val="ro-RO"/>
              </w:rPr>
              <w:t>contravenţia</w:t>
            </w:r>
            <w:proofErr w:type="spellEnd"/>
            <w:r w:rsidRPr="00F95475">
              <w:rPr>
                <w:rFonts w:asciiTheme="majorBidi" w:hAnsiTheme="majorBidi" w:cstheme="majorBidi"/>
                <w:sz w:val="24"/>
                <w:szCs w:val="24"/>
                <w:lang w:val="ro-RO"/>
              </w:rPr>
              <w:t xml:space="preserve"> sau să examineze cauza </w:t>
            </w:r>
            <w:proofErr w:type="spellStart"/>
            <w:r w:rsidRPr="00F95475">
              <w:rPr>
                <w:rFonts w:asciiTheme="majorBidi" w:hAnsiTheme="majorBidi" w:cstheme="majorBidi"/>
                <w:sz w:val="24"/>
                <w:szCs w:val="24"/>
                <w:lang w:val="ro-RO"/>
              </w:rPr>
              <w:t>contravenţională</w:t>
            </w:r>
            <w:proofErr w:type="spellEnd"/>
            <w:r w:rsidRPr="00F95475">
              <w:rPr>
                <w:rFonts w:asciiTheme="majorBidi" w:hAnsiTheme="majorBidi" w:cstheme="majorBidi"/>
                <w:sz w:val="24"/>
                <w:szCs w:val="24"/>
                <w:lang w:val="ro-RO"/>
              </w:rPr>
              <w:t xml:space="preserve">, procesul-verbal cu privire la </w:t>
            </w:r>
            <w:proofErr w:type="spellStart"/>
            <w:r w:rsidRPr="00F95475">
              <w:rPr>
                <w:rFonts w:asciiTheme="majorBidi" w:hAnsiTheme="majorBidi" w:cstheme="majorBidi"/>
                <w:sz w:val="24"/>
                <w:szCs w:val="24"/>
                <w:lang w:val="ro-RO"/>
              </w:rPr>
              <w:t>contravenţie</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materialele acumulate se remit în </w:t>
            </w:r>
            <w:proofErr w:type="spellStart"/>
            <w:r w:rsidRPr="00F95475">
              <w:rPr>
                <w:rFonts w:asciiTheme="majorBidi" w:hAnsiTheme="majorBidi" w:cstheme="majorBidi"/>
                <w:sz w:val="24"/>
                <w:szCs w:val="24"/>
                <w:lang w:val="ro-RO"/>
              </w:rPr>
              <w:t>aceeaşi</w:t>
            </w:r>
            <w:proofErr w:type="spellEnd"/>
            <w:r w:rsidRPr="00F95475">
              <w:rPr>
                <w:rFonts w:asciiTheme="majorBidi" w:hAnsiTheme="majorBidi" w:cstheme="majorBidi"/>
                <w:sz w:val="24"/>
                <w:szCs w:val="24"/>
                <w:lang w:val="ro-RO"/>
              </w:rPr>
              <w:t xml:space="preserve"> zi conform </w:t>
            </w:r>
            <w:proofErr w:type="spellStart"/>
            <w:r w:rsidRPr="00F95475">
              <w:rPr>
                <w:rFonts w:asciiTheme="majorBidi" w:hAnsiTheme="majorBidi" w:cstheme="majorBidi"/>
                <w:sz w:val="24"/>
                <w:szCs w:val="24"/>
                <w:lang w:val="ro-RO"/>
              </w:rPr>
              <w:t>competenţei</w:t>
            </w:r>
            <w:proofErr w:type="spellEnd"/>
            <w:r w:rsidRPr="00F95475">
              <w:rPr>
                <w:rFonts w:asciiTheme="majorBidi" w:hAnsiTheme="majorBidi" w:cstheme="majorBidi"/>
                <w:sz w:val="24"/>
                <w:szCs w:val="24"/>
                <w:lang w:val="ro-RO"/>
              </w:rPr>
              <w:t>.</w:t>
            </w:r>
          </w:p>
        </w:tc>
        <w:tc>
          <w:tcPr>
            <w:tcW w:w="5045" w:type="dxa"/>
            <w:gridSpan w:val="2"/>
            <w:shd w:val="clear" w:color="auto" w:fill="auto"/>
          </w:tcPr>
          <w:p w14:paraId="5D8370AF"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4. La articolul 440:</w:t>
            </w:r>
          </w:p>
          <w:p w14:paraId="1686DAB8" w14:textId="77777777" w:rsidR="00F95475" w:rsidRPr="00F95475" w:rsidRDefault="00F95475" w:rsidP="0098369D">
            <w:pPr>
              <w:jc w:val="both"/>
              <w:rPr>
                <w:rFonts w:asciiTheme="majorBidi" w:eastAsia="Times New Roman" w:hAnsiTheme="majorBidi" w:cstheme="majorBidi"/>
                <w:sz w:val="24"/>
                <w:szCs w:val="24"/>
                <w:lang w:val="ro-RO" w:eastAsia="ru-RU"/>
              </w:rPr>
            </w:pPr>
            <w:r w:rsidRPr="00F95475">
              <w:rPr>
                <w:rFonts w:asciiTheme="majorBidi" w:eastAsia="Times New Roman" w:hAnsiTheme="majorBidi" w:cstheme="majorBidi"/>
                <w:sz w:val="24"/>
                <w:szCs w:val="24"/>
                <w:lang w:val="ro-RO" w:eastAsia="ru-RU"/>
              </w:rPr>
              <w:t>alineatul (5), la sfârșit se completează cu textul ,,pe suport de hârtie sau în formă electronică sau cu convertirea documentației în formă electronică ușor accesibilă utilizatorilor, inclusiv și semnate electronic.”;</w:t>
            </w:r>
          </w:p>
        </w:tc>
        <w:tc>
          <w:tcPr>
            <w:tcW w:w="4111" w:type="dxa"/>
            <w:shd w:val="clear" w:color="auto" w:fill="auto"/>
          </w:tcPr>
          <w:p w14:paraId="4E8182F5"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440.</w:t>
            </w:r>
            <w:r w:rsidRPr="00F95475">
              <w:rPr>
                <w:rFonts w:asciiTheme="majorBidi" w:eastAsia="Times New Roman" w:hAnsiTheme="majorBidi" w:cstheme="majorBidi"/>
                <w:sz w:val="24"/>
                <w:szCs w:val="24"/>
                <w:lang w:val="ro-RO" w:eastAsia="ru-MD"/>
              </w:rPr>
              <w:t xml:space="preserve"> Procesul de constatare a faptei </w:t>
            </w:r>
            <w:proofErr w:type="spellStart"/>
            <w:r w:rsidRPr="00F95475">
              <w:rPr>
                <w:rFonts w:asciiTheme="majorBidi" w:eastAsia="Times New Roman" w:hAnsiTheme="majorBidi" w:cstheme="majorBidi"/>
                <w:sz w:val="24"/>
                <w:szCs w:val="24"/>
                <w:lang w:val="ro-RO" w:eastAsia="ru-MD"/>
              </w:rPr>
              <w:t>contravenţionale</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w:t>
            </w:r>
            <w:proofErr w:type="spellStart"/>
            <w:r w:rsidRPr="00F95475">
              <w:rPr>
                <w:rFonts w:asciiTheme="majorBidi" w:eastAsia="Times New Roman" w:hAnsiTheme="majorBidi" w:cstheme="majorBidi"/>
                <w:sz w:val="24"/>
                <w:szCs w:val="24"/>
                <w:lang w:val="ro-RO" w:eastAsia="ru-MD"/>
              </w:rPr>
              <w:t>atribuţiile</w:t>
            </w:r>
            <w:proofErr w:type="spellEnd"/>
            <w:r w:rsidRPr="00F95475">
              <w:rPr>
                <w:rFonts w:asciiTheme="majorBidi" w:eastAsia="Times New Roman" w:hAnsiTheme="majorBidi" w:cstheme="majorBidi"/>
                <w:sz w:val="24"/>
                <w:szCs w:val="24"/>
                <w:lang w:val="ro-RO" w:eastAsia="ru-MD"/>
              </w:rPr>
              <w:t xml:space="preserve"> agentului constatator</w:t>
            </w:r>
          </w:p>
          <w:p w14:paraId="5989E118"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heme="majorBidi" w:hAnsiTheme="majorBidi" w:cstheme="majorBidi"/>
                <w:sz w:val="24"/>
                <w:szCs w:val="24"/>
                <w:lang w:val="ro-RO"/>
              </w:rPr>
              <w:t xml:space="preserve">(5) Dacă la depistarea sau la examinarea cazului </w:t>
            </w:r>
            <w:proofErr w:type="spellStart"/>
            <w:r w:rsidRPr="00F95475">
              <w:rPr>
                <w:rFonts w:asciiTheme="majorBidi" w:hAnsiTheme="majorBidi" w:cstheme="majorBidi"/>
                <w:sz w:val="24"/>
                <w:szCs w:val="24"/>
                <w:lang w:val="ro-RO"/>
              </w:rPr>
              <w:t>contravenţional</w:t>
            </w:r>
            <w:proofErr w:type="spellEnd"/>
            <w:r w:rsidRPr="00F95475">
              <w:rPr>
                <w:rFonts w:asciiTheme="majorBidi" w:hAnsiTheme="majorBidi" w:cstheme="majorBidi"/>
                <w:sz w:val="24"/>
                <w:szCs w:val="24"/>
                <w:lang w:val="ro-RO"/>
              </w:rPr>
              <w:t xml:space="preserve"> se </w:t>
            </w:r>
            <w:proofErr w:type="spellStart"/>
            <w:r w:rsidRPr="00F95475">
              <w:rPr>
                <w:rFonts w:asciiTheme="majorBidi" w:hAnsiTheme="majorBidi" w:cstheme="majorBidi"/>
                <w:sz w:val="24"/>
                <w:szCs w:val="24"/>
                <w:lang w:val="ro-RO"/>
              </w:rPr>
              <w:t>stabileşte</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competenţa</w:t>
            </w:r>
            <w:proofErr w:type="spellEnd"/>
            <w:r w:rsidRPr="00F95475">
              <w:rPr>
                <w:rFonts w:asciiTheme="majorBidi" w:hAnsiTheme="majorBidi" w:cstheme="majorBidi"/>
                <w:sz w:val="24"/>
                <w:szCs w:val="24"/>
                <w:lang w:val="ro-RO"/>
              </w:rPr>
              <w:t xml:space="preserve"> unei alte </w:t>
            </w:r>
            <w:proofErr w:type="spellStart"/>
            <w:r w:rsidRPr="00F95475">
              <w:rPr>
                <w:rFonts w:asciiTheme="majorBidi" w:hAnsiTheme="majorBidi" w:cstheme="majorBidi"/>
                <w:sz w:val="24"/>
                <w:szCs w:val="24"/>
                <w:lang w:val="ro-RO"/>
              </w:rPr>
              <w:t>autorităţi</w:t>
            </w:r>
            <w:proofErr w:type="spellEnd"/>
            <w:r w:rsidRPr="00F95475">
              <w:rPr>
                <w:rFonts w:asciiTheme="majorBidi" w:hAnsiTheme="majorBidi" w:cstheme="majorBidi"/>
                <w:sz w:val="24"/>
                <w:szCs w:val="24"/>
                <w:lang w:val="ro-RO"/>
              </w:rPr>
              <w:t xml:space="preserve"> abilitate să constate </w:t>
            </w:r>
            <w:proofErr w:type="spellStart"/>
            <w:r w:rsidRPr="00F95475">
              <w:rPr>
                <w:rFonts w:asciiTheme="majorBidi" w:hAnsiTheme="majorBidi" w:cstheme="majorBidi"/>
                <w:sz w:val="24"/>
                <w:szCs w:val="24"/>
                <w:lang w:val="ro-RO"/>
              </w:rPr>
              <w:t>contravenţia</w:t>
            </w:r>
            <w:proofErr w:type="spellEnd"/>
            <w:r w:rsidRPr="00F95475">
              <w:rPr>
                <w:rFonts w:asciiTheme="majorBidi" w:hAnsiTheme="majorBidi" w:cstheme="majorBidi"/>
                <w:sz w:val="24"/>
                <w:szCs w:val="24"/>
                <w:lang w:val="ro-RO"/>
              </w:rPr>
              <w:t xml:space="preserve"> sau să examineze cauza </w:t>
            </w:r>
            <w:proofErr w:type="spellStart"/>
            <w:r w:rsidRPr="00F95475">
              <w:rPr>
                <w:rFonts w:asciiTheme="majorBidi" w:hAnsiTheme="majorBidi" w:cstheme="majorBidi"/>
                <w:sz w:val="24"/>
                <w:szCs w:val="24"/>
                <w:lang w:val="ro-RO"/>
              </w:rPr>
              <w:t>contravenţională</w:t>
            </w:r>
            <w:proofErr w:type="spellEnd"/>
            <w:r w:rsidRPr="00F95475">
              <w:rPr>
                <w:rFonts w:asciiTheme="majorBidi" w:hAnsiTheme="majorBidi" w:cstheme="majorBidi"/>
                <w:sz w:val="24"/>
                <w:szCs w:val="24"/>
                <w:lang w:val="ro-RO"/>
              </w:rPr>
              <w:t xml:space="preserve">, procesul-verbal cu privire la </w:t>
            </w:r>
            <w:proofErr w:type="spellStart"/>
            <w:r w:rsidRPr="00F95475">
              <w:rPr>
                <w:rFonts w:asciiTheme="majorBidi" w:hAnsiTheme="majorBidi" w:cstheme="majorBidi"/>
                <w:sz w:val="24"/>
                <w:szCs w:val="24"/>
                <w:lang w:val="ro-RO"/>
              </w:rPr>
              <w:t>contravenţie</w:t>
            </w:r>
            <w:proofErr w:type="spellEnd"/>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materialele acumulate se remit în </w:t>
            </w:r>
            <w:proofErr w:type="spellStart"/>
            <w:r w:rsidRPr="00F95475">
              <w:rPr>
                <w:rFonts w:asciiTheme="majorBidi" w:hAnsiTheme="majorBidi" w:cstheme="majorBidi"/>
                <w:sz w:val="24"/>
                <w:szCs w:val="24"/>
                <w:lang w:val="ro-RO"/>
              </w:rPr>
              <w:t>aceeaşi</w:t>
            </w:r>
            <w:proofErr w:type="spellEnd"/>
            <w:r w:rsidRPr="00F95475">
              <w:rPr>
                <w:rFonts w:asciiTheme="majorBidi" w:hAnsiTheme="majorBidi" w:cstheme="majorBidi"/>
                <w:sz w:val="24"/>
                <w:szCs w:val="24"/>
                <w:lang w:val="ro-RO"/>
              </w:rPr>
              <w:t xml:space="preserve"> zi conform </w:t>
            </w:r>
            <w:proofErr w:type="spellStart"/>
            <w:r w:rsidRPr="00F95475">
              <w:rPr>
                <w:rFonts w:asciiTheme="majorBidi" w:hAnsiTheme="majorBidi" w:cstheme="majorBidi"/>
                <w:sz w:val="24"/>
                <w:szCs w:val="24"/>
                <w:lang w:val="ro-RO"/>
              </w:rPr>
              <w:t>competenţei</w:t>
            </w:r>
            <w:proofErr w:type="spellEnd"/>
            <w:r w:rsidRPr="00F95475">
              <w:rPr>
                <w:rFonts w:asciiTheme="majorBidi" w:hAnsiTheme="majorBidi" w:cstheme="majorBidi"/>
                <w:sz w:val="24"/>
                <w:szCs w:val="24"/>
                <w:lang w:val="ro-RO"/>
              </w:rPr>
              <w:t xml:space="preserve"> </w:t>
            </w:r>
            <w:r w:rsidRPr="00F95475">
              <w:rPr>
                <w:rFonts w:asciiTheme="majorBidi" w:eastAsia="Times New Roman" w:hAnsiTheme="majorBidi" w:cstheme="majorBidi"/>
                <w:sz w:val="24"/>
                <w:szCs w:val="24"/>
                <w:lang w:val="ro-RO" w:eastAsia="ru-RU"/>
              </w:rPr>
              <w:t>pe suport de hârtie sau în formă electronică sau cu convertirea documentației în formă electronică ușor accesibilă utilizatorilor, inclusiv și semnate electronic.</w:t>
            </w:r>
          </w:p>
        </w:tc>
      </w:tr>
      <w:tr w:rsidR="00F95475" w:rsidRPr="00F95475" w14:paraId="71B83038" w14:textId="77777777" w:rsidTr="0098369D">
        <w:tc>
          <w:tcPr>
            <w:tcW w:w="704" w:type="dxa"/>
            <w:shd w:val="clear" w:color="auto" w:fill="auto"/>
          </w:tcPr>
          <w:p w14:paraId="5C9F21FE" w14:textId="77777777" w:rsidR="00F95475" w:rsidRPr="00F95475" w:rsidRDefault="00F95475" w:rsidP="00F95475">
            <w:pPr>
              <w:pStyle w:val="Listparagraf"/>
              <w:numPr>
                <w:ilvl w:val="0"/>
                <w:numId w:val="1"/>
              </w:numPr>
              <w:ind w:left="593" w:hanging="694"/>
              <w:jc w:val="center"/>
              <w:outlineLvl w:val="3"/>
              <w:rPr>
                <w:rFonts w:asciiTheme="majorBidi" w:hAnsiTheme="majorBidi" w:cstheme="majorBidi"/>
                <w:sz w:val="24"/>
                <w:szCs w:val="24"/>
                <w:lang w:val="ro-RO" w:eastAsia="ru-RU"/>
              </w:rPr>
            </w:pPr>
          </w:p>
        </w:tc>
        <w:tc>
          <w:tcPr>
            <w:tcW w:w="5303" w:type="dxa"/>
            <w:gridSpan w:val="2"/>
            <w:shd w:val="clear" w:color="auto" w:fill="auto"/>
          </w:tcPr>
          <w:p w14:paraId="5FE7FE0A" w14:textId="77777777" w:rsidR="00F95475" w:rsidRPr="00F95475" w:rsidRDefault="00F95475" w:rsidP="0098369D">
            <w:pPr>
              <w:jc w:val="both"/>
              <w:rPr>
                <w:rFonts w:ascii="Times New Roman" w:eastAsia="Times New Roman" w:hAnsi="Times New Roman" w:cs="Times New Roman"/>
                <w:sz w:val="24"/>
                <w:szCs w:val="24"/>
                <w:lang w:val="ro-RO" w:eastAsia="ru-MD"/>
              </w:rPr>
            </w:pPr>
            <w:bookmarkStart w:id="4" w:name="Articolul_442."/>
            <w:r w:rsidRPr="00F95475">
              <w:rPr>
                <w:rFonts w:ascii="Times New Roman" w:eastAsia="Times New Roman" w:hAnsi="Times New Roman" w:cs="Times New Roman"/>
                <w:b/>
                <w:bCs/>
                <w:sz w:val="24"/>
                <w:szCs w:val="24"/>
                <w:lang w:val="ro-RO" w:eastAsia="ru-MD"/>
              </w:rPr>
              <w:t>Articolul 442.</w:t>
            </w:r>
            <w:bookmarkEnd w:id="4"/>
            <w:r w:rsidRPr="00F95475">
              <w:rPr>
                <w:rFonts w:ascii="Times New Roman" w:eastAsia="Times New Roman" w:hAnsi="Times New Roman" w:cs="Times New Roman"/>
                <w:sz w:val="24"/>
                <w:szCs w:val="24"/>
                <w:lang w:val="ro-RO" w:eastAsia="ru-MD"/>
              </w:rPr>
              <w:t xml:space="preserve"> Procesul-verbal cu privire la </w:t>
            </w:r>
            <w:proofErr w:type="spellStart"/>
            <w:r w:rsidRPr="00F95475">
              <w:rPr>
                <w:rFonts w:ascii="Times New Roman" w:eastAsia="Times New Roman" w:hAnsi="Times New Roman" w:cs="Times New Roman"/>
                <w:sz w:val="24"/>
                <w:szCs w:val="24"/>
                <w:lang w:val="ro-RO" w:eastAsia="ru-MD"/>
              </w:rPr>
              <w:t>contravenţie</w:t>
            </w:r>
            <w:proofErr w:type="spellEnd"/>
          </w:p>
          <w:p w14:paraId="6209ADA2" w14:textId="77777777" w:rsidR="00F95475" w:rsidRPr="00F95475" w:rsidRDefault="00F95475" w:rsidP="0098369D">
            <w:pPr>
              <w:jc w:val="both"/>
              <w:outlineLvl w:val="3"/>
              <w:rPr>
                <w:rFonts w:asciiTheme="majorBidi" w:hAnsiTheme="majorBidi" w:cstheme="majorBidi"/>
                <w:sz w:val="24"/>
                <w:szCs w:val="24"/>
                <w:lang w:val="ro-RO" w:eastAsia="ru-RU"/>
              </w:rPr>
            </w:pPr>
            <w:r w:rsidRPr="00F95475">
              <w:rPr>
                <w:rFonts w:ascii="Times New Roman" w:eastAsia="Times New Roman" w:hAnsi="Times New Roman" w:cs="Times New Roman"/>
                <w:sz w:val="24"/>
                <w:szCs w:val="24"/>
                <w:lang w:val="ro-RO" w:eastAsia="ru-MD"/>
              </w:rPr>
              <w:t xml:space="preserve">(1) Procesul-verbal cu privire la </w:t>
            </w:r>
            <w:proofErr w:type="spellStart"/>
            <w:r w:rsidRPr="00F95475">
              <w:rPr>
                <w:rFonts w:ascii="Times New Roman" w:eastAsia="Times New Roman" w:hAnsi="Times New Roman" w:cs="Times New Roman"/>
                <w:sz w:val="24"/>
                <w:szCs w:val="24"/>
                <w:lang w:val="ro-RO" w:eastAsia="ru-MD"/>
              </w:rPr>
              <w:t>contravenţie</w:t>
            </w:r>
            <w:proofErr w:type="spellEnd"/>
            <w:r w:rsidRPr="00F95475">
              <w:rPr>
                <w:rFonts w:ascii="Times New Roman" w:eastAsia="Times New Roman" w:hAnsi="Times New Roman" w:cs="Times New Roman"/>
                <w:sz w:val="24"/>
                <w:szCs w:val="24"/>
                <w:lang w:val="ro-RO" w:eastAsia="ru-MD"/>
              </w:rPr>
              <w:t xml:space="preserve"> este un act prin care se individualizează fapta ilicită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 identifică făptuitorul. Procesul-verbal se încheie de agentul constatator pe baza constatărilor personale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w:t>
            </w:r>
            <w:r w:rsidRPr="00F95475">
              <w:rPr>
                <w:rFonts w:ascii="Times New Roman" w:eastAsia="Times New Roman" w:hAnsi="Times New Roman" w:cs="Times New Roman"/>
                <w:sz w:val="24"/>
                <w:szCs w:val="24"/>
                <w:lang w:val="ro-RO" w:eastAsia="ru-MD"/>
              </w:rPr>
              <w:lastRenderedPageBreak/>
              <w:t xml:space="preserve">a probelor acumulate, în </w:t>
            </w:r>
            <w:proofErr w:type="spellStart"/>
            <w:r w:rsidRPr="00F95475">
              <w:rPr>
                <w:rFonts w:ascii="Times New Roman" w:eastAsia="Times New Roman" w:hAnsi="Times New Roman" w:cs="Times New Roman"/>
                <w:sz w:val="24"/>
                <w:szCs w:val="24"/>
                <w:lang w:val="ro-RO" w:eastAsia="ru-MD"/>
              </w:rPr>
              <w:t>prezenţa</w:t>
            </w:r>
            <w:proofErr w:type="spellEnd"/>
            <w:r w:rsidRPr="00F95475">
              <w:rPr>
                <w:rFonts w:ascii="Times New Roman" w:eastAsia="Times New Roman" w:hAnsi="Times New Roman" w:cs="Times New Roman"/>
                <w:sz w:val="24"/>
                <w:szCs w:val="24"/>
                <w:lang w:val="ro-RO" w:eastAsia="ru-MD"/>
              </w:rPr>
              <w:t xml:space="preserve"> făptuitorului sau în </w:t>
            </w:r>
            <w:proofErr w:type="spellStart"/>
            <w:r w:rsidRPr="00F95475">
              <w:rPr>
                <w:rFonts w:ascii="Times New Roman" w:eastAsia="Times New Roman" w:hAnsi="Times New Roman" w:cs="Times New Roman"/>
                <w:sz w:val="24"/>
                <w:szCs w:val="24"/>
                <w:lang w:val="ro-RO" w:eastAsia="ru-MD"/>
              </w:rPr>
              <w:t>absenţa</w:t>
            </w:r>
            <w:proofErr w:type="spellEnd"/>
            <w:r w:rsidRPr="00F95475">
              <w:rPr>
                <w:rFonts w:ascii="Times New Roman" w:eastAsia="Times New Roman" w:hAnsi="Times New Roman" w:cs="Times New Roman"/>
                <w:sz w:val="24"/>
                <w:szCs w:val="24"/>
                <w:lang w:val="ro-RO" w:eastAsia="ru-MD"/>
              </w:rPr>
              <w:t xml:space="preserve"> lui.</w:t>
            </w:r>
          </w:p>
        </w:tc>
        <w:tc>
          <w:tcPr>
            <w:tcW w:w="5045" w:type="dxa"/>
            <w:gridSpan w:val="2"/>
            <w:shd w:val="clear" w:color="auto" w:fill="auto"/>
          </w:tcPr>
          <w:p w14:paraId="2856FE30" w14:textId="77777777" w:rsidR="00F95475" w:rsidRPr="00F95475" w:rsidRDefault="00F95475" w:rsidP="0098369D">
            <w:pPr>
              <w:jc w:val="both"/>
              <w:rPr>
                <w:rFonts w:ascii="Times New Roman" w:eastAsia="Times New Roman" w:hAnsi="Times New Roman" w:cs="Times New Roman"/>
                <w:sz w:val="24"/>
                <w:szCs w:val="24"/>
                <w:lang w:val="ro-RO" w:eastAsia="ru-RU"/>
              </w:rPr>
            </w:pPr>
            <w:r w:rsidRPr="00F95475">
              <w:rPr>
                <w:rFonts w:ascii="Times New Roman" w:eastAsia="Times New Roman" w:hAnsi="Times New Roman" w:cs="Times New Roman"/>
                <w:sz w:val="24"/>
                <w:szCs w:val="24"/>
                <w:lang w:val="ro-RO" w:eastAsia="ru-RU"/>
              </w:rPr>
              <w:lastRenderedPageBreak/>
              <w:t>5. La articolul 442 alineatul (1), textul ,,Procesul-verbal cu privire la contravenție este un act” se substituie cu textul ,,Procesul-verbal cu privire la contravenție se realizează pe suport de hârtie sau în formă electronică, respectiv se semnează olograf sau electronic și este un act”</w:t>
            </w:r>
          </w:p>
        </w:tc>
        <w:tc>
          <w:tcPr>
            <w:tcW w:w="4111" w:type="dxa"/>
            <w:shd w:val="clear" w:color="auto" w:fill="auto"/>
          </w:tcPr>
          <w:p w14:paraId="2C624537"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442.</w:t>
            </w:r>
            <w:r w:rsidRPr="00F95475">
              <w:rPr>
                <w:rFonts w:ascii="Times New Roman" w:eastAsia="Times New Roman" w:hAnsi="Times New Roman" w:cs="Times New Roman"/>
                <w:sz w:val="24"/>
                <w:szCs w:val="24"/>
                <w:lang w:val="ro-RO" w:eastAsia="ru-MD"/>
              </w:rPr>
              <w:t xml:space="preserve"> Procesul-verbal cu privire la </w:t>
            </w:r>
            <w:proofErr w:type="spellStart"/>
            <w:r w:rsidRPr="00F95475">
              <w:rPr>
                <w:rFonts w:ascii="Times New Roman" w:eastAsia="Times New Roman" w:hAnsi="Times New Roman" w:cs="Times New Roman"/>
                <w:sz w:val="24"/>
                <w:szCs w:val="24"/>
                <w:lang w:val="ro-RO" w:eastAsia="ru-MD"/>
              </w:rPr>
              <w:t>contravenţie</w:t>
            </w:r>
            <w:proofErr w:type="spellEnd"/>
          </w:p>
          <w:p w14:paraId="51061749" w14:textId="77777777" w:rsidR="00F95475" w:rsidRPr="00F95475" w:rsidRDefault="00F95475" w:rsidP="0098369D">
            <w:pPr>
              <w:jc w:val="both"/>
              <w:outlineLvl w:val="3"/>
              <w:rPr>
                <w:rFonts w:asciiTheme="majorBidi" w:hAnsiTheme="majorBidi" w:cstheme="majorBidi"/>
                <w:bCs/>
                <w:sz w:val="24"/>
                <w:szCs w:val="24"/>
                <w:lang w:val="ro-RO" w:eastAsia="ru-RU"/>
              </w:rPr>
            </w:pPr>
            <w:r w:rsidRPr="00F95475">
              <w:rPr>
                <w:rFonts w:ascii="Times New Roman" w:eastAsia="Times New Roman" w:hAnsi="Times New Roman" w:cs="Times New Roman"/>
                <w:sz w:val="24"/>
                <w:szCs w:val="24"/>
                <w:lang w:val="ro-RO" w:eastAsia="ru-MD"/>
              </w:rPr>
              <w:t xml:space="preserve">(1) </w:t>
            </w:r>
            <w:r w:rsidRPr="00F95475">
              <w:rPr>
                <w:rFonts w:ascii="Times New Roman" w:eastAsia="Times New Roman" w:hAnsi="Times New Roman" w:cs="Times New Roman"/>
                <w:sz w:val="24"/>
                <w:szCs w:val="24"/>
                <w:lang w:val="ro-RO" w:eastAsia="ru-RU"/>
              </w:rPr>
              <w:t xml:space="preserve">Procesul-verbal cu privire la contravenție se realizează pe suport de hârtie sau în formă electronică, respectiv se semnează olograf sau electronic și este </w:t>
            </w:r>
            <w:r w:rsidRPr="00F95475">
              <w:rPr>
                <w:rFonts w:ascii="Times New Roman" w:eastAsia="Times New Roman" w:hAnsi="Times New Roman" w:cs="Times New Roman"/>
                <w:sz w:val="24"/>
                <w:szCs w:val="24"/>
                <w:lang w:val="ro-RO" w:eastAsia="ru-RU"/>
              </w:rPr>
              <w:lastRenderedPageBreak/>
              <w:t>un act</w:t>
            </w:r>
            <w:r w:rsidRPr="00F95475">
              <w:rPr>
                <w:rFonts w:ascii="Times New Roman" w:eastAsia="Times New Roman" w:hAnsi="Times New Roman" w:cs="Times New Roman"/>
                <w:sz w:val="24"/>
                <w:szCs w:val="24"/>
                <w:lang w:val="ro-RO" w:eastAsia="ru-MD"/>
              </w:rPr>
              <w:t xml:space="preserve"> prin care se individualizează fapta ilicită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 identifică făptuitorul. Procesul-verbal se încheie de agentul constatator pe baza constatărilor personale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probelor acumulate, în </w:t>
            </w:r>
            <w:proofErr w:type="spellStart"/>
            <w:r w:rsidRPr="00F95475">
              <w:rPr>
                <w:rFonts w:ascii="Times New Roman" w:eastAsia="Times New Roman" w:hAnsi="Times New Roman" w:cs="Times New Roman"/>
                <w:sz w:val="24"/>
                <w:szCs w:val="24"/>
                <w:lang w:val="ro-RO" w:eastAsia="ru-MD"/>
              </w:rPr>
              <w:t>prezenţa</w:t>
            </w:r>
            <w:proofErr w:type="spellEnd"/>
            <w:r w:rsidRPr="00F95475">
              <w:rPr>
                <w:rFonts w:ascii="Times New Roman" w:eastAsia="Times New Roman" w:hAnsi="Times New Roman" w:cs="Times New Roman"/>
                <w:sz w:val="24"/>
                <w:szCs w:val="24"/>
                <w:lang w:val="ro-RO" w:eastAsia="ru-MD"/>
              </w:rPr>
              <w:t xml:space="preserve"> făptuitorului sau în </w:t>
            </w:r>
            <w:proofErr w:type="spellStart"/>
            <w:r w:rsidRPr="00F95475">
              <w:rPr>
                <w:rFonts w:ascii="Times New Roman" w:eastAsia="Times New Roman" w:hAnsi="Times New Roman" w:cs="Times New Roman"/>
                <w:sz w:val="24"/>
                <w:szCs w:val="24"/>
                <w:lang w:val="ro-RO" w:eastAsia="ru-MD"/>
              </w:rPr>
              <w:t>absenţa</w:t>
            </w:r>
            <w:proofErr w:type="spellEnd"/>
            <w:r w:rsidRPr="00F95475">
              <w:rPr>
                <w:rFonts w:ascii="Times New Roman" w:eastAsia="Times New Roman" w:hAnsi="Times New Roman" w:cs="Times New Roman"/>
                <w:sz w:val="24"/>
                <w:szCs w:val="24"/>
                <w:lang w:val="ro-RO" w:eastAsia="ru-MD"/>
              </w:rPr>
              <w:t xml:space="preserve"> lui.</w:t>
            </w:r>
          </w:p>
        </w:tc>
      </w:tr>
      <w:tr w:rsidR="00F95475" w:rsidRPr="00F95475" w14:paraId="650623AB" w14:textId="77777777" w:rsidTr="0098369D">
        <w:tc>
          <w:tcPr>
            <w:tcW w:w="704" w:type="dxa"/>
            <w:shd w:val="clear" w:color="auto" w:fill="E7E6E6" w:themeFill="background2"/>
          </w:tcPr>
          <w:p w14:paraId="421ED957" w14:textId="77777777" w:rsidR="00F95475" w:rsidRPr="00F95475" w:rsidRDefault="00F95475" w:rsidP="0098369D">
            <w:pPr>
              <w:outlineLvl w:val="3"/>
              <w:rPr>
                <w:rFonts w:asciiTheme="majorBidi" w:hAnsiTheme="majorBidi" w:cstheme="majorBidi"/>
                <w:sz w:val="24"/>
                <w:szCs w:val="24"/>
                <w:lang w:val="ro-RO" w:eastAsia="ru-RU"/>
              </w:rPr>
            </w:pPr>
            <w:r w:rsidRPr="00F95475">
              <w:rPr>
                <w:rFonts w:asciiTheme="majorBidi" w:hAnsiTheme="majorBidi" w:cstheme="majorBidi"/>
                <w:sz w:val="24"/>
                <w:szCs w:val="24"/>
                <w:lang w:val="ro-RO" w:eastAsia="ru-RU"/>
              </w:rPr>
              <w:lastRenderedPageBreak/>
              <w:t>2</w:t>
            </w:r>
          </w:p>
        </w:tc>
        <w:tc>
          <w:tcPr>
            <w:tcW w:w="14459" w:type="dxa"/>
            <w:gridSpan w:val="5"/>
            <w:shd w:val="clear" w:color="auto" w:fill="E7E6E6" w:themeFill="background2"/>
          </w:tcPr>
          <w:p w14:paraId="3484C855" w14:textId="77777777" w:rsidR="00F95475" w:rsidRPr="00F95475" w:rsidRDefault="00F95475" w:rsidP="0098369D">
            <w:pPr>
              <w:outlineLvl w:val="3"/>
              <w:rPr>
                <w:rFonts w:asciiTheme="majorBidi" w:hAnsiTheme="majorBidi" w:cstheme="majorBidi"/>
                <w:b/>
                <w:sz w:val="24"/>
                <w:szCs w:val="24"/>
                <w:lang w:val="ro-RO" w:eastAsia="ru-RU"/>
              </w:rPr>
            </w:pPr>
            <w:r w:rsidRPr="00F95475">
              <w:rPr>
                <w:rFonts w:asciiTheme="majorBidi" w:hAnsiTheme="majorBidi" w:cstheme="majorBidi"/>
                <w:b/>
                <w:sz w:val="24"/>
                <w:szCs w:val="24"/>
                <w:lang w:val="ro-RO" w:eastAsia="ru-RU"/>
              </w:rPr>
              <w:t xml:space="preserve">La </w:t>
            </w:r>
            <w:hyperlink r:id="rId5" w:history="1">
              <w:r w:rsidRPr="00F95475">
                <w:rPr>
                  <w:rFonts w:ascii="Times New Roman" w:hAnsi="Times New Roman" w:cs="Times New Roman"/>
                  <w:b/>
                  <w:sz w:val="24"/>
                  <w:szCs w:val="24"/>
                  <w:lang w:val="ro-RO"/>
                </w:rPr>
                <w:t>Legea nr.124/</w:t>
              </w:r>
            </w:hyperlink>
            <w:r w:rsidRPr="00F95475">
              <w:rPr>
                <w:rFonts w:ascii="Times New Roman" w:hAnsi="Times New Roman" w:cs="Times New Roman"/>
                <w:b/>
                <w:sz w:val="24"/>
                <w:szCs w:val="24"/>
                <w:lang w:val="ro-RO"/>
              </w:rPr>
              <w:t>2022 privind identificarea electronică și serviciile de încredere (Monitorul Oficial al Republicii Moldova nr.170-176/317 din 10.06.2022)</w:t>
            </w:r>
          </w:p>
        </w:tc>
      </w:tr>
      <w:tr w:rsidR="00F95475" w:rsidRPr="00F95475" w14:paraId="239F0049" w14:textId="77777777" w:rsidTr="00F95475">
        <w:tc>
          <w:tcPr>
            <w:tcW w:w="704" w:type="dxa"/>
          </w:tcPr>
          <w:p w14:paraId="37933934"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260650D1" w14:textId="77777777" w:rsidR="00F95475" w:rsidRPr="00F95475" w:rsidRDefault="00F95475" w:rsidP="0098369D">
            <w:pPr>
              <w:outlineLvl w:val="3"/>
              <w:rPr>
                <w:rFonts w:asciiTheme="majorBidi" w:hAnsiTheme="majorBidi" w:cstheme="majorBidi"/>
                <w:i/>
                <w:iCs/>
                <w:sz w:val="24"/>
                <w:szCs w:val="24"/>
                <w:lang w:val="ro-RO"/>
              </w:rPr>
            </w:pPr>
            <w:bookmarkStart w:id="5" w:name="Articolul_2."/>
            <w:r w:rsidRPr="00F95475">
              <w:rPr>
                <w:rFonts w:asciiTheme="majorBidi" w:hAnsiTheme="majorBidi" w:cstheme="majorBidi"/>
                <w:b/>
                <w:bCs/>
                <w:sz w:val="24"/>
                <w:szCs w:val="24"/>
                <w:lang w:val="ro-RO"/>
              </w:rPr>
              <w:t>Articolul 2.</w:t>
            </w:r>
            <w:bookmarkEnd w:id="5"/>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Noţiuni</w:t>
            </w:r>
            <w:proofErr w:type="spellEnd"/>
            <w:r w:rsidRPr="00F95475">
              <w:rPr>
                <w:rFonts w:asciiTheme="majorBidi" w:hAnsiTheme="majorBidi" w:cstheme="majorBidi"/>
                <w:sz w:val="24"/>
                <w:szCs w:val="24"/>
                <w:lang w:val="ro-RO"/>
              </w:rPr>
              <w:t xml:space="preserve"> principale</w:t>
            </w:r>
          </w:p>
          <w:p w14:paraId="5B571BFE" w14:textId="77777777" w:rsidR="00F95475" w:rsidRPr="00F95475" w:rsidRDefault="00F95475" w:rsidP="0098369D">
            <w:pPr>
              <w:outlineLvl w:val="3"/>
              <w:rPr>
                <w:rFonts w:asciiTheme="majorBidi" w:hAnsiTheme="majorBidi" w:cstheme="majorBidi"/>
                <w:strike/>
                <w:sz w:val="24"/>
                <w:szCs w:val="24"/>
                <w:vertAlign w:val="superscript"/>
                <w:lang w:val="ro-RO" w:eastAsia="ru-RU"/>
              </w:rPr>
            </w:pPr>
            <w:r w:rsidRPr="00F95475">
              <w:rPr>
                <w:rFonts w:asciiTheme="majorBidi" w:hAnsiTheme="majorBidi" w:cstheme="majorBidi"/>
                <w:i/>
                <w:iCs/>
                <w:sz w:val="24"/>
                <w:szCs w:val="24"/>
                <w:lang w:val="ro-RO"/>
              </w:rPr>
              <w:t>semnătură electronică –</w:t>
            </w:r>
            <w:r w:rsidRPr="00F95475">
              <w:rPr>
                <w:rFonts w:asciiTheme="majorBidi" w:hAnsiTheme="majorBidi" w:cstheme="majorBidi"/>
                <w:sz w:val="24"/>
                <w:szCs w:val="24"/>
                <w:lang w:val="ro-RO"/>
              </w:rPr>
              <w:t xml:space="preserve"> date în formă electronică care sunt </w:t>
            </w:r>
            <w:proofErr w:type="spellStart"/>
            <w:r w:rsidRPr="00F95475">
              <w:rPr>
                <w:rFonts w:asciiTheme="majorBidi" w:hAnsiTheme="majorBidi" w:cstheme="majorBidi"/>
                <w:sz w:val="24"/>
                <w:szCs w:val="24"/>
                <w:lang w:val="ro-RO"/>
              </w:rPr>
              <w:t>ataşate</w:t>
            </w:r>
            <w:proofErr w:type="spellEnd"/>
            <w:r w:rsidRPr="00F95475">
              <w:rPr>
                <w:rFonts w:asciiTheme="majorBidi" w:hAnsiTheme="majorBidi" w:cstheme="majorBidi"/>
                <w:sz w:val="24"/>
                <w:szCs w:val="24"/>
                <w:lang w:val="ro-RO"/>
              </w:rPr>
              <w:t xml:space="preserve"> la alte date în formă electronică sau sunt logic asociate cu alte date în formă electronică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care sunt utilizate ca metodă de autentificare;</w:t>
            </w:r>
          </w:p>
          <w:p w14:paraId="37D9D6B6" w14:textId="77777777" w:rsidR="00F95475" w:rsidRPr="00F95475" w:rsidRDefault="00F95475" w:rsidP="0098369D">
            <w:pPr>
              <w:outlineLvl w:val="3"/>
              <w:rPr>
                <w:rFonts w:asciiTheme="majorBidi" w:hAnsiTheme="majorBidi" w:cstheme="majorBidi"/>
                <w:strike/>
                <w:sz w:val="24"/>
                <w:szCs w:val="24"/>
                <w:vertAlign w:val="superscript"/>
                <w:lang w:val="ro-RO" w:eastAsia="ru-RU"/>
              </w:rPr>
            </w:pPr>
          </w:p>
        </w:tc>
        <w:tc>
          <w:tcPr>
            <w:tcW w:w="5040" w:type="dxa"/>
            <w:gridSpan w:val="2"/>
          </w:tcPr>
          <w:p w14:paraId="3B0ECC20" w14:textId="77777777" w:rsidR="00F95475" w:rsidRPr="00F95475" w:rsidRDefault="00F95475" w:rsidP="0098369D">
            <w:pPr>
              <w:jc w:val="both"/>
              <w:rPr>
                <w:rFonts w:asciiTheme="majorBidi" w:hAnsiTheme="majorBidi" w:cstheme="majorBidi"/>
                <w:sz w:val="24"/>
                <w:szCs w:val="24"/>
                <w:lang w:val="ro-RO"/>
              </w:rPr>
            </w:pPr>
            <w:r w:rsidRPr="00F95475">
              <w:rPr>
                <w:rFonts w:asciiTheme="majorBidi" w:hAnsiTheme="majorBidi" w:cstheme="majorBidi"/>
                <w:sz w:val="24"/>
                <w:szCs w:val="24"/>
                <w:lang w:val="ro-RO"/>
              </w:rPr>
              <w:t>1.La articolul 2:</w:t>
            </w:r>
          </w:p>
          <w:p w14:paraId="41B9B075" w14:textId="77777777" w:rsidR="00F95475" w:rsidRPr="00F95475" w:rsidRDefault="00F95475" w:rsidP="0098369D">
            <w:pPr>
              <w:jc w:val="both"/>
              <w:rPr>
                <w:rFonts w:asciiTheme="majorBidi" w:hAnsiTheme="majorBidi" w:cstheme="majorBidi"/>
                <w:sz w:val="24"/>
                <w:szCs w:val="24"/>
                <w:lang w:val="ro-RO"/>
              </w:rPr>
            </w:pPr>
            <w:r w:rsidRPr="00F95475">
              <w:rPr>
                <w:rFonts w:asciiTheme="majorBidi" w:hAnsiTheme="majorBidi" w:cstheme="majorBidi"/>
                <w:sz w:val="24"/>
                <w:szCs w:val="24"/>
                <w:lang w:val="ro-RO"/>
              </w:rPr>
              <w:t>noțiunea de semnătură electronică se expune într-o nouă redacție, după cum urmează:</w:t>
            </w:r>
          </w:p>
          <w:p w14:paraId="0BB34143" w14:textId="77777777" w:rsidR="00F95475" w:rsidRPr="00F95475" w:rsidRDefault="00F95475" w:rsidP="0098369D">
            <w:pPr>
              <w:jc w:val="both"/>
              <w:rPr>
                <w:rFonts w:asciiTheme="majorBidi" w:hAnsiTheme="majorBidi" w:cstheme="majorBidi"/>
                <w:sz w:val="24"/>
                <w:szCs w:val="24"/>
                <w:lang w:val="ro-RO"/>
              </w:rPr>
            </w:pPr>
            <w:r w:rsidRPr="00F95475">
              <w:rPr>
                <w:rFonts w:asciiTheme="majorBidi" w:hAnsiTheme="majorBidi" w:cstheme="majorBidi"/>
                <w:sz w:val="24"/>
                <w:szCs w:val="24"/>
                <w:lang w:val="ro-RO"/>
              </w:rPr>
              <w:t>”</w:t>
            </w:r>
            <w:r w:rsidRPr="00F95475">
              <w:rPr>
                <w:rFonts w:asciiTheme="majorBidi" w:hAnsiTheme="majorBidi" w:cstheme="majorBidi"/>
                <w:iCs/>
                <w:sz w:val="24"/>
                <w:szCs w:val="24"/>
                <w:lang w:val="ro-RO"/>
              </w:rPr>
              <w:t>semnătură electronică</w:t>
            </w:r>
            <w:r w:rsidRPr="00F95475">
              <w:rPr>
                <w:rFonts w:asciiTheme="majorBidi" w:hAnsiTheme="majorBidi" w:cstheme="majorBidi"/>
                <w:sz w:val="24"/>
                <w:szCs w:val="24"/>
                <w:lang w:val="ro-RO"/>
              </w:rPr>
              <w:t xml:space="preserve"> – date în formă electronică, care sunt atașate la sau logic asociate cu alte date în formă electronică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care sunt utilizate ca metodă de autentificare. Sub incidența noțiunii de semnătură electronica se înscrie și semnătura olografă electronică;”;</w:t>
            </w:r>
          </w:p>
          <w:p w14:paraId="76DB6920" w14:textId="77777777" w:rsidR="00F95475" w:rsidRPr="00F95475" w:rsidRDefault="00F95475" w:rsidP="0098369D">
            <w:pPr>
              <w:rPr>
                <w:rFonts w:asciiTheme="majorBidi" w:hAnsiTheme="majorBidi" w:cstheme="majorBidi"/>
                <w:b/>
                <w:bCs/>
                <w:sz w:val="24"/>
                <w:szCs w:val="24"/>
                <w:lang w:val="ro-RO" w:eastAsia="ru-RU"/>
              </w:rPr>
            </w:pPr>
          </w:p>
        </w:tc>
        <w:tc>
          <w:tcPr>
            <w:tcW w:w="4188" w:type="dxa"/>
            <w:gridSpan w:val="2"/>
          </w:tcPr>
          <w:p w14:paraId="5A5CDCE5" w14:textId="77777777" w:rsidR="00F95475" w:rsidRPr="00F95475" w:rsidRDefault="00F95475" w:rsidP="0098369D">
            <w:pPr>
              <w:jc w:val="both"/>
              <w:outlineLvl w:val="3"/>
              <w:rPr>
                <w:rFonts w:asciiTheme="majorBidi" w:hAnsiTheme="majorBidi" w:cstheme="majorBidi"/>
                <w:i/>
                <w:iCs/>
                <w:sz w:val="24"/>
                <w:szCs w:val="24"/>
                <w:lang w:val="ro-RO"/>
              </w:rPr>
            </w:pPr>
            <w:r w:rsidRPr="00F95475">
              <w:rPr>
                <w:rFonts w:asciiTheme="majorBidi" w:hAnsiTheme="majorBidi" w:cstheme="majorBidi"/>
                <w:b/>
                <w:bCs/>
                <w:sz w:val="24"/>
                <w:szCs w:val="24"/>
                <w:lang w:val="ro-RO"/>
              </w:rPr>
              <w:t>Articolul 2.</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Noţiuni</w:t>
            </w:r>
            <w:proofErr w:type="spellEnd"/>
            <w:r w:rsidRPr="00F95475">
              <w:rPr>
                <w:rFonts w:asciiTheme="majorBidi" w:hAnsiTheme="majorBidi" w:cstheme="majorBidi"/>
                <w:sz w:val="24"/>
                <w:szCs w:val="24"/>
                <w:lang w:val="ro-RO"/>
              </w:rPr>
              <w:t xml:space="preserve"> principale</w:t>
            </w:r>
          </w:p>
          <w:p w14:paraId="3793292A" w14:textId="77777777" w:rsidR="00F95475" w:rsidRPr="00F95475" w:rsidRDefault="00F95475" w:rsidP="0098369D">
            <w:pPr>
              <w:jc w:val="both"/>
              <w:outlineLvl w:val="3"/>
              <w:rPr>
                <w:rFonts w:asciiTheme="majorBidi" w:hAnsiTheme="majorBidi" w:cstheme="majorBidi"/>
                <w:b/>
                <w:bCs/>
                <w:sz w:val="24"/>
                <w:szCs w:val="24"/>
                <w:lang w:val="ro-RO" w:eastAsia="ru-RU"/>
              </w:rPr>
            </w:pPr>
            <w:r w:rsidRPr="00F95475">
              <w:rPr>
                <w:rFonts w:asciiTheme="majorBidi" w:hAnsiTheme="majorBidi" w:cstheme="majorBidi"/>
                <w:i/>
                <w:iCs/>
                <w:sz w:val="24"/>
                <w:szCs w:val="24"/>
                <w:lang w:val="ro-RO"/>
              </w:rPr>
              <w:t>semnătură electronică –</w:t>
            </w:r>
            <w:r w:rsidRPr="00F95475">
              <w:rPr>
                <w:rFonts w:asciiTheme="majorBidi" w:hAnsiTheme="majorBidi" w:cstheme="majorBidi"/>
                <w:sz w:val="24"/>
                <w:szCs w:val="24"/>
                <w:lang w:val="ro-RO"/>
              </w:rPr>
              <w:t xml:space="preserve"> date în formă electronică, care sunt atașate la sau logic asociate cu alte date în formă electronică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care sunt utilizate ca metodă de autentificare. Sub incidența noțiunii de semnătură electronica se înscrie și semnătura olografă electronică;</w:t>
            </w:r>
          </w:p>
        </w:tc>
      </w:tr>
      <w:tr w:rsidR="00F95475" w:rsidRPr="00F95475" w14:paraId="2F42E433" w14:textId="77777777" w:rsidTr="00F95475">
        <w:tc>
          <w:tcPr>
            <w:tcW w:w="704" w:type="dxa"/>
          </w:tcPr>
          <w:p w14:paraId="25DAA3B3"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4FC6BFD3" w14:textId="77777777" w:rsidR="00F95475" w:rsidRPr="00F95475" w:rsidRDefault="00F95475" w:rsidP="0098369D">
            <w:pPr>
              <w:jc w:val="both"/>
              <w:outlineLvl w:val="3"/>
              <w:rPr>
                <w:rFonts w:asciiTheme="majorBidi" w:hAnsiTheme="majorBidi" w:cstheme="majorBidi"/>
                <w:i/>
                <w:iCs/>
                <w:sz w:val="24"/>
                <w:szCs w:val="24"/>
                <w:lang w:val="ro-RO"/>
              </w:rPr>
            </w:pPr>
            <w:r w:rsidRPr="00F95475">
              <w:rPr>
                <w:rFonts w:asciiTheme="majorBidi" w:hAnsiTheme="majorBidi" w:cstheme="majorBidi"/>
                <w:b/>
                <w:bCs/>
                <w:sz w:val="24"/>
                <w:szCs w:val="24"/>
                <w:lang w:val="ro-RO"/>
              </w:rPr>
              <w:t>Articolul 2.</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Noţiuni</w:t>
            </w:r>
            <w:proofErr w:type="spellEnd"/>
            <w:r w:rsidRPr="00F95475">
              <w:rPr>
                <w:rFonts w:asciiTheme="majorBidi" w:hAnsiTheme="majorBidi" w:cstheme="majorBidi"/>
                <w:sz w:val="24"/>
                <w:szCs w:val="24"/>
                <w:lang w:val="ro-RO"/>
              </w:rPr>
              <w:t xml:space="preserve"> principale</w:t>
            </w:r>
          </w:p>
          <w:p w14:paraId="16B9EB87" w14:textId="77777777" w:rsidR="00F95475" w:rsidRPr="00F95475" w:rsidRDefault="00F95475" w:rsidP="0098369D">
            <w:pPr>
              <w:jc w:val="both"/>
              <w:rPr>
                <w:rFonts w:asciiTheme="majorBidi" w:hAnsiTheme="majorBidi" w:cstheme="majorBidi"/>
                <w:strike/>
                <w:sz w:val="24"/>
                <w:szCs w:val="24"/>
                <w:vertAlign w:val="superscript"/>
                <w:lang w:val="ro-RO" w:eastAsia="ru-RU"/>
              </w:rPr>
            </w:pPr>
            <w:r w:rsidRPr="00F95475">
              <w:rPr>
                <w:rFonts w:asciiTheme="majorBidi" w:hAnsiTheme="majorBidi" w:cstheme="majorBidi"/>
                <w:i/>
                <w:iCs/>
                <w:sz w:val="24"/>
                <w:szCs w:val="24"/>
                <w:lang w:val="ro-RO"/>
              </w:rPr>
              <w:t xml:space="preserve">semnătură electronică calificată – </w:t>
            </w:r>
            <w:r w:rsidRPr="00F95475">
              <w:rPr>
                <w:rFonts w:asciiTheme="majorBidi" w:hAnsiTheme="majorBidi" w:cstheme="majorBidi"/>
                <w:sz w:val="24"/>
                <w:szCs w:val="24"/>
                <w:lang w:val="ro-RO"/>
              </w:rPr>
              <w:t xml:space="preserve">semnătură electronică avansată care este creată prin intermediul unui dispozitiv de creare a semnăturilor electronice calificate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care se bazează pe un certificat calificat pentru semnături electronice;</w:t>
            </w:r>
          </w:p>
        </w:tc>
        <w:tc>
          <w:tcPr>
            <w:tcW w:w="5040" w:type="dxa"/>
            <w:gridSpan w:val="2"/>
          </w:tcPr>
          <w:p w14:paraId="758D66C4" w14:textId="77777777" w:rsidR="00F95475" w:rsidRPr="00F95475" w:rsidRDefault="00F95475" w:rsidP="0098369D">
            <w:pPr>
              <w:jc w:val="both"/>
              <w:outlineLvl w:val="3"/>
              <w:rPr>
                <w:rFonts w:asciiTheme="majorBidi" w:hAnsiTheme="majorBidi" w:cstheme="majorBidi"/>
                <w:i/>
                <w:iCs/>
                <w:sz w:val="24"/>
                <w:szCs w:val="24"/>
                <w:lang w:val="ro-RO"/>
              </w:rPr>
            </w:pPr>
            <w:r w:rsidRPr="00F95475">
              <w:rPr>
                <w:rFonts w:asciiTheme="majorBidi" w:hAnsiTheme="majorBidi" w:cstheme="majorBidi"/>
                <w:b/>
                <w:bCs/>
                <w:sz w:val="24"/>
                <w:szCs w:val="24"/>
                <w:lang w:val="ro-RO"/>
              </w:rPr>
              <w:t>Articolul 2.</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Noţiuni</w:t>
            </w:r>
            <w:proofErr w:type="spellEnd"/>
            <w:r w:rsidRPr="00F95475">
              <w:rPr>
                <w:rFonts w:asciiTheme="majorBidi" w:hAnsiTheme="majorBidi" w:cstheme="majorBidi"/>
                <w:sz w:val="24"/>
                <w:szCs w:val="24"/>
                <w:lang w:val="ro-RO"/>
              </w:rPr>
              <w:t xml:space="preserve"> principale</w:t>
            </w:r>
          </w:p>
          <w:p w14:paraId="4CAC6D68" w14:textId="77777777" w:rsidR="00F95475" w:rsidRPr="00F95475" w:rsidRDefault="00F95475" w:rsidP="0098369D">
            <w:pPr>
              <w:jc w:val="both"/>
              <w:rPr>
                <w:rFonts w:ascii="Times New Roman" w:hAnsi="Times New Roman" w:cs="Times New Roman"/>
                <w:sz w:val="24"/>
                <w:szCs w:val="24"/>
                <w:lang w:val="ro-RO"/>
              </w:rPr>
            </w:pPr>
            <w:r w:rsidRPr="00F95475">
              <w:rPr>
                <w:rFonts w:ascii="Times New Roman" w:hAnsi="Times New Roman" w:cs="Times New Roman"/>
                <w:sz w:val="24"/>
                <w:szCs w:val="24"/>
                <w:lang w:val="ro-RO"/>
              </w:rPr>
              <w:t xml:space="preserve">după noțiunea de semnătură electronică calificată se completează cu textul: </w:t>
            </w:r>
          </w:p>
          <w:p w14:paraId="0DEE0088"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”semnătură olografă electronică este o semnătură scrisă de mână care conferă autenticitate legală unui document, cu utilizarea unui dispozitiv adiacent de forma unui pix ce se aplică pe documentele încadrate în format electronic.”.</w:t>
            </w:r>
          </w:p>
          <w:p w14:paraId="7E971B66" w14:textId="77777777" w:rsidR="00F95475" w:rsidRPr="00F95475" w:rsidRDefault="00F95475" w:rsidP="0098369D">
            <w:pPr>
              <w:jc w:val="both"/>
              <w:outlineLvl w:val="3"/>
              <w:rPr>
                <w:rFonts w:asciiTheme="majorBidi" w:hAnsiTheme="majorBidi" w:cstheme="majorBidi"/>
                <w:sz w:val="24"/>
                <w:szCs w:val="24"/>
                <w:lang w:val="ro-RO" w:eastAsia="ru-RU"/>
              </w:rPr>
            </w:pPr>
          </w:p>
        </w:tc>
        <w:tc>
          <w:tcPr>
            <w:tcW w:w="4188" w:type="dxa"/>
            <w:gridSpan w:val="2"/>
          </w:tcPr>
          <w:p w14:paraId="06030887" w14:textId="77777777" w:rsidR="00F95475" w:rsidRPr="00F95475" w:rsidRDefault="00F95475" w:rsidP="0098369D">
            <w:pPr>
              <w:jc w:val="both"/>
              <w:outlineLvl w:val="3"/>
              <w:rPr>
                <w:rFonts w:asciiTheme="majorBidi" w:hAnsiTheme="majorBidi" w:cstheme="majorBidi"/>
                <w:i/>
                <w:iCs/>
                <w:sz w:val="24"/>
                <w:szCs w:val="24"/>
                <w:lang w:val="ro-RO"/>
              </w:rPr>
            </w:pPr>
            <w:r w:rsidRPr="00F95475">
              <w:rPr>
                <w:rFonts w:asciiTheme="majorBidi" w:hAnsiTheme="majorBidi" w:cstheme="majorBidi"/>
                <w:b/>
                <w:bCs/>
                <w:sz w:val="24"/>
                <w:szCs w:val="24"/>
                <w:lang w:val="ro-RO"/>
              </w:rPr>
              <w:t>Articolul 2.</w:t>
            </w:r>
            <w:r w:rsidRPr="00F95475">
              <w:rPr>
                <w:rFonts w:asciiTheme="majorBidi" w:hAnsiTheme="majorBidi" w:cstheme="majorBidi"/>
                <w:sz w:val="24"/>
                <w:szCs w:val="24"/>
                <w:lang w:val="ro-RO"/>
              </w:rPr>
              <w:t xml:space="preserve"> </w:t>
            </w:r>
            <w:proofErr w:type="spellStart"/>
            <w:r w:rsidRPr="00F95475">
              <w:rPr>
                <w:rFonts w:asciiTheme="majorBidi" w:hAnsiTheme="majorBidi" w:cstheme="majorBidi"/>
                <w:sz w:val="24"/>
                <w:szCs w:val="24"/>
                <w:lang w:val="ro-RO"/>
              </w:rPr>
              <w:t>Noţiuni</w:t>
            </w:r>
            <w:proofErr w:type="spellEnd"/>
            <w:r w:rsidRPr="00F95475">
              <w:rPr>
                <w:rFonts w:asciiTheme="majorBidi" w:hAnsiTheme="majorBidi" w:cstheme="majorBidi"/>
                <w:sz w:val="24"/>
                <w:szCs w:val="24"/>
                <w:lang w:val="ro-RO"/>
              </w:rPr>
              <w:t xml:space="preserve"> principale</w:t>
            </w:r>
          </w:p>
          <w:p w14:paraId="3D6AC8E2" w14:textId="77777777" w:rsidR="00F95475" w:rsidRPr="00F95475" w:rsidRDefault="00F95475" w:rsidP="0098369D">
            <w:pPr>
              <w:jc w:val="both"/>
              <w:outlineLvl w:val="3"/>
              <w:rPr>
                <w:rFonts w:asciiTheme="majorBidi" w:hAnsiTheme="majorBidi" w:cstheme="majorBidi"/>
                <w:sz w:val="24"/>
                <w:szCs w:val="24"/>
                <w:lang w:val="ro-RO"/>
              </w:rPr>
            </w:pPr>
            <w:r w:rsidRPr="00F95475">
              <w:rPr>
                <w:rFonts w:asciiTheme="majorBidi" w:hAnsiTheme="majorBidi" w:cstheme="majorBidi"/>
                <w:i/>
                <w:iCs/>
                <w:sz w:val="24"/>
                <w:szCs w:val="24"/>
                <w:lang w:val="ro-RO"/>
              </w:rPr>
              <w:t xml:space="preserve">semnătură electronică calificată – </w:t>
            </w:r>
            <w:r w:rsidRPr="00F95475">
              <w:rPr>
                <w:rFonts w:asciiTheme="majorBidi" w:hAnsiTheme="majorBidi" w:cstheme="majorBidi"/>
                <w:sz w:val="24"/>
                <w:szCs w:val="24"/>
                <w:lang w:val="ro-RO"/>
              </w:rPr>
              <w:t xml:space="preserve">semnătură electronică avansată care este creată prin intermediul unui dispozitiv de creare a semnăturilor electronice calificate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care se bazează pe un certificat calificat pentru semnături electronice;</w:t>
            </w:r>
          </w:p>
          <w:p w14:paraId="44A95587" w14:textId="77777777" w:rsidR="00F95475" w:rsidRPr="00F95475" w:rsidRDefault="00F95475" w:rsidP="0098369D">
            <w:pPr>
              <w:jc w:val="both"/>
              <w:outlineLvl w:val="3"/>
              <w:rPr>
                <w:rFonts w:asciiTheme="majorBidi" w:hAnsiTheme="majorBidi" w:cstheme="majorBidi"/>
                <w:b/>
                <w:bCs/>
                <w:sz w:val="24"/>
                <w:szCs w:val="24"/>
                <w:shd w:val="clear" w:color="auto" w:fill="FFFFFF"/>
                <w:lang w:val="ro-RO" w:eastAsia="ru-RU"/>
              </w:rPr>
            </w:pPr>
            <w:r w:rsidRPr="00F95475">
              <w:rPr>
                <w:rFonts w:ascii="Times New Roman" w:eastAsia="Times New Roman" w:hAnsi="Times New Roman" w:cs="Times New Roman"/>
                <w:i/>
                <w:iCs/>
                <w:sz w:val="24"/>
                <w:szCs w:val="24"/>
                <w:lang w:val="ro-RO" w:eastAsia="ru-MD"/>
              </w:rPr>
              <w:t>semnătură olografă electronică</w:t>
            </w:r>
            <w:r w:rsidRPr="00F95475">
              <w:rPr>
                <w:rFonts w:ascii="Times New Roman" w:eastAsia="Times New Roman" w:hAnsi="Times New Roman" w:cs="Times New Roman"/>
                <w:sz w:val="24"/>
                <w:szCs w:val="24"/>
                <w:lang w:val="ro-RO" w:eastAsia="ru-MD"/>
              </w:rPr>
              <w:t xml:space="preserve"> - este o semnătură scrisă de mână care conferă autenticitate legală unui document, cu utilizarea unui dispozitiv adiacent de forma unui pix ce se aplică pe documentele încadrate în format electronic;</w:t>
            </w:r>
          </w:p>
        </w:tc>
      </w:tr>
      <w:tr w:rsidR="00F95475" w:rsidRPr="00F95475" w14:paraId="416413D5" w14:textId="77777777" w:rsidTr="00F95475">
        <w:tc>
          <w:tcPr>
            <w:tcW w:w="704" w:type="dxa"/>
          </w:tcPr>
          <w:p w14:paraId="34394F4C"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15A3D720" w14:textId="77777777" w:rsidR="00F95475" w:rsidRPr="00F95475" w:rsidRDefault="00F95475" w:rsidP="0098369D">
            <w:pPr>
              <w:jc w:val="both"/>
              <w:rPr>
                <w:rFonts w:ascii="Times New Roman" w:eastAsia="Times New Roman" w:hAnsi="Times New Roman" w:cs="Times New Roman"/>
                <w:sz w:val="24"/>
                <w:szCs w:val="24"/>
                <w:lang w:val="ro-RO" w:eastAsia="ru-MD"/>
              </w:rPr>
            </w:pPr>
            <w:bookmarkStart w:id="6" w:name="Articolul_21."/>
            <w:r w:rsidRPr="00F95475">
              <w:rPr>
                <w:rFonts w:ascii="Times New Roman" w:eastAsia="Times New Roman" w:hAnsi="Times New Roman" w:cs="Times New Roman"/>
                <w:b/>
                <w:bCs/>
                <w:sz w:val="24"/>
                <w:szCs w:val="24"/>
                <w:lang w:val="ro-RO" w:eastAsia="ru-MD"/>
              </w:rPr>
              <w:t>Articolul 21.</w:t>
            </w:r>
            <w:bookmarkEnd w:id="6"/>
            <w:r w:rsidRPr="00F95475">
              <w:rPr>
                <w:rFonts w:ascii="Times New Roman" w:eastAsia="Times New Roman" w:hAnsi="Times New Roman" w:cs="Times New Roman"/>
                <w:sz w:val="24"/>
                <w:szCs w:val="24"/>
                <w:lang w:val="ro-RO" w:eastAsia="ru-MD"/>
              </w:rPr>
              <w:t xml:space="preserve"> Regimul juridic de utilizare a semnăturii electronice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sigiliului electronic</w:t>
            </w:r>
          </w:p>
          <w:p w14:paraId="4980A929" w14:textId="77777777" w:rsidR="00F95475" w:rsidRPr="00F95475" w:rsidRDefault="00F95475" w:rsidP="0098369D">
            <w:pPr>
              <w:outlineLvl w:val="3"/>
              <w:rPr>
                <w:rFonts w:asciiTheme="majorBidi" w:hAnsiTheme="majorBidi" w:cstheme="majorBidi"/>
                <w:strike/>
                <w:sz w:val="24"/>
                <w:szCs w:val="24"/>
                <w:vertAlign w:val="superscript"/>
                <w:lang w:val="ro-RO" w:eastAsia="ru-RU"/>
              </w:rPr>
            </w:pPr>
            <w:r w:rsidRPr="00F95475">
              <w:rPr>
                <w:rFonts w:ascii="Times New Roman" w:eastAsia="Times New Roman" w:hAnsi="Times New Roman" w:cs="Times New Roman"/>
                <w:sz w:val="24"/>
                <w:szCs w:val="24"/>
                <w:lang w:val="ro-RO" w:eastAsia="ru-MD"/>
              </w:rPr>
              <w:t xml:space="preserve">(2) Semnătura electronică calificată are </w:t>
            </w:r>
            <w:proofErr w:type="spellStart"/>
            <w:r w:rsidRPr="00F95475">
              <w:rPr>
                <w:rFonts w:ascii="Times New Roman" w:eastAsia="Times New Roman" w:hAnsi="Times New Roman" w:cs="Times New Roman"/>
                <w:sz w:val="24"/>
                <w:szCs w:val="24"/>
                <w:lang w:val="ro-RO" w:eastAsia="ru-MD"/>
              </w:rPr>
              <w:t>aceeaşi</w:t>
            </w:r>
            <w:proofErr w:type="spellEnd"/>
            <w:r w:rsidRPr="00F95475">
              <w:rPr>
                <w:rFonts w:ascii="Times New Roman" w:eastAsia="Times New Roman" w:hAnsi="Times New Roman" w:cs="Times New Roman"/>
                <w:sz w:val="24"/>
                <w:szCs w:val="24"/>
                <w:lang w:val="ro-RO" w:eastAsia="ru-MD"/>
              </w:rPr>
              <w:t xml:space="preserve"> valoare juridică ca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semnătura olografă.</w:t>
            </w:r>
          </w:p>
        </w:tc>
        <w:tc>
          <w:tcPr>
            <w:tcW w:w="5040" w:type="dxa"/>
            <w:gridSpan w:val="2"/>
          </w:tcPr>
          <w:p w14:paraId="67E66F1F"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3. La articolul 21:</w:t>
            </w:r>
          </w:p>
          <w:p w14:paraId="0E41E151"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alineatul (2), după textul: „semnătura electronică calificată” se completează cu textul „și semnătura electronică olografă” ;</w:t>
            </w:r>
          </w:p>
          <w:p w14:paraId="106D86DE" w14:textId="77777777" w:rsidR="00F95475" w:rsidRPr="00F95475" w:rsidRDefault="00F95475" w:rsidP="0098369D">
            <w:pPr>
              <w:outlineLvl w:val="3"/>
              <w:rPr>
                <w:rFonts w:asciiTheme="majorBidi" w:hAnsiTheme="majorBidi" w:cstheme="majorBidi"/>
                <w:sz w:val="24"/>
                <w:szCs w:val="24"/>
                <w:lang w:val="ro-RO" w:eastAsia="ru-RU"/>
              </w:rPr>
            </w:pPr>
          </w:p>
        </w:tc>
        <w:tc>
          <w:tcPr>
            <w:tcW w:w="4188" w:type="dxa"/>
            <w:gridSpan w:val="2"/>
          </w:tcPr>
          <w:p w14:paraId="54DBAD17"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lastRenderedPageBreak/>
              <w:t>Articolul 21.</w:t>
            </w:r>
            <w:r w:rsidRPr="00F95475">
              <w:rPr>
                <w:rFonts w:ascii="Times New Roman" w:eastAsia="Times New Roman" w:hAnsi="Times New Roman" w:cs="Times New Roman"/>
                <w:sz w:val="24"/>
                <w:szCs w:val="24"/>
                <w:lang w:val="ro-RO" w:eastAsia="ru-MD"/>
              </w:rPr>
              <w:t xml:space="preserve"> Regimul juridic de utilizare a semnăturii electronice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sigiliului electronic</w:t>
            </w:r>
          </w:p>
          <w:p w14:paraId="0A8C3F46" w14:textId="77777777" w:rsidR="00F95475" w:rsidRPr="00F95475" w:rsidRDefault="00F95475" w:rsidP="0098369D">
            <w:pPr>
              <w:jc w:val="both"/>
              <w:outlineLvl w:val="3"/>
              <w:rPr>
                <w:rFonts w:asciiTheme="majorBidi" w:hAnsiTheme="majorBidi" w:cstheme="majorBidi"/>
                <w:b/>
                <w:bCs/>
                <w:sz w:val="24"/>
                <w:szCs w:val="24"/>
                <w:shd w:val="clear" w:color="auto" w:fill="FFFFFF"/>
                <w:lang w:val="ro-RO" w:eastAsia="ru-RU"/>
              </w:rPr>
            </w:pPr>
            <w:r w:rsidRPr="00F95475">
              <w:rPr>
                <w:rFonts w:ascii="Times New Roman" w:eastAsia="Times New Roman" w:hAnsi="Times New Roman" w:cs="Times New Roman"/>
                <w:sz w:val="24"/>
                <w:szCs w:val="24"/>
                <w:lang w:val="ro-RO" w:eastAsia="ru-MD"/>
              </w:rPr>
              <w:lastRenderedPageBreak/>
              <w:t xml:space="preserve">(2) Semnătura electronică calificată și semnătura electronică olografă  are </w:t>
            </w:r>
            <w:proofErr w:type="spellStart"/>
            <w:r w:rsidRPr="00F95475">
              <w:rPr>
                <w:rFonts w:ascii="Times New Roman" w:eastAsia="Times New Roman" w:hAnsi="Times New Roman" w:cs="Times New Roman"/>
                <w:sz w:val="24"/>
                <w:szCs w:val="24"/>
                <w:lang w:val="ro-RO" w:eastAsia="ru-MD"/>
              </w:rPr>
              <w:t>aceeaşi</w:t>
            </w:r>
            <w:proofErr w:type="spellEnd"/>
            <w:r w:rsidRPr="00F95475">
              <w:rPr>
                <w:rFonts w:ascii="Times New Roman" w:eastAsia="Times New Roman" w:hAnsi="Times New Roman" w:cs="Times New Roman"/>
                <w:sz w:val="24"/>
                <w:szCs w:val="24"/>
                <w:lang w:val="ro-RO" w:eastAsia="ru-MD"/>
              </w:rPr>
              <w:t xml:space="preserve"> valoare juridică ca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semnătura olografă.</w:t>
            </w:r>
          </w:p>
        </w:tc>
      </w:tr>
      <w:tr w:rsidR="00F95475" w:rsidRPr="00F95475" w14:paraId="583650AF" w14:textId="77777777" w:rsidTr="00F95475">
        <w:tc>
          <w:tcPr>
            <w:tcW w:w="704" w:type="dxa"/>
          </w:tcPr>
          <w:p w14:paraId="37599D15"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03EC0C25"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21.</w:t>
            </w:r>
            <w:r w:rsidRPr="00F95475">
              <w:rPr>
                <w:rFonts w:ascii="Times New Roman" w:eastAsia="Times New Roman" w:hAnsi="Times New Roman" w:cs="Times New Roman"/>
                <w:sz w:val="24"/>
                <w:szCs w:val="24"/>
                <w:lang w:val="ro-RO" w:eastAsia="ru-MD"/>
              </w:rPr>
              <w:t xml:space="preserve"> Regimul juridic de utilizare a semnăturii electronice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sigiliului electronic</w:t>
            </w:r>
          </w:p>
          <w:p w14:paraId="119A8EEF" w14:textId="77777777" w:rsidR="00F95475" w:rsidRPr="00F95475" w:rsidRDefault="00F95475" w:rsidP="0098369D">
            <w:pPr>
              <w:jc w:val="both"/>
              <w:outlineLvl w:val="3"/>
              <w:rPr>
                <w:rFonts w:asciiTheme="majorBidi" w:hAnsiTheme="majorBidi" w:cstheme="majorBidi"/>
                <w:strike/>
                <w:sz w:val="24"/>
                <w:szCs w:val="24"/>
                <w:vertAlign w:val="superscript"/>
                <w:lang w:val="ro-RO" w:eastAsia="ru-RU"/>
              </w:rPr>
            </w:pPr>
            <w:r w:rsidRPr="00F95475">
              <w:rPr>
                <w:rFonts w:ascii="Times New Roman" w:eastAsia="Times New Roman" w:hAnsi="Times New Roman" w:cs="Times New Roman"/>
                <w:sz w:val="24"/>
                <w:szCs w:val="24"/>
                <w:lang w:val="ro-RO" w:eastAsia="ru-MD"/>
              </w:rPr>
              <w:t xml:space="preserve">(3) Semnătura electronică calificată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sigiliul electronic calificat beneficiază de </w:t>
            </w:r>
            <w:proofErr w:type="spellStart"/>
            <w:r w:rsidRPr="00F95475">
              <w:rPr>
                <w:rFonts w:ascii="Times New Roman" w:eastAsia="Times New Roman" w:hAnsi="Times New Roman" w:cs="Times New Roman"/>
                <w:sz w:val="24"/>
                <w:szCs w:val="24"/>
                <w:lang w:val="ro-RO" w:eastAsia="ru-MD"/>
              </w:rPr>
              <w:t>prezumţia</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integrităţii</w:t>
            </w:r>
            <w:proofErr w:type="spellEnd"/>
            <w:r w:rsidRPr="00F95475">
              <w:rPr>
                <w:rFonts w:ascii="Times New Roman" w:eastAsia="Times New Roman" w:hAnsi="Times New Roman" w:cs="Times New Roman"/>
                <w:sz w:val="24"/>
                <w:szCs w:val="24"/>
                <w:lang w:val="ro-RO" w:eastAsia="ru-MD"/>
              </w:rPr>
              <w:t xml:space="preserve"> datelor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corectitudinii originii datelor respective la care se referă semnătura electronică calificată sau sigiliul electronic calificat.</w:t>
            </w:r>
          </w:p>
        </w:tc>
        <w:tc>
          <w:tcPr>
            <w:tcW w:w="5040" w:type="dxa"/>
            <w:gridSpan w:val="2"/>
          </w:tcPr>
          <w:p w14:paraId="716A0FBB"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3. La articolul 21:</w:t>
            </w:r>
          </w:p>
          <w:p w14:paraId="0CEA7FE2"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sz w:val="24"/>
                <w:szCs w:val="24"/>
                <w:lang w:val="ro-RO" w:eastAsia="ru-MD"/>
              </w:rPr>
              <w:t>alineatul (3), după textul: „semnătura electronică calificată” se completează cu textul „ , semnătura electronică olografă”;</w:t>
            </w:r>
          </w:p>
          <w:p w14:paraId="1B38B9D3" w14:textId="77777777" w:rsidR="00F95475" w:rsidRPr="00F95475" w:rsidRDefault="00F95475" w:rsidP="0098369D">
            <w:pPr>
              <w:outlineLvl w:val="3"/>
              <w:rPr>
                <w:rFonts w:asciiTheme="majorBidi" w:hAnsiTheme="majorBidi" w:cstheme="majorBidi"/>
                <w:sz w:val="24"/>
                <w:szCs w:val="24"/>
                <w:lang w:val="ro-RO" w:eastAsia="ru-RU"/>
              </w:rPr>
            </w:pPr>
          </w:p>
        </w:tc>
        <w:tc>
          <w:tcPr>
            <w:tcW w:w="4188" w:type="dxa"/>
            <w:gridSpan w:val="2"/>
          </w:tcPr>
          <w:p w14:paraId="6A3D9A62" w14:textId="77777777" w:rsidR="00F95475" w:rsidRPr="00F95475" w:rsidRDefault="00F95475" w:rsidP="0098369D">
            <w:pPr>
              <w:jc w:val="both"/>
              <w:rPr>
                <w:rFonts w:ascii="Times New Roman" w:eastAsia="Times New Roman" w:hAnsi="Times New Roman" w:cs="Times New Roman"/>
                <w:sz w:val="24"/>
                <w:szCs w:val="24"/>
                <w:lang w:val="ro-RO" w:eastAsia="ru-MD"/>
              </w:rPr>
            </w:pPr>
            <w:r w:rsidRPr="00F95475">
              <w:rPr>
                <w:rFonts w:ascii="Times New Roman" w:eastAsia="Times New Roman" w:hAnsi="Times New Roman" w:cs="Times New Roman"/>
                <w:b/>
                <w:bCs/>
                <w:sz w:val="24"/>
                <w:szCs w:val="24"/>
                <w:lang w:val="ro-RO" w:eastAsia="ru-MD"/>
              </w:rPr>
              <w:t>Articolul 21.</w:t>
            </w:r>
            <w:r w:rsidRPr="00F95475">
              <w:rPr>
                <w:rFonts w:ascii="Times New Roman" w:eastAsia="Times New Roman" w:hAnsi="Times New Roman" w:cs="Times New Roman"/>
                <w:sz w:val="24"/>
                <w:szCs w:val="24"/>
                <w:lang w:val="ro-RO" w:eastAsia="ru-MD"/>
              </w:rPr>
              <w:t xml:space="preserve"> Regimul juridic de utilizare a semnăturii electronice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sigiliului electronic</w:t>
            </w:r>
          </w:p>
          <w:p w14:paraId="58588D6C" w14:textId="77777777" w:rsidR="00F95475" w:rsidRPr="00F95475" w:rsidRDefault="00F95475" w:rsidP="0098369D">
            <w:pPr>
              <w:jc w:val="both"/>
              <w:outlineLvl w:val="3"/>
              <w:rPr>
                <w:rFonts w:asciiTheme="majorBidi" w:hAnsiTheme="majorBidi" w:cstheme="majorBidi"/>
                <w:b/>
                <w:bCs/>
                <w:sz w:val="24"/>
                <w:szCs w:val="24"/>
                <w:shd w:val="clear" w:color="auto" w:fill="FFFFFF"/>
                <w:lang w:val="ro-RO" w:eastAsia="ru-RU"/>
              </w:rPr>
            </w:pPr>
            <w:r w:rsidRPr="00F95475">
              <w:rPr>
                <w:rFonts w:ascii="Times New Roman" w:eastAsia="Times New Roman" w:hAnsi="Times New Roman" w:cs="Times New Roman"/>
                <w:sz w:val="24"/>
                <w:szCs w:val="24"/>
                <w:lang w:val="ro-RO" w:eastAsia="ru-MD"/>
              </w:rPr>
              <w:t xml:space="preserve">(3) Semnătura electronică calificată, semnătura electronică olografă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sigiliul electronic calificat beneficiază de </w:t>
            </w:r>
            <w:proofErr w:type="spellStart"/>
            <w:r w:rsidRPr="00F95475">
              <w:rPr>
                <w:rFonts w:ascii="Times New Roman" w:eastAsia="Times New Roman" w:hAnsi="Times New Roman" w:cs="Times New Roman"/>
                <w:sz w:val="24"/>
                <w:szCs w:val="24"/>
                <w:lang w:val="ro-RO" w:eastAsia="ru-MD"/>
              </w:rPr>
              <w:t>prezumţia</w:t>
            </w:r>
            <w:proofErr w:type="spellEnd"/>
            <w:r w:rsidRPr="00F95475">
              <w:rPr>
                <w:rFonts w:ascii="Times New Roman" w:eastAsia="Times New Roman" w:hAnsi="Times New Roman" w:cs="Times New Roman"/>
                <w:sz w:val="24"/>
                <w:szCs w:val="24"/>
                <w:lang w:val="ro-RO" w:eastAsia="ru-MD"/>
              </w:rPr>
              <w:t xml:space="preserve"> </w:t>
            </w:r>
            <w:proofErr w:type="spellStart"/>
            <w:r w:rsidRPr="00F95475">
              <w:rPr>
                <w:rFonts w:ascii="Times New Roman" w:eastAsia="Times New Roman" w:hAnsi="Times New Roman" w:cs="Times New Roman"/>
                <w:sz w:val="24"/>
                <w:szCs w:val="24"/>
                <w:lang w:val="ro-RO" w:eastAsia="ru-MD"/>
              </w:rPr>
              <w:t>integrităţii</w:t>
            </w:r>
            <w:proofErr w:type="spellEnd"/>
            <w:r w:rsidRPr="00F95475">
              <w:rPr>
                <w:rFonts w:ascii="Times New Roman" w:eastAsia="Times New Roman" w:hAnsi="Times New Roman" w:cs="Times New Roman"/>
                <w:sz w:val="24"/>
                <w:szCs w:val="24"/>
                <w:lang w:val="ro-RO" w:eastAsia="ru-MD"/>
              </w:rPr>
              <w:t xml:space="preserve"> datelor </w:t>
            </w:r>
            <w:proofErr w:type="spellStart"/>
            <w:r w:rsidRPr="00F95475">
              <w:rPr>
                <w:rFonts w:ascii="Times New Roman" w:eastAsia="Times New Roman" w:hAnsi="Times New Roman" w:cs="Times New Roman"/>
                <w:sz w:val="24"/>
                <w:szCs w:val="24"/>
                <w:lang w:val="ro-RO" w:eastAsia="ru-MD"/>
              </w:rPr>
              <w:t>şi</w:t>
            </w:r>
            <w:proofErr w:type="spellEnd"/>
            <w:r w:rsidRPr="00F95475">
              <w:rPr>
                <w:rFonts w:ascii="Times New Roman" w:eastAsia="Times New Roman" w:hAnsi="Times New Roman" w:cs="Times New Roman"/>
                <w:sz w:val="24"/>
                <w:szCs w:val="24"/>
                <w:lang w:val="ro-RO" w:eastAsia="ru-MD"/>
              </w:rPr>
              <w:t xml:space="preserve"> a corectitudinii originii datelor respective la care se referă semnătura electronică calificată sau sigiliul electronic calificat.</w:t>
            </w:r>
          </w:p>
        </w:tc>
      </w:tr>
      <w:tr w:rsidR="00F95475" w:rsidRPr="00F95475" w14:paraId="044864F4" w14:textId="77777777" w:rsidTr="00F95475">
        <w:tc>
          <w:tcPr>
            <w:tcW w:w="704" w:type="dxa"/>
          </w:tcPr>
          <w:p w14:paraId="36C22B5B"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52061D78"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21.</w:t>
            </w:r>
            <w:r w:rsidRPr="00F95475">
              <w:rPr>
                <w:rFonts w:asciiTheme="majorBidi" w:eastAsia="Times New Roman" w:hAnsiTheme="majorBidi" w:cstheme="majorBidi"/>
                <w:sz w:val="24"/>
                <w:szCs w:val="24"/>
                <w:lang w:val="ro-RO" w:eastAsia="ru-MD"/>
              </w:rPr>
              <w:t xml:space="preserve"> Regimul juridic de utilizare a semnăturii electronice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a sigiliului electronic</w:t>
            </w:r>
          </w:p>
          <w:p w14:paraId="4FA57583" w14:textId="77777777" w:rsidR="00F95475" w:rsidRPr="00F95475" w:rsidRDefault="00F95475" w:rsidP="0098369D">
            <w:pPr>
              <w:jc w:val="both"/>
              <w:outlineLvl w:val="3"/>
              <w:rPr>
                <w:rFonts w:asciiTheme="majorBidi" w:hAnsiTheme="majorBidi" w:cstheme="majorBidi"/>
                <w:strike/>
                <w:sz w:val="24"/>
                <w:szCs w:val="24"/>
                <w:vertAlign w:val="superscript"/>
                <w:lang w:val="ro-RO" w:eastAsia="ru-RU"/>
              </w:rPr>
            </w:pPr>
            <w:r w:rsidRPr="00F95475">
              <w:rPr>
                <w:rFonts w:asciiTheme="majorBidi" w:hAnsiTheme="majorBidi" w:cstheme="majorBidi"/>
                <w:sz w:val="24"/>
                <w:szCs w:val="24"/>
                <w:lang w:val="ro-RO"/>
              </w:rPr>
              <w:t xml:space="preserve">(4) Modalitatea în care se asigură gradul de </w:t>
            </w:r>
            <w:proofErr w:type="spellStart"/>
            <w:r w:rsidRPr="00F95475">
              <w:rPr>
                <w:rFonts w:asciiTheme="majorBidi" w:hAnsiTheme="majorBidi" w:cstheme="majorBidi"/>
                <w:sz w:val="24"/>
                <w:szCs w:val="24"/>
                <w:lang w:val="ro-RO"/>
              </w:rPr>
              <w:t>protecţie</w:t>
            </w:r>
            <w:proofErr w:type="spellEnd"/>
            <w:r w:rsidRPr="00F95475">
              <w:rPr>
                <w:rFonts w:asciiTheme="majorBidi" w:hAnsiTheme="majorBidi" w:cstheme="majorBidi"/>
                <w:sz w:val="24"/>
                <w:szCs w:val="24"/>
                <w:lang w:val="ro-RO"/>
              </w:rPr>
              <w:t xml:space="preserve"> a semnăturii electronice calificate pentru echivalarea acesteia cu semnătura olografă aplicată pe hârtie se </w:t>
            </w:r>
            <w:proofErr w:type="spellStart"/>
            <w:r w:rsidRPr="00F95475">
              <w:rPr>
                <w:rFonts w:asciiTheme="majorBidi" w:hAnsiTheme="majorBidi" w:cstheme="majorBidi"/>
                <w:sz w:val="24"/>
                <w:szCs w:val="24"/>
                <w:lang w:val="ro-RO"/>
              </w:rPr>
              <w:t>stabileşte</w:t>
            </w:r>
            <w:proofErr w:type="spellEnd"/>
            <w:r w:rsidRPr="00F95475">
              <w:rPr>
                <w:rFonts w:asciiTheme="majorBidi" w:hAnsiTheme="majorBidi" w:cstheme="majorBidi"/>
                <w:sz w:val="24"/>
                <w:szCs w:val="24"/>
                <w:lang w:val="ro-RO"/>
              </w:rPr>
              <w:t xml:space="preserve"> de organul de supraveghere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control, conform art.35 alin.(2).</w:t>
            </w:r>
          </w:p>
        </w:tc>
        <w:tc>
          <w:tcPr>
            <w:tcW w:w="5040" w:type="dxa"/>
            <w:gridSpan w:val="2"/>
          </w:tcPr>
          <w:p w14:paraId="1999F22B"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MD"/>
              </w:rPr>
              <w:t>alineatul (4), textul: „semnăturii electronice calificate pentru echivalarea acesteia” se substituie cu textul: „semnăturii electronice calificate și semnăturii electronice olografe pentru echivalarea acestora”.</w:t>
            </w:r>
          </w:p>
          <w:p w14:paraId="41EC0B5A" w14:textId="77777777" w:rsidR="00F95475" w:rsidRPr="00F95475" w:rsidRDefault="00F95475" w:rsidP="0098369D">
            <w:pPr>
              <w:outlineLvl w:val="3"/>
              <w:rPr>
                <w:rFonts w:asciiTheme="majorBidi" w:hAnsiTheme="majorBidi" w:cstheme="majorBidi"/>
                <w:sz w:val="24"/>
                <w:szCs w:val="24"/>
                <w:lang w:val="ro-RO" w:eastAsia="ru-RU"/>
              </w:rPr>
            </w:pPr>
          </w:p>
        </w:tc>
        <w:tc>
          <w:tcPr>
            <w:tcW w:w="4188" w:type="dxa"/>
            <w:gridSpan w:val="2"/>
          </w:tcPr>
          <w:p w14:paraId="177C4A39"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21.</w:t>
            </w:r>
            <w:r w:rsidRPr="00F95475">
              <w:rPr>
                <w:rFonts w:asciiTheme="majorBidi" w:eastAsia="Times New Roman" w:hAnsiTheme="majorBidi" w:cstheme="majorBidi"/>
                <w:sz w:val="24"/>
                <w:szCs w:val="24"/>
                <w:lang w:val="ro-RO" w:eastAsia="ru-MD"/>
              </w:rPr>
              <w:t xml:space="preserve"> Regimul juridic de utilizare a semnăturii electronice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a sigiliului electronic</w:t>
            </w:r>
          </w:p>
          <w:p w14:paraId="16382DF9" w14:textId="77777777" w:rsidR="00F95475" w:rsidRPr="00F95475" w:rsidRDefault="00F95475" w:rsidP="0098369D">
            <w:pPr>
              <w:jc w:val="both"/>
              <w:outlineLvl w:val="3"/>
              <w:rPr>
                <w:rFonts w:asciiTheme="majorBidi" w:hAnsiTheme="majorBidi" w:cstheme="majorBidi"/>
                <w:b/>
                <w:bCs/>
                <w:sz w:val="24"/>
                <w:szCs w:val="24"/>
                <w:shd w:val="clear" w:color="auto" w:fill="FFFFFF"/>
                <w:lang w:val="ro-RO" w:eastAsia="ru-RU"/>
              </w:rPr>
            </w:pPr>
            <w:r w:rsidRPr="00F95475">
              <w:rPr>
                <w:rFonts w:asciiTheme="majorBidi" w:hAnsiTheme="majorBidi" w:cstheme="majorBidi"/>
                <w:sz w:val="24"/>
                <w:szCs w:val="24"/>
                <w:lang w:val="ro-RO"/>
              </w:rPr>
              <w:t xml:space="preserve">(4) Modalitatea în care se asigură gradul de </w:t>
            </w:r>
            <w:proofErr w:type="spellStart"/>
            <w:r w:rsidRPr="00F95475">
              <w:rPr>
                <w:rFonts w:asciiTheme="majorBidi" w:hAnsiTheme="majorBidi" w:cstheme="majorBidi"/>
                <w:sz w:val="24"/>
                <w:szCs w:val="24"/>
                <w:lang w:val="ro-RO"/>
              </w:rPr>
              <w:t>protecţie</w:t>
            </w:r>
            <w:proofErr w:type="spellEnd"/>
            <w:r w:rsidRPr="00F95475">
              <w:rPr>
                <w:rFonts w:asciiTheme="majorBidi" w:hAnsiTheme="majorBidi" w:cstheme="majorBidi"/>
                <w:sz w:val="24"/>
                <w:szCs w:val="24"/>
                <w:lang w:val="ro-RO"/>
              </w:rPr>
              <w:t xml:space="preserve"> a </w:t>
            </w:r>
            <w:r w:rsidRPr="00F95475">
              <w:rPr>
                <w:rFonts w:asciiTheme="majorBidi" w:eastAsia="Times New Roman" w:hAnsiTheme="majorBidi" w:cstheme="majorBidi"/>
                <w:sz w:val="24"/>
                <w:szCs w:val="24"/>
                <w:lang w:val="ro-RO" w:eastAsia="ru-MD"/>
              </w:rPr>
              <w:t>semnăturii electronice calificate și semnăturii electronice olografe pentru echivalarea acestora</w:t>
            </w:r>
            <w:r w:rsidRPr="00F95475">
              <w:rPr>
                <w:rFonts w:asciiTheme="majorBidi" w:hAnsiTheme="majorBidi" w:cstheme="majorBidi"/>
                <w:sz w:val="24"/>
                <w:szCs w:val="24"/>
                <w:lang w:val="ro-RO"/>
              </w:rPr>
              <w:t xml:space="preserve"> cu semnătura olografă aplicată pe hârtie se </w:t>
            </w:r>
            <w:proofErr w:type="spellStart"/>
            <w:r w:rsidRPr="00F95475">
              <w:rPr>
                <w:rFonts w:asciiTheme="majorBidi" w:hAnsiTheme="majorBidi" w:cstheme="majorBidi"/>
                <w:sz w:val="24"/>
                <w:szCs w:val="24"/>
                <w:lang w:val="ro-RO"/>
              </w:rPr>
              <w:t>stabileşte</w:t>
            </w:r>
            <w:proofErr w:type="spellEnd"/>
            <w:r w:rsidRPr="00F95475">
              <w:rPr>
                <w:rFonts w:asciiTheme="majorBidi" w:hAnsiTheme="majorBidi" w:cstheme="majorBidi"/>
                <w:sz w:val="24"/>
                <w:szCs w:val="24"/>
                <w:lang w:val="ro-RO"/>
              </w:rPr>
              <w:t xml:space="preserve"> de organul de supraveghere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control, conform art.35 alin.(2).</w:t>
            </w:r>
          </w:p>
        </w:tc>
      </w:tr>
      <w:tr w:rsidR="00F95475" w:rsidRPr="00F95475" w14:paraId="68370EBF" w14:textId="77777777" w:rsidTr="00F95475">
        <w:tc>
          <w:tcPr>
            <w:tcW w:w="704" w:type="dxa"/>
          </w:tcPr>
          <w:p w14:paraId="6855A0A8" w14:textId="77777777" w:rsidR="00F95475" w:rsidRPr="00F95475" w:rsidRDefault="00F95475" w:rsidP="00F95475">
            <w:pPr>
              <w:pStyle w:val="Listparagraf"/>
              <w:numPr>
                <w:ilvl w:val="0"/>
                <w:numId w:val="2"/>
              </w:numPr>
              <w:ind w:hanging="694"/>
              <w:jc w:val="center"/>
              <w:outlineLvl w:val="3"/>
              <w:rPr>
                <w:rFonts w:asciiTheme="majorBidi" w:hAnsiTheme="majorBidi" w:cstheme="majorBidi"/>
                <w:sz w:val="24"/>
                <w:szCs w:val="24"/>
                <w:lang w:val="ro-RO" w:eastAsia="ru-RU"/>
              </w:rPr>
            </w:pPr>
          </w:p>
        </w:tc>
        <w:tc>
          <w:tcPr>
            <w:tcW w:w="5231" w:type="dxa"/>
          </w:tcPr>
          <w:p w14:paraId="380139D4"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21.</w:t>
            </w:r>
            <w:r w:rsidRPr="00F95475">
              <w:rPr>
                <w:rFonts w:asciiTheme="majorBidi" w:eastAsia="Times New Roman" w:hAnsiTheme="majorBidi" w:cstheme="majorBidi"/>
                <w:sz w:val="24"/>
                <w:szCs w:val="24"/>
                <w:lang w:val="ro-RO" w:eastAsia="ru-MD"/>
              </w:rPr>
              <w:t xml:space="preserve"> Regimul juridic de utilizare a semnăturii electronice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a sigiliului electronic</w:t>
            </w:r>
          </w:p>
          <w:p w14:paraId="221449F7" w14:textId="77777777" w:rsidR="00F95475" w:rsidRPr="00F95475" w:rsidRDefault="00F95475" w:rsidP="0098369D">
            <w:pPr>
              <w:jc w:val="both"/>
              <w:outlineLvl w:val="3"/>
              <w:rPr>
                <w:rFonts w:asciiTheme="majorBidi" w:hAnsiTheme="majorBidi" w:cstheme="majorBidi"/>
                <w:strike/>
                <w:sz w:val="24"/>
                <w:szCs w:val="24"/>
                <w:vertAlign w:val="superscript"/>
                <w:lang w:val="ro-RO" w:eastAsia="ru-RU"/>
              </w:rPr>
            </w:pPr>
            <w:r w:rsidRPr="00F95475">
              <w:rPr>
                <w:rFonts w:asciiTheme="majorBidi" w:hAnsiTheme="majorBidi" w:cstheme="majorBidi"/>
                <w:sz w:val="24"/>
                <w:szCs w:val="24"/>
                <w:lang w:val="ro-RO"/>
              </w:rPr>
              <w:t xml:space="preserve">(6) Semnătura electronică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sigiliul electronic nu constituie mijloace de criptare a </w:t>
            </w:r>
            <w:proofErr w:type="spellStart"/>
            <w:r w:rsidRPr="00F95475">
              <w:rPr>
                <w:rFonts w:asciiTheme="majorBidi" w:hAnsiTheme="majorBidi" w:cstheme="majorBidi"/>
                <w:sz w:val="24"/>
                <w:szCs w:val="24"/>
                <w:lang w:val="ro-RO"/>
              </w:rPr>
              <w:t>informaţiei</w:t>
            </w:r>
            <w:proofErr w:type="spellEnd"/>
            <w:r w:rsidRPr="00F95475">
              <w:rPr>
                <w:rFonts w:asciiTheme="majorBidi" w:hAnsiTheme="majorBidi" w:cstheme="majorBidi"/>
                <w:sz w:val="24"/>
                <w:szCs w:val="24"/>
                <w:lang w:val="ro-RO"/>
              </w:rPr>
              <w:t>.</w:t>
            </w:r>
          </w:p>
        </w:tc>
        <w:tc>
          <w:tcPr>
            <w:tcW w:w="5040" w:type="dxa"/>
            <w:gridSpan w:val="2"/>
          </w:tcPr>
          <w:p w14:paraId="7F665B4C"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MD"/>
              </w:rPr>
              <w:t>după alineatul (6) se completează cu alineatul (6</w:t>
            </w:r>
            <w:r w:rsidRPr="00F95475">
              <w:rPr>
                <w:rFonts w:asciiTheme="majorBidi" w:eastAsia="Times New Roman" w:hAnsiTheme="majorBidi" w:cstheme="majorBidi"/>
                <w:sz w:val="24"/>
                <w:szCs w:val="24"/>
                <w:vertAlign w:val="superscript"/>
                <w:lang w:val="ro-RO" w:eastAsia="ru-MD"/>
              </w:rPr>
              <w:t>1</w:t>
            </w:r>
            <w:r w:rsidRPr="00F95475">
              <w:rPr>
                <w:rFonts w:asciiTheme="majorBidi" w:eastAsia="Times New Roman" w:hAnsiTheme="majorBidi" w:cstheme="majorBidi"/>
                <w:sz w:val="24"/>
                <w:szCs w:val="24"/>
                <w:lang w:val="ro-RO" w:eastAsia="ru-MD"/>
              </w:rPr>
              <w:t>) cu următorul cuprins:</w:t>
            </w:r>
          </w:p>
          <w:p w14:paraId="14C97942"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MD"/>
              </w:rPr>
              <w:t>„(6</w:t>
            </w:r>
            <w:r w:rsidRPr="00F95475">
              <w:rPr>
                <w:rFonts w:asciiTheme="majorBidi" w:eastAsia="Times New Roman" w:hAnsiTheme="majorBidi" w:cstheme="majorBidi"/>
                <w:sz w:val="24"/>
                <w:szCs w:val="24"/>
                <w:vertAlign w:val="superscript"/>
                <w:lang w:val="ro-RO" w:eastAsia="ru-MD"/>
              </w:rPr>
              <w:t>1</w:t>
            </w:r>
            <w:r w:rsidRPr="00F95475">
              <w:rPr>
                <w:rFonts w:asciiTheme="majorBidi" w:eastAsia="Times New Roman" w:hAnsiTheme="majorBidi" w:cstheme="majorBidi"/>
                <w:sz w:val="24"/>
                <w:szCs w:val="24"/>
                <w:lang w:val="ro-RO" w:eastAsia="ru-MD"/>
              </w:rPr>
              <w:t>) În cazul procesului contravențional, Guvernul stabilește modalitatea de aplicare a semnăturilor electronice tuturor participanților la proces.”.</w:t>
            </w:r>
          </w:p>
          <w:p w14:paraId="103D9C31" w14:textId="77777777" w:rsidR="00F95475" w:rsidRPr="00F95475" w:rsidRDefault="00F95475" w:rsidP="0098369D">
            <w:pPr>
              <w:outlineLvl w:val="3"/>
              <w:rPr>
                <w:rFonts w:asciiTheme="majorBidi" w:hAnsiTheme="majorBidi" w:cstheme="majorBidi"/>
                <w:sz w:val="24"/>
                <w:szCs w:val="24"/>
                <w:lang w:val="ro-RO" w:eastAsia="ru-RU"/>
              </w:rPr>
            </w:pPr>
          </w:p>
        </w:tc>
        <w:tc>
          <w:tcPr>
            <w:tcW w:w="4188" w:type="dxa"/>
            <w:gridSpan w:val="2"/>
          </w:tcPr>
          <w:p w14:paraId="269DB4A8"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b/>
                <w:bCs/>
                <w:sz w:val="24"/>
                <w:szCs w:val="24"/>
                <w:lang w:val="ro-RO" w:eastAsia="ru-MD"/>
              </w:rPr>
              <w:t>Articolul 21.</w:t>
            </w:r>
            <w:r w:rsidRPr="00F95475">
              <w:rPr>
                <w:rFonts w:asciiTheme="majorBidi" w:eastAsia="Times New Roman" w:hAnsiTheme="majorBidi" w:cstheme="majorBidi"/>
                <w:sz w:val="24"/>
                <w:szCs w:val="24"/>
                <w:lang w:val="ro-RO" w:eastAsia="ru-MD"/>
              </w:rPr>
              <w:t xml:space="preserve"> Regimul juridic de utilizare a semnăturii electronice </w:t>
            </w:r>
            <w:proofErr w:type="spellStart"/>
            <w:r w:rsidRPr="00F95475">
              <w:rPr>
                <w:rFonts w:asciiTheme="majorBidi" w:eastAsia="Times New Roman" w:hAnsiTheme="majorBidi" w:cstheme="majorBidi"/>
                <w:sz w:val="24"/>
                <w:szCs w:val="24"/>
                <w:lang w:val="ro-RO" w:eastAsia="ru-MD"/>
              </w:rPr>
              <w:t>şi</w:t>
            </w:r>
            <w:proofErr w:type="spellEnd"/>
            <w:r w:rsidRPr="00F95475">
              <w:rPr>
                <w:rFonts w:asciiTheme="majorBidi" w:eastAsia="Times New Roman" w:hAnsiTheme="majorBidi" w:cstheme="majorBidi"/>
                <w:sz w:val="24"/>
                <w:szCs w:val="24"/>
                <w:lang w:val="ro-RO" w:eastAsia="ru-MD"/>
              </w:rPr>
              <w:t xml:space="preserve"> a sigiliului electronic</w:t>
            </w:r>
          </w:p>
          <w:p w14:paraId="0B2854FF" w14:textId="77777777" w:rsidR="00F95475" w:rsidRPr="00F95475" w:rsidRDefault="00F95475" w:rsidP="0098369D">
            <w:pPr>
              <w:outlineLvl w:val="3"/>
              <w:rPr>
                <w:rFonts w:asciiTheme="majorBidi" w:hAnsiTheme="majorBidi" w:cstheme="majorBidi"/>
                <w:sz w:val="24"/>
                <w:szCs w:val="24"/>
                <w:lang w:val="ro-RO"/>
              </w:rPr>
            </w:pPr>
            <w:r w:rsidRPr="00F95475">
              <w:rPr>
                <w:rFonts w:asciiTheme="majorBidi" w:hAnsiTheme="majorBidi" w:cstheme="majorBidi"/>
                <w:sz w:val="24"/>
                <w:szCs w:val="24"/>
                <w:lang w:val="ro-RO"/>
              </w:rPr>
              <w:t xml:space="preserve">(6) Semnătura electronică </w:t>
            </w:r>
            <w:proofErr w:type="spellStart"/>
            <w:r w:rsidRPr="00F95475">
              <w:rPr>
                <w:rFonts w:asciiTheme="majorBidi" w:hAnsiTheme="majorBidi" w:cstheme="majorBidi"/>
                <w:sz w:val="24"/>
                <w:szCs w:val="24"/>
                <w:lang w:val="ro-RO"/>
              </w:rPr>
              <w:t>şi</w:t>
            </w:r>
            <w:proofErr w:type="spellEnd"/>
            <w:r w:rsidRPr="00F95475">
              <w:rPr>
                <w:rFonts w:asciiTheme="majorBidi" w:hAnsiTheme="majorBidi" w:cstheme="majorBidi"/>
                <w:sz w:val="24"/>
                <w:szCs w:val="24"/>
                <w:lang w:val="ro-RO"/>
              </w:rPr>
              <w:t xml:space="preserve"> sigiliul electronic nu constituie mijloace de criptare a </w:t>
            </w:r>
            <w:proofErr w:type="spellStart"/>
            <w:r w:rsidRPr="00F95475">
              <w:rPr>
                <w:rFonts w:asciiTheme="majorBidi" w:hAnsiTheme="majorBidi" w:cstheme="majorBidi"/>
                <w:sz w:val="24"/>
                <w:szCs w:val="24"/>
                <w:lang w:val="ro-RO"/>
              </w:rPr>
              <w:t>informaţiei</w:t>
            </w:r>
            <w:proofErr w:type="spellEnd"/>
            <w:r w:rsidRPr="00F95475">
              <w:rPr>
                <w:rFonts w:asciiTheme="majorBidi" w:hAnsiTheme="majorBidi" w:cstheme="majorBidi"/>
                <w:sz w:val="24"/>
                <w:szCs w:val="24"/>
                <w:lang w:val="ro-RO"/>
              </w:rPr>
              <w:t>.</w:t>
            </w:r>
          </w:p>
          <w:p w14:paraId="25516473" w14:textId="77777777" w:rsidR="00F95475" w:rsidRPr="00F95475" w:rsidRDefault="00F95475" w:rsidP="0098369D">
            <w:pPr>
              <w:jc w:val="both"/>
              <w:rPr>
                <w:rFonts w:asciiTheme="majorBidi" w:eastAsia="Times New Roman" w:hAnsiTheme="majorBidi" w:cstheme="majorBidi"/>
                <w:sz w:val="24"/>
                <w:szCs w:val="24"/>
                <w:lang w:val="ro-RO" w:eastAsia="ru-MD"/>
              </w:rPr>
            </w:pPr>
            <w:r w:rsidRPr="00F95475">
              <w:rPr>
                <w:rFonts w:asciiTheme="majorBidi" w:eastAsia="Times New Roman" w:hAnsiTheme="majorBidi" w:cstheme="majorBidi"/>
                <w:sz w:val="24"/>
                <w:szCs w:val="24"/>
                <w:lang w:val="ro-RO" w:eastAsia="ru-MD"/>
              </w:rPr>
              <w:t>„(6</w:t>
            </w:r>
            <w:r w:rsidRPr="00F95475">
              <w:rPr>
                <w:rFonts w:asciiTheme="majorBidi" w:eastAsia="Times New Roman" w:hAnsiTheme="majorBidi" w:cstheme="majorBidi"/>
                <w:sz w:val="24"/>
                <w:szCs w:val="24"/>
                <w:vertAlign w:val="superscript"/>
                <w:lang w:val="ro-RO" w:eastAsia="ru-MD"/>
              </w:rPr>
              <w:t>1</w:t>
            </w:r>
            <w:r w:rsidRPr="00F95475">
              <w:rPr>
                <w:rFonts w:asciiTheme="majorBidi" w:eastAsia="Times New Roman" w:hAnsiTheme="majorBidi" w:cstheme="majorBidi"/>
                <w:sz w:val="24"/>
                <w:szCs w:val="24"/>
                <w:lang w:val="ro-RO" w:eastAsia="ru-MD"/>
              </w:rPr>
              <w:t>) În cazul procesului contravențional, Guvernul stabilește modalitatea de aplicare a semnăturilor electronice tuturor participanților la proces.”.</w:t>
            </w:r>
          </w:p>
          <w:p w14:paraId="3E8750E4" w14:textId="77777777" w:rsidR="00F95475" w:rsidRPr="00F95475" w:rsidRDefault="00F95475" w:rsidP="0098369D">
            <w:pPr>
              <w:outlineLvl w:val="3"/>
              <w:rPr>
                <w:rFonts w:asciiTheme="majorBidi" w:hAnsiTheme="majorBidi" w:cstheme="majorBidi"/>
                <w:b/>
                <w:bCs/>
                <w:sz w:val="24"/>
                <w:szCs w:val="24"/>
                <w:shd w:val="clear" w:color="auto" w:fill="FFFFFF"/>
                <w:lang w:val="ro-RO" w:eastAsia="ru-RU"/>
              </w:rPr>
            </w:pPr>
          </w:p>
        </w:tc>
      </w:tr>
    </w:tbl>
    <w:p w14:paraId="1F9D8E76" w14:textId="77777777" w:rsidR="009C487D" w:rsidRPr="00F95475" w:rsidRDefault="009C487D">
      <w:pPr>
        <w:rPr>
          <w:lang w:val="ro-RO"/>
        </w:rPr>
      </w:pPr>
    </w:p>
    <w:sectPr w:rsidR="009C487D" w:rsidRPr="00F95475" w:rsidSect="00796063">
      <w:pgSz w:w="16838" w:h="11906" w:orient="landscape"/>
      <w:pgMar w:top="720" w:right="1138" w:bottom="850" w:left="1138"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615"/>
    <w:multiLevelType w:val="hybridMultilevel"/>
    <w:tmpl w:val="6D6EB13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5A006887"/>
    <w:multiLevelType w:val="hybridMultilevel"/>
    <w:tmpl w:val="B9544FF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EB"/>
    <w:rsid w:val="006E10EB"/>
    <w:rsid w:val="00796063"/>
    <w:rsid w:val="009C487D"/>
    <w:rsid w:val="009D711B"/>
    <w:rsid w:val="00F95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A810"/>
  <w15:chartTrackingRefBased/>
  <w15:docId w15:val="{148A40ED-83F8-403E-958E-840CB4F4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75"/>
    <w:rPr>
      <w:kern w:val="2"/>
      <w:lang w:val="ru-MD"/>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5475"/>
    <w:pPr>
      <w:ind w:left="720"/>
      <w:contextualSpacing/>
    </w:pPr>
  </w:style>
  <w:style w:type="table" w:styleId="Tabelgril">
    <w:name w:val="Table Grid"/>
    <w:basedOn w:val="TabelNormal"/>
    <w:uiPriority w:val="39"/>
    <w:rsid w:val="00F9547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2014052991"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3316</Words>
  <Characters>19236</Characters>
  <Application>Microsoft Office Word</Application>
  <DocSecurity>0</DocSecurity>
  <Lines>160</Lines>
  <Paragraphs>45</Paragraphs>
  <ScaleCrop>false</ScaleCrop>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gradinaru</dc:creator>
  <cp:keywords/>
  <dc:description/>
  <cp:lastModifiedBy>oleg gradinaru</cp:lastModifiedBy>
  <cp:revision>2</cp:revision>
  <dcterms:created xsi:type="dcterms:W3CDTF">2024-07-05T10:20:00Z</dcterms:created>
  <dcterms:modified xsi:type="dcterms:W3CDTF">2024-07-05T10:21:00Z</dcterms:modified>
</cp:coreProperties>
</file>