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2950" w:rsidRPr="008C2950" w:rsidRDefault="004C0579" w:rsidP="008C2950">
      <w:pPr>
        <w:spacing w:after="0" w:line="240" w:lineRule="auto"/>
        <w:jc w:val="center"/>
        <w:rPr>
          <w:rFonts w:ascii="Times New Roman" w:eastAsia="Times New Roman" w:hAnsi="Times New Roman" w:cs="Times New Roman"/>
          <w:b/>
          <w:sz w:val="24"/>
          <w:szCs w:val="24"/>
          <w:lang w:val="ro-RO"/>
        </w:rPr>
      </w:pPr>
      <w:r>
        <w:rPr>
          <w:rFonts w:ascii="Times New Roman" w:eastAsia="Times New Roman" w:hAnsi="Times New Roman" w:cs="Times New Roman"/>
          <w:b/>
          <w:sz w:val="24"/>
          <w:szCs w:val="24"/>
          <w:lang w:val="ro-RO"/>
        </w:rPr>
        <w:t>T</w:t>
      </w:r>
      <w:r w:rsidR="008C2950" w:rsidRPr="008C2950">
        <w:rPr>
          <w:rFonts w:ascii="Times New Roman" w:eastAsia="Times New Roman" w:hAnsi="Times New Roman" w:cs="Times New Roman"/>
          <w:b/>
          <w:sz w:val="24"/>
          <w:szCs w:val="24"/>
          <w:lang w:val="ro-RO"/>
        </w:rPr>
        <w:t xml:space="preserve">ABEL DE CONCORDANȚĂ </w:t>
      </w:r>
    </w:p>
    <w:p w:rsidR="00E13E47" w:rsidRPr="00E13E47" w:rsidRDefault="00E11F8B" w:rsidP="00E13E47">
      <w:pPr>
        <w:spacing w:after="0"/>
        <w:jc w:val="center"/>
        <w:rPr>
          <w:rFonts w:ascii="Times New Roman" w:hAnsi="Times New Roman" w:cs="Times New Roman"/>
          <w:b/>
          <w:sz w:val="24"/>
          <w:szCs w:val="24"/>
          <w:lang w:val="en-US"/>
        </w:rPr>
      </w:pPr>
      <w:r w:rsidRPr="008C2950">
        <w:rPr>
          <w:rFonts w:ascii="Times New Roman" w:eastAsia="Times New Roman" w:hAnsi="Times New Roman" w:cs="Times New Roman"/>
          <w:b/>
          <w:sz w:val="24"/>
          <w:szCs w:val="24"/>
          <w:lang w:val="ro-RO"/>
        </w:rPr>
        <w:t xml:space="preserve">la proiectul </w:t>
      </w:r>
      <w:r w:rsidR="00E13E47" w:rsidRPr="00E13E47">
        <w:rPr>
          <w:rFonts w:ascii="Times New Roman" w:hAnsi="Times New Roman" w:cs="Times New Roman"/>
          <w:b/>
          <w:sz w:val="24"/>
          <w:szCs w:val="24"/>
          <w:lang w:val="en-US"/>
        </w:rPr>
        <w:t xml:space="preserve">privind modificarea </w:t>
      </w:r>
      <w:r w:rsidR="00E13E47">
        <w:rPr>
          <w:rFonts w:ascii="Times New Roman" w:hAnsi="Times New Roman" w:cs="Times New Roman"/>
          <w:b/>
          <w:sz w:val="24"/>
          <w:szCs w:val="24"/>
          <w:lang w:val="en-US"/>
        </w:rPr>
        <w:t>H</w:t>
      </w:r>
      <w:r w:rsidR="00E13E47" w:rsidRPr="00E13E47">
        <w:rPr>
          <w:rFonts w:ascii="Times New Roman" w:hAnsi="Times New Roman" w:cs="Times New Roman"/>
          <w:b/>
          <w:sz w:val="24"/>
          <w:szCs w:val="24"/>
          <w:lang w:val="en-US"/>
        </w:rPr>
        <w:t>otărârii de Guvern nr. 206/2009 cu privire la aprobarea Reglementării tehnice</w:t>
      </w:r>
    </w:p>
    <w:p w:rsidR="00E11F8B" w:rsidRPr="008C29F5" w:rsidRDefault="00E13E47" w:rsidP="00E13E47">
      <w:pPr>
        <w:spacing w:after="0"/>
        <w:jc w:val="center"/>
        <w:rPr>
          <w:rFonts w:ascii="Times New Roman" w:eastAsia="Arial Unicode MS" w:hAnsi="Times New Roman" w:cs="Times New Roman"/>
          <w:b/>
          <w:bCs/>
          <w:sz w:val="26"/>
          <w:szCs w:val="26"/>
          <w:shd w:val="clear" w:color="auto" w:fill="FFFFFF"/>
          <w:lang w:val="ro-RO"/>
        </w:rPr>
      </w:pPr>
      <w:r w:rsidRPr="00E13E47">
        <w:rPr>
          <w:rFonts w:ascii="Times New Roman" w:hAnsi="Times New Roman" w:cs="Times New Roman"/>
          <w:b/>
          <w:sz w:val="24"/>
          <w:szCs w:val="24"/>
          <w:lang w:val="en-US"/>
        </w:rPr>
        <w:t>„Cafea. Extracte de cafea și de cicoare. Ceaiuri și produse de ceai”</w:t>
      </w:r>
    </w:p>
    <w:tbl>
      <w:tblPr>
        <w:tblStyle w:val="TableGrid"/>
        <w:tblpPr w:leftFromText="180" w:rightFromText="180" w:vertAnchor="text" w:tblpX="-390" w:tblpY="1"/>
        <w:tblW w:w="15184" w:type="dxa"/>
        <w:tblLayout w:type="fixed"/>
        <w:tblLook w:val="04A0" w:firstRow="1" w:lastRow="0" w:firstColumn="1" w:lastColumn="0" w:noHBand="0" w:noVBand="1"/>
      </w:tblPr>
      <w:tblGrid>
        <w:gridCol w:w="3442"/>
        <w:gridCol w:w="4775"/>
        <w:gridCol w:w="1559"/>
        <w:gridCol w:w="1843"/>
        <w:gridCol w:w="2032"/>
        <w:gridCol w:w="1533"/>
      </w:tblGrid>
      <w:tr w:rsidR="00BF21A4" w:rsidRPr="00E13E47" w:rsidTr="008F369F">
        <w:trPr>
          <w:trHeight w:val="20"/>
        </w:trPr>
        <w:tc>
          <w:tcPr>
            <w:tcW w:w="15184" w:type="dxa"/>
            <w:gridSpan w:val="6"/>
          </w:tcPr>
          <w:p w:rsidR="0092373E" w:rsidRPr="00E13E47" w:rsidRDefault="0092373E" w:rsidP="008F369F">
            <w:pPr>
              <w:jc w:val="center"/>
              <w:rPr>
                <w:rFonts w:ascii="Times New Roman" w:eastAsia="Times New Roman" w:hAnsi="Times New Roman" w:cs="Times New Roman"/>
                <w:b/>
                <w:sz w:val="24"/>
                <w:szCs w:val="24"/>
                <w:lang w:val="ro-RO"/>
              </w:rPr>
            </w:pPr>
            <w:r w:rsidRPr="00E13E47">
              <w:rPr>
                <w:rFonts w:ascii="Times New Roman" w:eastAsia="Times New Roman" w:hAnsi="Times New Roman" w:cs="Times New Roman"/>
                <w:b/>
                <w:sz w:val="24"/>
                <w:szCs w:val="24"/>
                <w:lang w:val="ro-RO"/>
              </w:rPr>
              <w:t>1.</w:t>
            </w:r>
            <w:r w:rsidR="00D018E4" w:rsidRPr="00E13E47">
              <w:rPr>
                <w:rFonts w:ascii="Times New Roman" w:eastAsia="Times New Roman" w:hAnsi="Times New Roman" w:cs="Times New Roman"/>
                <w:b/>
                <w:sz w:val="24"/>
                <w:szCs w:val="24"/>
                <w:lang w:val="ro-RO"/>
              </w:rPr>
              <w:t xml:space="preserve"> Titlul actului Uniunii Europene, inclusiv cele mai recente amendamente incluse </w:t>
            </w:r>
          </w:p>
          <w:p w:rsidR="008C2950" w:rsidRPr="00E13E47" w:rsidRDefault="00E13E47" w:rsidP="008F369F">
            <w:pPr>
              <w:shd w:val="clear" w:color="auto" w:fill="FFFFFF"/>
              <w:spacing w:line="312" w:lineRule="atLeast"/>
              <w:jc w:val="both"/>
              <w:textAlignment w:val="baseline"/>
              <w:rPr>
                <w:rFonts w:ascii="Times New Roman" w:hAnsi="Times New Roman" w:cs="Times New Roman"/>
                <w:sz w:val="24"/>
                <w:szCs w:val="24"/>
                <w:lang w:val="en-US"/>
              </w:rPr>
            </w:pPr>
            <w:r w:rsidRPr="00E13E47">
              <w:rPr>
                <w:rFonts w:ascii="Times New Roman" w:eastAsia="Times New Roman" w:hAnsi="Times New Roman" w:cs="Times New Roman"/>
                <w:bCs/>
                <w:sz w:val="24"/>
                <w:szCs w:val="24"/>
                <w:lang w:val="en-US" w:eastAsia="ru-RU"/>
              </w:rPr>
              <w:t>Directiva 1999/4/CE a Parlamentului European și a Consiliului din 22 februarie 1999 privind extractele de cafea și de cicoare, CELEX: 31999L0004, publicat în Jurnalul Oficial al Uniunii Europene L 66 din 13.3.1999, așa cum a fost modificată ultima oară prin Regulamentul (UE) nr. 1021/2013 al Parlamentului European și al Consiliului din 9 octombrie 2013</w:t>
            </w:r>
          </w:p>
        </w:tc>
      </w:tr>
      <w:tr w:rsidR="00BF21A4" w:rsidRPr="00E13E47" w:rsidTr="008F369F">
        <w:trPr>
          <w:trHeight w:val="20"/>
        </w:trPr>
        <w:tc>
          <w:tcPr>
            <w:tcW w:w="15184" w:type="dxa"/>
            <w:gridSpan w:val="6"/>
          </w:tcPr>
          <w:p w:rsidR="0092373E" w:rsidRPr="00E13E47" w:rsidRDefault="0092373E" w:rsidP="008F369F">
            <w:pPr>
              <w:jc w:val="center"/>
              <w:rPr>
                <w:rFonts w:ascii="Times New Roman" w:eastAsia="Times New Roman" w:hAnsi="Times New Roman" w:cs="Times New Roman"/>
                <w:b/>
                <w:sz w:val="24"/>
                <w:szCs w:val="24"/>
                <w:lang w:val="ro-RO"/>
              </w:rPr>
            </w:pPr>
            <w:r w:rsidRPr="00E13E47">
              <w:rPr>
                <w:rFonts w:ascii="Times New Roman" w:eastAsia="Times New Roman" w:hAnsi="Times New Roman" w:cs="Times New Roman"/>
                <w:b/>
                <w:sz w:val="24"/>
                <w:szCs w:val="24"/>
                <w:lang w:val="ro-RO"/>
              </w:rPr>
              <w:t>2.</w:t>
            </w:r>
            <w:r w:rsidR="00AE0695" w:rsidRPr="00E13E47">
              <w:rPr>
                <w:rFonts w:ascii="Times New Roman" w:eastAsia="Times New Roman" w:hAnsi="Times New Roman" w:cs="Times New Roman"/>
                <w:b/>
                <w:sz w:val="24"/>
                <w:szCs w:val="24"/>
                <w:lang w:val="ro-RO"/>
              </w:rPr>
              <w:t xml:space="preserve"> Titlul proiectului de act normativ național </w:t>
            </w:r>
          </w:p>
          <w:p w:rsidR="0092373E" w:rsidRPr="00E13E47" w:rsidRDefault="00E11F8B" w:rsidP="00E13E47">
            <w:pPr>
              <w:rPr>
                <w:rFonts w:ascii="Times New Roman" w:eastAsia="Times New Roman" w:hAnsi="Times New Roman" w:cs="Times New Roman"/>
                <w:sz w:val="24"/>
                <w:szCs w:val="24"/>
                <w:lang w:val="ro-RO"/>
              </w:rPr>
            </w:pPr>
            <w:r w:rsidRPr="00E13E47">
              <w:rPr>
                <w:rFonts w:ascii="Times New Roman" w:eastAsia="Times New Roman" w:hAnsi="Times New Roman" w:cs="Times New Roman"/>
                <w:bCs/>
                <w:sz w:val="24"/>
                <w:szCs w:val="24"/>
                <w:lang w:val="ro-RO" w:eastAsia="ru-RU"/>
              </w:rPr>
              <w:t xml:space="preserve">Hotărârea Guvernului nr. </w:t>
            </w:r>
            <w:r w:rsidR="00E13E47" w:rsidRPr="00E13E47">
              <w:rPr>
                <w:rFonts w:ascii="Times New Roman" w:eastAsia="Times New Roman" w:hAnsi="Times New Roman" w:cs="Times New Roman"/>
                <w:bCs/>
                <w:sz w:val="24"/>
                <w:szCs w:val="24"/>
                <w:lang w:val="ro-RO" w:eastAsia="ru-RU"/>
              </w:rPr>
              <w:t>206</w:t>
            </w:r>
            <w:r w:rsidRPr="00E13E47">
              <w:rPr>
                <w:rFonts w:ascii="Times New Roman" w:eastAsia="Times New Roman" w:hAnsi="Times New Roman" w:cs="Times New Roman"/>
                <w:bCs/>
                <w:sz w:val="24"/>
                <w:szCs w:val="24"/>
                <w:lang w:val="ro-RO" w:eastAsia="ru-RU"/>
              </w:rPr>
              <w:t>/20</w:t>
            </w:r>
            <w:r w:rsidR="00E13E47" w:rsidRPr="00E13E47">
              <w:rPr>
                <w:rFonts w:ascii="Times New Roman" w:eastAsia="Times New Roman" w:hAnsi="Times New Roman" w:cs="Times New Roman"/>
                <w:bCs/>
                <w:sz w:val="24"/>
                <w:szCs w:val="24"/>
                <w:lang w:val="ro-RO" w:eastAsia="ru-RU"/>
              </w:rPr>
              <w:t>09</w:t>
            </w:r>
            <w:r w:rsidRPr="00E13E47">
              <w:rPr>
                <w:rFonts w:ascii="Times New Roman" w:eastAsia="Times New Roman" w:hAnsi="Times New Roman" w:cs="Times New Roman"/>
                <w:bCs/>
                <w:sz w:val="24"/>
                <w:szCs w:val="24"/>
                <w:lang w:val="ro-RO" w:eastAsia="ru-RU"/>
              </w:rPr>
              <w:t xml:space="preserve"> </w:t>
            </w:r>
            <w:r w:rsidR="00E13E47" w:rsidRPr="00E13E47">
              <w:rPr>
                <w:sz w:val="24"/>
                <w:szCs w:val="24"/>
                <w:lang w:val="en-US"/>
              </w:rPr>
              <w:t xml:space="preserve"> </w:t>
            </w:r>
            <w:r w:rsidR="00E13E47" w:rsidRPr="00E13E47">
              <w:rPr>
                <w:rFonts w:ascii="Times New Roman" w:eastAsia="Times New Roman" w:hAnsi="Times New Roman" w:cs="Times New Roman"/>
                <w:bCs/>
                <w:sz w:val="24"/>
                <w:szCs w:val="24"/>
                <w:lang w:val="ro-RO" w:eastAsia="ru-RU"/>
              </w:rPr>
              <w:t xml:space="preserve">cu privire la aprobarea Reglementării tehnice „Cafea. Extracte de cafea și de cicoare. Ceaiuri și produse de ceai” </w:t>
            </w:r>
            <w:r w:rsidR="00016B6D" w:rsidRPr="00E13E47">
              <w:rPr>
                <w:rFonts w:ascii="Times New Roman" w:eastAsia="Times New Roman" w:hAnsi="Times New Roman" w:cs="Times New Roman"/>
                <w:bCs/>
                <w:sz w:val="24"/>
                <w:szCs w:val="24"/>
                <w:lang w:val="ro-RO" w:eastAsia="ru-RU"/>
              </w:rPr>
              <w:t>(Monitorul Oficial al Republicii Moldova, 20</w:t>
            </w:r>
            <w:r w:rsidR="00E13E47" w:rsidRPr="00E13E47">
              <w:rPr>
                <w:rFonts w:ascii="Times New Roman" w:eastAsia="Times New Roman" w:hAnsi="Times New Roman" w:cs="Times New Roman"/>
                <w:bCs/>
                <w:sz w:val="24"/>
                <w:szCs w:val="24"/>
                <w:lang w:val="ro-RO" w:eastAsia="ru-RU"/>
              </w:rPr>
              <w:t>09</w:t>
            </w:r>
            <w:r w:rsidR="00016B6D" w:rsidRPr="00E13E47">
              <w:rPr>
                <w:rFonts w:ascii="Times New Roman" w:eastAsia="Times New Roman" w:hAnsi="Times New Roman" w:cs="Times New Roman"/>
                <w:bCs/>
                <w:sz w:val="24"/>
                <w:szCs w:val="24"/>
                <w:lang w:val="ro-RO" w:eastAsia="ru-RU"/>
              </w:rPr>
              <w:t xml:space="preserve">, Nr. </w:t>
            </w:r>
            <w:r w:rsidR="00E13E47" w:rsidRPr="00E13E47">
              <w:rPr>
                <w:rFonts w:ascii="Times New Roman" w:eastAsia="Times New Roman" w:hAnsi="Times New Roman" w:cs="Times New Roman"/>
                <w:bCs/>
                <w:sz w:val="24"/>
                <w:szCs w:val="24"/>
                <w:lang w:val="ro-RO" w:eastAsia="ru-RU"/>
              </w:rPr>
              <w:t>57-58</w:t>
            </w:r>
            <w:r w:rsidR="00016B6D" w:rsidRPr="00E13E47">
              <w:rPr>
                <w:rFonts w:ascii="Times New Roman" w:eastAsia="Times New Roman" w:hAnsi="Times New Roman" w:cs="Times New Roman"/>
                <w:bCs/>
                <w:sz w:val="24"/>
                <w:szCs w:val="24"/>
                <w:lang w:val="ro-RO" w:eastAsia="ru-RU"/>
              </w:rPr>
              <w:t xml:space="preserve"> art. </w:t>
            </w:r>
            <w:r w:rsidR="00E13E47" w:rsidRPr="00E13E47">
              <w:rPr>
                <w:rFonts w:ascii="Times New Roman" w:eastAsia="Times New Roman" w:hAnsi="Times New Roman" w:cs="Times New Roman"/>
                <w:bCs/>
                <w:sz w:val="24"/>
                <w:szCs w:val="24"/>
                <w:lang w:val="ro-RO" w:eastAsia="ru-RU"/>
              </w:rPr>
              <w:t>256</w:t>
            </w:r>
            <w:r w:rsidR="00016B6D" w:rsidRPr="00E13E47">
              <w:rPr>
                <w:rFonts w:ascii="Times New Roman" w:eastAsia="Times New Roman" w:hAnsi="Times New Roman" w:cs="Times New Roman"/>
                <w:bCs/>
                <w:sz w:val="24"/>
                <w:szCs w:val="24"/>
                <w:lang w:val="ro-RO" w:eastAsia="ru-RU"/>
              </w:rPr>
              <w:t>)</w:t>
            </w:r>
          </w:p>
        </w:tc>
      </w:tr>
      <w:tr w:rsidR="00BF21A4" w:rsidRPr="00E13E47" w:rsidTr="008F369F">
        <w:trPr>
          <w:trHeight w:val="20"/>
        </w:trPr>
        <w:tc>
          <w:tcPr>
            <w:tcW w:w="15184" w:type="dxa"/>
            <w:gridSpan w:val="6"/>
          </w:tcPr>
          <w:p w:rsidR="008C2FA8" w:rsidRPr="00E13E47" w:rsidRDefault="0092373E" w:rsidP="008F369F">
            <w:pPr>
              <w:jc w:val="both"/>
              <w:rPr>
                <w:rFonts w:ascii="Times New Roman" w:hAnsi="Times New Roman" w:cs="Times New Roman"/>
                <w:b/>
                <w:sz w:val="24"/>
                <w:szCs w:val="24"/>
                <w:lang w:val="ro-RO"/>
              </w:rPr>
            </w:pPr>
            <w:r w:rsidRPr="00E13E47">
              <w:rPr>
                <w:rFonts w:ascii="Times New Roman" w:eastAsia="Times New Roman" w:hAnsi="Times New Roman" w:cs="Times New Roman"/>
                <w:b/>
                <w:sz w:val="24"/>
                <w:szCs w:val="24"/>
                <w:lang w:val="ro-RO"/>
              </w:rPr>
              <w:t xml:space="preserve">3. Gradul </w:t>
            </w:r>
            <w:r w:rsidR="00D65D2F" w:rsidRPr="00E13E47">
              <w:rPr>
                <w:rFonts w:ascii="Times New Roman" w:eastAsia="Times New Roman" w:hAnsi="Times New Roman" w:cs="Times New Roman"/>
                <w:b/>
                <w:sz w:val="24"/>
                <w:szCs w:val="24"/>
                <w:lang w:val="ro-RO"/>
              </w:rPr>
              <w:t xml:space="preserve">general </w:t>
            </w:r>
            <w:r w:rsidRPr="00E13E47">
              <w:rPr>
                <w:rFonts w:ascii="Times New Roman" w:eastAsia="Times New Roman" w:hAnsi="Times New Roman" w:cs="Times New Roman"/>
                <w:b/>
                <w:sz w:val="24"/>
                <w:szCs w:val="24"/>
                <w:lang w:val="ro-RO"/>
              </w:rPr>
              <w:t>de compatibilitate:</w:t>
            </w:r>
            <w:r w:rsidR="00236B53" w:rsidRPr="00E13E47">
              <w:rPr>
                <w:rFonts w:ascii="Times New Roman" w:eastAsia="Times New Roman" w:hAnsi="Times New Roman" w:cs="Times New Roman"/>
                <w:b/>
                <w:sz w:val="24"/>
                <w:szCs w:val="24"/>
                <w:lang w:val="ro-RO"/>
              </w:rPr>
              <w:t xml:space="preserve"> parțial</w:t>
            </w:r>
            <w:r w:rsidRPr="00E13E47">
              <w:rPr>
                <w:rFonts w:ascii="Times New Roman" w:eastAsia="Times New Roman" w:hAnsi="Times New Roman" w:cs="Times New Roman"/>
                <w:b/>
                <w:sz w:val="24"/>
                <w:szCs w:val="24"/>
                <w:lang w:val="ro-RO"/>
              </w:rPr>
              <w:t xml:space="preserve"> compatibil</w:t>
            </w:r>
          </w:p>
        </w:tc>
      </w:tr>
      <w:tr w:rsidR="00BF21A4" w:rsidRPr="00E13E47" w:rsidTr="007769FD">
        <w:trPr>
          <w:trHeight w:val="20"/>
        </w:trPr>
        <w:tc>
          <w:tcPr>
            <w:tcW w:w="3442" w:type="dxa"/>
          </w:tcPr>
          <w:p w:rsidR="008C2FA8" w:rsidRPr="00E13E47" w:rsidRDefault="008C2FA8" w:rsidP="008F369F">
            <w:pPr>
              <w:jc w:val="both"/>
              <w:rPr>
                <w:rFonts w:ascii="Times New Roman" w:hAnsi="Times New Roman" w:cs="Times New Roman"/>
                <w:b/>
                <w:sz w:val="24"/>
                <w:szCs w:val="24"/>
                <w:lang w:val="ro-RO"/>
              </w:rPr>
            </w:pPr>
            <w:r w:rsidRPr="00E13E47">
              <w:rPr>
                <w:rFonts w:ascii="Times New Roman" w:hAnsi="Times New Roman" w:cs="Times New Roman"/>
                <w:b/>
                <w:sz w:val="24"/>
                <w:szCs w:val="24"/>
                <w:lang w:val="ro-RO"/>
              </w:rPr>
              <w:t>4</w:t>
            </w:r>
          </w:p>
        </w:tc>
        <w:tc>
          <w:tcPr>
            <w:tcW w:w="4775" w:type="dxa"/>
          </w:tcPr>
          <w:p w:rsidR="008C2FA8" w:rsidRPr="00E13E47" w:rsidRDefault="008C2FA8" w:rsidP="008F369F">
            <w:pPr>
              <w:jc w:val="both"/>
              <w:rPr>
                <w:rFonts w:ascii="Times New Roman" w:hAnsi="Times New Roman" w:cs="Times New Roman"/>
                <w:b/>
                <w:sz w:val="24"/>
                <w:szCs w:val="24"/>
                <w:lang w:val="ro-RO"/>
              </w:rPr>
            </w:pPr>
            <w:r w:rsidRPr="00E13E47">
              <w:rPr>
                <w:rFonts w:ascii="Times New Roman" w:hAnsi="Times New Roman" w:cs="Times New Roman"/>
                <w:b/>
                <w:sz w:val="24"/>
                <w:szCs w:val="24"/>
                <w:lang w:val="ro-RO"/>
              </w:rPr>
              <w:t>5</w:t>
            </w:r>
          </w:p>
        </w:tc>
        <w:tc>
          <w:tcPr>
            <w:tcW w:w="1559" w:type="dxa"/>
          </w:tcPr>
          <w:p w:rsidR="008C2FA8" w:rsidRPr="00E13E47" w:rsidRDefault="008C2FA8" w:rsidP="008F369F">
            <w:pPr>
              <w:jc w:val="both"/>
              <w:rPr>
                <w:rFonts w:ascii="Times New Roman" w:hAnsi="Times New Roman" w:cs="Times New Roman"/>
                <w:b/>
                <w:sz w:val="24"/>
                <w:szCs w:val="24"/>
                <w:lang w:val="ro-RO"/>
              </w:rPr>
            </w:pPr>
            <w:r w:rsidRPr="00E13E47">
              <w:rPr>
                <w:rFonts w:ascii="Times New Roman" w:hAnsi="Times New Roman" w:cs="Times New Roman"/>
                <w:b/>
                <w:sz w:val="24"/>
                <w:szCs w:val="24"/>
                <w:lang w:val="ro-RO"/>
              </w:rPr>
              <w:t>6</w:t>
            </w:r>
          </w:p>
        </w:tc>
        <w:tc>
          <w:tcPr>
            <w:tcW w:w="1843" w:type="dxa"/>
          </w:tcPr>
          <w:p w:rsidR="008C2FA8" w:rsidRPr="00E13E47" w:rsidRDefault="008C2FA8" w:rsidP="008F369F">
            <w:pPr>
              <w:jc w:val="both"/>
              <w:rPr>
                <w:rFonts w:ascii="Times New Roman" w:hAnsi="Times New Roman" w:cs="Times New Roman"/>
                <w:b/>
                <w:sz w:val="24"/>
                <w:szCs w:val="24"/>
                <w:lang w:val="ro-RO"/>
              </w:rPr>
            </w:pPr>
            <w:r w:rsidRPr="00E13E47">
              <w:rPr>
                <w:rFonts w:ascii="Times New Roman" w:hAnsi="Times New Roman" w:cs="Times New Roman"/>
                <w:b/>
                <w:sz w:val="24"/>
                <w:szCs w:val="24"/>
                <w:lang w:val="ro-RO"/>
              </w:rPr>
              <w:t>7</w:t>
            </w:r>
          </w:p>
        </w:tc>
        <w:tc>
          <w:tcPr>
            <w:tcW w:w="2032" w:type="dxa"/>
          </w:tcPr>
          <w:p w:rsidR="008C2FA8" w:rsidRPr="00E13E47" w:rsidRDefault="008C2FA8" w:rsidP="008F369F">
            <w:pPr>
              <w:jc w:val="both"/>
              <w:rPr>
                <w:rFonts w:ascii="Times New Roman" w:hAnsi="Times New Roman" w:cs="Times New Roman"/>
                <w:b/>
                <w:sz w:val="24"/>
                <w:szCs w:val="24"/>
                <w:lang w:val="ro-RO"/>
              </w:rPr>
            </w:pPr>
            <w:r w:rsidRPr="00E13E47">
              <w:rPr>
                <w:rFonts w:ascii="Times New Roman" w:hAnsi="Times New Roman" w:cs="Times New Roman"/>
                <w:b/>
                <w:sz w:val="24"/>
                <w:szCs w:val="24"/>
                <w:lang w:val="ro-RO"/>
              </w:rPr>
              <w:t>8</w:t>
            </w:r>
          </w:p>
        </w:tc>
        <w:tc>
          <w:tcPr>
            <w:tcW w:w="1533" w:type="dxa"/>
          </w:tcPr>
          <w:p w:rsidR="008C2FA8" w:rsidRPr="00E13E47" w:rsidRDefault="008C2FA8" w:rsidP="008F369F">
            <w:pPr>
              <w:jc w:val="both"/>
              <w:rPr>
                <w:rFonts w:ascii="Times New Roman" w:hAnsi="Times New Roman" w:cs="Times New Roman"/>
                <w:b/>
                <w:sz w:val="24"/>
                <w:szCs w:val="24"/>
                <w:lang w:val="ro-RO"/>
              </w:rPr>
            </w:pPr>
            <w:r w:rsidRPr="00E13E47">
              <w:rPr>
                <w:rFonts w:ascii="Times New Roman" w:hAnsi="Times New Roman" w:cs="Times New Roman"/>
                <w:b/>
                <w:sz w:val="24"/>
                <w:szCs w:val="24"/>
                <w:lang w:val="ro-RO"/>
              </w:rPr>
              <w:t>9</w:t>
            </w:r>
          </w:p>
        </w:tc>
      </w:tr>
      <w:tr w:rsidR="00BF21A4" w:rsidRPr="00E13E47" w:rsidTr="007769FD">
        <w:trPr>
          <w:trHeight w:val="895"/>
        </w:trPr>
        <w:tc>
          <w:tcPr>
            <w:tcW w:w="3442" w:type="dxa"/>
          </w:tcPr>
          <w:p w:rsidR="0092373E" w:rsidRPr="00E13E47" w:rsidRDefault="00D65D2F" w:rsidP="008F369F">
            <w:pPr>
              <w:jc w:val="center"/>
              <w:rPr>
                <w:rFonts w:ascii="Times New Roman" w:hAnsi="Times New Roman" w:cs="Times New Roman"/>
                <w:b/>
                <w:sz w:val="24"/>
                <w:szCs w:val="24"/>
                <w:lang w:val="ro-RO"/>
              </w:rPr>
            </w:pPr>
            <w:r w:rsidRPr="00E13E47">
              <w:rPr>
                <w:rFonts w:ascii="Times New Roman" w:eastAsia="Times New Roman" w:hAnsi="Times New Roman" w:cs="Times New Roman"/>
                <w:b/>
                <w:sz w:val="24"/>
                <w:szCs w:val="24"/>
                <w:lang w:val="ro-RO"/>
              </w:rPr>
              <w:t>Actul Uniunii Europene</w:t>
            </w:r>
          </w:p>
        </w:tc>
        <w:tc>
          <w:tcPr>
            <w:tcW w:w="4775" w:type="dxa"/>
          </w:tcPr>
          <w:p w:rsidR="0092373E" w:rsidRPr="00E13E47" w:rsidRDefault="00D65D2F" w:rsidP="008F369F">
            <w:pPr>
              <w:jc w:val="center"/>
              <w:rPr>
                <w:rFonts w:ascii="Times New Roman" w:hAnsi="Times New Roman" w:cs="Times New Roman"/>
                <w:b/>
                <w:sz w:val="24"/>
                <w:szCs w:val="24"/>
                <w:lang w:val="ro-RO"/>
              </w:rPr>
            </w:pPr>
            <w:r w:rsidRPr="00E13E47">
              <w:rPr>
                <w:rFonts w:ascii="Times New Roman" w:eastAsia="Times New Roman" w:hAnsi="Times New Roman" w:cs="Times New Roman"/>
                <w:b/>
                <w:sz w:val="24"/>
                <w:szCs w:val="24"/>
                <w:lang w:val="ro-RO"/>
              </w:rPr>
              <w:t>Proiectul de act normativ național</w:t>
            </w:r>
          </w:p>
        </w:tc>
        <w:tc>
          <w:tcPr>
            <w:tcW w:w="1559" w:type="dxa"/>
          </w:tcPr>
          <w:p w:rsidR="0092373E" w:rsidRPr="00E13E47" w:rsidRDefault="00D65D2F" w:rsidP="008F369F">
            <w:pPr>
              <w:jc w:val="center"/>
              <w:rPr>
                <w:rFonts w:ascii="Times New Roman" w:hAnsi="Times New Roman" w:cs="Times New Roman"/>
                <w:b/>
                <w:sz w:val="24"/>
                <w:szCs w:val="24"/>
                <w:lang w:val="ro-RO"/>
              </w:rPr>
            </w:pPr>
            <w:r w:rsidRPr="00E13E47">
              <w:rPr>
                <w:rFonts w:ascii="Times New Roman" w:eastAsia="Times New Roman" w:hAnsi="Times New Roman" w:cs="Times New Roman"/>
                <w:b/>
                <w:sz w:val="24"/>
                <w:szCs w:val="24"/>
                <w:lang w:val="ro-RO"/>
              </w:rPr>
              <w:t>Gradul de compatibilitate</w:t>
            </w:r>
          </w:p>
        </w:tc>
        <w:tc>
          <w:tcPr>
            <w:tcW w:w="1843" w:type="dxa"/>
          </w:tcPr>
          <w:p w:rsidR="0092373E" w:rsidRPr="00E13E47" w:rsidRDefault="00D65D2F" w:rsidP="008F369F">
            <w:pPr>
              <w:jc w:val="center"/>
              <w:rPr>
                <w:rFonts w:ascii="Times New Roman" w:hAnsi="Times New Roman" w:cs="Times New Roman"/>
                <w:b/>
                <w:sz w:val="24"/>
                <w:szCs w:val="24"/>
                <w:lang w:val="ro-RO"/>
              </w:rPr>
            </w:pPr>
            <w:r w:rsidRPr="00E13E47">
              <w:rPr>
                <w:rFonts w:ascii="Times New Roman" w:eastAsia="Times New Roman" w:hAnsi="Times New Roman" w:cs="Times New Roman"/>
                <w:b/>
                <w:sz w:val="24"/>
                <w:szCs w:val="24"/>
                <w:lang w:val="ro-RO"/>
              </w:rPr>
              <w:t>Diferențele</w:t>
            </w:r>
          </w:p>
        </w:tc>
        <w:tc>
          <w:tcPr>
            <w:tcW w:w="2032" w:type="dxa"/>
          </w:tcPr>
          <w:p w:rsidR="0092373E" w:rsidRPr="00E13E47" w:rsidRDefault="00D65D2F" w:rsidP="008F369F">
            <w:pPr>
              <w:jc w:val="center"/>
              <w:rPr>
                <w:rFonts w:ascii="Times New Roman" w:hAnsi="Times New Roman" w:cs="Times New Roman"/>
                <w:b/>
                <w:sz w:val="24"/>
                <w:szCs w:val="24"/>
                <w:lang w:val="ro-RO"/>
              </w:rPr>
            </w:pPr>
            <w:r w:rsidRPr="00E13E47">
              <w:rPr>
                <w:rFonts w:ascii="Times New Roman" w:eastAsia="Times New Roman" w:hAnsi="Times New Roman" w:cs="Times New Roman"/>
                <w:b/>
                <w:sz w:val="24"/>
                <w:szCs w:val="24"/>
                <w:lang w:val="ro-RO"/>
              </w:rPr>
              <w:t>Observațiile</w:t>
            </w:r>
          </w:p>
        </w:tc>
        <w:tc>
          <w:tcPr>
            <w:tcW w:w="1533" w:type="dxa"/>
          </w:tcPr>
          <w:p w:rsidR="0092373E" w:rsidRPr="00E13E47" w:rsidRDefault="00D65D2F" w:rsidP="008F369F">
            <w:pPr>
              <w:jc w:val="center"/>
              <w:rPr>
                <w:rFonts w:ascii="Times New Roman" w:hAnsi="Times New Roman" w:cs="Times New Roman"/>
                <w:b/>
                <w:sz w:val="24"/>
                <w:szCs w:val="24"/>
                <w:lang w:val="ro-RO"/>
              </w:rPr>
            </w:pPr>
            <w:r w:rsidRPr="00E13E47">
              <w:rPr>
                <w:rFonts w:ascii="Times New Roman" w:eastAsia="Times New Roman" w:hAnsi="Times New Roman" w:cs="Times New Roman"/>
                <w:b/>
                <w:sz w:val="24"/>
                <w:szCs w:val="24"/>
                <w:lang w:val="ro-RO"/>
              </w:rPr>
              <w:t>Autoritatea/</w:t>
            </w:r>
            <w:r w:rsidR="001F0181" w:rsidRPr="00E13E47">
              <w:rPr>
                <w:rFonts w:ascii="Times New Roman" w:eastAsia="Times New Roman" w:hAnsi="Times New Roman" w:cs="Times New Roman"/>
                <w:b/>
                <w:sz w:val="24"/>
                <w:szCs w:val="24"/>
                <w:lang w:val="ro-RO"/>
              </w:rPr>
              <w:t xml:space="preserve"> </w:t>
            </w:r>
            <w:r w:rsidRPr="00E13E47">
              <w:rPr>
                <w:rFonts w:ascii="Times New Roman" w:eastAsia="Times New Roman" w:hAnsi="Times New Roman" w:cs="Times New Roman"/>
                <w:b/>
                <w:sz w:val="24"/>
                <w:szCs w:val="24"/>
                <w:lang w:val="ro-RO"/>
              </w:rPr>
              <w:t>persoana responsabilă</w:t>
            </w:r>
          </w:p>
        </w:tc>
      </w:tr>
      <w:tr w:rsidR="00EC2022" w:rsidRPr="00E13E47" w:rsidTr="007769FD">
        <w:trPr>
          <w:trHeight w:val="20"/>
        </w:trPr>
        <w:tc>
          <w:tcPr>
            <w:tcW w:w="3442" w:type="dxa"/>
          </w:tcPr>
          <w:p w:rsidR="00635A15" w:rsidRPr="00E13E47" w:rsidRDefault="00635A15" w:rsidP="008F369F">
            <w:pPr>
              <w:jc w:val="center"/>
              <w:rPr>
                <w:rFonts w:ascii="Times New Roman" w:eastAsia="Times New Roman" w:hAnsi="Times New Roman" w:cs="Times New Roman"/>
                <w:sz w:val="24"/>
                <w:szCs w:val="24"/>
                <w:lang w:val="ro-RO"/>
              </w:rPr>
            </w:pPr>
          </w:p>
          <w:p w:rsidR="00635A15" w:rsidRPr="00E13E47" w:rsidRDefault="00635A15" w:rsidP="008F369F">
            <w:pPr>
              <w:jc w:val="center"/>
              <w:rPr>
                <w:rFonts w:ascii="Times New Roman" w:eastAsia="Times New Roman" w:hAnsi="Times New Roman" w:cs="Times New Roman"/>
                <w:sz w:val="24"/>
                <w:szCs w:val="24"/>
                <w:lang w:val="ro-RO"/>
              </w:rPr>
            </w:pPr>
          </w:p>
          <w:p w:rsidR="00E11F8B" w:rsidRPr="00E13E47" w:rsidRDefault="00E13E47" w:rsidP="00E13E47">
            <w:pPr>
              <w:jc w:val="center"/>
              <w:rPr>
                <w:rFonts w:ascii="Times New Roman" w:eastAsia="Times New Roman" w:hAnsi="Times New Roman" w:cs="Times New Roman"/>
                <w:sz w:val="24"/>
                <w:szCs w:val="24"/>
                <w:lang w:val="ro-RO"/>
              </w:rPr>
            </w:pPr>
            <w:r w:rsidRPr="00E13E47">
              <w:rPr>
                <w:rFonts w:ascii="Times New Roman" w:eastAsia="Times New Roman" w:hAnsi="Times New Roman" w:cs="Times New Roman"/>
                <w:bCs/>
                <w:sz w:val="24"/>
                <w:szCs w:val="24"/>
                <w:lang w:val="en-US" w:eastAsia="ru-RU"/>
              </w:rPr>
              <w:t>Directiva 1999/4/CE a Parlamentului European și a Consiliului din 22 februarie 1999 privind extractele de cafea și de cicoare, publicat în Jurnalul Oficial al Uniunii Europene L 66 din 13.3.1999, așa cum a fost modificată ultima oară prin Regulamentul (UE) nr. 1021/2013 al Parlamentului European și al Consiliului din 9 octombrie 2013</w:t>
            </w:r>
          </w:p>
        </w:tc>
        <w:tc>
          <w:tcPr>
            <w:tcW w:w="4775" w:type="dxa"/>
          </w:tcPr>
          <w:p w:rsidR="00E13E47" w:rsidRPr="00E13E47" w:rsidRDefault="00E13E47" w:rsidP="00E13E47">
            <w:pPr>
              <w:jc w:val="center"/>
              <w:rPr>
                <w:rFonts w:ascii="Times New Roman" w:eastAsia="Calibri" w:hAnsi="Times New Roman" w:cs="Times New Roman"/>
                <w:b/>
                <w:sz w:val="24"/>
                <w:szCs w:val="24"/>
                <w:lang w:val="ro-RO"/>
              </w:rPr>
            </w:pPr>
            <w:r w:rsidRPr="00E13E47">
              <w:rPr>
                <w:rFonts w:ascii="Times New Roman" w:eastAsia="Calibri" w:hAnsi="Times New Roman" w:cs="Times New Roman"/>
                <w:b/>
                <w:sz w:val="24"/>
                <w:szCs w:val="24"/>
                <w:lang w:val="ro-RO"/>
              </w:rPr>
              <w:t>HOTĂRÂRE nr. _______</w:t>
            </w:r>
          </w:p>
          <w:p w:rsidR="00E13E47" w:rsidRPr="00E13E47" w:rsidRDefault="00E13E47" w:rsidP="00E13E47">
            <w:pPr>
              <w:jc w:val="center"/>
              <w:rPr>
                <w:rFonts w:ascii="Times New Roman" w:eastAsia="Calibri" w:hAnsi="Times New Roman" w:cs="Times New Roman"/>
                <w:b/>
                <w:sz w:val="24"/>
                <w:szCs w:val="24"/>
                <w:lang w:val="ro-RO"/>
              </w:rPr>
            </w:pPr>
            <w:r w:rsidRPr="00E13E47">
              <w:rPr>
                <w:rFonts w:ascii="Times New Roman" w:eastAsia="Calibri" w:hAnsi="Times New Roman" w:cs="Times New Roman"/>
                <w:b/>
                <w:sz w:val="24"/>
                <w:szCs w:val="24"/>
                <w:lang w:val="ro-RO"/>
              </w:rPr>
              <w:t>din ________________2024</w:t>
            </w:r>
          </w:p>
          <w:p w:rsidR="00E13E47" w:rsidRPr="00E13E47" w:rsidRDefault="00E13E47" w:rsidP="00E13E47">
            <w:pPr>
              <w:jc w:val="center"/>
              <w:rPr>
                <w:rFonts w:ascii="Times New Roman" w:eastAsia="Calibri" w:hAnsi="Times New Roman" w:cs="Times New Roman"/>
                <w:b/>
                <w:sz w:val="24"/>
                <w:szCs w:val="24"/>
                <w:lang w:val="ro-RO"/>
              </w:rPr>
            </w:pPr>
            <w:r w:rsidRPr="00E13E47">
              <w:rPr>
                <w:rFonts w:ascii="Times New Roman" w:eastAsia="Calibri" w:hAnsi="Times New Roman" w:cs="Times New Roman"/>
                <w:b/>
                <w:sz w:val="24"/>
                <w:szCs w:val="24"/>
                <w:lang w:val="ro-RO"/>
              </w:rPr>
              <w:t xml:space="preserve">Chișinău </w:t>
            </w:r>
          </w:p>
          <w:p w:rsidR="00E13E47" w:rsidRPr="00E13E47" w:rsidRDefault="00E13E47" w:rsidP="00E13E47">
            <w:pPr>
              <w:jc w:val="center"/>
              <w:rPr>
                <w:rFonts w:ascii="Times New Roman" w:eastAsia="Calibri" w:hAnsi="Times New Roman" w:cs="Times New Roman"/>
                <w:b/>
                <w:sz w:val="24"/>
                <w:szCs w:val="24"/>
                <w:lang w:val="ro-RO"/>
              </w:rPr>
            </w:pPr>
            <w:r w:rsidRPr="00E13E47">
              <w:rPr>
                <w:rFonts w:ascii="Times New Roman" w:eastAsia="Calibri" w:hAnsi="Times New Roman" w:cs="Times New Roman"/>
                <w:b/>
                <w:sz w:val="24"/>
                <w:szCs w:val="24"/>
                <w:lang w:val="ro-RO"/>
              </w:rPr>
              <w:t>privind modificarea hotărârii de Guvern nr. 206/2009 cu privire la aprobarea Reglementării tehnice</w:t>
            </w:r>
          </w:p>
          <w:p w:rsidR="00E13E47" w:rsidRPr="00E13E47" w:rsidRDefault="00E13E47" w:rsidP="00E13E47">
            <w:pPr>
              <w:jc w:val="center"/>
              <w:rPr>
                <w:rFonts w:ascii="Times New Roman" w:eastAsia="Calibri" w:hAnsi="Times New Roman" w:cs="Times New Roman"/>
                <w:b/>
                <w:sz w:val="24"/>
                <w:szCs w:val="24"/>
                <w:lang w:val="ro-RO"/>
              </w:rPr>
            </w:pPr>
            <w:r w:rsidRPr="00E13E47">
              <w:rPr>
                <w:rFonts w:ascii="Times New Roman" w:eastAsia="Calibri" w:hAnsi="Times New Roman" w:cs="Times New Roman"/>
                <w:b/>
                <w:sz w:val="24"/>
                <w:szCs w:val="24"/>
                <w:lang w:val="ro-RO"/>
              </w:rPr>
              <w:t>„Cafea. Extracte de cafea și de cicoare. Ceaiuri și produse de ceai”</w:t>
            </w:r>
          </w:p>
          <w:p w:rsidR="00E13E47" w:rsidRPr="00E13E47" w:rsidRDefault="00E13E47" w:rsidP="00E13E47">
            <w:pPr>
              <w:jc w:val="center"/>
              <w:rPr>
                <w:rFonts w:ascii="Times New Roman" w:eastAsia="Calibri" w:hAnsi="Times New Roman" w:cs="Times New Roman"/>
                <w:b/>
                <w:sz w:val="24"/>
                <w:szCs w:val="24"/>
                <w:lang w:val="ro-RO"/>
              </w:rPr>
            </w:pPr>
          </w:p>
          <w:p w:rsidR="00E13E47" w:rsidRPr="00E13E47" w:rsidRDefault="00E13E47" w:rsidP="00E13E47">
            <w:pPr>
              <w:jc w:val="both"/>
              <w:rPr>
                <w:rFonts w:ascii="Times New Roman" w:eastAsia="Calibri" w:hAnsi="Times New Roman" w:cs="Times New Roman"/>
                <w:sz w:val="24"/>
                <w:szCs w:val="24"/>
                <w:lang w:val="ro-RO"/>
              </w:rPr>
            </w:pPr>
            <w:r w:rsidRPr="00E13E47">
              <w:rPr>
                <w:rFonts w:ascii="Times New Roman" w:eastAsia="Calibri" w:hAnsi="Times New Roman" w:cs="Times New Roman"/>
                <w:sz w:val="24"/>
                <w:szCs w:val="24"/>
                <w:lang w:val="ro-RO"/>
              </w:rPr>
              <w:t>În temeiul art. 7, 8 și 13 din Legea nr. 306/2018 privind siguranța alimentelor (Monitorul Oficial al Republicii Moldova, 2019, nr. 59-65, art.120), cu modificările ulterioare. Guvernul HOTĂRĂȘTE:</w:t>
            </w:r>
          </w:p>
          <w:p w:rsidR="00E13E47" w:rsidRPr="00E13E47" w:rsidRDefault="00E13E47" w:rsidP="00E13E47">
            <w:pPr>
              <w:jc w:val="both"/>
              <w:rPr>
                <w:rFonts w:ascii="Times New Roman" w:eastAsia="Calibri" w:hAnsi="Times New Roman" w:cs="Times New Roman"/>
                <w:sz w:val="24"/>
                <w:szCs w:val="24"/>
                <w:lang w:val="ro-RO"/>
              </w:rPr>
            </w:pPr>
            <w:r w:rsidRPr="00E13E47">
              <w:rPr>
                <w:rFonts w:ascii="Times New Roman" w:eastAsia="Calibri" w:hAnsi="Times New Roman" w:cs="Times New Roman"/>
                <w:sz w:val="24"/>
                <w:szCs w:val="24"/>
                <w:lang w:val="ro-RO"/>
              </w:rPr>
              <w:t xml:space="preserve">Prezenta Hotărâre transpune Anexa la Regulamentul de punere în aplicare (UE) 2017/2470 al Comisiei din 13 ianuarie 2022 de </w:t>
            </w:r>
            <w:r w:rsidRPr="00E13E47">
              <w:rPr>
                <w:rFonts w:ascii="Times New Roman" w:eastAsia="Calibri" w:hAnsi="Times New Roman" w:cs="Times New Roman"/>
                <w:sz w:val="24"/>
                <w:szCs w:val="24"/>
                <w:lang w:val="ro-RO"/>
              </w:rPr>
              <w:lastRenderedPageBreak/>
              <w:t>autorizare a introducerii pe piață a pulpei uscate de cireșe de Coffea arabica L. și/sau Coffea canephora Pierre ex A. Froehner și a infuziei sale ca aliment tradițional provenit dintr-o țară terță, în temeiul Regulamentului (UE) 2015/2283 al Parlamentului European și al Consiliului, precum și de modificare a Regulamentului de punere în aplicare (UE) 2017/2470 al Comisiei, CELEX: 32022R0047, publicat Jurnalul Oficial al Uniunii Europene L 9 din 14.01.2022, p. 29-32, art. 2 pct. 1 din Decizia Consiliului 2008/579/CE din 16 iunie 2008 privind semnarea și încheierea, în numele Comunității Europene, a Acordului internațional privind cafeaua din 2007, CELEX: 32008D0579, publicat Jurnalul Oficial al Uniunii Europene L 186 din 15.07.2008, p. 2-12.</w:t>
            </w:r>
          </w:p>
          <w:p w:rsidR="00E13E47" w:rsidRPr="00E13E47" w:rsidRDefault="00E13E47" w:rsidP="00E13E47">
            <w:pPr>
              <w:jc w:val="both"/>
              <w:rPr>
                <w:rFonts w:ascii="Times New Roman" w:eastAsia="Calibri" w:hAnsi="Times New Roman" w:cs="Times New Roman"/>
                <w:b/>
                <w:sz w:val="24"/>
                <w:szCs w:val="24"/>
                <w:lang w:val="ro-RO"/>
              </w:rPr>
            </w:pPr>
            <w:r w:rsidRPr="00E13E47">
              <w:rPr>
                <w:rFonts w:ascii="Times New Roman" w:eastAsia="Calibri" w:hAnsi="Times New Roman" w:cs="Times New Roman"/>
                <w:b/>
                <w:sz w:val="24"/>
                <w:szCs w:val="24"/>
                <w:lang w:val="ro-RO"/>
              </w:rPr>
              <w:t xml:space="preserve">1. În hotărâre </w:t>
            </w:r>
          </w:p>
          <w:p w:rsidR="00E13E47" w:rsidRPr="00E13E47" w:rsidRDefault="00E13E47" w:rsidP="00E13E47">
            <w:pPr>
              <w:jc w:val="both"/>
              <w:rPr>
                <w:rFonts w:ascii="Times New Roman" w:eastAsia="Calibri" w:hAnsi="Times New Roman" w:cs="Times New Roman"/>
                <w:sz w:val="24"/>
                <w:szCs w:val="24"/>
                <w:lang w:val="ro-RO"/>
              </w:rPr>
            </w:pPr>
            <w:r w:rsidRPr="00E13E47">
              <w:rPr>
                <w:rFonts w:ascii="Times New Roman" w:eastAsia="Calibri" w:hAnsi="Times New Roman" w:cs="Times New Roman"/>
                <w:sz w:val="24"/>
                <w:szCs w:val="24"/>
                <w:lang w:val="ro-RO"/>
              </w:rPr>
              <w:t>1)</w:t>
            </w:r>
            <w:r w:rsidRPr="00E13E47">
              <w:rPr>
                <w:rFonts w:ascii="Times New Roman" w:eastAsia="Calibri" w:hAnsi="Times New Roman" w:cs="Times New Roman"/>
                <w:sz w:val="24"/>
                <w:szCs w:val="24"/>
                <w:lang w:val="ro-RO"/>
              </w:rPr>
              <w:tab/>
              <w:t>Clauza de adoptare a hotărârii va avea următorul cuprins:</w:t>
            </w:r>
          </w:p>
          <w:p w:rsidR="00E13E47" w:rsidRPr="00E13E47" w:rsidRDefault="00E13E47" w:rsidP="00E13E47">
            <w:pPr>
              <w:jc w:val="both"/>
              <w:rPr>
                <w:rFonts w:ascii="Times New Roman" w:eastAsia="Calibri" w:hAnsi="Times New Roman" w:cs="Times New Roman"/>
                <w:sz w:val="24"/>
                <w:szCs w:val="24"/>
                <w:lang w:val="ro-RO"/>
              </w:rPr>
            </w:pPr>
            <w:r w:rsidRPr="00E13E47">
              <w:rPr>
                <w:rFonts w:ascii="Times New Roman" w:eastAsia="Calibri" w:hAnsi="Times New Roman" w:cs="Times New Roman"/>
                <w:sz w:val="24"/>
                <w:szCs w:val="24"/>
                <w:lang w:val="ro-RO"/>
              </w:rPr>
              <w:t xml:space="preserve"> „În temeiul art. 7, 8 și 13 din Legea nr. 306/2018 privind siguranța alimentelor (Monitorul Oficial al Republicii Moldova, 2019, nr. 59-65, art.120), cu modificările ulterioare, Guvernul HOTĂRĂȘTE:”;</w:t>
            </w:r>
          </w:p>
          <w:p w:rsidR="00E13E47" w:rsidRPr="00E13E47" w:rsidRDefault="00E13E47" w:rsidP="00E13E47">
            <w:pPr>
              <w:jc w:val="both"/>
              <w:rPr>
                <w:rFonts w:ascii="Times New Roman" w:eastAsia="Calibri" w:hAnsi="Times New Roman" w:cs="Times New Roman"/>
                <w:sz w:val="24"/>
                <w:szCs w:val="24"/>
                <w:lang w:val="ro-RO"/>
              </w:rPr>
            </w:pPr>
            <w:r w:rsidRPr="00E13E47">
              <w:rPr>
                <w:rFonts w:ascii="Times New Roman" w:eastAsia="Calibri" w:hAnsi="Times New Roman" w:cs="Times New Roman"/>
                <w:sz w:val="24"/>
                <w:szCs w:val="24"/>
                <w:lang w:val="ro-RO"/>
              </w:rPr>
              <w:t>2)</w:t>
            </w:r>
            <w:r w:rsidRPr="00E13E47">
              <w:rPr>
                <w:rFonts w:ascii="Times New Roman" w:eastAsia="Calibri" w:hAnsi="Times New Roman" w:cs="Times New Roman"/>
                <w:sz w:val="24"/>
                <w:szCs w:val="24"/>
                <w:lang w:val="ro-RO"/>
              </w:rPr>
              <w:tab/>
              <w:t>În denumire și textul Hotărârii, inclusiv în textul anexelor, cuvintele „Reglementare tehnică”, la orice formă gramaticală, se substituie cu textul „Cerințe de calitate (în continuare – Cerințe)” la forma gramaticală corespunzătoare;</w:t>
            </w:r>
          </w:p>
          <w:p w:rsidR="00E13E47" w:rsidRPr="00E13E47" w:rsidRDefault="00E13E47" w:rsidP="00E13E47">
            <w:pPr>
              <w:jc w:val="both"/>
              <w:rPr>
                <w:rFonts w:ascii="Times New Roman" w:eastAsia="Calibri" w:hAnsi="Times New Roman" w:cs="Times New Roman"/>
                <w:sz w:val="24"/>
                <w:szCs w:val="24"/>
                <w:lang w:val="ro-RO"/>
              </w:rPr>
            </w:pPr>
            <w:r w:rsidRPr="00E13E47">
              <w:rPr>
                <w:rFonts w:ascii="Times New Roman" w:eastAsia="Calibri" w:hAnsi="Times New Roman" w:cs="Times New Roman"/>
                <w:sz w:val="24"/>
                <w:szCs w:val="24"/>
                <w:lang w:val="ro-RO"/>
              </w:rPr>
              <w:t>3)</w:t>
            </w:r>
            <w:r w:rsidRPr="00E13E47">
              <w:rPr>
                <w:rFonts w:ascii="Times New Roman" w:eastAsia="Calibri" w:hAnsi="Times New Roman" w:cs="Times New Roman"/>
                <w:sz w:val="24"/>
                <w:szCs w:val="24"/>
                <w:lang w:val="ro-RO"/>
              </w:rPr>
              <w:tab/>
              <w:t>Pct. 2 se abrogă;</w:t>
            </w:r>
          </w:p>
          <w:p w:rsidR="00E13E47" w:rsidRPr="00E13E47" w:rsidRDefault="00E13E47" w:rsidP="00E13E47">
            <w:pPr>
              <w:jc w:val="both"/>
              <w:rPr>
                <w:rFonts w:ascii="Times New Roman" w:eastAsia="Calibri" w:hAnsi="Times New Roman" w:cs="Times New Roman"/>
                <w:sz w:val="24"/>
                <w:szCs w:val="24"/>
                <w:lang w:val="ro-RO"/>
              </w:rPr>
            </w:pPr>
            <w:r w:rsidRPr="00E13E47">
              <w:rPr>
                <w:rFonts w:ascii="Times New Roman" w:eastAsia="Calibri" w:hAnsi="Times New Roman" w:cs="Times New Roman"/>
                <w:sz w:val="24"/>
                <w:szCs w:val="24"/>
                <w:lang w:val="ro-RO"/>
              </w:rPr>
              <w:lastRenderedPageBreak/>
              <w:t>4)</w:t>
            </w:r>
            <w:r w:rsidRPr="00E13E47">
              <w:rPr>
                <w:rFonts w:ascii="Times New Roman" w:eastAsia="Calibri" w:hAnsi="Times New Roman" w:cs="Times New Roman"/>
                <w:sz w:val="24"/>
                <w:szCs w:val="24"/>
                <w:lang w:val="ro-RO"/>
              </w:rPr>
              <w:tab/>
              <w:t xml:space="preserve">Pct. 3, se exclude textul „Ministerul Sănătății”; </w:t>
            </w:r>
          </w:p>
          <w:p w:rsidR="00E13E47" w:rsidRPr="00E13E47" w:rsidRDefault="00E13E47" w:rsidP="00E13E47">
            <w:pPr>
              <w:jc w:val="both"/>
              <w:rPr>
                <w:rFonts w:ascii="Times New Roman" w:eastAsia="Calibri" w:hAnsi="Times New Roman" w:cs="Times New Roman"/>
                <w:sz w:val="24"/>
                <w:szCs w:val="24"/>
                <w:lang w:val="ro-RO"/>
              </w:rPr>
            </w:pPr>
            <w:r w:rsidRPr="00E13E47">
              <w:rPr>
                <w:rFonts w:ascii="Times New Roman" w:eastAsia="Calibri" w:hAnsi="Times New Roman" w:cs="Times New Roman"/>
                <w:sz w:val="24"/>
                <w:szCs w:val="24"/>
                <w:lang w:val="ro-RO"/>
              </w:rPr>
              <w:t>5)</w:t>
            </w:r>
            <w:r w:rsidRPr="00E13E47">
              <w:rPr>
                <w:rFonts w:ascii="Times New Roman" w:eastAsia="Calibri" w:hAnsi="Times New Roman" w:cs="Times New Roman"/>
                <w:sz w:val="24"/>
                <w:szCs w:val="24"/>
                <w:lang w:val="ro-RO"/>
              </w:rPr>
              <w:tab/>
              <w:t xml:space="preserve">Pct. 4 se abrogă; </w:t>
            </w:r>
          </w:p>
          <w:p w:rsidR="00E13E47" w:rsidRPr="00E13E47" w:rsidRDefault="00E13E47" w:rsidP="00E13E47">
            <w:pPr>
              <w:jc w:val="both"/>
              <w:rPr>
                <w:rFonts w:ascii="Times New Roman" w:eastAsia="Calibri" w:hAnsi="Times New Roman" w:cs="Times New Roman"/>
                <w:sz w:val="24"/>
                <w:szCs w:val="24"/>
                <w:lang w:val="ro-RO"/>
              </w:rPr>
            </w:pPr>
            <w:r w:rsidRPr="00E13E47">
              <w:rPr>
                <w:rFonts w:ascii="Times New Roman" w:eastAsia="Calibri" w:hAnsi="Times New Roman" w:cs="Times New Roman"/>
                <w:sz w:val="24"/>
                <w:szCs w:val="24"/>
                <w:lang w:val="ro-RO"/>
              </w:rPr>
              <w:t>6)</w:t>
            </w:r>
            <w:r w:rsidRPr="00E13E47">
              <w:rPr>
                <w:rFonts w:ascii="Times New Roman" w:eastAsia="Calibri" w:hAnsi="Times New Roman" w:cs="Times New Roman"/>
                <w:sz w:val="24"/>
                <w:szCs w:val="24"/>
                <w:lang w:val="ro-RO"/>
              </w:rPr>
              <w:tab/>
              <w:t xml:space="preserve">Clauza de armonizare va avea următorul cuprins: </w:t>
            </w:r>
          </w:p>
          <w:p w:rsidR="00E13E47" w:rsidRPr="00E13E47" w:rsidRDefault="00E13E47" w:rsidP="00E13E47">
            <w:pPr>
              <w:jc w:val="both"/>
              <w:rPr>
                <w:rFonts w:ascii="Times New Roman" w:eastAsia="Calibri" w:hAnsi="Times New Roman" w:cs="Times New Roman"/>
                <w:sz w:val="24"/>
                <w:szCs w:val="24"/>
                <w:lang w:val="ro-RO"/>
              </w:rPr>
            </w:pPr>
            <w:r w:rsidRPr="00E13E47">
              <w:rPr>
                <w:rFonts w:ascii="Times New Roman" w:eastAsia="Calibri" w:hAnsi="Times New Roman" w:cs="Times New Roman"/>
                <w:sz w:val="24"/>
                <w:szCs w:val="24"/>
                <w:lang w:val="ro-RO"/>
              </w:rPr>
              <w:t>„Prezente Cerințe transpun:</w:t>
            </w:r>
          </w:p>
          <w:p w:rsidR="00E13E47" w:rsidRPr="00E13E47" w:rsidRDefault="00E13E47" w:rsidP="00E13E47">
            <w:pPr>
              <w:jc w:val="both"/>
              <w:rPr>
                <w:rFonts w:ascii="Times New Roman" w:eastAsia="Calibri" w:hAnsi="Times New Roman" w:cs="Times New Roman"/>
                <w:sz w:val="24"/>
                <w:szCs w:val="24"/>
                <w:lang w:val="ro-RO"/>
              </w:rPr>
            </w:pPr>
            <w:r w:rsidRPr="00E13E47">
              <w:rPr>
                <w:rFonts w:ascii="Times New Roman" w:eastAsia="Calibri" w:hAnsi="Times New Roman" w:cs="Times New Roman"/>
                <w:sz w:val="24"/>
                <w:szCs w:val="24"/>
                <w:lang w:val="ro-RO"/>
              </w:rPr>
              <w:t>-</w:t>
            </w:r>
            <w:r w:rsidRPr="00E13E47">
              <w:rPr>
                <w:rFonts w:ascii="Times New Roman" w:eastAsia="Calibri" w:hAnsi="Times New Roman" w:cs="Times New Roman"/>
                <w:sz w:val="24"/>
                <w:szCs w:val="24"/>
                <w:lang w:val="ro-RO"/>
              </w:rPr>
              <w:tab/>
              <w:t xml:space="preserve">Anexa la Regulamentul de punere în aplicare (UE) 2017/2470 al Comisiei din 13 ianuarie 2022 de autorizare a introducerii pe piață a pulpei uscate de cireșe de Coffea arabica L. și/sau Coffea canephora Pierre ex A. Froehner și a infuziei sale ca aliment tradițional provenit dintr-o țară terță, în temeiul Regulamentului (UE) 2015/2283 al Parlamentului European și al Consiliului, precum și de modificare a Regulamentului de punere în aplicare (UE) 2017/2470 al Comisiei,                   CELEX: 32022R0047, publicat Jurnalul Oficial al Uniunii Europene L 9 din 14.01.2022, p. 29-32, </w:t>
            </w:r>
          </w:p>
          <w:p w:rsidR="00E13E47" w:rsidRPr="00E13E47" w:rsidRDefault="00E13E47" w:rsidP="00E13E47">
            <w:pPr>
              <w:jc w:val="both"/>
              <w:rPr>
                <w:rFonts w:ascii="Times New Roman" w:eastAsia="Calibri" w:hAnsi="Times New Roman" w:cs="Times New Roman"/>
                <w:sz w:val="24"/>
                <w:szCs w:val="24"/>
                <w:lang w:val="ro-RO"/>
              </w:rPr>
            </w:pPr>
            <w:r w:rsidRPr="00E13E47">
              <w:rPr>
                <w:rFonts w:ascii="Times New Roman" w:eastAsia="Calibri" w:hAnsi="Times New Roman" w:cs="Times New Roman"/>
                <w:sz w:val="24"/>
                <w:szCs w:val="24"/>
                <w:lang w:val="ro-RO"/>
              </w:rPr>
              <w:t>-</w:t>
            </w:r>
            <w:r w:rsidRPr="00E13E47">
              <w:rPr>
                <w:rFonts w:ascii="Times New Roman" w:eastAsia="Calibri" w:hAnsi="Times New Roman" w:cs="Times New Roman"/>
                <w:sz w:val="24"/>
                <w:szCs w:val="24"/>
                <w:lang w:val="ro-RO"/>
              </w:rPr>
              <w:tab/>
              <w:t>Directiva 1999/4/CE a Parlamentului European și a Consiliului din 22 februarie 1999 privind extractele de cafea și de cicoare, CELEX: 31999L0004, publicat în Jurnalul Oficial al Uniunii Europene L 66 din 13.3.1999, așa cum a fost modificată ultima oară prin Regulamentul (UE) nr. 1021/2013 al Parlamentului European și al Consiliului din 9 octombrie 2013,</w:t>
            </w:r>
          </w:p>
          <w:p w:rsidR="00F85302" w:rsidRPr="00E13E47" w:rsidRDefault="00E13E47" w:rsidP="00E13E47">
            <w:pPr>
              <w:ind w:firstLine="414"/>
              <w:jc w:val="both"/>
              <w:rPr>
                <w:rFonts w:ascii="Times New Roman" w:eastAsia="Times New Roman" w:hAnsi="Times New Roman" w:cs="Times New Roman"/>
                <w:sz w:val="24"/>
                <w:szCs w:val="24"/>
                <w:lang w:val="ro-RO"/>
              </w:rPr>
            </w:pPr>
            <w:r w:rsidRPr="00E13E47">
              <w:rPr>
                <w:rFonts w:ascii="Times New Roman" w:eastAsia="Calibri" w:hAnsi="Times New Roman" w:cs="Times New Roman"/>
                <w:sz w:val="24"/>
                <w:szCs w:val="24"/>
                <w:lang w:val="ro-RO"/>
              </w:rPr>
              <w:t>-</w:t>
            </w:r>
            <w:r w:rsidRPr="00E13E47">
              <w:rPr>
                <w:rFonts w:ascii="Times New Roman" w:eastAsia="Calibri" w:hAnsi="Times New Roman" w:cs="Times New Roman"/>
                <w:sz w:val="24"/>
                <w:szCs w:val="24"/>
                <w:lang w:val="ro-RO"/>
              </w:rPr>
              <w:tab/>
              <w:t xml:space="preserve">art. 2 pct. 1 din Decizia Consiliului 2008/579/CE din 16 iunie 2008 privind semnarea și încheierea, în numele Comunității Europene, a Acordului internațional privind </w:t>
            </w:r>
            <w:r w:rsidRPr="00E13E47">
              <w:rPr>
                <w:rFonts w:ascii="Times New Roman" w:eastAsia="Calibri" w:hAnsi="Times New Roman" w:cs="Times New Roman"/>
                <w:sz w:val="24"/>
                <w:szCs w:val="24"/>
                <w:lang w:val="ro-RO"/>
              </w:rPr>
              <w:lastRenderedPageBreak/>
              <w:t>cafeaua din 2007, CELEX: 32008D0579, publicat Jurnalul Oficial al Uniunii Europene L 186 din 15.07.2008, p. 2-12.”</w:t>
            </w:r>
          </w:p>
        </w:tc>
        <w:tc>
          <w:tcPr>
            <w:tcW w:w="1559" w:type="dxa"/>
          </w:tcPr>
          <w:p w:rsidR="00EC2022" w:rsidRPr="00E13E47" w:rsidRDefault="00016B6D" w:rsidP="008F369F">
            <w:pPr>
              <w:jc w:val="both"/>
              <w:rPr>
                <w:rFonts w:ascii="Times New Roman" w:eastAsia="Times New Roman" w:hAnsi="Times New Roman" w:cs="Times New Roman"/>
                <w:b/>
                <w:sz w:val="24"/>
                <w:szCs w:val="24"/>
                <w:lang w:val="ro-RO"/>
              </w:rPr>
            </w:pPr>
            <w:r w:rsidRPr="00E13E47">
              <w:rPr>
                <w:rFonts w:ascii="Times New Roman" w:eastAsia="Times New Roman" w:hAnsi="Times New Roman" w:cs="Times New Roman"/>
                <w:sz w:val="24"/>
                <w:szCs w:val="24"/>
                <w:lang w:val="ro-RO"/>
              </w:rPr>
              <w:lastRenderedPageBreak/>
              <w:t>compatibil</w:t>
            </w:r>
          </w:p>
        </w:tc>
        <w:tc>
          <w:tcPr>
            <w:tcW w:w="1843" w:type="dxa"/>
          </w:tcPr>
          <w:p w:rsidR="00EC2022" w:rsidRPr="00E13E47" w:rsidRDefault="00EC2022" w:rsidP="008F369F">
            <w:pPr>
              <w:jc w:val="both"/>
              <w:rPr>
                <w:rFonts w:ascii="Times New Roman" w:eastAsia="Times New Roman" w:hAnsi="Times New Roman" w:cs="Times New Roman"/>
                <w:b/>
                <w:sz w:val="24"/>
                <w:szCs w:val="24"/>
                <w:lang w:val="ro-RO"/>
              </w:rPr>
            </w:pPr>
          </w:p>
        </w:tc>
        <w:tc>
          <w:tcPr>
            <w:tcW w:w="2032" w:type="dxa"/>
          </w:tcPr>
          <w:p w:rsidR="00EC2022" w:rsidRPr="00E13E47" w:rsidRDefault="00EC2022" w:rsidP="008F369F">
            <w:pPr>
              <w:jc w:val="both"/>
              <w:rPr>
                <w:rFonts w:ascii="Times New Roman" w:eastAsia="Times New Roman" w:hAnsi="Times New Roman" w:cs="Times New Roman"/>
                <w:b/>
                <w:sz w:val="24"/>
                <w:szCs w:val="24"/>
                <w:lang w:val="ro-RO"/>
              </w:rPr>
            </w:pPr>
          </w:p>
        </w:tc>
        <w:tc>
          <w:tcPr>
            <w:tcW w:w="1533" w:type="dxa"/>
          </w:tcPr>
          <w:p w:rsidR="00EC2022" w:rsidRPr="00E13E47" w:rsidRDefault="00EB4F7E" w:rsidP="008F369F">
            <w:pPr>
              <w:jc w:val="center"/>
              <w:rPr>
                <w:rFonts w:ascii="Times New Roman" w:eastAsia="Times New Roman" w:hAnsi="Times New Roman" w:cs="Times New Roman"/>
                <w:sz w:val="24"/>
                <w:szCs w:val="24"/>
                <w:lang w:val="ro-RO"/>
              </w:rPr>
            </w:pPr>
            <w:r w:rsidRPr="00E13E47">
              <w:rPr>
                <w:rFonts w:ascii="Times New Roman" w:eastAsia="Times New Roman" w:hAnsi="Times New Roman" w:cs="Times New Roman"/>
                <w:sz w:val="24"/>
                <w:szCs w:val="24"/>
                <w:lang w:val="ro-RO"/>
              </w:rPr>
              <w:t>MAIA</w:t>
            </w:r>
          </w:p>
          <w:p w:rsidR="00635A15" w:rsidRPr="00E13E47" w:rsidRDefault="00635A15" w:rsidP="008F369F">
            <w:pPr>
              <w:jc w:val="center"/>
              <w:rPr>
                <w:rFonts w:ascii="Times New Roman" w:eastAsia="Times New Roman" w:hAnsi="Times New Roman" w:cs="Times New Roman"/>
                <w:sz w:val="24"/>
                <w:szCs w:val="24"/>
                <w:lang w:val="ro-RO"/>
              </w:rPr>
            </w:pPr>
            <w:r w:rsidRPr="00E13E47">
              <w:rPr>
                <w:rFonts w:ascii="Times New Roman" w:eastAsia="Times New Roman" w:hAnsi="Times New Roman" w:cs="Times New Roman"/>
                <w:sz w:val="24"/>
                <w:szCs w:val="24"/>
                <w:lang w:val="ro-RO"/>
              </w:rPr>
              <w:t>ANSA</w:t>
            </w:r>
          </w:p>
        </w:tc>
      </w:tr>
      <w:tr w:rsidR="00893A1B" w:rsidRPr="00E13E47" w:rsidTr="007769FD">
        <w:trPr>
          <w:trHeight w:val="3816"/>
        </w:trPr>
        <w:tc>
          <w:tcPr>
            <w:tcW w:w="3442" w:type="dxa"/>
          </w:tcPr>
          <w:p w:rsidR="00E13E47" w:rsidRPr="00E13E47" w:rsidRDefault="00E13E47" w:rsidP="00E13E47">
            <w:pPr>
              <w:jc w:val="center"/>
              <w:rPr>
                <w:rFonts w:ascii="Times New Roman" w:eastAsia="Times New Roman" w:hAnsi="Times New Roman" w:cs="Times New Roman"/>
                <w:i/>
                <w:sz w:val="24"/>
                <w:szCs w:val="24"/>
                <w:lang w:val="en-US"/>
              </w:rPr>
            </w:pPr>
            <w:r w:rsidRPr="00E13E47">
              <w:rPr>
                <w:rFonts w:ascii="Times New Roman" w:eastAsia="Times New Roman" w:hAnsi="Times New Roman" w:cs="Times New Roman"/>
                <w:i/>
                <w:sz w:val="24"/>
                <w:szCs w:val="24"/>
                <w:lang w:val="en-US"/>
              </w:rPr>
              <w:lastRenderedPageBreak/>
              <w:t>Articolul 1</w:t>
            </w:r>
          </w:p>
          <w:p w:rsidR="00E13E47" w:rsidRPr="00E13E47" w:rsidRDefault="00E13E47" w:rsidP="00E13E47">
            <w:pPr>
              <w:jc w:val="center"/>
              <w:rPr>
                <w:rFonts w:ascii="Times New Roman" w:eastAsia="Times New Roman" w:hAnsi="Times New Roman" w:cs="Times New Roman"/>
                <w:i/>
                <w:sz w:val="24"/>
                <w:szCs w:val="24"/>
                <w:lang w:val="en-US"/>
              </w:rPr>
            </w:pPr>
          </w:p>
          <w:p w:rsidR="00E13E47" w:rsidRPr="00E13E47" w:rsidRDefault="00E13E47" w:rsidP="00E13E47">
            <w:pPr>
              <w:jc w:val="both"/>
              <w:rPr>
                <w:rFonts w:ascii="Times New Roman" w:eastAsia="Times New Roman" w:hAnsi="Times New Roman" w:cs="Times New Roman"/>
                <w:sz w:val="24"/>
                <w:szCs w:val="24"/>
                <w:lang w:val="en-US"/>
              </w:rPr>
            </w:pPr>
            <w:r w:rsidRPr="00E13E47">
              <w:rPr>
                <w:rFonts w:ascii="Times New Roman" w:eastAsia="Times New Roman" w:hAnsi="Times New Roman" w:cs="Times New Roman"/>
                <w:sz w:val="24"/>
                <w:szCs w:val="24"/>
                <w:lang w:val="en-US"/>
              </w:rPr>
              <w:t>Prezenta directivă se aplică extractelor de cafea și de cicoare, astfel cum sunt definite în anexă.</w:t>
            </w:r>
          </w:p>
          <w:p w:rsidR="00E13E47" w:rsidRPr="00E13E47" w:rsidRDefault="00E13E47" w:rsidP="00E13E47">
            <w:pPr>
              <w:jc w:val="both"/>
              <w:rPr>
                <w:rFonts w:ascii="Times New Roman" w:eastAsia="Times New Roman" w:hAnsi="Times New Roman" w:cs="Times New Roman"/>
                <w:sz w:val="24"/>
                <w:szCs w:val="24"/>
                <w:lang w:val="en-US"/>
              </w:rPr>
            </w:pPr>
          </w:p>
          <w:p w:rsidR="00893A1B" w:rsidRPr="00E13E47" w:rsidRDefault="00E13E47" w:rsidP="00E13E47">
            <w:pPr>
              <w:jc w:val="both"/>
              <w:rPr>
                <w:rFonts w:ascii="Times New Roman" w:eastAsia="Times New Roman" w:hAnsi="Times New Roman" w:cs="Times New Roman"/>
                <w:sz w:val="24"/>
                <w:szCs w:val="24"/>
                <w:lang w:val="en-US"/>
              </w:rPr>
            </w:pPr>
            <w:r w:rsidRPr="00E13E47">
              <w:rPr>
                <w:rFonts w:ascii="Times New Roman" w:eastAsia="Times New Roman" w:hAnsi="Times New Roman" w:cs="Times New Roman"/>
                <w:sz w:val="24"/>
                <w:szCs w:val="24"/>
                <w:lang w:val="en-US"/>
              </w:rPr>
              <w:t>Prezenta directivă nu se aplică la „café torrefacto soluble”.</w:t>
            </w:r>
          </w:p>
        </w:tc>
        <w:tc>
          <w:tcPr>
            <w:tcW w:w="4775" w:type="dxa"/>
          </w:tcPr>
          <w:p w:rsidR="00E13E47" w:rsidRPr="00E13E47" w:rsidRDefault="00E13E47" w:rsidP="00E13E47">
            <w:pPr>
              <w:ind w:firstLine="567"/>
              <w:jc w:val="both"/>
              <w:rPr>
                <w:rFonts w:ascii="Times New Roman" w:eastAsia="Times New Roman" w:hAnsi="Times New Roman" w:cs="Times New Roman"/>
                <w:b/>
                <w:color w:val="000000" w:themeColor="text1"/>
                <w:sz w:val="24"/>
                <w:szCs w:val="24"/>
                <w:lang w:val="en-US" w:eastAsia="ro-RO"/>
              </w:rPr>
            </w:pPr>
            <w:r w:rsidRPr="00E13E47">
              <w:rPr>
                <w:rFonts w:ascii="Times New Roman" w:eastAsia="Times New Roman" w:hAnsi="Times New Roman" w:cs="Times New Roman"/>
                <w:b/>
                <w:color w:val="000000" w:themeColor="text1"/>
                <w:sz w:val="24"/>
                <w:szCs w:val="24"/>
                <w:lang w:val="en-US" w:eastAsia="ro-RO"/>
              </w:rPr>
              <w:t>2. În anexă:</w:t>
            </w:r>
          </w:p>
          <w:p w:rsidR="00E13E47" w:rsidRPr="00E13E47" w:rsidRDefault="00E13E47" w:rsidP="00E13E47">
            <w:pPr>
              <w:ind w:left="568" w:hanging="1"/>
              <w:rPr>
                <w:rFonts w:ascii="Times New Roman" w:eastAsia="Times New Roman" w:hAnsi="Times New Roman" w:cs="Times New Roman"/>
                <w:color w:val="000000" w:themeColor="text1"/>
                <w:sz w:val="24"/>
                <w:szCs w:val="24"/>
                <w:lang w:val="en-US" w:eastAsia="ro-RO"/>
              </w:rPr>
            </w:pPr>
            <w:r w:rsidRPr="00E13E47">
              <w:rPr>
                <w:rFonts w:ascii="Times New Roman" w:eastAsia="Times New Roman" w:hAnsi="Times New Roman" w:cs="Times New Roman"/>
                <w:color w:val="000000" w:themeColor="text1"/>
                <w:sz w:val="24"/>
                <w:szCs w:val="24"/>
                <w:lang w:val="en-US" w:eastAsia="ro-RO"/>
              </w:rPr>
              <w:t>a) Pct. 1-3, vor avea următorul cuprins:</w:t>
            </w:r>
          </w:p>
          <w:p w:rsidR="00E13E47" w:rsidRPr="00E13E47" w:rsidRDefault="00E13E47" w:rsidP="00E13E47">
            <w:pPr>
              <w:tabs>
                <w:tab w:val="left" w:pos="851"/>
              </w:tabs>
              <w:ind w:firstLine="567"/>
              <w:jc w:val="both"/>
              <w:rPr>
                <w:rFonts w:ascii="Times New Roman" w:eastAsia="Times New Roman" w:hAnsi="Times New Roman" w:cs="Times New Roman"/>
                <w:color w:val="000000" w:themeColor="text1"/>
                <w:sz w:val="24"/>
                <w:szCs w:val="24"/>
                <w:lang w:val="en-US" w:eastAsia="ro-RO"/>
              </w:rPr>
            </w:pPr>
            <w:r w:rsidRPr="00E13E47">
              <w:rPr>
                <w:rFonts w:ascii="Times New Roman" w:eastAsia="Times New Roman" w:hAnsi="Times New Roman" w:cs="Times New Roman"/>
                <w:color w:val="000000" w:themeColor="text1"/>
                <w:sz w:val="24"/>
                <w:szCs w:val="24"/>
                <w:lang w:val="en-US" w:eastAsia="ro-RO"/>
              </w:rPr>
              <w:t>„</w:t>
            </w:r>
            <w:r w:rsidRPr="00E13E47">
              <w:rPr>
                <w:rFonts w:ascii="Times New Roman" w:eastAsia="Times New Roman" w:hAnsi="Times New Roman" w:cs="Times New Roman"/>
                <w:b/>
                <w:color w:val="000000" w:themeColor="text1"/>
                <w:sz w:val="24"/>
                <w:szCs w:val="24"/>
                <w:lang w:val="en-US" w:eastAsia="ro-RO"/>
              </w:rPr>
              <w:t>1.</w:t>
            </w:r>
            <w:r w:rsidRPr="00E13E47">
              <w:rPr>
                <w:rFonts w:ascii="Times New Roman" w:eastAsia="Times New Roman" w:hAnsi="Times New Roman" w:cs="Times New Roman"/>
                <w:color w:val="000000" w:themeColor="text1"/>
                <w:sz w:val="24"/>
                <w:szCs w:val="24"/>
                <w:lang w:val="en-US" w:eastAsia="ro-RO"/>
              </w:rPr>
              <w:t xml:space="preserve"> Cerințele pentru „Cafea. Extract de cafea și cicoare. Ceaiuri și produse de ceai” stabilesc cerințe de calitate, prezentare, ambalare și etichetare pentru produsele destinate consumului uman (în continuare – produse), astfel cum sânt definite în pozițiile tarifare conform tabelului 1:</w:t>
            </w:r>
          </w:p>
          <w:p w:rsidR="00E13E47" w:rsidRPr="00E13E47" w:rsidRDefault="00E13E47" w:rsidP="00E13E47">
            <w:pPr>
              <w:tabs>
                <w:tab w:val="left" w:pos="851"/>
              </w:tabs>
              <w:ind w:firstLine="567"/>
              <w:jc w:val="right"/>
              <w:rPr>
                <w:rFonts w:ascii="Times New Roman" w:eastAsia="Times New Roman" w:hAnsi="Times New Roman" w:cs="Times New Roman"/>
                <w:i/>
                <w:color w:val="000000" w:themeColor="text1"/>
                <w:sz w:val="24"/>
                <w:szCs w:val="24"/>
                <w:lang w:eastAsia="ro-RO"/>
              </w:rPr>
            </w:pPr>
            <w:r w:rsidRPr="00E13E47">
              <w:rPr>
                <w:rFonts w:ascii="Times New Roman" w:eastAsia="Times New Roman" w:hAnsi="Times New Roman" w:cs="Times New Roman"/>
                <w:i/>
                <w:color w:val="000000" w:themeColor="text1"/>
                <w:sz w:val="24"/>
                <w:szCs w:val="24"/>
                <w:lang w:eastAsia="ro-RO"/>
              </w:rPr>
              <w:t>Tabelul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1945"/>
              <w:gridCol w:w="2604"/>
            </w:tblGrid>
            <w:tr w:rsidR="00E13E47" w:rsidRPr="00E13E47" w:rsidTr="00E13E47">
              <w:trPr>
                <w:trHeight w:val="20"/>
              </w:trPr>
              <w:tc>
                <w:tcPr>
                  <w:tcW w:w="2138"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E13E47" w:rsidRPr="00E13E47" w:rsidRDefault="00E13E47" w:rsidP="00E13E47">
                  <w:pPr>
                    <w:framePr w:hSpace="180" w:wrap="around" w:vAnchor="text" w:hAnchor="text" w:x="-390" w:y="1"/>
                    <w:spacing w:after="0" w:line="240" w:lineRule="auto"/>
                    <w:jc w:val="center"/>
                    <w:rPr>
                      <w:rFonts w:ascii="Times New Roman" w:hAnsi="Times New Roman" w:cs="Times New Roman"/>
                      <w:b/>
                      <w:bCs/>
                      <w:color w:val="000000" w:themeColor="text1"/>
                      <w:sz w:val="24"/>
                      <w:szCs w:val="24"/>
                      <w:lang w:val="en-US"/>
                    </w:rPr>
                  </w:pPr>
                  <w:r w:rsidRPr="00E13E47">
                    <w:rPr>
                      <w:rFonts w:ascii="Times New Roman" w:hAnsi="Times New Roman" w:cs="Times New Roman"/>
                      <w:b/>
                      <w:bCs/>
                      <w:color w:val="000000" w:themeColor="text1"/>
                      <w:sz w:val="24"/>
                      <w:szCs w:val="24"/>
                      <w:lang w:val="en-US"/>
                    </w:rPr>
                    <w:t xml:space="preserve">Poziția tarifară conform </w:t>
                  </w:r>
                </w:p>
                <w:p w:rsidR="00E13E47" w:rsidRPr="00E13E47" w:rsidRDefault="00E13E47" w:rsidP="00E13E47">
                  <w:pPr>
                    <w:framePr w:hSpace="180" w:wrap="around" w:vAnchor="text" w:hAnchor="text" w:x="-390" w:y="1"/>
                    <w:spacing w:after="0" w:line="240" w:lineRule="auto"/>
                    <w:jc w:val="center"/>
                    <w:rPr>
                      <w:rFonts w:ascii="Times New Roman" w:hAnsi="Times New Roman" w:cs="Times New Roman"/>
                      <w:b/>
                      <w:color w:val="000000" w:themeColor="text1"/>
                      <w:sz w:val="24"/>
                      <w:szCs w:val="24"/>
                      <w:lang w:val="en-US"/>
                    </w:rPr>
                  </w:pPr>
                  <w:r w:rsidRPr="00E13E47">
                    <w:rPr>
                      <w:rFonts w:ascii="Times New Roman" w:hAnsi="Times New Roman" w:cs="Times New Roman"/>
                      <w:b/>
                      <w:bCs/>
                      <w:color w:val="000000" w:themeColor="text1"/>
                      <w:sz w:val="24"/>
                      <w:szCs w:val="24"/>
                      <w:lang w:val="en-US"/>
                    </w:rPr>
                    <w:t>Nomenclatura combinată a mărfurilor al Republicii Moldova</w:t>
                  </w:r>
                </w:p>
              </w:tc>
              <w:tc>
                <w:tcPr>
                  <w:tcW w:w="2862"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E13E47" w:rsidRPr="00E13E47" w:rsidRDefault="00E13E47" w:rsidP="00E13E47">
                  <w:pPr>
                    <w:framePr w:hSpace="180" w:wrap="around" w:vAnchor="text" w:hAnchor="text" w:x="-390" w:y="1"/>
                    <w:spacing w:after="0" w:line="240" w:lineRule="auto"/>
                    <w:jc w:val="center"/>
                    <w:rPr>
                      <w:rFonts w:ascii="Times New Roman" w:hAnsi="Times New Roman" w:cs="Times New Roman"/>
                      <w:b/>
                      <w:color w:val="000000" w:themeColor="text1"/>
                      <w:sz w:val="24"/>
                      <w:szCs w:val="24"/>
                    </w:rPr>
                  </w:pPr>
                  <w:r w:rsidRPr="00E13E47">
                    <w:rPr>
                      <w:rFonts w:ascii="Times New Roman" w:hAnsi="Times New Roman" w:cs="Times New Roman"/>
                      <w:b/>
                      <w:bCs/>
                      <w:color w:val="000000" w:themeColor="text1"/>
                      <w:sz w:val="24"/>
                      <w:szCs w:val="24"/>
                    </w:rPr>
                    <w:t>Denumirea produsului</w:t>
                  </w:r>
                </w:p>
              </w:tc>
            </w:tr>
            <w:tr w:rsidR="00E13E47" w:rsidRPr="00E13E47" w:rsidTr="00E13E47">
              <w:trPr>
                <w:trHeight w:val="20"/>
              </w:trPr>
              <w:tc>
                <w:tcPr>
                  <w:tcW w:w="2138"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E13E47" w:rsidRPr="00E13E47" w:rsidRDefault="00E13E47" w:rsidP="00E13E47">
                  <w:pPr>
                    <w:framePr w:hSpace="180" w:wrap="around" w:vAnchor="text" w:hAnchor="text" w:x="-390" w:y="1"/>
                    <w:spacing w:after="0" w:line="240" w:lineRule="auto"/>
                    <w:rPr>
                      <w:rFonts w:ascii="Times New Roman" w:hAnsi="Times New Roman" w:cs="Times New Roman"/>
                      <w:b/>
                      <w:color w:val="000000" w:themeColor="text1"/>
                      <w:sz w:val="24"/>
                      <w:szCs w:val="24"/>
                    </w:rPr>
                  </w:pPr>
                  <w:r w:rsidRPr="00E13E47">
                    <w:rPr>
                      <w:rFonts w:ascii="Times New Roman" w:hAnsi="Times New Roman" w:cs="Times New Roman"/>
                      <w:b/>
                      <w:color w:val="000000" w:themeColor="text1"/>
                      <w:sz w:val="24"/>
                      <w:szCs w:val="24"/>
                    </w:rPr>
                    <w:t>Din 0901</w:t>
                  </w:r>
                </w:p>
              </w:tc>
              <w:tc>
                <w:tcPr>
                  <w:tcW w:w="2862"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E13E47" w:rsidRPr="00E13E47" w:rsidRDefault="00E13E47" w:rsidP="00E13E47">
                  <w:pPr>
                    <w:framePr w:hSpace="180" w:wrap="around" w:vAnchor="text" w:hAnchor="text" w:x="-390" w:y="1"/>
                    <w:spacing w:after="0" w:line="240" w:lineRule="auto"/>
                    <w:jc w:val="both"/>
                    <w:rPr>
                      <w:rFonts w:ascii="Times New Roman" w:hAnsi="Times New Roman" w:cs="Times New Roman"/>
                      <w:b/>
                      <w:color w:val="000000" w:themeColor="text1"/>
                      <w:sz w:val="24"/>
                      <w:szCs w:val="24"/>
                      <w:lang w:val="en-US"/>
                    </w:rPr>
                  </w:pPr>
                  <w:r w:rsidRPr="00E13E47">
                    <w:rPr>
                      <w:rFonts w:ascii="Times New Roman" w:hAnsi="Times New Roman" w:cs="Times New Roman"/>
                      <w:b/>
                      <w:color w:val="000000" w:themeColor="text1"/>
                      <w:sz w:val="24"/>
                      <w:szCs w:val="24"/>
                      <w:lang w:val="en-US"/>
                    </w:rPr>
                    <w:t>Cafea, chiar prăjită sau decafeinizată; coji și pelicule de cafea; înlocuitori de cafea care conțin cafea, indiferent de proporțiile amestecului:</w:t>
                  </w:r>
                </w:p>
              </w:tc>
            </w:tr>
            <w:tr w:rsidR="00E13E47" w:rsidRPr="00E13E47" w:rsidTr="00E13E47">
              <w:trPr>
                <w:trHeight w:val="20"/>
              </w:trPr>
              <w:tc>
                <w:tcPr>
                  <w:tcW w:w="2138"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E13E47" w:rsidRPr="00E13E47" w:rsidRDefault="00E13E47" w:rsidP="00E13E47">
                  <w:pPr>
                    <w:framePr w:hSpace="180" w:wrap="around" w:vAnchor="text" w:hAnchor="text" w:x="-390" w:y="1"/>
                    <w:spacing w:after="0" w:line="240" w:lineRule="auto"/>
                    <w:rPr>
                      <w:rFonts w:ascii="Times New Roman" w:hAnsi="Times New Roman" w:cs="Times New Roman"/>
                      <w:b/>
                      <w:color w:val="000000" w:themeColor="text1"/>
                      <w:sz w:val="24"/>
                      <w:szCs w:val="24"/>
                    </w:rPr>
                  </w:pPr>
                  <w:r w:rsidRPr="00E13E47">
                    <w:rPr>
                      <w:rFonts w:ascii="Times New Roman" w:hAnsi="Times New Roman" w:cs="Times New Roman"/>
                      <w:b/>
                      <w:color w:val="000000" w:themeColor="text1"/>
                      <w:sz w:val="24"/>
                      <w:szCs w:val="24"/>
                    </w:rPr>
                    <w:t xml:space="preserve">Din 0902 </w:t>
                  </w:r>
                </w:p>
              </w:tc>
              <w:tc>
                <w:tcPr>
                  <w:tcW w:w="2862"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E13E47" w:rsidRPr="00E13E47" w:rsidRDefault="00E13E47" w:rsidP="00E13E47">
                  <w:pPr>
                    <w:framePr w:hSpace="180" w:wrap="around" w:vAnchor="text" w:hAnchor="text" w:x="-390" w:y="1"/>
                    <w:spacing w:after="0" w:line="240" w:lineRule="auto"/>
                    <w:jc w:val="both"/>
                    <w:rPr>
                      <w:rFonts w:ascii="Times New Roman" w:hAnsi="Times New Roman" w:cs="Times New Roman"/>
                      <w:b/>
                      <w:color w:val="000000" w:themeColor="text1"/>
                      <w:sz w:val="24"/>
                      <w:szCs w:val="24"/>
                    </w:rPr>
                  </w:pPr>
                  <w:r w:rsidRPr="00E13E47">
                    <w:rPr>
                      <w:rFonts w:ascii="Times New Roman" w:hAnsi="Times New Roman" w:cs="Times New Roman"/>
                      <w:b/>
                      <w:color w:val="000000" w:themeColor="text1"/>
                      <w:sz w:val="24"/>
                      <w:szCs w:val="24"/>
                    </w:rPr>
                    <w:t>Ceai, chiar aromatizat:</w:t>
                  </w:r>
                </w:p>
              </w:tc>
            </w:tr>
            <w:tr w:rsidR="00E13E47" w:rsidRPr="00E13E47" w:rsidTr="00E13E47">
              <w:trPr>
                <w:trHeight w:val="20"/>
              </w:trPr>
              <w:tc>
                <w:tcPr>
                  <w:tcW w:w="2138"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E13E47" w:rsidRPr="00E13E47" w:rsidRDefault="00E13E47" w:rsidP="00E13E47">
                  <w:pPr>
                    <w:framePr w:hSpace="180" w:wrap="around" w:vAnchor="text" w:hAnchor="text" w:x="-390" w:y="1"/>
                    <w:spacing w:after="0" w:line="240" w:lineRule="auto"/>
                    <w:rPr>
                      <w:rFonts w:ascii="Times New Roman" w:hAnsi="Times New Roman" w:cs="Times New Roman"/>
                      <w:b/>
                      <w:color w:val="000000" w:themeColor="text1"/>
                      <w:sz w:val="24"/>
                      <w:szCs w:val="24"/>
                    </w:rPr>
                  </w:pPr>
                  <w:r w:rsidRPr="00E13E47">
                    <w:rPr>
                      <w:rFonts w:ascii="Times New Roman" w:hAnsi="Times New Roman" w:cs="Times New Roman"/>
                      <w:b/>
                      <w:color w:val="000000" w:themeColor="text1"/>
                      <w:sz w:val="24"/>
                      <w:szCs w:val="24"/>
                    </w:rPr>
                    <w:t>0903 00 000</w:t>
                  </w:r>
                </w:p>
              </w:tc>
              <w:tc>
                <w:tcPr>
                  <w:tcW w:w="2862"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E13E47" w:rsidRPr="00E13E47" w:rsidRDefault="00E13E47" w:rsidP="00E13E47">
                  <w:pPr>
                    <w:framePr w:hSpace="180" w:wrap="around" w:vAnchor="text" w:hAnchor="text" w:x="-390" w:y="1"/>
                    <w:spacing w:after="0" w:line="240" w:lineRule="auto"/>
                    <w:jc w:val="both"/>
                    <w:rPr>
                      <w:rFonts w:ascii="Times New Roman" w:hAnsi="Times New Roman" w:cs="Times New Roman"/>
                      <w:b/>
                      <w:color w:val="000000" w:themeColor="text1"/>
                      <w:sz w:val="24"/>
                      <w:szCs w:val="24"/>
                    </w:rPr>
                  </w:pPr>
                  <w:r w:rsidRPr="00E13E47">
                    <w:rPr>
                      <w:rFonts w:ascii="Times New Roman" w:hAnsi="Times New Roman" w:cs="Times New Roman"/>
                      <w:b/>
                      <w:color w:val="000000" w:themeColor="text1"/>
                      <w:sz w:val="24"/>
                      <w:szCs w:val="24"/>
                    </w:rPr>
                    <w:t>Mate</w:t>
                  </w:r>
                </w:p>
              </w:tc>
            </w:tr>
            <w:tr w:rsidR="00E13E47" w:rsidRPr="00E13E47" w:rsidTr="00E13E47">
              <w:trPr>
                <w:trHeight w:val="20"/>
              </w:trPr>
              <w:tc>
                <w:tcPr>
                  <w:tcW w:w="2138"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E13E47" w:rsidRPr="00E13E47" w:rsidRDefault="00E13E47" w:rsidP="00E13E47">
                  <w:pPr>
                    <w:framePr w:hSpace="180" w:wrap="around" w:vAnchor="text" w:hAnchor="text" w:x="-390" w:y="1"/>
                    <w:spacing w:after="0" w:line="240" w:lineRule="auto"/>
                    <w:rPr>
                      <w:rFonts w:ascii="Times New Roman" w:hAnsi="Times New Roman" w:cs="Times New Roman"/>
                      <w:b/>
                      <w:color w:val="000000" w:themeColor="text1"/>
                      <w:sz w:val="24"/>
                      <w:szCs w:val="24"/>
                    </w:rPr>
                  </w:pPr>
                  <w:r w:rsidRPr="00E13E47">
                    <w:rPr>
                      <w:rFonts w:ascii="Times New Roman" w:hAnsi="Times New Roman" w:cs="Times New Roman"/>
                      <w:b/>
                      <w:color w:val="000000" w:themeColor="text1"/>
                      <w:sz w:val="24"/>
                      <w:szCs w:val="24"/>
                    </w:rPr>
                    <w:t>Din 2101</w:t>
                  </w:r>
                </w:p>
              </w:tc>
              <w:tc>
                <w:tcPr>
                  <w:tcW w:w="2862"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E13E47" w:rsidRPr="00E13E47" w:rsidRDefault="00E13E47" w:rsidP="00E13E47">
                  <w:pPr>
                    <w:framePr w:hSpace="180" w:wrap="around" w:vAnchor="text" w:hAnchor="text" w:x="-390" w:y="1"/>
                    <w:spacing w:after="0" w:line="240" w:lineRule="auto"/>
                    <w:jc w:val="both"/>
                    <w:rPr>
                      <w:rFonts w:ascii="Times New Roman" w:hAnsi="Times New Roman" w:cs="Times New Roman"/>
                      <w:b/>
                      <w:color w:val="000000" w:themeColor="text1"/>
                      <w:sz w:val="24"/>
                      <w:szCs w:val="24"/>
                      <w:lang w:val="en-US"/>
                    </w:rPr>
                  </w:pPr>
                  <w:r w:rsidRPr="00E13E47">
                    <w:rPr>
                      <w:rFonts w:ascii="Times New Roman" w:hAnsi="Times New Roman" w:cs="Times New Roman"/>
                      <w:b/>
                      <w:color w:val="000000" w:themeColor="text1"/>
                      <w:sz w:val="24"/>
                      <w:szCs w:val="24"/>
                      <w:lang w:val="en-US"/>
                    </w:rPr>
                    <w:t xml:space="preserve">Extracte, esențe și concentrate de cafea, de ceai sau de mate și </w:t>
                  </w:r>
                  <w:r w:rsidRPr="00E13E47">
                    <w:rPr>
                      <w:rFonts w:ascii="Times New Roman" w:hAnsi="Times New Roman" w:cs="Times New Roman"/>
                      <w:b/>
                      <w:color w:val="000000" w:themeColor="text1"/>
                      <w:sz w:val="24"/>
                      <w:szCs w:val="24"/>
                      <w:lang w:val="en-US"/>
                    </w:rPr>
                    <w:lastRenderedPageBreak/>
                    <w:t>preparate pe bază de aceste produse sau pe bază de cafea, de ceai sau de mate; cicoare prăjită și alți înlocuitori prăjiți de cafea și extractele, esențele și concentratele acestora:</w:t>
                  </w:r>
                </w:p>
              </w:tc>
            </w:tr>
          </w:tbl>
          <w:p w:rsidR="00893A1B" w:rsidRPr="00E13E47" w:rsidRDefault="00E13E47" w:rsidP="00E13E47">
            <w:pPr>
              <w:pStyle w:val="ListParagraph"/>
              <w:tabs>
                <w:tab w:val="left" w:pos="851"/>
                <w:tab w:val="left" w:pos="2694"/>
              </w:tabs>
              <w:ind w:left="0" w:firstLine="567"/>
              <w:jc w:val="both"/>
              <w:rPr>
                <w:rFonts w:ascii="Times New Roman" w:hAnsi="Times New Roman" w:cs="Times New Roman"/>
                <w:color w:val="000000" w:themeColor="text1"/>
                <w:sz w:val="24"/>
                <w:szCs w:val="24"/>
                <w:lang w:val="en-US"/>
              </w:rPr>
            </w:pPr>
            <w:r w:rsidRPr="00E13E47">
              <w:rPr>
                <w:rFonts w:ascii="Times New Roman" w:hAnsi="Times New Roman" w:cs="Times New Roman"/>
                <w:b/>
                <w:color w:val="000000" w:themeColor="text1"/>
                <w:sz w:val="24"/>
                <w:szCs w:val="24"/>
                <w:lang w:val="en-US"/>
              </w:rPr>
              <w:lastRenderedPageBreak/>
              <w:t>2.</w:t>
            </w:r>
            <w:r w:rsidRPr="00E13E47">
              <w:rPr>
                <w:rFonts w:ascii="Times New Roman" w:hAnsi="Times New Roman" w:cs="Times New Roman"/>
                <w:color w:val="000000" w:themeColor="text1"/>
                <w:sz w:val="24"/>
                <w:szCs w:val="24"/>
                <w:lang w:val="en-US"/>
              </w:rPr>
              <w:t xml:space="preserve"> Prezentele Cerințe nu se aplică la </w:t>
            </w:r>
            <w:r w:rsidRPr="00E13E47">
              <w:rPr>
                <w:rFonts w:ascii="Times New Roman" w:hAnsi="Times New Roman" w:cs="Times New Roman"/>
                <w:i/>
                <w:color w:val="000000" w:themeColor="text1"/>
                <w:sz w:val="24"/>
                <w:szCs w:val="24"/>
                <w:lang w:val="en-US"/>
              </w:rPr>
              <w:t xml:space="preserve">„café torrefacto soluble” </w:t>
            </w:r>
            <w:r w:rsidRPr="00E13E47">
              <w:rPr>
                <w:rFonts w:ascii="Times New Roman" w:hAnsi="Times New Roman" w:cs="Times New Roman"/>
                <w:color w:val="000000" w:themeColor="text1"/>
                <w:sz w:val="24"/>
                <w:szCs w:val="24"/>
                <w:lang w:val="en-US"/>
              </w:rPr>
              <w:t>și pentru produsele fabricate în gospodării individuale pentru consumul propriu, precum și ce</w:t>
            </w:r>
            <w:r>
              <w:rPr>
                <w:rFonts w:ascii="Times New Roman" w:hAnsi="Times New Roman" w:cs="Times New Roman"/>
                <w:color w:val="000000" w:themeColor="text1"/>
                <w:sz w:val="24"/>
                <w:szCs w:val="24"/>
                <w:lang w:val="en-US"/>
              </w:rPr>
              <w:t xml:space="preserve">aiului preparat în scop curative. </w:t>
            </w:r>
          </w:p>
        </w:tc>
        <w:tc>
          <w:tcPr>
            <w:tcW w:w="1559" w:type="dxa"/>
          </w:tcPr>
          <w:p w:rsidR="00893A1B" w:rsidRPr="00E13E47" w:rsidRDefault="00893A1B" w:rsidP="00E13E47">
            <w:pPr>
              <w:jc w:val="both"/>
              <w:rPr>
                <w:rFonts w:ascii="Times New Roman" w:eastAsia="Times New Roman" w:hAnsi="Times New Roman" w:cs="Times New Roman"/>
                <w:sz w:val="24"/>
                <w:szCs w:val="24"/>
                <w:lang w:val="ro-RO"/>
              </w:rPr>
            </w:pPr>
            <w:r w:rsidRPr="00E13E47">
              <w:rPr>
                <w:rFonts w:ascii="Times New Roman" w:eastAsia="Times New Roman" w:hAnsi="Times New Roman" w:cs="Times New Roman"/>
                <w:sz w:val="24"/>
                <w:szCs w:val="24"/>
                <w:lang w:val="ro-RO"/>
              </w:rPr>
              <w:lastRenderedPageBreak/>
              <w:t>compatibil</w:t>
            </w:r>
          </w:p>
        </w:tc>
        <w:tc>
          <w:tcPr>
            <w:tcW w:w="1843" w:type="dxa"/>
          </w:tcPr>
          <w:p w:rsidR="00893A1B" w:rsidRPr="00E13E47" w:rsidRDefault="00893A1B" w:rsidP="00E13E47">
            <w:pPr>
              <w:rPr>
                <w:rFonts w:ascii="Times New Roman" w:hAnsi="Times New Roman" w:cs="Times New Roman"/>
                <w:sz w:val="24"/>
                <w:szCs w:val="24"/>
                <w:lang w:val="ro-RO"/>
              </w:rPr>
            </w:pPr>
            <w:r w:rsidRPr="00E13E47">
              <w:rPr>
                <w:rFonts w:ascii="Times New Roman" w:hAnsi="Times New Roman" w:cs="Times New Roman"/>
                <w:sz w:val="24"/>
                <w:szCs w:val="24"/>
                <w:lang w:val="ro-RO"/>
              </w:rPr>
              <w:t xml:space="preserve">în titlul și textul Hotărârii, </w:t>
            </w:r>
            <w:r w:rsidR="008F369F" w:rsidRPr="00E13E47">
              <w:rPr>
                <w:rFonts w:ascii="Times New Roman" w:hAnsi="Times New Roman" w:cs="Times New Roman"/>
                <w:sz w:val="24"/>
                <w:szCs w:val="24"/>
                <w:lang w:val="ro-RO"/>
              </w:rPr>
              <w:t xml:space="preserve">inclusiv în textul anexelor </w:t>
            </w:r>
            <w:r w:rsidRPr="00E13E47">
              <w:rPr>
                <w:rFonts w:ascii="Times New Roman" w:hAnsi="Times New Roman" w:cs="Times New Roman"/>
                <w:sz w:val="24"/>
                <w:szCs w:val="24"/>
                <w:lang w:val="ro-RO"/>
              </w:rPr>
              <w:t>cuvintele „Reglementare tehnică”, la orice formă gramaticală, se substituie cu textul „Cerințe de calitate (în continuare – Cerințe)” la forma gramaticală corespunzătoare;</w:t>
            </w:r>
          </w:p>
        </w:tc>
        <w:tc>
          <w:tcPr>
            <w:tcW w:w="2032" w:type="dxa"/>
          </w:tcPr>
          <w:p w:rsidR="00893A1B" w:rsidRPr="00E13E47" w:rsidRDefault="00893A1B" w:rsidP="00E13E47">
            <w:pPr>
              <w:rPr>
                <w:rFonts w:ascii="Times New Roman" w:eastAsia="Times New Roman" w:hAnsi="Times New Roman" w:cs="Times New Roman"/>
                <w:sz w:val="24"/>
                <w:szCs w:val="24"/>
                <w:lang w:val="ro-RO"/>
              </w:rPr>
            </w:pPr>
          </w:p>
        </w:tc>
        <w:tc>
          <w:tcPr>
            <w:tcW w:w="1533" w:type="dxa"/>
          </w:tcPr>
          <w:p w:rsidR="00893A1B" w:rsidRPr="00E13E47" w:rsidRDefault="00893A1B" w:rsidP="00E13E47">
            <w:pPr>
              <w:rPr>
                <w:rFonts w:ascii="Times New Roman" w:eastAsia="Times New Roman" w:hAnsi="Times New Roman" w:cs="Times New Roman"/>
                <w:sz w:val="24"/>
                <w:szCs w:val="24"/>
                <w:lang w:val="ro-RO"/>
              </w:rPr>
            </w:pPr>
            <w:r w:rsidRPr="00E13E47">
              <w:rPr>
                <w:rFonts w:ascii="Times New Roman" w:eastAsia="Times New Roman" w:hAnsi="Times New Roman" w:cs="Times New Roman"/>
                <w:sz w:val="24"/>
                <w:szCs w:val="24"/>
                <w:lang w:val="ro-RO"/>
              </w:rPr>
              <w:t>MAIA</w:t>
            </w:r>
          </w:p>
        </w:tc>
      </w:tr>
      <w:tr w:rsidR="00893A1B" w:rsidRPr="00E13E47" w:rsidTr="007769FD">
        <w:trPr>
          <w:trHeight w:val="20"/>
        </w:trPr>
        <w:tc>
          <w:tcPr>
            <w:tcW w:w="3442" w:type="dxa"/>
          </w:tcPr>
          <w:p w:rsidR="00E13E47" w:rsidRPr="00E13E47" w:rsidRDefault="00E13E47" w:rsidP="00E13E47">
            <w:pPr>
              <w:pStyle w:val="title-doc-first"/>
              <w:spacing w:before="0" w:beforeAutospacing="0" w:after="0"/>
              <w:jc w:val="center"/>
              <w:textAlignment w:val="baseline"/>
              <w:rPr>
                <w:rFonts w:eastAsia="Arial Unicode MS"/>
                <w:i/>
                <w:iCs/>
                <w:lang w:val="en-US"/>
              </w:rPr>
            </w:pPr>
            <w:r w:rsidRPr="00E13E47">
              <w:rPr>
                <w:rFonts w:eastAsia="Arial Unicode MS"/>
                <w:i/>
                <w:iCs/>
                <w:lang w:val="en-US"/>
              </w:rPr>
              <w:lastRenderedPageBreak/>
              <w:t>Articolul 2</w:t>
            </w:r>
          </w:p>
          <w:p w:rsidR="00E13E47" w:rsidRPr="00E13E47" w:rsidRDefault="00E13E47" w:rsidP="00E13E47">
            <w:pPr>
              <w:pStyle w:val="title-doc-first"/>
              <w:spacing w:before="0" w:beforeAutospacing="0" w:after="0"/>
              <w:jc w:val="both"/>
              <w:textAlignment w:val="baseline"/>
              <w:rPr>
                <w:rFonts w:eastAsia="Arial Unicode MS"/>
                <w:iCs/>
                <w:lang w:val="en-US"/>
              </w:rPr>
            </w:pPr>
            <w:r w:rsidRPr="00E13E47">
              <w:rPr>
                <w:rFonts w:eastAsia="Arial Unicode MS"/>
                <w:iCs/>
                <w:lang w:val="en-US"/>
              </w:rPr>
              <w:t>Directiva 79/112/CEE se aplică produselor prevăzute în anexă supuse următoarelor condiții:</w:t>
            </w:r>
          </w:p>
          <w:p w:rsidR="00E13E47" w:rsidRPr="00E13E47" w:rsidRDefault="00E13E47" w:rsidP="00E13E47">
            <w:pPr>
              <w:pStyle w:val="title-doc-first"/>
              <w:spacing w:before="0" w:beforeAutospacing="0" w:after="0"/>
              <w:jc w:val="both"/>
              <w:textAlignment w:val="baseline"/>
              <w:rPr>
                <w:rFonts w:eastAsia="Arial Unicode MS"/>
                <w:iCs/>
                <w:lang w:val="en-US"/>
              </w:rPr>
            </w:pPr>
            <w:r w:rsidRPr="00E13E47">
              <w:rPr>
                <w:rFonts w:eastAsia="Arial Unicode MS"/>
                <w:iCs/>
                <w:lang w:val="en-US"/>
              </w:rPr>
              <w:t xml:space="preserve">(a) </w:t>
            </w:r>
            <w:proofErr w:type="gramStart"/>
            <w:r w:rsidRPr="00E13E47">
              <w:rPr>
                <w:rFonts w:eastAsia="Arial Unicode MS"/>
                <w:iCs/>
                <w:lang w:val="en-US"/>
              </w:rPr>
              <w:t>denumirile</w:t>
            </w:r>
            <w:proofErr w:type="gramEnd"/>
            <w:r w:rsidRPr="00E13E47">
              <w:rPr>
                <w:rFonts w:eastAsia="Arial Unicode MS"/>
                <w:iCs/>
                <w:lang w:val="en-US"/>
              </w:rPr>
              <w:t xml:space="preserve"> produselor menționate în anexă se aplică numai produselor respective și trebuie folosite la comercializare pentru a le individualiza. Denumirile în cauză se completează, după caz, cu următoarele mențiuni:</w:t>
            </w:r>
          </w:p>
          <w:p w:rsidR="00E13E47" w:rsidRPr="00E13E47" w:rsidRDefault="00E13E47" w:rsidP="00E13E47">
            <w:pPr>
              <w:pStyle w:val="title-doc-first"/>
              <w:spacing w:before="0" w:beforeAutospacing="0" w:after="0"/>
              <w:jc w:val="both"/>
              <w:textAlignment w:val="baseline"/>
              <w:rPr>
                <w:rFonts w:eastAsia="Arial Unicode MS"/>
                <w:iCs/>
                <w:lang w:val="en-US"/>
              </w:rPr>
            </w:pPr>
            <w:r w:rsidRPr="00E13E47">
              <w:rPr>
                <w:rFonts w:eastAsia="Arial Unicode MS"/>
                <w:iCs/>
                <w:lang w:val="en-US"/>
              </w:rPr>
              <w:t>— „pastă” sau „sub formă de pastă” sau</w:t>
            </w:r>
          </w:p>
          <w:p w:rsidR="00893A1B" w:rsidRPr="00E13E47" w:rsidRDefault="00E13E47" w:rsidP="00E13E47">
            <w:pPr>
              <w:pStyle w:val="title-doc-first"/>
              <w:spacing w:before="0" w:beforeAutospacing="0" w:after="0"/>
              <w:jc w:val="both"/>
              <w:textAlignment w:val="baseline"/>
              <w:rPr>
                <w:rFonts w:eastAsia="Arial Unicode MS"/>
                <w:i/>
                <w:iCs/>
                <w:lang w:val="en-US"/>
              </w:rPr>
            </w:pPr>
            <w:r w:rsidRPr="00E13E47">
              <w:rPr>
                <w:rFonts w:eastAsia="Arial Unicode MS"/>
                <w:iCs/>
                <w:lang w:val="en-US"/>
              </w:rPr>
              <w:lastRenderedPageBreak/>
              <w:t>— „lichid” sau „sub formă lichidă”.</w:t>
            </w:r>
          </w:p>
        </w:tc>
        <w:tc>
          <w:tcPr>
            <w:tcW w:w="4775" w:type="dxa"/>
          </w:tcPr>
          <w:p w:rsidR="00C95D95" w:rsidRPr="00C95D95" w:rsidRDefault="00C95D95" w:rsidP="00C95D95">
            <w:pPr>
              <w:ind w:firstLine="556"/>
              <w:jc w:val="both"/>
              <w:rPr>
                <w:rFonts w:ascii="Times New Roman" w:hAnsi="Times New Roman" w:cs="Times New Roman"/>
                <w:sz w:val="24"/>
                <w:szCs w:val="24"/>
                <w:lang w:val="en-US"/>
              </w:rPr>
            </w:pPr>
            <w:r w:rsidRPr="00C95D95">
              <w:rPr>
                <w:rFonts w:ascii="Times New Roman" w:hAnsi="Times New Roman" w:cs="Times New Roman"/>
                <w:sz w:val="24"/>
                <w:szCs w:val="24"/>
                <w:lang w:val="en-US"/>
              </w:rPr>
              <w:lastRenderedPageBreak/>
              <w:t xml:space="preserve">p) Pct. 44- 48, va avea următorul cuprins: </w:t>
            </w:r>
          </w:p>
          <w:p w:rsidR="00C95D95" w:rsidRPr="00C95D95" w:rsidRDefault="00C95D95" w:rsidP="00C95D95">
            <w:pPr>
              <w:jc w:val="both"/>
              <w:rPr>
                <w:rFonts w:ascii="Times New Roman" w:hAnsi="Times New Roman" w:cs="Times New Roman"/>
                <w:sz w:val="24"/>
                <w:szCs w:val="24"/>
                <w:lang w:val="en-US"/>
              </w:rPr>
            </w:pPr>
            <w:r w:rsidRPr="00C95D95">
              <w:rPr>
                <w:rFonts w:ascii="Times New Roman" w:hAnsi="Times New Roman" w:cs="Times New Roman"/>
                <w:sz w:val="24"/>
                <w:szCs w:val="24"/>
                <w:lang w:val="en-US"/>
              </w:rPr>
              <w:t>„</w:t>
            </w:r>
            <w:r w:rsidRPr="00C95D95">
              <w:rPr>
                <w:rFonts w:ascii="Times New Roman" w:hAnsi="Times New Roman" w:cs="Times New Roman"/>
                <w:b/>
                <w:sz w:val="24"/>
                <w:szCs w:val="24"/>
                <w:lang w:val="en-US"/>
              </w:rPr>
              <w:t>44.</w:t>
            </w:r>
            <w:r w:rsidRPr="00C95D95">
              <w:rPr>
                <w:rFonts w:ascii="Times New Roman" w:hAnsi="Times New Roman" w:cs="Times New Roman"/>
                <w:sz w:val="24"/>
                <w:szCs w:val="24"/>
                <w:lang w:val="en-US"/>
              </w:rPr>
              <w:t xml:space="preserve"> Denumirile produselor menționate la pct. 3 sbp. 15 și 17, se aplică numai produselor respective și trebuie folosite la comercializare pentru a le individualiza. Denumirile în cauză se completează, după caz, cu următoarele mențiuni:</w:t>
            </w:r>
          </w:p>
          <w:p w:rsidR="00C95D95" w:rsidRPr="00C95D95" w:rsidRDefault="00C95D95" w:rsidP="00C95D95">
            <w:pPr>
              <w:jc w:val="both"/>
              <w:rPr>
                <w:rFonts w:ascii="Times New Roman" w:hAnsi="Times New Roman" w:cs="Times New Roman"/>
                <w:sz w:val="24"/>
                <w:szCs w:val="24"/>
                <w:lang w:val="en-US"/>
              </w:rPr>
            </w:pPr>
            <w:r w:rsidRPr="00C95D95">
              <w:rPr>
                <w:rFonts w:ascii="Times New Roman" w:hAnsi="Times New Roman" w:cs="Times New Roman"/>
                <w:sz w:val="24"/>
                <w:szCs w:val="24"/>
                <w:lang w:val="en-US"/>
              </w:rPr>
              <w:t>1) „pastă” sau „sub formă de pastă” sau</w:t>
            </w:r>
          </w:p>
          <w:p w:rsidR="00893A1B" w:rsidRPr="00E13E47" w:rsidRDefault="00C95D95" w:rsidP="00C95D95">
            <w:pPr>
              <w:jc w:val="both"/>
              <w:rPr>
                <w:rFonts w:ascii="Times New Roman" w:hAnsi="Times New Roman" w:cs="Times New Roman"/>
                <w:sz w:val="24"/>
                <w:szCs w:val="24"/>
                <w:lang w:val="en-US"/>
              </w:rPr>
            </w:pPr>
            <w:r w:rsidRPr="00C95D95">
              <w:rPr>
                <w:rFonts w:ascii="Times New Roman" w:hAnsi="Times New Roman" w:cs="Times New Roman"/>
                <w:sz w:val="24"/>
                <w:szCs w:val="24"/>
                <w:lang w:val="en-US"/>
              </w:rPr>
              <w:t>2) „</w:t>
            </w:r>
            <w:proofErr w:type="gramStart"/>
            <w:r w:rsidRPr="00C95D95">
              <w:rPr>
                <w:rFonts w:ascii="Times New Roman" w:hAnsi="Times New Roman" w:cs="Times New Roman"/>
                <w:sz w:val="24"/>
                <w:szCs w:val="24"/>
                <w:lang w:val="en-US"/>
              </w:rPr>
              <w:t>lichid</w:t>
            </w:r>
            <w:proofErr w:type="gramEnd"/>
            <w:r w:rsidRPr="00C95D95">
              <w:rPr>
                <w:rFonts w:ascii="Times New Roman" w:hAnsi="Times New Roman" w:cs="Times New Roman"/>
                <w:sz w:val="24"/>
                <w:szCs w:val="24"/>
                <w:lang w:val="en-US"/>
              </w:rPr>
              <w:t>” sau „sub formă lichidă”.</w:t>
            </w:r>
          </w:p>
        </w:tc>
        <w:tc>
          <w:tcPr>
            <w:tcW w:w="1559" w:type="dxa"/>
          </w:tcPr>
          <w:p w:rsidR="00893A1B" w:rsidRPr="00E13E47" w:rsidRDefault="00893A1B" w:rsidP="008F369F">
            <w:pPr>
              <w:rPr>
                <w:rFonts w:ascii="Times New Roman" w:hAnsi="Times New Roman" w:cs="Times New Roman"/>
                <w:sz w:val="24"/>
                <w:szCs w:val="24"/>
                <w:lang w:val="en-US"/>
              </w:rPr>
            </w:pPr>
            <w:r w:rsidRPr="00E13E47">
              <w:rPr>
                <w:rFonts w:ascii="Times New Roman" w:hAnsi="Times New Roman" w:cs="Times New Roman"/>
                <w:sz w:val="24"/>
                <w:szCs w:val="24"/>
                <w:lang w:val="en-US"/>
              </w:rPr>
              <w:t>compatibil</w:t>
            </w:r>
          </w:p>
        </w:tc>
        <w:tc>
          <w:tcPr>
            <w:tcW w:w="1843" w:type="dxa"/>
          </w:tcPr>
          <w:p w:rsidR="00893A1B" w:rsidRPr="00E13E47" w:rsidRDefault="00893A1B" w:rsidP="008F369F">
            <w:pPr>
              <w:rPr>
                <w:rFonts w:ascii="Times New Roman" w:hAnsi="Times New Roman" w:cs="Times New Roman"/>
                <w:sz w:val="24"/>
                <w:szCs w:val="24"/>
                <w:lang w:val="ro-RO"/>
              </w:rPr>
            </w:pPr>
          </w:p>
        </w:tc>
        <w:tc>
          <w:tcPr>
            <w:tcW w:w="2032" w:type="dxa"/>
          </w:tcPr>
          <w:p w:rsidR="00893A1B" w:rsidRPr="00E13E47" w:rsidRDefault="00893A1B" w:rsidP="008F369F">
            <w:pPr>
              <w:rPr>
                <w:rFonts w:ascii="Times New Roman" w:hAnsi="Times New Roman" w:cs="Times New Roman"/>
                <w:sz w:val="24"/>
                <w:szCs w:val="24"/>
                <w:lang w:val="ro-RO"/>
              </w:rPr>
            </w:pPr>
          </w:p>
        </w:tc>
        <w:tc>
          <w:tcPr>
            <w:tcW w:w="1533" w:type="dxa"/>
          </w:tcPr>
          <w:p w:rsidR="00893A1B" w:rsidRPr="00E13E47" w:rsidRDefault="00893A1B" w:rsidP="008F369F">
            <w:pPr>
              <w:rPr>
                <w:rFonts w:ascii="Times New Roman" w:hAnsi="Times New Roman" w:cs="Times New Roman"/>
                <w:sz w:val="24"/>
                <w:szCs w:val="24"/>
                <w:lang w:val="ro-RO"/>
              </w:rPr>
            </w:pPr>
            <w:r w:rsidRPr="00E13E47">
              <w:rPr>
                <w:rFonts w:ascii="Times New Roman" w:hAnsi="Times New Roman" w:cs="Times New Roman"/>
                <w:sz w:val="24"/>
                <w:szCs w:val="24"/>
                <w:lang w:val="ro-RO"/>
              </w:rPr>
              <w:t>MAIA</w:t>
            </w:r>
          </w:p>
        </w:tc>
      </w:tr>
      <w:tr w:rsidR="00893A1B" w:rsidRPr="00E13E47" w:rsidTr="007769FD">
        <w:trPr>
          <w:trHeight w:val="20"/>
        </w:trPr>
        <w:tc>
          <w:tcPr>
            <w:tcW w:w="3442" w:type="dxa"/>
          </w:tcPr>
          <w:p w:rsidR="00C95D95" w:rsidRPr="00C95D95" w:rsidRDefault="00C95D95" w:rsidP="00C95D95">
            <w:pPr>
              <w:pStyle w:val="Normal1"/>
              <w:shd w:val="clear" w:color="auto" w:fill="FFFFFF"/>
              <w:spacing w:before="120" w:after="0"/>
              <w:jc w:val="both"/>
              <w:rPr>
                <w:color w:val="000000"/>
                <w:lang w:val="en-US"/>
              </w:rPr>
            </w:pPr>
            <w:r w:rsidRPr="00C95D95">
              <w:rPr>
                <w:color w:val="000000"/>
                <w:lang w:val="en-US"/>
              </w:rPr>
              <w:lastRenderedPageBreak/>
              <w:t>Cu toate acestea, denumirile produselor pot fi completate cu termenul „concentrat”:</w:t>
            </w:r>
          </w:p>
          <w:p w:rsidR="00C95D95" w:rsidRPr="00C95D95" w:rsidRDefault="00C95D95" w:rsidP="00C95D95">
            <w:pPr>
              <w:pStyle w:val="Normal1"/>
              <w:shd w:val="clear" w:color="auto" w:fill="FFFFFF"/>
              <w:spacing w:before="120" w:after="0"/>
              <w:jc w:val="both"/>
              <w:rPr>
                <w:color w:val="000000"/>
                <w:lang w:val="en-US"/>
              </w:rPr>
            </w:pPr>
            <w:r w:rsidRPr="00C95D95">
              <w:rPr>
                <w:color w:val="000000"/>
                <w:lang w:val="en-US"/>
              </w:rPr>
              <w:t>— pentru produsele menționate la punctul 1 litera (c) din anexă cu condiția ca respectivul conținut de cafea pe bază de materie uscată să reprezinte mai mult de 25 % din greutate;</w:t>
            </w:r>
          </w:p>
          <w:p w:rsidR="00893A1B" w:rsidRPr="00E13E47" w:rsidRDefault="00C95D95" w:rsidP="00C95D95">
            <w:pPr>
              <w:pStyle w:val="Normal1"/>
              <w:shd w:val="clear" w:color="auto" w:fill="FFFFFF"/>
              <w:spacing w:before="120" w:after="0"/>
              <w:jc w:val="both"/>
              <w:rPr>
                <w:color w:val="000000"/>
                <w:lang w:val="en-US"/>
              </w:rPr>
            </w:pPr>
            <w:r w:rsidRPr="00C95D95">
              <w:rPr>
                <w:color w:val="000000"/>
                <w:lang w:val="en-US"/>
              </w:rPr>
              <w:t>— pentru produsele menționate la punctul 2 litera (c) din anexă cu condiția ca respectivul conținut de cicoare pe bază de materie uscată să reprezinte mai mult de 45 % din greutate;</w:t>
            </w:r>
          </w:p>
        </w:tc>
        <w:tc>
          <w:tcPr>
            <w:tcW w:w="4775" w:type="dxa"/>
          </w:tcPr>
          <w:p w:rsidR="00C95D95" w:rsidRPr="00C95D95" w:rsidRDefault="00C95D95" w:rsidP="00C95D95">
            <w:pPr>
              <w:ind w:firstLine="414"/>
              <w:jc w:val="both"/>
              <w:rPr>
                <w:rFonts w:ascii="Times New Roman" w:eastAsia="Times New Roman" w:hAnsi="Times New Roman" w:cs="Times New Roman"/>
                <w:sz w:val="24"/>
                <w:szCs w:val="24"/>
                <w:lang w:val="en-US" w:eastAsia="ro-RO"/>
              </w:rPr>
            </w:pPr>
            <w:r w:rsidRPr="00C95D95">
              <w:rPr>
                <w:rFonts w:ascii="Times New Roman" w:eastAsia="Times New Roman" w:hAnsi="Times New Roman" w:cs="Times New Roman"/>
                <w:b/>
                <w:sz w:val="24"/>
                <w:szCs w:val="24"/>
                <w:lang w:val="en-US" w:eastAsia="ro-RO"/>
              </w:rPr>
              <w:t>45.</w:t>
            </w:r>
            <w:r w:rsidRPr="00C95D95">
              <w:rPr>
                <w:rFonts w:ascii="Times New Roman" w:eastAsia="Times New Roman" w:hAnsi="Times New Roman" w:cs="Times New Roman"/>
                <w:sz w:val="24"/>
                <w:szCs w:val="24"/>
                <w:lang w:val="en-US" w:eastAsia="ro-RO"/>
              </w:rPr>
              <w:t xml:space="preserve"> Denumirile produselor pot fi completate cu termenul „concentrat”:</w:t>
            </w:r>
          </w:p>
          <w:p w:rsidR="00C95D95" w:rsidRPr="00C95D95" w:rsidRDefault="00C95D95" w:rsidP="00C95D95">
            <w:pPr>
              <w:jc w:val="both"/>
              <w:rPr>
                <w:rFonts w:ascii="Times New Roman" w:eastAsia="Times New Roman" w:hAnsi="Times New Roman" w:cs="Times New Roman"/>
                <w:sz w:val="24"/>
                <w:szCs w:val="24"/>
                <w:lang w:val="en-US" w:eastAsia="ro-RO"/>
              </w:rPr>
            </w:pPr>
            <w:r w:rsidRPr="00C95D95">
              <w:rPr>
                <w:rFonts w:ascii="Times New Roman" w:eastAsia="Times New Roman" w:hAnsi="Times New Roman" w:cs="Times New Roman"/>
                <w:sz w:val="24"/>
                <w:szCs w:val="24"/>
                <w:lang w:val="en-US" w:eastAsia="ro-RO"/>
              </w:rPr>
              <w:t xml:space="preserve">1) </w:t>
            </w:r>
            <w:proofErr w:type="gramStart"/>
            <w:r w:rsidRPr="00C95D95">
              <w:rPr>
                <w:rFonts w:ascii="Times New Roman" w:eastAsia="Times New Roman" w:hAnsi="Times New Roman" w:cs="Times New Roman"/>
                <w:sz w:val="24"/>
                <w:szCs w:val="24"/>
                <w:lang w:val="en-US" w:eastAsia="ro-RO"/>
              </w:rPr>
              <w:t>pentru</w:t>
            </w:r>
            <w:proofErr w:type="gramEnd"/>
            <w:r w:rsidRPr="00C95D95">
              <w:rPr>
                <w:rFonts w:ascii="Times New Roman" w:eastAsia="Times New Roman" w:hAnsi="Times New Roman" w:cs="Times New Roman"/>
                <w:sz w:val="24"/>
                <w:szCs w:val="24"/>
                <w:lang w:val="en-US" w:eastAsia="ro-RO"/>
              </w:rPr>
              <w:t xml:space="preserve"> produsele menționate la pct. 3 sbp. 15, cu condiția ca respectivul conținut de cafea pe bază de materie uscată să reprezinte mai mult de 25 % din greutate;</w:t>
            </w:r>
          </w:p>
          <w:p w:rsidR="00893A1B" w:rsidRPr="00E13E47" w:rsidRDefault="00C95D95" w:rsidP="00C95D95">
            <w:pPr>
              <w:spacing w:line="276" w:lineRule="auto"/>
              <w:jc w:val="both"/>
              <w:rPr>
                <w:rFonts w:ascii="Times New Roman" w:eastAsia="Times New Roman" w:hAnsi="Times New Roman" w:cs="Times New Roman"/>
                <w:sz w:val="24"/>
                <w:szCs w:val="24"/>
                <w:lang w:val="en-US" w:eastAsia="ro-RO"/>
              </w:rPr>
            </w:pPr>
            <w:r w:rsidRPr="00C95D95">
              <w:rPr>
                <w:rFonts w:ascii="Times New Roman" w:eastAsia="Times New Roman" w:hAnsi="Times New Roman" w:cs="Times New Roman"/>
                <w:sz w:val="24"/>
                <w:szCs w:val="24"/>
                <w:lang w:val="en-US" w:eastAsia="ro-RO"/>
              </w:rPr>
              <w:t xml:space="preserve">2) </w:t>
            </w:r>
            <w:proofErr w:type="gramStart"/>
            <w:r w:rsidRPr="00C95D95">
              <w:rPr>
                <w:rFonts w:ascii="Times New Roman" w:eastAsia="Times New Roman" w:hAnsi="Times New Roman" w:cs="Times New Roman"/>
                <w:sz w:val="24"/>
                <w:szCs w:val="24"/>
                <w:lang w:val="en-US" w:eastAsia="ro-RO"/>
              </w:rPr>
              <w:t>pentru</w:t>
            </w:r>
            <w:proofErr w:type="gramEnd"/>
            <w:r w:rsidRPr="00C95D95">
              <w:rPr>
                <w:rFonts w:ascii="Times New Roman" w:eastAsia="Times New Roman" w:hAnsi="Times New Roman" w:cs="Times New Roman"/>
                <w:sz w:val="24"/>
                <w:szCs w:val="24"/>
                <w:lang w:val="en-US" w:eastAsia="ro-RO"/>
              </w:rPr>
              <w:t xml:space="preserve"> produsele menționate la pct. 3 sbp. 17, cu condiția ca respectivul conținut de cicoare pe bază de materie uscată să reprezinte mai mult de 45 % din greutate.</w:t>
            </w:r>
          </w:p>
        </w:tc>
        <w:tc>
          <w:tcPr>
            <w:tcW w:w="1559" w:type="dxa"/>
          </w:tcPr>
          <w:p w:rsidR="00893A1B" w:rsidRPr="00E13E47" w:rsidRDefault="00893A1B" w:rsidP="008F369F">
            <w:pPr>
              <w:rPr>
                <w:rFonts w:ascii="Times New Roman" w:hAnsi="Times New Roman" w:cs="Times New Roman"/>
                <w:sz w:val="24"/>
                <w:szCs w:val="24"/>
                <w:lang w:val="en-US"/>
              </w:rPr>
            </w:pPr>
            <w:r w:rsidRPr="00E13E47">
              <w:rPr>
                <w:rFonts w:ascii="Times New Roman" w:hAnsi="Times New Roman" w:cs="Times New Roman"/>
                <w:sz w:val="24"/>
                <w:szCs w:val="24"/>
                <w:lang w:val="en-US"/>
              </w:rPr>
              <w:t>compatibil</w:t>
            </w:r>
          </w:p>
        </w:tc>
        <w:tc>
          <w:tcPr>
            <w:tcW w:w="1843" w:type="dxa"/>
          </w:tcPr>
          <w:p w:rsidR="00893A1B" w:rsidRPr="00E13E47" w:rsidRDefault="00893A1B" w:rsidP="008F369F">
            <w:pPr>
              <w:rPr>
                <w:rFonts w:ascii="Times New Roman" w:hAnsi="Times New Roman" w:cs="Times New Roman"/>
                <w:sz w:val="24"/>
                <w:szCs w:val="24"/>
                <w:lang w:val="ro-RO"/>
              </w:rPr>
            </w:pPr>
          </w:p>
        </w:tc>
        <w:tc>
          <w:tcPr>
            <w:tcW w:w="2032" w:type="dxa"/>
          </w:tcPr>
          <w:p w:rsidR="00893A1B" w:rsidRPr="00E13E47" w:rsidRDefault="00893A1B" w:rsidP="008F369F">
            <w:pPr>
              <w:rPr>
                <w:rFonts w:ascii="Times New Roman" w:hAnsi="Times New Roman" w:cs="Times New Roman"/>
                <w:sz w:val="24"/>
                <w:szCs w:val="24"/>
                <w:lang w:val="ro-RO"/>
              </w:rPr>
            </w:pPr>
          </w:p>
        </w:tc>
        <w:tc>
          <w:tcPr>
            <w:tcW w:w="1533" w:type="dxa"/>
          </w:tcPr>
          <w:p w:rsidR="00893A1B" w:rsidRPr="00E13E47" w:rsidRDefault="00893A1B" w:rsidP="008F369F">
            <w:pPr>
              <w:rPr>
                <w:rFonts w:ascii="Times New Roman" w:hAnsi="Times New Roman" w:cs="Times New Roman"/>
                <w:sz w:val="24"/>
                <w:szCs w:val="24"/>
                <w:lang w:val="ro-RO"/>
              </w:rPr>
            </w:pPr>
            <w:r w:rsidRPr="00E13E47">
              <w:rPr>
                <w:rFonts w:ascii="Times New Roman" w:hAnsi="Times New Roman" w:cs="Times New Roman"/>
                <w:sz w:val="24"/>
                <w:szCs w:val="24"/>
                <w:lang w:val="ro-RO"/>
              </w:rPr>
              <w:t>MAIA</w:t>
            </w:r>
          </w:p>
        </w:tc>
      </w:tr>
      <w:tr w:rsidR="00893A1B" w:rsidRPr="00E13E47" w:rsidTr="007769FD">
        <w:trPr>
          <w:trHeight w:val="20"/>
        </w:trPr>
        <w:tc>
          <w:tcPr>
            <w:tcW w:w="3442" w:type="dxa"/>
          </w:tcPr>
          <w:p w:rsidR="00893A1B" w:rsidRPr="00C95D95" w:rsidRDefault="00C95D95" w:rsidP="008F369F">
            <w:pPr>
              <w:pStyle w:val="Normal1"/>
              <w:shd w:val="clear" w:color="auto" w:fill="FFFFFF"/>
              <w:spacing w:before="0" w:beforeAutospacing="0" w:after="0"/>
              <w:jc w:val="both"/>
              <w:rPr>
                <w:iCs/>
                <w:color w:val="000000"/>
              </w:rPr>
            </w:pPr>
            <w:r w:rsidRPr="00C95D95">
              <w:rPr>
                <w:iCs/>
                <w:color w:val="000000"/>
              </w:rPr>
              <w:t>(b) etichetarea trebuie să includă termenul „decofeinizată” pentru produsele definite la punctul 1 din anexă cu condiția ca respectivul conținut de cofeină anhidră să nu depășească 0,3 % din greutatea conținutului de cafea pe bază de materie uscată. Această informație trebuie să se găsească în același câmp vizual cu denumirea de vânzare;</w:t>
            </w:r>
          </w:p>
        </w:tc>
        <w:tc>
          <w:tcPr>
            <w:tcW w:w="4775" w:type="dxa"/>
          </w:tcPr>
          <w:p w:rsidR="00893A1B" w:rsidRPr="00C95D95" w:rsidRDefault="00C95D95" w:rsidP="008F369F">
            <w:pPr>
              <w:ind w:firstLine="567"/>
              <w:jc w:val="both"/>
              <w:rPr>
                <w:rFonts w:ascii="Times New Roman" w:eastAsia="Times New Roman" w:hAnsi="Times New Roman" w:cs="Times New Roman"/>
                <w:bCs/>
                <w:sz w:val="24"/>
                <w:szCs w:val="24"/>
                <w:lang w:val="ro-RO" w:eastAsia="ro-RO"/>
              </w:rPr>
            </w:pPr>
            <w:r w:rsidRPr="00C95D95">
              <w:rPr>
                <w:rFonts w:ascii="Times New Roman" w:eastAsia="Times New Roman" w:hAnsi="Times New Roman" w:cs="Times New Roman"/>
                <w:b/>
                <w:bCs/>
                <w:sz w:val="24"/>
                <w:szCs w:val="24"/>
                <w:lang w:val="ro-RO" w:eastAsia="ro-RO"/>
              </w:rPr>
              <w:t>46.</w:t>
            </w:r>
            <w:r w:rsidRPr="00C95D95">
              <w:rPr>
                <w:rFonts w:ascii="Times New Roman" w:eastAsia="Times New Roman" w:hAnsi="Times New Roman" w:cs="Times New Roman"/>
                <w:bCs/>
                <w:sz w:val="24"/>
                <w:szCs w:val="24"/>
                <w:lang w:val="ro-RO" w:eastAsia="ro-RO"/>
              </w:rPr>
              <w:t xml:space="preserve"> Etichetarea trebuie să includă termenul „decofeinizată” pentru produsele definite la pct. 3 sbp. 15, cu condiția ca respectivul conținut de cofeină anhidră să nu depășească 0,3 % din greutatea conținutului de cafea pe bază de materie uscată. Această informație trebuie să se găsească în același câmp vizual cu denumirea de vânzare;</w:t>
            </w:r>
          </w:p>
        </w:tc>
        <w:tc>
          <w:tcPr>
            <w:tcW w:w="1559" w:type="dxa"/>
          </w:tcPr>
          <w:p w:rsidR="00893A1B" w:rsidRPr="00E13E47" w:rsidRDefault="00893A1B" w:rsidP="008F369F">
            <w:pPr>
              <w:rPr>
                <w:rFonts w:ascii="Times New Roman" w:hAnsi="Times New Roman" w:cs="Times New Roman"/>
                <w:sz w:val="24"/>
                <w:szCs w:val="24"/>
                <w:lang w:val="en-US"/>
              </w:rPr>
            </w:pPr>
            <w:r w:rsidRPr="00E13E47">
              <w:rPr>
                <w:rFonts w:ascii="Times New Roman" w:hAnsi="Times New Roman" w:cs="Times New Roman"/>
                <w:sz w:val="24"/>
                <w:szCs w:val="24"/>
                <w:lang w:val="en-US"/>
              </w:rPr>
              <w:t>compatibil</w:t>
            </w:r>
          </w:p>
        </w:tc>
        <w:tc>
          <w:tcPr>
            <w:tcW w:w="1843" w:type="dxa"/>
          </w:tcPr>
          <w:p w:rsidR="00893A1B" w:rsidRPr="00E13E47" w:rsidRDefault="00893A1B" w:rsidP="008F369F">
            <w:pPr>
              <w:rPr>
                <w:rFonts w:ascii="Times New Roman" w:hAnsi="Times New Roman" w:cs="Times New Roman"/>
                <w:sz w:val="24"/>
                <w:szCs w:val="24"/>
                <w:lang w:val="ro-RO"/>
              </w:rPr>
            </w:pPr>
          </w:p>
        </w:tc>
        <w:tc>
          <w:tcPr>
            <w:tcW w:w="2032" w:type="dxa"/>
          </w:tcPr>
          <w:p w:rsidR="00893A1B" w:rsidRPr="00E13E47" w:rsidRDefault="00893A1B" w:rsidP="008F369F">
            <w:pPr>
              <w:rPr>
                <w:rFonts w:ascii="Times New Roman" w:hAnsi="Times New Roman" w:cs="Times New Roman"/>
                <w:sz w:val="24"/>
                <w:szCs w:val="24"/>
                <w:lang w:val="ro-RO"/>
              </w:rPr>
            </w:pPr>
          </w:p>
        </w:tc>
        <w:tc>
          <w:tcPr>
            <w:tcW w:w="1533" w:type="dxa"/>
          </w:tcPr>
          <w:p w:rsidR="00893A1B" w:rsidRPr="00E13E47" w:rsidRDefault="00893A1B" w:rsidP="008F369F">
            <w:pPr>
              <w:rPr>
                <w:rFonts w:ascii="Times New Roman" w:hAnsi="Times New Roman" w:cs="Times New Roman"/>
                <w:sz w:val="24"/>
                <w:szCs w:val="24"/>
                <w:lang w:val="ro-RO"/>
              </w:rPr>
            </w:pPr>
            <w:r w:rsidRPr="00E13E47">
              <w:rPr>
                <w:rFonts w:ascii="Times New Roman" w:hAnsi="Times New Roman" w:cs="Times New Roman"/>
                <w:sz w:val="24"/>
                <w:szCs w:val="24"/>
                <w:lang w:val="ro-RO"/>
              </w:rPr>
              <w:t>MAIA</w:t>
            </w:r>
          </w:p>
        </w:tc>
      </w:tr>
      <w:tr w:rsidR="00893A1B" w:rsidRPr="00E13E47" w:rsidTr="007769FD">
        <w:trPr>
          <w:trHeight w:val="980"/>
        </w:trPr>
        <w:tc>
          <w:tcPr>
            <w:tcW w:w="3442" w:type="dxa"/>
          </w:tcPr>
          <w:p w:rsidR="00893A1B" w:rsidRDefault="00C95D95" w:rsidP="008F369F">
            <w:pPr>
              <w:pStyle w:val="Normal1"/>
              <w:shd w:val="clear" w:color="auto" w:fill="FFFFFF"/>
              <w:spacing w:before="120" w:after="0"/>
              <w:jc w:val="both"/>
              <w:rPr>
                <w:color w:val="000000"/>
                <w:lang w:val="en-US"/>
              </w:rPr>
            </w:pPr>
            <w:r w:rsidRPr="00C95D95">
              <w:rPr>
                <w:color w:val="000000"/>
                <w:lang w:val="en-US"/>
              </w:rPr>
              <w:t xml:space="preserve">(c) pentru produsele definite la punctul 1 litera (c) și 2 litera (c) din anexă, etichetele trebuie să </w:t>
            </w:r>
            <w:r w:rsidRPr="00C95D95">
              <w:rPr>
                <w:color w:val="000000"/>
                <w:lang w:val="en-US"/>
              </w:rPr>
              <w:lastRenderedPageBreak/>
              <w:t>conțină termenii „cu …”, sau „conservat cu…”, sau „cu adaos de…” sau „prăjită cu …” urmați de denumirea (denumirile) tipurilor de zaharuri utilizate.</w:t>
            </w:r>
          </w:p>
          <w:p w:rsidR="00C95D95" w:rsidRPr="00E13E47" w:rsidRDefault="00C95D95" w:rsidP="008F369F">
            <w:pPr>
              <w:pStyle w:val="Normal1"/>
              <w:shd w:val="clear" w:color="auto" w:fill="FFFFFF"/>
              <w:spacing w:before="120" w:after="0"/>
              <w:jc w:val="both"/>
              <w:rPr>
                <w:color w:val="000000"/>
                <w:lang w:val="en-US"/>
              </w:rPr>
            </w:pPr>
            <w:r w:rsidRPr="00C95D95">
              <w:rPr>
                <w:color w:val="000000"/>
                <w:lang w:val="en-US"/>
              </w:rPr>
              <w:t>Această informație trebuie să se găsească în același câmp vizual cu denumirea de vânzare;</w:t>
            </w:r>
          </w:p>
        </w:tc>
        <w:tc>
          <w:tcPr>
            <w:tcW w:w="4775" w:type="dxa"/>
          </w:tcPr>
          <w:p w:rsidR="00893A1B" w:rsidRPr="00C95D95" w:rsidRDefault="00C95D95" w:rsidP="00C95D95">
            <w:pPr>
              <w:ind w:firstLine="556"/>
              <w:jc w:val="both"/>
              <w:rPr>
                <w:rFonts w:ascii="Times New Roman" w:eastAsia="Times New Roman" w:hAnsi="Times New Roman" w:cs="Times New Roman"/>
                <w:bCs/>
                <w:sz w:val="24"/>
                <w:szCs w:val="24"/>
                <w:lang w:val="ro-RO" w:eastAsia="ro-RO"/>
              </w:rPr>
            </w:pPr>
            <w:r w:rsidRPr="00C95D95">
              <w:rPr>
                <w:rFonts w:ascii="Times New Roman" w:eastAsia="Times New Roman" w:hAnsi="Times New Roman" w:cs="Times New Roman"/>
                <w:b/>
                <w:bCs/>
                <w:sz w:val="24"/>
                <w:szCs w:val="24"/>
                <w:lang w:val="ro-RO" w:eastAsia="ro-RO"/>
              </w:rPr>
              <w:lastRenderedPageBreak/>
              <w:t>47.</w:t>
            </w:r>
            <w:r w:rsidRPr="00C95D95">
              <w:rPr>
                <w:rFonts w:ascii="Times New Roman" w:eastAsia="Times New Roman" w:hAnsi="Times New Roman" w:cs="Times New Roman"/>
                <w:bCs/>
                <w:sz w:val="24"/>
                <w:szCs w:val="24"/>
                <w:lang w:val="ro-RO" w:eastAsia="ro-RO"/>
              </w:rPr>
              <w:t xml:space="preserve"> Pentru produsele definite la pct. 4 sbp. 3) și pct. 6 sbp. 3), etichetele trebuie să conțină termenii „cu …”, sau „conservat cu…”, sau „cu </w:t>
            </w:r>
            <w:r w:rsidRPr="00C95D95">
              <w:rPr>
                <w:rFonts w:ascii="Times New Roman" w:eastAsia="Times New Roman" w:hAnsi="Times New Roman" w:cs="Times New Roman"/>
                <w:bCs/>
                <w:sz w:val="24"/>
                <w:szCs w:val="24"/>
                <w:lang w:val="ro-RO" w:eastAsia="ro-RO"/>
              </w:rPr>
              <w:lastRenderedPageBreak/>
              <w:t>adaos de…” sau „prăjită cu …” urmați de denumirea (denumirile) tipurilor de zaharuri utilizate. Această informație trebuie să se găsească în același câmp vizual cu denumirea de vânzare.</w:t>
            </w:r>
          </w:p>
        </w:tc>
        <w:tc>
          <w:tcPr>
            <w:tcW w:w="1559" w:type="dxa"/>
          </w:tcPr>
          <w:p w:rsidR="00893A1B" w:rsidRPr="00E13E47" w:rsidRDefault="00893A1B" w:rsidP="008F369F">
            <w:pPr>
              <w:rPr>
                <w:rFonts w:ascii="Times New Roman" w:hAnsi="Times New Roman" w:cs="Times New Roman"/>
                <w:sz w:val="24"/>
                <w:szCs w:val="24"/>
                <w:lang w:val="en-US"/>
              </w:rPr>
            </w:pPr>
            <w:r w:rsidRPr="00E13E47">
              <w:rPr>
                <w:rFonts w:ascii="Times New Roman" w:hAnsi="Times New Roman" w:cs="Times New Roman"/>
                <w:sz w:val="24"/>
                <w:szCs w:val="24"/>
                <w:lang w:val="en-US"/>
              </w:rPr>
              <w:lastRenderedPageBreak/>
              <w:t>compatibil</w:t>
            </w:r>
          </w:p>
        </w:tc>
        <w:tc>
          <w:tcPr>
            <w:tcW w:w="1843" w:type="dxa"/>
          </w:tcPr>
          <w:p w:rsidR="00893A1B" w:rsidRPr="00E13E47" w:rsidRDefault="00893A1B" w:rsidP="008F369F">
            <w:pPr>
              <w:rPr>
                <w:rFonts w:ascii="Times New Roman" w:hAnsi="Times New Roman" w:cs="Times New Roman"/>
                <w:sz w:val="24"/>
                <w:szCs w:val="24"/>
                <w:lang w:val="ro-RO"/>
              </w:rPr>
            </w:pPr>
          </w:p>
        </w:tc>
        <w:tc>
          <w:tcPr>
            <w:tcW w:w="2032" w:type="dxa"/>
          </w:tcPr>
          <w:p w:rsidR="00893A1B" w:rsidRPr="00E13E47" w:rsidRDefault="00893A1B" w:rsidP="008F369F">
            <w:pPr>
              <w:rPr>
                <w:rFonts w:ascii="Times New Roman" w:hAnsi="Times New Roman" w:cs="Times New Roman"/>
                <w:sz w:val="24"/>
                <w:szCs w:val="24"/>
                <w:lang w:val="ro-RO"/>
              </w:rPr>
            </w:pPr>
          </w:p>
        </w:tc>
        <w:tc>
          <w:tcPr>
            <w:tcW w:w="1533" w:type="dxa"/>
          </w:tcPr>
          <w:p w:rsidR="00893A1B" w:rsidRPr="00E13E47" w:rsidRDefault="00893A1B" w:rsidP="008F369F">
            <w:pPr>
              <w:rPr>
                <w:rFonts w:ascii="Times New Roman" w:hAnsi="Times New Roman" w:cs="Times New Roman"/>
                <w:sz w:val="24"/>
                <w:szCs w:val="24"/>
                <w:lang w:val="ro-RO"/>
              </w:rPr>
            </w:pPr>
            <w:r w:rsidRPr="00E13E47">
              <w:rPr>
                <w:rFonts w:ascii="Times New Roman" w:hAnsi="Times New Roman" w:cs="Times New Roman"/>
                <w:sz w:val="24"/>
                <w:szCs w:val="24"/>
                <w:lang w:val="ro-RO"/>
              </w:rPr>
              <w:t>MAIA</w:t>
            </w:r>
          </w:p>
        </w:tc>
      </w:tr>
      <w:tr w:rsidR="00893A1B" w:rsidRPr="00E13E47" w:rsidTr="007769FD">
        <w:trPr>
          <w:trHeight w:val="3154"/>
        </w:trPr>
        <w:tc>
          <w:tcPr>
            <w:tcW w:w="3442" w:type="dxa"/>
          </w:tcPr>
          <w:p w:rsidR="00893A1B" w:rsidRPr="00E13E47" w:rsidRDefault="00C95D95" w:rsidP="008F369F">
            <w:pPr>
              <w:pStyle w:val="Normal1"/>
              <w:shd w:val="clear" w:color="auto" w:fill="FFFFFF"/>
              <w:spacing w:before="120" w:after="0"/>
              <w:jc w:val="both"/>
              <w:rPr>
                <w:color w:val="000000"/>
                <w:lang w:val="en-US"/>
              </w:rPr>
            </w:pPr>
            <w:r w:rsidRPr="00C95D95">
              <w:rPr>
                <w:color w:val="000000"/>
                <w:lang w:val="en-US"/>
              </w:rPr>
              <w:lastRenderedPageBreak/>
              <w:t>(d) etichetarea trebuie să indice, pentru produsele definite la punctul 1 literele (b) și (c) din anexă, conținutul minim de cafea pe bază de materie uscată, iar pentru produsele definite la punctul 2 literele (b) și (c) din anexă, conținutul minim de cicoare pe bază de materie uscată. Aceste conținuturi trebuie să fie exprimate în procentaje în rapor</w:t>
            </w:r>
            <w:r>
              <w:rPr>
                <w:color w:val="000000"/>
                <w:lang w:val="en-US"/>
              </w:rPr>
              <w:t>t cu greutatea produsului finit.</w:t>
            </w:r>
          </w:p>
        </w:tc>
        <w:tc>
          <w:tcPr>
            <w:tcW w:w="4775" w:type="dxa"/>
          </w:tcPr>
          <w:p w:rsidR="00893A1B" w:rsidRPr="00C95D95" w:rsidRDefault="00C95D95" w:rsidP="008F369F">
            <w:pPr>
              <w:ind w:firstLine="567"/>
              <w:jc w:val="both"/>
              <w:rPr>
                <w:rFonts w:ascii="Times New Roman" w:eastAsia="Times New Roman" w:hAnsi="Times New Roman" w:cs="Times New Roman"/>
                <w:sz w:val="24"/>
                <w:szCs w:val="24"/>
                <w:lang w:val="ro-RO" w:eastAsia="ro-RO"/>
              </w:rPr>
            </w:pPr>
            <w:r w:rsidRPr="00C95D95">
              <w:rPr>
                <w:rFonts w:ascii="Times New Roman" w:eastAsia="Times New Roman" w:hAnsi="Times New Roman" w:cs="Times New Roman"/>
                <w:b/>
                <w:sz w:val="24"/>
                <w:szCs w:val="24"/>
                <w:lang w:val="ro-RO" w:eastAsia="ro-RO"/>
              </w:rPr>
              <w:t>48.</w:t>
            </w:r>
            <w:r w:rsidRPr="00C95D95">
              <w:rPr>
                <w:rFonts w:ascii="Times New Roman" w:eastAsia="Times New Roman" w:hAnsi="Times New Roman" w:cs="Times New Roman"/>
                <w:sz w:val="24"/>
                <w:szCs w:val="24"/>
                <w:lang w:val="ro-RO" w:eastAsia="ro-RO"/>
              </w:rPr>
              <w:t xml:space="preserve"> Etichetarea trebuie să indice, pentru produsele definite la                                      pct. 4 sbp. 2) și 3), conținutul minim de cafea pe bază de materie uscată, iar pentru produsele definite la pct. 6 sbp. 2) și 3), conținutul minim de cicoare pe bază de materie uscată. Aceste conținuturi trebuie să fie exprimate în procentaje în raport cu greutatea produsului finit.”</w:t>
            </w:r>
          </w:p>
        </w:tc>
        <w:tc>
          <w:tcPr>
            <w:tcW w:w="1559" w:type="dxa"/>
          </w:tcPr>
          <w:p w:rsidR="00893A1B" w:rsidRPr="00E13E47" w:rsidRDefault="00893A1B" w:rsidP="008F369F">
            <w:pPr>
              <w:rPr>
                <w:rFonts w:ascii="Times New Roman" w:hAnsi="Times New Roman" w:cs="Times New Roman"/>
                <w:sz w:val="24"/>
                <w:szCs w:val="24"/>
                <w:lang w:val="ro-RO"/>
              </w:rPr>
            </w:pPr>
            <w:r w:rsidRPr="00E13E47">
              <w:rPr>
                <w:rFonts w:ascii="Times New Roman" w:hAnsi="Times New Roman" w:cs="Times New Roman"/>
                <w:sz w:val="24"/>
                <w:szCs w:val="24"/>
                <w:lang w:val="ro-RO"/>
              </w:rPr>
              <w:t xml:space="preserve">compatibil </w:t>
            </w:r>
          </w:p>
        </w:tc>
        <w:tc>
          <w:tcPr>
            <w:tcW w:w="1843" w:type="dxa"/>
          </w:tcPr>
          <w:p w:rsidR="00893A1B" w:rsidRPr="00E13E47" w:rsidRDefault="00893A1B" w:rsidP="008F369F">
            <w:pPr>
              <w:rPr>
                <w:rFonts w:ascii="Times New Roman" w:hAnsi="Times New Roman" w:cs="Times New Roman"/>
                <w:sz w:val="24"/>
                <w:szCs w:val="24"/>
                <w:lang w:val="ro-RO"/>
              </w:rPr>
            </w:pPr>
          </w:p>
        </w:tc>
        <w:tc>
          <w:tcPr>
            <w:tcW w:w="2032" w:type="dxa"/>
          </w:tcPr>
          <w:p w:rsidR="00893A1B" w:rsidRPr="00E13E47" w:rsidRDefault="00893A1B" w:rsidP="008F369F">
            <w:pPr>
              <w:rPr>
                <w:rFonts w:ascii="Times New Roman" w:hAnsi="Times New Roman" w:cs="Times New Roman"/>
                <w:sz w:val="24"/>
                <w:szCs w:val="24"/>
                <w:lang w:val="ro-RO"/>
              </w:rPr>
            </w:pPr>
          </w:p>
        </w:tc>
        <w:tc>
          <w:tcPr>
            <w:tcW w:w="1533" w:type="dxa"/>
          </w:tcPr>
          <w:p w:rsidR="00893A1B" w:rsidRPr="00E13E47" w:rsidRDefault="00893A1B" w:rsidP="008F369F">
            <w:pPr>
              <w:rPr>
                <w:rFonts w:ascii="Times New Roman" w:hAnsi="Times New Roman" w:cs="Times New Roman"/>
                <w:sz w:val="24"/>
                <w:szCs w:val="24"/>
                <w:lang w:val="ro-RO"/>
              </w:rPr>
            </w:pPr>
            <w:r w:rsidRPr="00E13E47">
              <w:rPr>
                <w:rFonts w:ascii="Times New Roman" w:hAnsi="Times New Roman" w:cs="Times New Roman"/>
                <w:sz w:val="24"/>
                <w:szCs w:val="24"/>
                <w:lang w:val="ro-RO"/>
              </w:rPr>
              <w:t xml:space="preserve">MAIA </w:t>
            </w:r>
          </w:p>
        </w:tc>
      </w:tr>
      <w:tr w:rsidR="00893A1B" w:rsidRPr="00E13E47" w:rsidTr="007769FD">
        <w:trPr>
          <w:trHeight w:val="1231"/>
        </w:trPr>
        <w:tc>
          <w:tcPr>
            <w:tcW w:w="3442" w:type="dxa"/>
          </w:tcPr>
          <w:p w:rsidR="00C95D95" w:rsidRPr="00C95D95" w:rsidRDefault="00C95D95" w:rsidP="00C95D95">
            <w:pPr>
              <w:pStyle w:val="Normal1"/>
              <w:shd w:val="clear" w:color="auto" w:fill="FFFFFF"/>
              <w:spacing w:before="0" w:beforeAutospacing="0" w:after="0"/>
              <w:jc w:val="center"/>
              <w:rPr>
                <w:i/>
                <w:color w:val="000000"/>
                <w:lang w:val="en-US"/>
              </w:rPr>
            </w:pPr>
            <w:r w:rsidRPr="00C95D95">
              <w:rPr>
                <w:i/>
                <w:color w:val="000000"/>
                <w:lang w:val="en-US"/>
              </w:rPr>
              <w:t>Articolul 3</w:t>
            </w:r>
          </w:p>
          <w:p w:rsidR="00893A1B" w:rsidRPr="00C95D95" w:rsidRDefault="00C95D95" w:rsidP="00C95D95">
            <w:pPr>
              <w:pStyle w:val="Normal1"/>
              <w:shd w:val="clear" w:color="auto" w:fill="FFFFFF"/>
              <w:spacing w:before="0" w:after="0"/>
              <w:jc w:val="both"/>
              <w:rPr>
                <w:color w:val="000000"/>
                <w:lang w:val="en-US"/>
              </w:rPr>
            </w:pPr>
            <w:r w:rsidRPr="00C95D95">
              <w:rPr>
                <w:color w:val="000000"/>
                <w:lang w:val="en-US"/>
              </w:rPr>
              <w:t>Pentru produsele menționate în anexă, statele membre nu adoptă dispoziții de drept intern care nu sunt prevăzute de prezenta directivă.</w:t>
            </w:r>
          </w:p>
        </w:tc>
        <w:tc>
          <w:tcPr>
            <w:tcW w:w="4775" w:type="dxa"/>
          </w:tcPr>
          <w:p w:rsidR="00893A1B" w:rsidRPr="00E13E47" w:rsidRDefault="00893A1B" w:rsidP="008F369F">
            <w:pPr>
              <w:ind w:firstLine="567"/>
              <w:jc w:val="both"/>
              <w:rPr>
                <w:rFonts w:ascii="Times New Roman" w:eastAsia="Times New Roman" w:hAnsi="Times New Roman" w:cs="Times New Roman"/>
                <w:sz w:val="24"/>
                <w:szCs w:val="24"/>
                <w:lang w:val="ro-RO" w:eastAsia="ro-RO"/>
              </w:rPr>
            </w:pPr>
          </w:p>
        </w:tc>
        <w:tc>
          <w:tcPr>
            <w:tcW w:w="1559" w:type="dxa"/>
          </w:tcPr>
          <w:p w:rsidR="00893A1B" w:rsidRPr="00E13E47" w:rsidRDefault="00C95D95" w:rsidP="008F369F">
            <w:pPr>
              <w:rPr>
                <w:rFonts w:ascii="Times New Roman" w:hAnsi="Times New Roman" w:cs="Times New Roman"/>
                <w:sz w:val="24"/>
                <w:szCs w:val="24"/>
                <w:lang w:val="ro-RO"/>
              </w:rPr>
            </w:pPr>
            <w:r w:rsidRPr="00E13E47">
              <w:rPr>
                <w:rFonts w:ascii="Times New Roman" w:hAnsi="Times New Roman" w:cs="Times New Roman"/>
                <w:sz w:val="24"/>
                <w:szCs w:val="24"/>
                <w:lang w:val="ro-RO"/>
              </w:rPr>
              <w:t>norme UE neaplicabile</w:t>
            </w:r>
          </w:p>
        </w:tc>
        <w:tc>
          <w:tcPr>
            <w:tcW w:w="1843" w:type="dxa"/>
          </w:tcPr>
          <w:p w:rsidR="00893A1B" w:rsidRPr="00E13E47" w:rsidRDefault="00893A1B" w:rsidP="008F369F">
            <w:pPr>
              <w:rPr>
                <w:rFonts w:ascii="Times New Roman" w:hAnsi="Times New Roman" w:cs="Times New Roman"/>
                <w:sz w:val="24"/>
                <w:szCs w:val="24"/>
                <w:lang w:val="ro-RO"/>
              </w:rPr>
            </w:pPr>
          </w:p>
        </w:tc>
        <w:tc>
          <w:tcPr>
            <w:tcW w:w="2032" w:type="dxa"/>
          </w:tcPr>
          <w:p w:rsidR="00893A1B" w:rsidRPr="00E13E47" w:rsidRDefault="00893A1B" w:rsidP="008F369F">
            <w:pPr>
              <w:rPr>
                <w:rFonts w:ascii="Times New Roman" w:hAnsi="Times New Roman" w:cs="Times New Roman"/>
                <w:sz w:val="24"/>
                <w:szCs w:val="24"/>
                <w:lang w:val="ro-RO"/>
              </w:rPr>
            </w:pPr>
          </w:p>
        </w:tc>
        <w:tc>
          <w:tcPr>
            <w:tcW w:w="1533" w:type="dxa"/>
          </w:tcPr>
          <w:p w:rsidR="00893A1B" w:rsidRPr="00E13E47" w:rsidRDefault="00893A1B" w:rsidP="008F369F">
            <w:pPr>
              <w:rPr>
                <w:rFonts w:ascii="Times New Roman" w:hAnsi="Times New Roman" w:cs="Times New Roman"/>
                <w:sz w:val="24"/>
                <w:szCs w:val="24"/>
                <w:lang w:val="ro-RO"/>
              </w:rPr>
            </w:pPr>
          </w:p>
        </w:tc>
      </w:tr>
      <w:tr w:rsidR="00893A1B" w:rsidRPr="00E13E47" w:rsidTr="007769FD">
        <w:trPr>
          <w:trHeight w:val="555"/>
        </w:trPr>
        <w:tc>
          <w:tcPr>
            <w:tcW w:w="3442" w:type="dxa"/>
          </w:tcPr>
          <w:p w:rsidR="00C95D95" w:rsidRDefault="00C95D95" w:rsidP="00C95D95">
            <w:pPr>
              <w:pStyle w:val="Normal1"/>
              <w:shd w:val="clear" w:color="auto" w:fill="FFFFFF"/>
              <w:spacing w:after="0"/>
              <w:jc w:val="center"/>
              <w:rPr>
                <w:i/>
                <w:color w:val="000000"/>
                <w:lang w:val="en-US"/>
              </w:rPr>
            </w:pPr>
            <w:r w:rsidRPr="00C95D95">
              <w:rPr>
                <w:i/>
                <w:color w:val="000000"/>
                <w:lang w:val="en-US"/>
              </w:rPr>
              <w:t>Articolul 6</w:t>
            </w:r>
          </w:p>
          <w:p w:rsidR="00893A1B" w:rsidRPr="00C95D95" w:rsidRDefault="00C95D95" w:rsidP="00C95D95">
            <w:pPr>
              <w:pStyle w:val="Normal1"/>
              <w:shd w:val="clear" w:color="auto" w:fill="FFFFFF"/>
              <w:spacing w:after="0"/>
              <w:jc w:val="both"/>
              <w:rPr>
                <w:color w:val="000000"/>
                <w:lang w:val="en-US"/>
              </w:rPr>
            </w:pPr>
            <w:r w:rsidRPr="00C95D95">
              <w:rPr>
                <w:color w:val="000000"/>
                <w:lang w:val="en-US"/>
              </w:rPr>
              <w:t>Directiva 77/436/CEE se abrogă cu începere de la 13 septembrie 2000.</w:t>
            </w:r>
            <w:r>
              <w:rPr>
                <w:color w:val="000000"/>
                <w:lang w:val="en-US"/>
              </w:rPr>
              <w:t xml:space="preserve"> </w:t>
            </w:r>
            <w:r w:rsidRPr="00C95D95">
              <w:rPr>
                <w:color w:val="000000"/>
                <w:lang w:val="en-US"/>
              </w:rPr>
              <w:t xml:space="preserve">Trimiterile la directiva </w:t>
            </w:r>
            <w:r w:rsidRPr="00C95D95">
              <w:rPr>
                <w:color w:val="000000"/>
                <w:lang w:val="en-US"/>
              </w:rPr>
              <w:lastRenderedPageBreak/>
              <w:t>abrogată se citesc ca trimiteri la prezenta directivă.</w:t>
            </w:r>
          </w:p>
        </w:tc>
        <w:tc>
          <w:tcPr>
            <w:tcW w:w="4775" w:type="dxa"/>
          </w:tcPr>
          <w:p w:rsidR="00893A1B" w:rsidRPr="00E13E47" w:rsidRDefault="00893A1B" w:rsidP="008F369F">
            <w:pPr>
              <w:ind w:firstLine="567"/>
              <w:jc w:val="both"/>
              <w:rPr>
                <w:rFonts w:ascii="Times New Roman" w:eastAsia="Times New Roman" w:hAnsi="Times New Roman" w:cs="Times New Roman"/>
                <w:sz w:val="24"/>
                <w:szCs w:val="24"/>
                <w:lang w:val="en-US" w:eastAsia="ro-RO"/>
              </w:rPr>
            </w:pPr>
          </w:p>
        </w:tc>
        <w:tc>
          <w:tcPr>
            <w:tcW w:w="1559" w:type="dxa"/>
          </w:tcPr>
          <w:p w:rsidR="00893A1B" w:rsidRPr="00E13E47" w:rsidRDefault="00C95D95" w:rsidP="008F369F">
            <w:pPr>
              <w:rPr>
                <w:rFonts w:ascii="Times New Roman" w:hAnsi="Times New Roman" w:cs="Times New Roman"/>
                <w:sz w:val="24"/>
                <w:szCs w:val="24"/>
                <w:lang w:val="ro-RO"/>
              </w:rPr>
            </w:pPr>
            <w:r w:rsidRPr="00E13E47">
              <w:rPr>
                <w:rFonts w:ascii="Times New Roman" w:hAnsi="Times New Roman" w:cs="Times New Roman"/>
                <w:sz w:val="24"/>
                <w:szCs w:val="24"/>
                <w:lang w:val="ro-RO"/>
              </w:rPr>
              <w:t>norme UE neaplicabile</w:t>
            </w:r>
          </w:p>
        </w:tc>
        <w:tc>
          <w:tcPr>
            <w:tcW w:w="1843" w:type="dxa"/>
          </w:tcPr>
          <w:p w:rsidR="00893A1B" w:rsidRPr="00E13E47" w:rsidRDefault="00893A1B" w:rsidP="008F369F">
            <w:pPr>
              <w:rPr>
                <w:rFonts w:ascii="Times New Roman" w:hAnsi="Times New Roman" w:cs="Times New Roman"/>
                <w:sz w:val="24"/>
                <w:szCs w:val="24"/>
                <w:lang w:val="ro-RO"/>
              </w:rPr>
            </w:pPr>
          </w:p>
        </w:tc>
        <w:tc>
          <w:tcPr>
            <w:tcW w:w="2032" w:type="dxa"/>
          </w:tcPr>
          <w:p w:rsidR="00893A1B" w:rsidRPr="00E13E47" w:rsidRDefault="00893A1B" w:rsidP="008F369F">
            <w:pPr>
              <w:rPr>
                <w:rFonts w:ascii="Times New Roman" w:hAnsi="Times New Roman" w:cs="Times New Roman"/>
                <w:sz w:val="24"/>
                <w:szCs w:val="24"/>
                <w:lang w:val="ro-RO"/>
              </w:rPr>
            </w:pPr>
          </w:p>
        </w:tc>
        <w:tc>
          <w:tcPr>
            <w:tcW w:w="1533" w:type="dxa"/>
          </w:tcPr>
          <w:p w:rsidR="00893A1B" w:rsidRPr="00E13E47" w:rsidRDefault="00893A1B" w:rsidP="008F369F">
            <w:pPr>
              <w:rPr>
                <w:rFonts w:ascii="Times New Roman" w:hAnsi="Times New Roman" w:cs="Times New Roman"/>
                <w:sz w:val="24"/>
                <w:szCs w:val="24"/>
                <w:lang w:val="ro-RO"/>
              </w:rPr>
            </w:pPr>
          </w:p>
        </w:tc>
      </w:tr>
      <w:tr w:rsidR="00893A1B" w:rsidRPr="00E13E47" w:rsidTr="007769FD">
        <w:trPr>
          <w:trHeight w:val="555"/>
        </w:trPr>
        <w:tc>
          <w:tcPr>
            <w:tcW w:w="3442" w:type="dxa"/>
          </w:tcPr>
          <w:p w:rsidR="00263F0C" w:rsidRPr="00263F0C" w:rsidRDefault="00263F0C" w:rsidP="00263F0C">
            <w:pPr>
              <w:pStyle w:val="ti-art"/>
              <w:shd w:val="clear" w:color="auto" w:fill="FFFFFF"/>
              <w:spacing w:after="0"/>
              <w:jc w:val="center"/>
              <w:rPr>
                <w:i/>
                <w:iCs/>
                <w:color w:val="000000"/>
                <w:lang w:val="en-US"/>
              </w:rPr>
            </w:pPr>
            <w:r w:rsidRPr="00263F0C">
              <w:rPr>
                <w:i/>
                <w:iCs/>
                <w:color w:val="000000"/>
                <w:lang w:val="en-US"/>
              </w:rPr>
              <w:lastRenderedPageBreak/>
              <w:t>Articolul 7</w:t>
            </w:r>
          </w:p>
          <w:p w:rsidR="00263F0C" w:rsidRPr="00263F0C" w:rsidRDefault="00263F0C" w:rsidP="00263F0C">
            <w:pPr>
              <w:pStyle w:val="ti-art"/>
              <w:shd w:val="clear" w:color="auto" w:fill="FFFFFF"/>
              <w:spacing w:after="0"/>
              <w:jc w:val="both"/>
              <w:rPr>
                <w:iCs/>
                <w:color w:val="000000"/>
                <w:lang w:val="en-US"/>
              </w:rPr>
            </w:pPr>
            <w:r w:rsidRPr="00263F0C">
              <w:rPr>
                <w:iCs/>
                <w:color w:val="000000"/>
                <w:lang w:val="en-US"/>
              </w:rPr>
              <w:t>(1)  Statele membre pun în aplicare actele cu putere de lege și actele administrative necesare pentru a se conforma prezentei directive până la 13 septembrie 2000. Statele membre informează de îndată Comisia cu privire la acestea.</w:t>
            </w:r>
          </w:p>
          <w:p w:rsidR="00263F0C" w:rsidRPr="00263F0C" w:rsidRDefault="00263F0C" w:rsidP="00263F0C">
            <w:pPr>
              <w:pStyle w:val="ti-art"/>
              <w:shd w:val="clear" w:color="auto" w:fill="FFFFFF"/>
              <w:spacing w:after="0"/>
              <w:jc w:val="both"/>
              <w:rPr>
                <w:iCs/>
                <w:color w:val="000000"/>
                <w:lang w:val="en-US"/>
              </w:rPr>
            </w:pPr>
            <w:r w:rsidRPr="00263F0C">
              <w:rPr>
                <w:iCs/>
                <w:color w:val="000000"/>
                <w:lang w:val="en-US"/>
              </w:rPr>
              <w:t>Aceste dispoziții se aplică astfel încât:</w:t>
            </w:r>
          </w:p>
          <w:p w:rsidR="00263F0C" w:rsidRPr="00263F0C" w:rsidRDefault="00263F0C" w:rsidP="00263F0C">
            <w:pPr>
              <w:pStyle w:val="ti-art"/>
              <w:shd w:val="clear" w:color="auto" w:fill="FFFFFF"/>
              <w:spacing w:after="0"/>
              <w:jc w:val="both"/>
              <w:rPr>
                <w:iCs/>
                <w:color w:val="000000"/>
                <w:lang w:val="en-US"/>
              </w:rPr>
            </w:pPr>
            <w:r w:rsidRPr="00263F0C">
              <w:rPr>
                <w:iCs/>
                <w:color w:val="000000"/>
                <w:lang w:val="en-US"/>
              </w:rPr>
              <w:t>— să autorizeze comercializarea produselor prevăzute în anexă, în cazul în care acestea respectă definițiile și normele stabilite de prezenta directivă, cu începere de la 13 septembrie 2000;</w:t>
            </w:r>
          </w:p>
          <w:p w:rsidR="00263F0C" w:rsidRPr="00263F0C" w:rsidRDefault="00263F0C" w:rsidP="00263F0C">
            <w:pPr>
              <w:pStyle w:val="ti-art"/>
              <w:shd w:val="clear" w:color="auto" w:fill="FFFFFF"/>
              <w:spacing w:after="0"/>
              <w:jc w:val="both"/>
              <w:rPr>
                <w:iCs/>
                <w:color w:val="000000"/>
                <w:lang w:val="en-US"/>
              </w:rPr>
            </w:pPr>
            <w:r w:rsidRPr="00263F0C">
              <w:rPr>
                <w:iCs/>
                <w:color w:val="000000"/>
                <w:lang w:val="en-US"/>
              </w:rPr>
              <w:t xml:space="preserve">— </w:t>
            </w:r>
            <w:proofErr w:type="gramStart"/>
            <w:r w:rsidRPr="00263F0C">
              <w:rPr>
                <w:iCs/>
                <w:color w:val="000000"/>
                <w:lang w:val="en-US"/>
              </w:rPr>
              <w:t>să</w:t>
            </w:r>
            <w:proofErr w:type="gramEnd"/>
            <w:r w:rsidRPr="00263F0C">
              <w:rPr>
                <w:iCs/>
                <w:color w:val="000000"/>
                <w:lang w:val="en-US"/>
              </w:rPr>
              <w:t xml:space="preserve"> interzică comercializarea produselor neconforme cu prezenta directivă, de la 13 septembrie 2001. Cu toate acestea, comercializarea produselor neconforme cu prezenta directivă, dar etichetate înainte de 13 septembrie 2001, în conformitate cu Directiva </w:t>
            </w:r>
            <w:r w:rsidRPr="00263F0C">
              <w:rPr>
                <w:iCs/>
                <w:color w:val="000000"/>
                <w:lang w:val="en-US"/>
              </w:rPr>
              <w:lastRenderedPageBreak/>
              <w:t>77/436/CEE, este permisă până la epuizarea stocurilor.</w:t>
            </w:r>
          </w:p>
          <w:p w:rsidR="00263F0C" w:rsidRPr="00263F0C" w:rsidRDefault="00263F0C" w:rsidP="00263F0C">
            <w:pPr>
              <w:pStyle w:val="ti-art"/>
              <w:shd w:val="clear" w:color="auto" w:fill="FFFFFF"/>
              <w:spacing w:after="0"/>
              <w:jc w:val="both"/>
              <w:rPr>
                <w:iCs/>
                <w:color w:val="000000"/>
                <w:lang w:val="en-US"/>
              </w:rPr>
            </w:pPr>
            <w:r w:rsidRPr="00263F0C">
              <w:rPr>
                <w:iCs/>
                <w:color w:val="000000"/>
                <w:lang w:val="en-US"/>
              </w:rPr>
              <w:t xml:space="preserve">Atunci când statele membre adoptă aceste acte, acestea cuprind o trimitere la prezenta directivă sau sunt însoțite de o asemenea trimitere la data publicării lor oficiale. Statele membre stabilesc modalitatea de efectuare </w:t>
            </w:r>
            <w:proofErr w:type="gramStart"/>
            <w:r w:rsidRPr="00263F0C">
              <w:rPr>
                <w:iCs/>
                <w:color w:val="000000"/>
                <w:lang w:val="en-US"/>
              </w:rPr>
              <w:t>a</w:t>
            </w:r>
            <w:proofErr w:type="gramEnd"/>
            <w:r w:rsidRPr="00263F0C">
              <w:rPr>
                <w:iCs/>
                <w:color w:val="000000"/>
                <w:lang w:val="en-US"/>
              </w:rPr>
              <w:t xml:space="preserve"> acestei trimiteri.</w:t>
            </w:r>
          </w:p>
          <w:p w:rsidR="004475AF" w:rsidRPr="00E13E47" w:rsidRDefault="00263F0C" w:rsidP="00263F0C">
            <w:pPr>
              <w:pStyle w:val="ti-art"/>
              <w:shd w:val="clear" w:color="auto" w:fill="FFFFFF"/>
              <w:spacing w:before="0" w:beforeAutospacing="0" w:after="0" w:afterAutospacing="0"/>
              <w:jc w:val="both"/>
              <w:rPr>
                <w:iCs/>
                <w:color w:val="000000"/>
                <w:lang w:val="en-US"/>
              </w:rPr>
            </w:pPr>
            <w:r w:rsidRPr="00263F0C">
              <w:rPr>
                <w:iCs/>
                <w:color w:val="000000"/>
                <w:lang w:val="en-US"/>
              </w:rPr>
              <w:t>(2)  Comisiei îi sunt comunicate de către statele membre textele principalelor dispoziții de drept intern pe care le adoptă în domeniul reglementat de prezenta directivă.</w:t>
            </w:r>
          </w:p>
        </w:tc>
        <w:tc>
          <w:tcPr>
            <w:tcW w:w="4775" w:type="dxa"/>
          </w:tcPr>
          <w:p w:rsidR="00893A1B" w:rsidRPr="00E13E47" w:rsidRDefault="00893A1B" w:rsidP="008F369F">
            <w:pPr>
              <w:jc w:val="both"/>
              <w:rPr>
                <w:rFonts w:ascii="Times New Roman" w:hAnsi="Times New Roman" w:cs="Times New Roman"/>
                <w:sz w:val="24"/>
                <w:szCs w:val="24"/>
                <w:lang w:val="ro-RO"/>
              </w:rPr>
            </w:pPr>
          </w:p>
        </w:tc>
        <w:tc>
          <w:tcPr>
            <w:tcW w:w="1559" w:type="dxa"/>
          </w:tcPr>
          <w:p w:rsidR="00893A1B" w:rsidRPr="00E13E47" w:rsidRDefault="00BE5D2C" w:rsidP="008F369F">
            <w:pPr>
              <w:rPr>
                <w:rFonts w:ascii="Times New Roman" w:hAnsi="Times New Roman" w:cs="Times New Roman"/>
                <w:sz w:val="24"/>
                <w:szCs w:val="24"/>
                <w:lang w:val="ro-RO"/>
              </w:rPr>
            </w:pPr>
            <w:r w:rsidRPr="00E13E47">
              <w:rPr>
                <w:rFonts w:ascii="Times New Roman" w:hAnsi="Times New Roman" w:cs="Times New Roman"/>
                <w:sz w:val="24"/>
                <w:szCs w:val="24"/>
                <w:lang w:val="ro-RO"/>
              </w:rPr>
              <w:t>norme UE neaplicabile</w:t>
            </w:r>
          </w:p>
        </w:tc>
        <w:tc>
          <w:tcPr>
            <w:tcW w:w="1843" w:type="dxa"/>
          </w:tcPr>
          <w:p w:rsidR="00893A1B" w:rsidRPr="00E13E47" w:rsidRDefault="00893A1B" w:rsidP="008F369F">
            <w:pPr>
              <w:rPr>
                <w:rFonts w:ascii="Times New Roman" w:hAnsi="Times New Roman" w:cs="Times New Roman"/>
                <w:sz w:val="24"/>
                <w:szCs w:val="24"/>
                <w:lang w:val="ro-RO"/>
              </w:rPr>
            </w:pPr>
          </w:p>
        </w:tc>
        <w:tc>
          <w:tcPr>
            <w:tcW w:w="2032" w:type="dxa"/>
          </w:tcPr>
          <w:p w:rsidR="00893A1B" w:rsidRPr="00E13E47" w:rsidRDefault="00893A1B" w:rsidP="008F369F">
            <w:pPr>
              <w:rPr>
                <w:rFonts w:ascii="Times New Roman" w:hAnsi="Times New Roman" w:cs="Times New Roman"/>
                <w:sz w:val="24"/>
                <w:szCs w:val="24"/>
                <w:lang w:val="ro-RO"/>
              </w:rPr>
            </w:pPr>
          </w:p>
        </w:tc>
        <w:tc>
          <w:tcPr>
            <w:tcW w:w="1533" w:type="dxa"/>
          </w:tcPr>
          <w:p w:rsidR="00893A1B" w:rsidRPr="00E13E47" w:rsidRDefault="00893A1B" w:rsidP="007769FD">
            <w:pPr>
              <w:rPr>
                <w:rFonts w:ascii="Times New Roman" w:hAnsi="Times New Roman" w:cs="Times New Roman"/>
                <w:sz w:val="24"/>
                <w:szCs w:val="24"/>
                <w:lang w:val="ro-RO"/>
              </w:rPr>
            </w:pPr>
          </w:p>
        </w:tc>
      </w:tr>
      <w:tr w:rsidR="00893A1B" w:rsidRPr="00E13E47" w:rsidTr="007769FD">
        <w:trPr>
          <w:trHeight w:val="20"/>
        </w:trPr>
        <w:tc>
          <w:tcPr>
            <w:tcW w:w="3442" w:type="dxa"/>
          </w:tcPr>
          <w:p w:rsidR="00263F0C" w:rsidRPr="00263F0C" w:rsidRDefault="00263F0C" w:rsidP="00263F0C">
            <w:pPr>
              <w:pStyle w:val="ti-art"/>
              <w:shd w:val="clear" w:color="auto" w:fill="FFFFFF"/>
              <w:spacing w:after="0"/>
              <w:jc w:val="center"/>
              <w:rPr>
                <w:i/>
                <w:iCs/>
                <w:color w:val="000000"/>
                <w:lang w:val="en-US"/>
              </w:rPr>
            </w:pPr>
            <w:r w:rsidRPr="00263F0C">
              <w:rPr>
                <w:i/>
                <w:iCs/>
                <w:color w:val="000000"/>
                <w:lang w:val="en-US"/>
              </w:rPr>
              <w:lastRenderedPageBreak/>
              <w:t>Articolul 8</w:t>
            </w:r>
          </w:p>
          <w:p w:rsidR="00893A1B" w:rsidRPr="00263F0C" w:rsidRDefault="00263F0C" w:rsidP="00263F0C">
            <w:pPr>
              <w:pStyle w:val="ti-art"/>
              <w:shd w:val="clear" w:color="auto" w:fill="FFFFFF"/>
              <w:spacing w:before="0" w:after="0" w:afterAutospacing="0"/>
              <w:jc w:val="both"/>
              <w:rPr>
                <w:iCs/>
                <w:color w:val="000000"/>
                <w:lang w:val="en-US"/>
              </w:rPr>
            </w:pPr>
            <w:r w:rsidRPr="00263F0C">
              <w:rPr>
                <w:iCs/>
                <w:color w:val="000000"/>
                <w:lang w:val="en-US"/>
              </w:rPr>
              <w:t>Prezenta directivă intră în vigoare la data publicării în Jurnalul Oficial al Comunității Europene.</w:t>
            </w:r>
          </w:p>
        </w:tc>
        <w:tc>
          <w:tcPr>
            <w:tcW w:w="4775" w:type="dxa"/>
          </w:tcPr>
          <w:p w:rsidR="00893A1B" w:rsidRPr="00E13E47" w:rsidRDefault="00893A1B" w:rsidP="00B108F3">
            <w:pPr>
              <w:jc w:val="both"/>
              <w:rPr>
                <w:rFonts w:ascii="Times New Roman" w:hAnsi="Times New Roman" w:cs="Times New Roman"/>
                <w:sz w:val="24"/>
                <w:szCs w:val="24"/>
                <w:lang w:val="en-US"/>
              </w:rPr>
            </w:pPr>
          </w:p>
        </w:tc>
        <w:tc>
          <w:tcPr>
            <w:tcW w:w="1559" w:type="dxa"/>
          </w:tcPr>
          <w:p w:rsidR="00893A1B" w:rsidRPr="00E13E47" w:rsidRDefault="00263F0C" w:rsidP="008F369F">
            <w:pPr>
              <w:rPr>
                <w:rFonts w:ascii="Times New Roman" w:hAnsi="Times New Roman" w:cs="Times New Roman"/>
                <w:sz w:val="24"/>
                <w:szCs w:val="24"/>
                <w:lang w:val="ro-RO"/>
              </w:rPr>
            </w:pPr>
            <w:r w:rsidRPr="00E13E47">
              <w:rPr>
                <w:rFonts w:ascii="Times New Roman" w:hAnsi="Times New Roman" w:cs="Times New Roman"/>
                <w:sz w:val="24"/>
                <w:szCs w:val="24"/>
                <w:lang w:val="ro-RO"/>
              </w:rPr>
              <w:t>norme UE neaplicabile</w:t>
            </w:r>
          </w:p>
        </w:tc>
        <w:tc>
          <w:tcPr>
            <w:tcW w:w="1843" w:type="dxa"/>
          </w:tcPr>
          <w:p w:rsidR="00893A1B" w:rsidRPr="00E13E47" w:rsidRDefault="00893A1B" w:rsidP="008F369F">
            <w:pPr>
              <w:rPr>
                <w:rFonts w:ascii="Times New Roman" w:hAnsi="Times New Roman" w:cs="Times New Roman"/>
                <w:sz w:val="24"/>
                <w:szCs w:val="24"/>
                <w:lang w:val="ro-RO"/>
              </w:rPr>
            </w:pPr>
          </w:p>
        </w:tc>
        <w:tc>
          <w:tcPr>
            <w:tcW w:w="2032" w:type="dxa"/>
          </w:tcPr>
          <w:p w:rsidR="00893A1B" w:rsidRPr="00E13E47" w:rsidRDefault="00893A1B" w:rsidP="008F369F">
            <w:pPr>
              <w:rPr>
                <w:rFonts w:ascii="Times New Roman" w:hAnsi="Times New Roman" w:cs="Times New Roman"/>
                <w:sz w:val="24"/>
                <w:szCs w:val="24"/>
                <w:lang w:val="ro-RO"/>
              </w:rPr>
            </w:pPr>
          </w:p>
        </w:tc>
        <w:tc>
          <w:tcPr>
            <w:tcW w:w="1533" w:type="dxa"/>
          </w:tcPr>
          <w:p w:rsidR="00893A1B" w:rsidRPr="00E13E47" w:rsidRDefault="00893A1B" w:rsidP="008F369F">
            <w:pPr>
              <w:rPr>
                <w:rFonts w:ascii="Times New Roman" w:hAnsi="Times New Roman" w:cs="Times New Roman"/>
                <w:sz w:val="24"/>
                <w:szCs w:val="24"/>
                <w:lang w:val="ro-RO"/>
              </w:rPr>
            </w:pPr>
          </w:p>
        </w:tc>
      </w:tr>
      <w:tr w:rsidR="00893A1B" w:rsidRPr="00E13E47" w:rsidTr="007769FD">
        <w:trPr>
          <w:trHeight w:val="20"/>
        </w:trPr>
        <w:tc>
          <w:tcPr>
            <w:tcW w:w="3442" w:type="dxa"/>
          </w:tcPr>
          <w:p w:rsidR="00263F0C" w:rsidRPr="00263F0C" w:rsidRDefault="00263F0C" w:rsidP="00263F0C">
            <w:pPr>
              <w:pStyle w:val="ti-art"/>
              <w:shd w:val="clear" w:color="auto" w:fill="FFFFFF"/>
              <w:spacing w:after="120"/>
              <w:jc w:val="center"/>
              <w:rPr>
                <w:i/>
                <w:iCs/>
                <w:color w:val="000000"/>
                <w:lang w:val="en-US"/>
              </w:rPr>
            </w:pPr>
            <w:r w:rsidRPr="00263F0C">
              <w:rPr>
                <w:i/>
                <w:iCs/>
                <w:color w:val="000000"/>
                <w:lang w:val="en-US"/>
              </w:rPr>
              <w:t>Articolul 9</w:t>
            </w:r>
          </w:p>
          <w:p w:rsidR="00B108F3" w:rsidRPr="00263F0C" w:rsidRDefault="00263F0C" w:rsidP="00263F0C">
            <w:pPr>
              <w:pStyle w:val="ti-art"/>
              <w:shd w:val="clear" w:color="auto" w:fill="FFFFFF"/>
              <w:spacing w:after="120"/>
              <w:jc w:val="both"/>
              <w:rPr>
                <w:iCs/>
                <w:color w:val="000000"/>
                <w:lang w:val="en-US"/>
              </w:rPr>
            </w:pPr>
            <w:r w:rsidRPr="00263F0C">
              <w:rPr>
                <w:iCs/>
                <w:color w:val="000000"/>
                <w:lang w:val="en-US"/>
              </w:rPr>
              <w:t>Prezenta directivă se adresează statelor membre.</w:t>
            </w:r>
          </w:p>
        </w:tc>
        <w:tc>
          <w:tcPr>
            <w:tcW w:w="4775" w:type="dxa"/>
          </w:tcPr>
          <w:p w:rsidR="00893A1B" w:rsidRPr="00E13E47" w:rsidRDefault="00893A1B" w:rsidP="008F369F">
            <w:pPr>
              <w:jc w:val="both"/>
              <w:rPr>
                <w:rFonts w:ascii="Times New Roman" w:hAnsi="Times New Roman" w:cs="Times New Roman"/>
                <w:sz w:val="24"/>
                <w:szCs w:val="24"/>
                <w:lang w:val="ro-RO"/>
              </w:rPr>
            </w:pPr>
          </w:p>
        </w:tc>
        <w:tc>
          <w:tcPr>
            <w:tcW w:w="1559" w:type="dxa"/>
          </w:tcPr>
          <w:p w:rsidR="00893A1B" w:rsidRPr="00E13E47" w:rsidRDefault="00BE5D2C" w:rsidP="008F369F">
            <w:pPr>
              <w:rPr>
                <w:sz w:val="24"/>
                <w:szCs w:val="24"/>
                <w:lang w:val="en-US"/>
              </w:rPr>
            </w:pPr>
            <w:r w:rsidRPr="00E13E47">
              <w:rPr>
                <w:rFonts w:ascii="Times New Roman" w:hAnsi="Times New Roman" w:cs="Times New Roman"/>
                <w:sz w:val="24"/>
                <w:szCs w:val="24"/>
                <w:lang w:val="ro-RO"/>
              </w:rPr>
              <w:t>norme UE neaplicabile</w:t>
            </w:r>
          </w:p>
        </w:tc>
        <w:tc>
          <w:tcPr>
            <w:tcW w:w="1843" w:type="dxa"/>
          </w:tcPr>
          <w:p w:rsidR="00893A1B" w:rsidRPr="00E13E47" w:rsidRDefault="00893A1B" w:rsidP="008F369F">
            <w:pPr>
              <w:rPr>
                <w:rFonts w:ascii="Times New Roman" w:hAnsi="Times New Roman" w:cs="Times New Roman"/>
                <w:sz w:val="24"/>
                <w:szCs w:val="24"/>
                <w:lang w:val="ro-RO"/>
              </w:rPr>
            </w:pPr>
          </w:p>
        </w:tc>
        <w:tc>
          <w:tcPr>
            <w:tcW w:w="2032" w:type="dxa"/>
          </w:tcPr>
          <w:p w:rsidR="00893A1B" w:rsidRPr="00E13E47" w:rsidRDefault="00893A1B" w:rsidP="008F369F">
            <w:pPr>
              <w:rPr>
                <w:rFonts w:ascii="Times New Roman" w:hAnsi="Times New Roman" w:cs="Times New Roman"/>
                <w:sz w:val="24"/>
                <w:szCs w:val="24"/>
                <w:lang w:val="ro-RO"/>
              </w:rPr>
            </w:pPr>
          </w:p>
        </w:tc>
        <w:tc>
          <w:tcPr>
            <w:tcW w:w="1533" w:type="dxa"/>
          </w:tcPr>
          <w:p w:rsidR="00893A1B" w:rsidRPr="00E13E47" w:rsidRDefault="00893A1B" w:rsidP="008F369F">
            <w:pPr>
              <w:rPr>
                <w:rFonts w:ascii="Times New Roman" w:hAnsi="Times New Roman" w:cs="Times New Roman"/>
                <w:sz w:val="24"/>
                <w:szCs w:val="24"/>
                <w:lang w:val="ro-RO"/>
              </w:rPr>
            </w:pPr>
          </w:p>
        </w:tc>
      </w:tr>
      <w:tr w:rsidR="00893A1B" w:rsidRPr="00E13E47" w:rsidTr="007769FD">
        <w:trPr>
          <w:trHeight w:val="20"/>
        </w:trPr>
        <w:tc>
          <w:tcPr>
            <w:tcW w:w="3442" w:type="dxa"/>
          </w:tcPr>
          <w:p w:rsidR="00263F0C" w:rsidRPr="00263F0C" w:rsidRDefault="00263F0C" w:rsidP="00263F0C">
            <w:pPr>
              <w:pStyle w:val="ti-art"/>
              <w:shd w:val="clear" w:color="auto" w:fill="FFFFFF"/>
              <w:spacing w:after="120"/>
              <w:jc w:val="both"/>
              <w:rPr>
                <w:b/>
                <w:iCs/>
                <w:color w:val="000000"/>
                <w:lang w:val="ro-RO"/>
              </w:rPr>
            </w:pPr>
            <w:r w:rsidRPr="00263F0C">
              <w:rPr>
                <w:b/>
                <w:iCs/>
                <w:color w:val="000000"/>
                <w:lang w:val="ro-RO"/>
              </w:rPr>
              <w:t>ANEXĂ</w:t>
            </w:r>
            <w:r>
              <w:rPr>
                <w:b/>
                <w:iCs/>
                <w:color w:val="000000"/>
                <w:lang w:val="ro-RO"/>
              </w:rPr>
              <w:br/>
            </w:r>
            <w:r w:rsidRPr="00263F0C">
              <w:rPr>
                <w:b/>
                <w:iCs/>
                <w:color w:val="000000"/>
                <w:lang w:val="ro-RO"/>
              </w:rPr>
              <w:t>DENUMIRI, DEFINIȚII ȘI CARACTERISTICI ALE PRODUSELOR</w:t>
            </w:r>
          </w:p>
          <w:p w:rsidR="00263F0C" w:rsidRPr="00263F0C" w:rsidRDefault="00263F0C" w:rsidP="00263F0C">
            <w:pPr>
              <w:pStyle w:val="ti-art"/>
              <w:shd w:val="clear" w:color="auto" w:fill="FFFFFF"/>
              <w:spacing w:after="120"/>
              <w:jc w:val="both"/>
              <w:rPr>
                <w:iCs/>
                <w:color w:val="000000"/>
                <w:lang w:val="ro-RO"/>
              </w:rPr>
            </w:pPr>
            <w:r w:rsidRPr="00263F0C">
              <w:rPr>
                <w:b/>
                <w:iCs/>
                <w:color w:val="000000"/>
                <w:lang w:val="ro-RO"/>
              </w:rPr>
              <w:lastRenderedPageBreak/>
              <w:t xml:space="preserve">1.  </w:t>
            </w:r>
            <w:r w:rsidRPr="00263F0C">
              <w:rPr>
                <w:iCs/>
                <w:color w:val="000000"/>
                <w:lang w:val="ro-RO"/>
              </w:rPr>
              <w:t>„Extract de cafea”, „extract de cafea solubilă”, „cafea solubilă” sau „cafea instant”</w:t>
            </w:r>
          </w:p>
          <w:p w:rsidR="00893A1B" w:rsidRPr="00263F0C" w:rsidRDefault="00263F0C" w:rsidP="00263F0C">
            <w:pPr>
              <w:pStyle w:val="ti-art"/>
              <w:shd w:val="clear" w:color="auto" w:fill="FFFFFF"/>
              <w:spacing w:before="0" w:beforeAutospacing="0" w:after="120"/>
              <w:jc w:val="both"/>
              <w:rPr>
                <w:b/>
                <w:iCs/>
                <w:color w:val="000000"/>
                <w:lang w:val="ro-RO"/>
              </w:rPr>
            </w:pPr>
            <w:r w:rsidRPr="00263F0C">
              <w:rPr>
                <w:iCs/>
                <w:color w:val="000000"/>
                <w:lang w:val="ro-RO"/>
              </w:rPr>
              <w:t xml:space="preserve">Prin acestea se înțelege produsul concentrat obținut prin extracția boabelor de cafea prăjită, utilizând ca mediu de extracție numai apa și excluzând orice proces de hidroliză ce implică adăugarea unui acid sau a unei baze. În afară de aceste substanțe insolubile care, din punct de vedere tehnic nu pot fi îndepărtate și de uleiurile insolubile derivând din cafea, extractul de cafea trebuie să conțină numai constituenții aromatici și solubili ai cafelei. Statele membre se vor asigura că metodele utilizate pentru determinarea conținutului de carbohidrați liber sau total al cafelei solubile sunt în conformitate cu punctele 1 și 2 din anexa la Directiva 85/591/CEE a Consiliului din 20 decembrie 1985 privind introducerea metodelor de prelevare a eșantioanelor și a metodelor de analiză comunitare pentru monitorizarea alimentelor destinate consumului uman ( 8 ) și </w:t>
            </w:r>
            <w:r w:rsidRPr="00263F0C">
              <w:rPr>
                <w:iCs/>
                <w:color w:val="000000"/>
                <w:lang w:val="ro-RO"/>
              </w:rPr>
              <w:lastRenderedPageBreak/>
              <w:t>că sunt sau vor fi cât de curând validate sau standardizate.</w:t>
            </w:r>
          </w:p>
        </w:tc>
        <w:tc>
          <w:tcPr>
            <w:tcW w:w="4775" w:type="dxa"/>
          </w:tcPr>
          <w:p w:rsidR="00263F0C" w:rsidRPr="00263F0C" w:rsidRDefault="00263F0C" w:rsidP="00263F0C">
            <w:pPr>
              <w:jc w:val="both"/>
              <w:rPr>
                <w:rFonts w:ascii="Times New Roman" w:hAnsi="Times New Roman" w:cs="Times New Roman"/>
                <w:sz w:val="24"/>
                <w:szCs w:val="24"/>
                <w:lang w:val="en-US"/>
              </w:rPr>
            </w:pPr>
            <w:r w:rsidRPr="00263F0C">
              <w:rPr>
                <w:rFonts w:ascii="Times New Roman" w:hAnsi="Times New Roman" w:cs="Times New Roman"/>
                <w:sz w:val="24"/>
                <w:szCs w:val="24"/>
                <w:lang w:val="en-US"/>
              </w:rPr>
              <w:lastRenderedPageBreak/>
              <w:t>2. În anexă:</w:t>
            </w:r>
          </w:p>
          <w:p w:rsidR="00893A1B" w:rsidRDefault="00263F0C" w:rsidP="00263F0C">
            <w:pPr>
              <w:jc w:val="both"/>
              <w:rPr>
                <w:rFonts w:ascii="Times New Roman" w:hAnsi="Times New Roman" w:cs="Times New Roman"/>
                <w:sz w:val="24"/>
                <w:szCs w:val="24"/>
                <w:lang w:val="en-US"/>
              </w:rPr>
            </w:pPr>
            <w:r w:rsidRPr="00263F0C">
              <w:rPr>
                <w:rFonts w:ascii="Times New Roman" w:hAnsi="Times New Roman" w:cs="Times New Roman"/>
                <w:sz w:val="24"/>
                <w:szCs w:val="24"/>
                <w:lang w:val="en-US"/>
              </w:rPr>
              <w:t>a) Pct. 1-3, vor avea următorul cuprins:</w:t>
            </w:r>
          </w:p>
          <w:p w:rsidR="00263F0C" w:rsidRDefault="00263F0C" w:rsidP="00263F0C">
            <w:pPr>
              <w:jc w:val="both"/>
              <w:rPr>
                <w:rFonts w:ascii="Times New Roman" w:hAnsi="Times New Roman" w:cs="Times New Roman"/>
                <w:sz w:val="24"/>
                <w:szCs w:val="24"/>
                <w:lang w:val="en-US"/>
              </w:rPr>
            </w:pPr>
            <w:r w:rsidRPr="00263F0C">
              <w:rPr>
                <w:rFonts w:ascii="Times New Roman" w:hAnsi="Times New Roman" w:cs="Times New Roman"/>
                <w:sz w:val="24"/>
                <w:szCs w:val="24"/>
                <w:lang w:val="en-US"/>
              </w:rPr>
              <w:t>3. În sensul prezentelor Cerințe se definesc următoarele noțiuni:</w:t>
            </w:r>
          </w:p>
          <w:p w:rsidR="00263F0C" w:rsidRDefault="00263F0C" w:rsidP="00263F0C">
            <w:pPr>
              <w:jc w:val="both"/>
              <w:rPr>
                <w:rFonts w:ascii="Times New Roman" w:hAnsi="Times New Roman" w:cs="Times New Roman"/>
                <w:sz w:val="24"/>
                <w:szCs w:val="24"/>
                <w:lang w:val="ro-RO"/>
              </w:rPr>
            </w:pPr>
            <w:r w:rsidRPr="00263F0C">
              <w:rPr>
                <w:rFonts w:ascii="Times New Roman" w:hAnsi="Times New Roman" w:cs="Times New Roman"/>
                <w:i/>
                <w:sz w:val="24"/>
                <w:szCs w:val="24"/>
                <w:lang w:val="ro-RO"/>
              </w:rPr>
              <w:t>15) extract de cafea, extract de cafea solubilă, cafea solubilă sau cafea instant</w:t>
            </w:r>
            <w:r w:rsidRPr="00263F0C">
              <w:rPr>
                <w:rFonts w:ascii="Times New Roman" w:hAnsi="Times New Roman" w:cs="Times New Roman"/>
                <w:sz w:val="24"/>
                <w:szCs w:val="24"/>
                <w:lang w:val="ro-RO"/>
              </w:rPr>
              <w:t xml:space="preserve"> – produsul </w:t>
            </w:r>
            <w:r w:rsidRPr="00263F0C">
              <w:rPr>
                <w:rFonts w:ascii="Times New Roman" w:hAnsi="Times New Roman" w:cs="Times New Roman"/>
                <w:sz w:val="24"/>
                <w:szCs w:val="24"/>
                <w:lang w:val="ro-RO"/>
              </w:rPr>
              <w:lastRenderedPageBreak/>
              <w:t>concentrat obținut prin extracția boabelor de cafea prăjită, utilizând ca mediu de extracție numai apa și excluzând orice proces de hidroliză ce implică adăugarea unui acid sau a unei baze. În afară de aceste substanțe insolubile care, din punct de vedere tehnic nu pot fi îndepărtate și de uleiurile insolubile derivând din cafea, extractul de cafea trebuie să conțină numai constituenții aromatici și solubili ai cafelei.</w:t>
            </w:r>
          </w:p>
          <w:p w:rsidR="00263F0C" w:rsidRPr="00263F0C" w:rsidRDefault="00263F0C" w:rsidP="00263F0C">
            <w:pPr>
              <w:jc w:val="both"/>
              <w:rPr>
                <w:rFonts w:ascii="Times New Roman" w:hAnsi="Times New Roman" w:cs="Times New Roman"/>
                <w:sz w:val="24"/>
                <w:szCs w:val="24"/>
                <w:lang w:val="ro-RO"/>
              </w:rPr>
            </w:pPr>
          </w:p>
        </w:tc>
        <w:tc>
          <w:tcPr>
            <w:tcW w:w="1559" w:type="dxa"/>
          </w:tcPr>
          <w:p w:rsidR="00893A1B" w:rsidRPr="00E13E47" w:rsidRDefault="00263F0C" w:rsidP="008F369F">
            <w:pPr>
              <w:rPr>
                <w:rFonts w:ascii="Times New Roman" w:hAnsi="Times New Roman" w:cs="Times New Roman"/>
                <w:sz w:val="24"/>
                <w:szCs w:val="24"/>
                <w:lang w:val="ro-RO"/>
              </w:rPr>
            </w:pPr>
            <w:r>
              <w:rPr>
                <w:rFonts w:ascii="Times New Roman" w:hAnsi="Times New Roman" w:cs="Times New Roman"/>
                <w:sz w:val="24"/>
                <w:szCs w:val="24"/>
                <w:lang w:val="ro-RO"/>
              </w:rPr>
              <w:lastRenderedPageBreak/>
              <w:t xml:space="preserve">compatibil </w:t>
            </w:r>
          </w:p>
        </w:tc>
        <w:tc>
          <w:tcPr>
            <w:tcW w:w="1843" w:type="dxa"/>
          </w:tcPr>
          <w:p w:rsidR="00893A1B" w:rsidRPr="00E13E47" w:rsidRDefault="00893A1B" w:rsidP="008F369F">
            <w:pPr>
              <w:rPr>
                <w:rFonts w:ascii="Times New Roman" w:hAnsi="Times New Roman" w:cs="Times New Roman"/>
                <w:sz w:val="24"/>
                <w:szCs w:val="24"/>
                <w:lang w:val="ro-RO"/>
              </w:rPr>
            </w:pPr>
          </w:p>
        </w:tc>
        <w:tc>
          <w:tcPr>
            <w:tcW w:w="2032" w:type="dxa"/>
          </w:tcPr>
          <w:p w:rsidR="00893A1B" w:rsidRPr="00E13E47" w:rsidRDefault="00893A1B" w:rsidP="008F369F">
            <w:pPr>
              <w:rPr>
                <w:rFonts w:ascii="Times New Roman" w:hAnsi="Times New Roman" w:cs="Times New Roman"/>
                <w:sz w:val="24"/>
                <w:szCs w:val="24"/>
                <w:lang w:val="ro-RO"/>
              </w:rPr>
            </w:pPr>
          </w:p>
        </w:tc>
        <w:tc>
          <w:tcPr>
            <w:tcW w:w="1533" w:type="dxa"/>
          </w:tcPr>
          <w:p w:rsidR="00893A1B" w:rsidRPr="00E13E47" w:rsidRDefault="00263F0C" w:rsidP="008F369F">
            <w:pPr>
              <w:rPr>
                <w:rFonts w:ascii="Times New Roman" w:hAnsi="Times New Roman" w:cs="Times New Roman"/>
                <w:sz w:val="24"/>
                <w:szCs w:val="24"/>
                <w:lang w:val="ro-RO"/>
              </w:rPr>
            </w:pPr>
            <w:r>
              <w:rPr>
                <w:rFonts w:ascii="Times New Roman" w:hAnsi="Times New Roman" w:cs="Times New Roman"/>
                <w:sz w:val="24"/>
                <w:szCs w:val="24"/>
                <w:lang w:val="ro-RO"/>
              </w:rPr>
              <w:t xml:space="preserve">MAIA </w:t>
            </w:r>
          </w:p>
        </w:tc>
      </w:tr>
      <w:tr w:rsidR="00893A1B" w:rsidRPr="001E7C70" w:rsidTr="007769FD">
        <w:trPr>
          <w:trHeight w:val="20"/>
        </w:trPr>
        <w:tc>
          <w:tcPr>
            <w:tcW w:w="3442" w:type="dxa"/>
          </w:tcPr>
          <w:p w:rsidR="00263F0C" w:rsidRPr="00263F0C" w:rsidRDefault="00263F0C" w:rsidP="00263F0C">
            <w:pPr>
              <w:pStyle w:val="ti-art"/>
              <w:shd w:val="clear" w:color="auto" w:fill="FFFFFF"/>
              <w:spacing w:before="0" w:beforeAutospacing="0" w:after="0" w:afterAutospacing="0"/>
              <w:ind w:firstLine="708"/>
              <w:jc w:val="both"/>
              <w:rPr>
                <w:iCs/>
                <w:color w:val="000000"/>
                <w:lang w:val="en-US"/>
              </w:rPr>
            </w:pPr>
            <w:r w:rsidRPr="00263F0C">
              <w:rPr>
                <w:iCs/>
                <w:color w:val="000000"/>
                <w:lang w:val="en-US"/>
              </w:rPr>
              <w:lastRenderedPageBreak/>
              <w:t>Conținutul de cafea pe bază de materie uscată trebuie să îndeplinească următoarele condiții:</w:t>
            </w:r>
          </w:p>
          <w:p w:rsidR="00263F0C" w:rsidRPr="00263F0C" w:rsidRDefault="00263F0C" w:rsidP="00263F0C">
            <w:pPr>
              <w:pStyle w:val="ti-art"/>
              <w:shd w:val="clear" w:color="auto" w:fill="FFFFFF"/>
              <w:spacing w:before="0" w:beforeAutospacing="0" w:after="0" w:afterAutospacing="0"/>
              <w:ind w:firstLine="708"/>
              <w:jc w:val="both"/>
              <w:rPr>
                <w:iCs/>
                <w:color w:val="000000"/>
                <w:lang w:val="en-US"/>
              </w:rPr>
            </w:pPr>
            <w:r w:rsidRPr="00263F0C">
              <w:rPr>
                <w:iCs/>
                <w:color w:val="000000"/>
                <w:lang w:val="en-US"/>
              </w:rPr>
              <w:t>(a) să nu fie mai mic de 95 % din greutate, pentru extractul de cafea uscată;</w:t>
            </w:r>
          </w:p>
          <w:p w:rsidR="00263F0C" w:rsidRPr="00263F0C" w:rsidRDefault="00263F0C" w:rsidP="00263F0C">
            <w:pPr>
              <w:pStyle w:val="ti-art"/>
              <w:shd w:val="clear" w:color="auto" w:fill="FFFFFF"/>
              <w:spacing w:before="0" w:beforeAutospacing="0" w:after="0" w:afterAutospacing="0"/>
              <w:ind w:firstLine="708"/>
              <w:jc w:val="both"/>
              <w:rPr>
                <w:iCs/>
                <w:color w:val="000000"/>
                <w:lang w:val="en-US"/>
              </w:rPr>
            </w:pPr>
            <w:r w:rsidRPr="00263F0C">
              <w:rPr>
                <w:iCs/>
                <w:color w:val="000000"/>
                <w:lang w:val="en-US"/>
              </w:rPr>
              <w:t>(b) să fie între 70 % și 85 % din greutate, pentru extractul de cafea pastă;</w:t>
            </w:r>
          </w:p>
          <w:p w:rsidR="00893A1B" w:rsidRPr="00E13E47" w:rsidRDefault="00263F0C" w:rsidP="00263F0C">
            <w:pPr>
              <w:pStyle w:val="ti-art"/>
              <w:shd w:val="clear" w:color="auto" w:fill="FFFFFF"/>
              <w:spacing w:before="0" w:beforeAutospacing="0" w:after="120"/>
              <w:ind w:firstLine="708"/>
              <w:jc w:val="both"/>
              <w:rPr>
                <w:i/>
                <w:iCs/>
                <w:color w:val="000000"/>
                <w:lang w:val="en-US"/>
              </w:rPr>
            </w:pPr>
            <w:r w:rsidRPr="00263F0C">
              <w:rPr>
                <w:iCs/>
                <w:color w:val="000000"/>
                <w:lang w:val="en-US"/>
              </w:rPr>
              <w:t xml:space="preserve">(c) </w:t>
            </w:r>
            <w:proofErr w:type="gramStart"/>
            <w:r w:rsidRPr="00263F0C">
              <w:rPr>
                <w:iCs/>
                <w:color w:val="000000"/>
                <w:lang w:val="en-US"/>
              </w:rPr>
              <w:t>să</w:t>
            </w:r>
            <w:proofErr w:type="gramEnd"/>
            <w:r w:rsidRPr="00263F0C">
              <w:rPr>
                <w:iCs/>
                <w:color w:val="000000"/>
                <w:lang w:val="en-US"/>
              </w:rPr>
              <w:t xml:space="preserve"> fie între 15 % și 55 % din greutate, pentru extractul de cafea lichid.</w:t>
            </w:r>
          </w:p>
        </w:tc>
        <w:tc>
          <w:tcPr>
            <w:tcW w:w="4775" w:type="dxa"/>
          </w:tcPr>
          <w:p w:rsidR="00893A1B" w:rsidRPr="001E7C70" w:rsidRDefault="001E7C70" w:rsidP="008F369F">
            <w:pPr>
              <w:jc w:val="both"/>
              <w:rPr>
                <w:rFonts w:ascii="Times New Roman" w:hAnsi="Times New Roman" w:cs="Times New Roman"/>
                <w:sz w:val="24"/>
                <w:szCs w:val="24"/>
                <w:lang w:val="en-US"/>
              </w:rPr>
            </w:pPr>
            <w:r w:rsidRPr="001E7C70">
              <w:rPr>
                <w:rFonts w:ascii="Times New Roman" w:hAnsi="Times New Roman" w:cs="Times New Roman"/>
                <w:sz w:val="24"/>
                <w:szCs w:val="24"/>
                <w:lang w:val="en-US"/>
              </w:rPr>
              <w:t>b) La pct. 4, cuvântul „corespundă” se substituie cu cuvântul „îndeplinească”;</w:t>
            </w:r>
          </w:p>
        </w:tc>
        <w:tc>
          <w:tcPr>
            <w:tcW w:w="1559" w:type="dxa"/>
          </w:tcPr>
          <w:p w:rsidR="00893A1B" w:rsidRPr="00E13E47" w:rsidRDefault="00263F0C" w:rsidP="008F369F">
            <w:pPr>
              <w:rPr>
                <w:rFonts w:ascii="Times New Roman" w:hAnsi="Times New Roman" w:cs="Times New Roman"/>
                <w:sz w:val="24"/>
                <w:szCs w:val="24"/>
                <w:lang w:val="ro-RO"/>
              </w:rPr>
            </w:pPr>
            <w:r>
              <w:rPr>
                <w:rFonts w:ascii="Times New Roman" w:hAnsi="Times New Roman" w:cs="Times New Roman"/>
                <w:sz w:val="24"/>
                <w:szCs w:val="24"/>
                <w:lang w:val="ro-RO"/>
              </w:rPr>
              <w:t xml:space="preserve">compatibil </w:t>
            </w:r>
          </w:p>
        </w:tc>
        <w:tc>
          <w:tcPr>
            <w:tcW w:w="1843" w:type="dxa"/>
          </w:tcPr>
          <w:p w:rsidR="00893A1B" w:rsidRPr="00E13E47" w:rsidRDefault="00893A1B" w:rsidP="008F369F">
            <w:pPr>
              <w:rPr>
                <w:rFonts w:ascii="Times New Roman" w:hAnsi="Times New Roman" w:cs="Times New Roman"/>
                <w:sz w:val="24"/>
                <w:szCs w:val="24"/>
                <w:lang w:val="ro-RO"/>
              </w:rPr>
            </w:pPr>
          </w:p>
        </w:tc>
        <w:tc>
          <w:tcPr>
            <w:tcW w:w="2032" w:type="dxa"/>
          </w:tcPr>
          <w:p w:rsidR="001E7C70" w:rsidRDefault="001E7C70" w:rsidP="001E7C70">
            <w:pPr>
              <w:rPr>
                <w:rFonts w:ascii="Times New Roman" w:hAnsi="Times New Roman" w:cs="Times New Roman"/>
                <w:lang w:val="ro-RO"/>
              </w:rPr>
            </w:pPr>
            <w:r>
              <w:rPr>
                <w:rFonts w:ascii="Times New Roman" w:hAnsi="Times New Roman" w:cs="Times New Roman"/>
                <w:lang w:val="ro-RO"/>
              </w:rPr>
              <w:t>Pct. 4 din REGLEMENTAREA TEHNICĂ</w:t>
            </w:r>
          </w:p>
          <w:p w:rsidR="001E7C70" w:rsidRDefault="001E7C70" w:rsidP="001E7C70">
            <w:pPr>
              <w:rPr>
                <w:rFonts w:ascii="Times New Roman" w:hAnsi="Times New Roman" w:cs="Times New Roman"/>
                <w:lang w:val="ro-RO"/>
              </w:rPr>
            </w:pPr>
          </w:p>
          <w:p w:rsidR="00893A1B" w:rsidRPr="00E13E47" w:rsidRDefault="001E7C70" w:rsidP="001E7C70">
            <w:pPr>
              <w:rPr>
                <w:rFonts w:ascii="Times New Roman" w:hAnsi="Times New Roman" w:cs="Times New Roman"/>
                <w:sz w:val="24"/>
                <w:szCs w:val="24"/>
                <w:lang w:val="ro-RO"/>
              </w:rPr>
            </w:pPr>
            <w:r w:rsidRPr="001E7C70">
              <w:rPr>
                <w:rFonts w:ascii="Times New Roman" w:hAnsi="Times New Roman" w:cs="Times New Roman"/>
                <w:lang w:val="ro-RO"/>
              </w:rPr>
              <w:t>Cafea. Extracte de cafea şi de cico</w:t>
            </w:r>
            <w:r>
              <w:rPr>
                <w:rFonts w:ascii="Times New Roman" w:hAnsi="Times New Roman" w:cs="Times New Roman"/>
                <w:lang w:val="ro-RO"/>
              </w:rPr>
              <w:t xml:space="preserve">are. Ceaiuri şi produse de ceai </w:t>
            </w:r>
            <w:r>
              <w:rPr>
                <w:rFonts w:ascii="Times New Roman" w:hAnsi="Times New Roman" w:cs="Times New Roman"/>
                <w:lang w:val="ro-RO"/>
              </w:rPr>
              <w:t xml:space="preserve">aprobată prin HG nr. </w:t>
            </w:r>
            <w:r>
              <w:rPr>
                <w:rFonts w:ascii="Times New Roman" w:hAnsi="Times New Roman" w:cs="Times New Roman"/>
                <w:lang w:val="ro-RO"/>
              </w:rPr>
              <w:t xml:space="preserve">206/2009 </w:t>
            </w:r>
          </w:p>
        </w:tc>
        <w:tc>
          <w:tcPr>
            <w:tcW w:w="1533" w:type="dxa"/>
          </w:tcPr>
          <w:p w:rsidR="00893A1B" w:rsidRPr="00E13E47" w:rsidRDefault="001E7C70" w:rsidP="008F369F">
            <w:pPr>
              <w:rPr>
                <w:rFonts w:ascii="Times New Roman" w:hAnsi="Times New Roman" w:cs="Times New Roman"/>
                <w:sz w:val="24"/>
                <w:szCs w:val="24"/>
                <w:lang w:val="ro-RO"/>
              </w:rPr>
            </w:pPr>
            <w:r>
              <w:rPr>
                <w:rFonts w:ascii="Times New Roman" w:hAnsi="Times New Roman" w:cs="Times New Roman"/>
                <w:sz w:val="24"/>
                <w:szCs w:val="24"/>
                <w:lang w:val="ro-RO"/>
              </w:rPr>
              <w:t>MAIA</w:t>
            </w:r>
          </w:p>
        </w:tc>
      </w:tr>
      <w:tr w:rsidR="001E7C70" w:rsidRPr="001E7C70" w:rsidTr="007769FD">
        <w:trPr>
          <w:trHeight w:val="20"/>
        </w:trPr>
        <w:tc>
          <w:tcPr>
            <w:tcW w:w="3442" w:type="dxa"/>
          </w:tcPr>
          <w:p w:rsidR="001E7C70" w:rsidRPr="001E7C70" w:rsidRDefault="001E7C70" w:rsidP="001E7C70">
            <w:pPr>
              <w:pStyle w:val="Normal1"/>
              <w:shd w:val="clear" w:color="auto" w:fill="FFFFFF"/>
              <w:spacing w:before="0" w:beforeAutospacing="0" w:after="0" w:afterAutospacing="0"/>
              <w:jc w:val="both"/>
              <w:rPr>
                <w:iCs/>
                <w:color w:val="000000"/>
              </w:rPr>
            </w:pPr>
            <w:r w:rsidRPr="001E7C70">
              <w:rPr>
                <w:iCs/>
                <w:color w:val="000000"/>
              </w:rPr>
              <w:t>Extractul de cafea în formă solidă sau în formă de pastă nu trebuie să conțină alte substanțe în afara celor derivate din extractul de cafea. Extractul de cafea lichid poate conține zaharuri comestibile, prăjite sau nu, într-un raport ce nu depășește 12 % din greutate.</w:t>
            </w:r>
          </w:p>
        </w:tc>
        <w:tc>
          <w:tcPr>
            <w:tcW w:w="4775" w:type="dxa"/>
          </w:tcPr>
          <w:p w:rsidR="001E7C70" w:rsidRPr="00E13E47" w:rsidRDefault="001E7C70" w:rsidP="001E7C70">
            <w:pPr>
              <w:jc w:val="both"/>
              <w:rPr>
                <w:rFonts w:ascii="Times New Roman" w:hAnsi="Times New Roman" w:cs="Times New Roman"/>
                <w:sz w:val="24"/>
                <w:szCs w:val="24"/>
                <w:lang w:val="en-US"/>
              </w:rPr>
            </w:pPr>
            <w:r w:rsidRPr="001E7C70">
              <w:rPr>
                <w:rFonts w:ascii="Times New Roman" w:hAnsi="Times New Roman" w:cs="Times New Roman"/>
                <w:sz w:val="24"/>
                <w:szCs w:val="24"/>
                <w:lang w:val="en-US"/>
              </w:rPr>
              <w:t>c) La pct. 5, cuvântul „sub” se substituie cu cuvântul „în”, pentru ambele cazuri;</w:t>
            </w:r>
          </w:p>
        </w:tc>
        <w:tc>
          <w:tcPr>
            <w:tcW w:w="1559" w:type="dxa"/>
          </w:tcPr>
          <w:p w:rsidR="001E7C70" w:rsidRPr="00E13E47" w:rsidRDefault="001E7C70" w:rsidP="001E7C70">
            <w:pPr>
              <w:rPr>
                <w:rFonts w:ascii="Times New Roman" w:hAnsi="Times New Roman" w:cs="Times New Roman"/>
                <w:sz w:val="24"/>
                <w:szCs w:val="24"/>
                <w:lang w:val="ro-RO"/>
              </w:rPr>
            </w:pPr>
            <w:r>
              <w:rPr>
                <w:rFonts w:ascii="Times New Roman" w:hAnsi="Times New Roman" w:cs="Times New Roman"/>
                <w:sz w:val="24"/>
                <w:szCs w:val="24"/>
                <w:lang w:val="ro-RO"/>
              </w:rPr>
              <w:t xml:space="preserve">compatibil </w:t>
            </w:r>
          </w:p>
        </w:tc>
        <w:tc>
          <w:tcPr>
            <w:tcW w:w="1843" w:type="dxa"/>
          </w:tcPr>
          <w:p w:rsidR="001E7C70" w:rsidRPr="00E13E47" w:rsidRDefault="001E7C70" w:rsidP="001E7C70">
            <w:pPr>
              <w:rPr>
                <w:rFonts w:ascii="Times New Roman" w:hAnsi="Times New Roman" w:cs="Times New Roman"/>
                <w:sz w:val="24"/>
                <w:szCs w:val="24"/>
                <w:lang w:val="ro-RO"/>
              </w:rPr>
            </w:pPr>
          </w:p>
        </w:tc>
        <w:tc>
          <w:tcPr>
            <w:tcW w:w="2032" w:type="dxa"/>
          </w:tcPr>
          <w:p w:rsidR="001E7C70" w:rsidRDefault="001E7C70" w:rsidP="001E7C70">
            <w:pPr>
              <w:rPr>
                <w:rFonts w:ascii="Times New Roman" w:hAnsi="Times New Roman" w:cs="Times New Roman"/>
                <w:lang w:val="ro-RO"/>
              </w:rPr>
            </w:pPr>
            <w:r>
              <w:rPr>
                <w:rFonts w:ascii="Times New Roman" w:hAnsi="Times New Roman" w:cs="Times New Roman"/>
                <w:lang w:val="ro-RO"/>
              </w:rPr>
              <w:t xml:space="preserve">Pct. </w:t>
            </w:r>
            <w:r>
              <w:rPr>
                <w:rFonts w:ascii="Times New Roman" w:hAnsi="Times New Roman" w:cs="Times New Roman"/>
                <w:lang w:val="ro-RO"/>
              </w:rPr>
              <w:t>5</w:t>
            </w:r>
            <w:r>
              <w:rPr>
                <w:rFonts w:ascii="Times New Roman" w:hAnsi="Times New Roman" w:cs="Times New Roman"/>
                <w:lang w:val="ro-RO"/>
              </w:rPr>
              <w:t xml:space="preserve"> din REGLEMENTAREA TEHNICĂ</w:t>
            </w:r>
          </w:p>
          <w:p w:rsidR="001E7C70" w:rsidRDefault="001E7C70" w:rsidP="001E7C70">
            <w:pPr>
              <w:rPr>
                <w:rFonts w:ascii="Times New Roman" w:hAnsi="Times New Roman" w:cs="Times New Roman"/>
                <w:lang w:val="ro-RO"/>
              </w:rPr>
            </w:pPr>
          </w:p>
          <w:p w:rsidR="001E7C70" w:rsidRPr="00E13E47" w:rsidRDefault="001E7C70" w:rsidP="001E7C70">
            <w:pPr>
              <w:rPr>
                <w:rFonts w:ascii="Times New Roman" w:hAnsi="Times New Roman" w:cs="Times New Roman"/>
                <w:sz w:val="24"/>
                <w:szCs w:val="24"/>
                <w:lang w:val="ro-RO"/>
              </w:rPr>
            </w:pPr>
            <w:r w:rsidRPr="001E7C70">
              <w:rPr>
                <w:rFonts w:ascii="Times New Roman" w:hAnsi="Times New Roman" w:cs="Times New Roman"/>
                <w:lang w:val="ro-RO"/>
              </w:rPr>
              <w:t>Cafea. Extracte de cafea şi de cico</w:t>
            </w:r>
            <w:r>
              <w:rPr>
                <w:rFonts w:ascii="Times New Roman" w:hAnsi="Times New Roman" w:cs="Times New Roman"/>
                <w:lang w:val="ro-RO"/>
              </w:rPr>
              <w:t xml:space="preserve">are. Ceaiuri şi produse de ceai </w:t>
            </w:r>
            <w:r>
              <w:rPr>
                <w:rFonts w:ascii="Times New Roman" w:hAnsi="Times New Roman" w:cs="Times New Roman"/>
                <w:lang w:val="ro-RO"/>
              </w:rPr>
              <w:t xml:space="preserve">aprobată prin HG nr. </w:t>
            </w:r>
            <w:r>
              <w:rPr>
                <w:rFonts w:ascii="Times New Roman" w:hAnsi="Times New Roman" w:cs="Times New Roman"/>
                <w:lang w:val="ro-RO"/>
              </w:rPr>
              <w:t xml:space="preserve">206/2009 </w:t>
            </w:r>
          </w:p>
        </w:tc>
        <w:tc>
          <w:tcPr>
            <w:tcW w:w="1533" w:type="dxa"/>
          </w:tcPr>
          <w:p w:rsidR="001E7C70" w:rsidRPr="00E13E47" w:rsidRDefault="001E7C70" w:rsidP="001E7C70">
            <w:pPr>
              <w:rPr>
                <w:rFonts w:ascii="Times New Roman" w:hAnsi="Times New Roman" w:cs="Times New Roman"/>
                <w:sz w:val="24"/>
                <w:szCs w:val="24"/>
                <w:lang w:val="ro-RO"/>
              </w:rPr>
            </w:pPr>
            <w:r>
              <w:rPr>
                <w:rFonts w:ascii="Times New Roman" w:hAnsi="Times New Roman" w:cs="Times New Roman"/>
                <w:sz w:val="24"/>
                <w:szCs w:val="24"/>
                <w:lang w:val="ro-RO"/>
              </w:rPr>
              <w:t>MAIA</w:t>
            </w:r>
          </w:p>
        </w:tc>
      </w:tr>
      <w:tr w:rsidR="00BE5D2C" w:rsidRPr="001E7C70" w:rsidTr="007769FD">
        <w:trPr>
          <w:trHeight w:val="20"/>
        </w:trPr>
        <w:tc>
          <w:tcPr>
            <w:tcW w:w="3442" w:type="dxa"/>
          </w:tcPr>
          <w:p w:rsidR="001E7C70" w:rsidRPr="001E7C70" w:rsidRDefault="001E7C70" w:rsidP="001E7C70">
            <w:pPr>
              <w:pStyle w:val="norm"/>
              <w:shd w:val="clear" w:color="auto" w:fill="FFFFFF"/>
              <w:spacing w:after="0"/>
              <w:jc w:val="both"/>
              <w:rPr>
                <w:color w:val="000000"/>
                <w:lang w:val="ro-RO"/>
              </w:rPr>
            </w:pPr>
            <w:r w:rsidRPr="001E7C70">
              <w:rPr>
                <w:color w:val="000000"/>
                <w:lang w:val="ro-RO"/>
              </w:rPr>
              <w:t>2.  „Extractul de cicoare”, „cicoarea solubilă” sau „cicoarea instant”</w:t>
            </w:r>
          </w:p>
          <w:p w:rsidR="00BE5D2C" w:rsidRPr="001E7C70" w:rsidRDefault="001E7C70" w:rsidP="001E7C70">
            <w:pPr>
              <w:pStyle w:val="norm"/>
              <w:shd w:val="clear" w:color="auto" w:fill="FFFFFF"/>
              <w:spacing w:before="0" w:beforeAutospacing="0" w:after="0" w:afterAutospacing="0"/>
              <w:jc w:val="both"/>
              <w:rPr>
                <w:color w:val="000000"/>
                <w:lang w:val="ro-RO"/>
              </w:rPr>
            </w:pPr>
            <w:r w:rsidRPr="001E7C70">
              <w:rPr>
                <w:color w:val="000000"/>
                <w:lang w:val="ro-RO"/>
              </w:rPr>
              <w:t xml:space="preserve">Prin acestea se înțelege produsul concentrat obținut prin extracția cicoarei prăjite utilizând ca mediu de extracție doar apa și excluzând orice proces de hidroliză care </w:t>
            </w:r>
            <w:r w:rsidRPr="001E7C70">
              <w:rPr>
                <w:color w:val="000000"/>
                <w:lang w:val="ro-RO"/>
              </w:rPr>
              <w:lastRenderedPageBreak/>
              <w:t>implică adăugarea unui acid sau a unei baze.</w:t>
            </w:r>
          </w:p>
        </w:tc>
        <w:tc>
          <w:tcPr>
            <w:tcW w:w="4775" w:type="dxa"/>
          </w:tcPr>
          <w:p w:rsidR="001E7C70" w:rsidRPr="00263F0C" w:rsidRDefault="001E7C70" w:rsidP="001E7C70">
            <w:pPr>
              <w:jc w:val="both"/>
              <w:rPr>
                <w:rFonts w:ascii="Times New Roman" w:hAnsi="Times New Roman" w:cs="Times New Roman"/>
                <w:sz w:val="24"/>
                <w:szCs w:val="24"/>
                <w:lang w:val="en-US"/>
              </w:rPr>
            </w:pPr>
            <w:r w:rsidRPr="00263F0C">
              <w:rPr>
                <w:rFonts w:ascii="Times New Roman" w:hAnsi="Times New Roman" w:cs="Times New Roman"/>
                <w:sz w:val="24"/>
                <w:szCs w:val="24"/>
                <w:lang w:val="en-US"/>
              </w:rPr>
              <w:lastRenderedPageBreak/>
              <w:t>2. În anexă:</w:t>
            </w:r>
          </w:p>
          <w:p w:rsidR="001E7C70" w:rsidRDefault="001E7C70" w:rsidP="001E7C70">
            <w:pPr>
              <w:jc w:val="both"/>
              <w:rPr>
                <w:rFonts w:ascii="Times New Roman" w:hAnsi="Times New Roman" w:cs="Times New Roman"/>
                <w:sz w:val="24"/>
                <w:szCs w:val="24"/>
                <w:lang w:val="en-US"/>
              </w:rPr>
            </w:pPr>
            <w:r w:rsidRPr="00263F0C">
              <w:rPr>
                <w:rFonts w:ascii="Times New Roman" w:hAnsi="Times New Roman" w:cs="Times New Roman"/>
                <w:sz w:val="24"/>
                <w:szCs w:val="24"/>
                <w:lang w:val="en-US"/>
              </w:rPr>
              <w:t>a) Pct. 1-3, vor avea următorul cuprins:</w:t>
            </w:r>
          </w:p>
          <w:p w:rsidR="001E7C70" w:rsidRDefault="001E7C70" w:rsidP="001E7C70">
            <w:pPr>
              <w:jc w:val="both"/>
              <w:rPr>
                <w:rFonts w:ascii="Times New Roman" w:hAnsi="Times New Roman" w:cs="Times New Roman"/>
                <w:sz w:val="24"/>
                <w:szCs w:val="24"/>
                <w:lang w:val="en-US"/>
              </w:rPr>
            </w:pPr>
            <w:r w:rsidRPr="00263F0C">
              <w:rPr>
                <w:rFonts w:ascii="Times New Roman" w:hAnsi="Times New Roman" w:cs="Times New Roman"/>
                <w:sz w:val="24"/>
                <w:szCs w:val="24"/>
                <w:lang w:val="en-US"/>
              </w:rPr>
              <w:t>3. În sensul prezentelor Cerințe se definesc următoarele noțiuni:</w:t>
            </w:r>
          </w:p>
          <w:p w:rsidR="00BE5D2C" w:rsidRPr="001E7C70" w:rsidRDefault="001E7C70" w:rsidP="008F369F">
            <w:pPr>
              <w:jc w:val="both"/>
              <w:rPr>
                <w:rFonts w:ascii="Times New Roman" w:hAnsi="Times New Roman" w:cs="Times New Roman"/>
                <w:sz w:val="24"/>
                <w:szCs w:val="24"/>
                <w:lang w:val="en-US"/>
              </w:rPr>
            </w:pPr>
            <w:r w:rsidRPr="007769FD">
              <w:rPr>
                <w:rFonts w:ascii="Times New Roman" w:hAnsi="Times New Roman" w:cs="Times New Roman"/>
                <w:i/>
                <w:sz w:val="24"/>
                <w:szCs w:val="24"/>
                <w:lang w:val="en-US"/>
              </w:rPr>
              <w:t xml:space="preserve">17) </w:t>
            </w:r>
            <w:proofErr w:type="gramStart"/>
            <w:r w:rsidRPr="007769FD">
              <w:rPr>
                <w:rFonts w:ascii="Times New Roman" w:hAnsi="Times New Roman" w:cs="Times New Roman"/>
                <w:i/>
                <w:sz w:val="24"/>
                <w:szCs w:val="24"/>
                <w:lang w:val="en-US"/>
              </w:rPr>
              <w:t>extractul</w:t>
            </w:r>
            <w:proofErr w:type="gramEnd"/>
            <w:r w:rsidRPr="007769FD">
              <w:rPr>
                <w:rFonts w:ascii="Times New Roman" w:hAnsi="Times New Roman" w:cs="Times New Roman"/>
                <w:i/>
                <w:sz w:val="24"/>
                <w:szCs w:val="24"/>
                <w:lang w:val="en-US"/>
              </w:rPr>
              <w:t xml:space="preserve"> de cicoare, cicoarea solubilă sau cicoarea instant</w:t>
            </w:r>
            <w:r w:rsidRPr="001E7C70">
              <w:rPr>
                <w:rFonts w:ascii="Times New Roman" w:hAnsi="Times New Roman" w:cs="Times New Roman"/>
                <w:sz w:val="24"/>
                <w:szCs w:val="24"/>
                <w:lang w:val="en-US"/>
              </w:rPr>
              <w:t xml:space="preserve"> – produsul concentrat obținut prin extracția cicoarei prăjite utilizând ca mediu de extracție doar apa și excluzând orice proces </w:t>
            </w:r>
            <w:r w:rsidRPr="001E7C70">
              <w:rPr>
                <w:rFonts w:ascii="Times New Roman" w:hAnsi="Times New Roman" w:cs="Times New Roman"/>
                <w:sz w:val="24"/>
                <w:szCs w:val="24"/>
                <w:lang w:val="en-US"/>
              </w:rPr>
              <w:lastRenderedPageBreak/>
              <w:t>de hidroliză care implică adăugarea unui acid sau a unei baze.</w:t>
            </w:r>
          </w:p>
        </w:tc>
        <w:tc>
          <w:tcPr>
            <w:tcW w:w="1559" w:type="dxa"/>
          </w:tcPr>
          <w:p w:rsidR="00BE5D2C" w:rsidRPr="001E7C70" w:rsidRDefault="001E7C70" w:rsidP="008F369F">
            <w:pPr>
              <w:rPr>
                <w:sz w:val="24"/>
                <w:szCs w:val="24"/>
                <w:lang w:val="en-US"/>
              </w:rPr>
            </w:pPr>
            <w:r>
              <w:rPr>
                <w:rFonts w:ascii="Times New Roman" w:hAnsi="Times New Roman" w:cs="Times New Roman"/>
                <w:sz w:val="24"/>
                <w:szCs w:val="24"/>
                <w:lang w:val="ro-RO"/>
              </w:rPr>
              <w:lastRenderedPageBreak/>
              <w:t>compatibil</w:t>
            </w:r>
          </w:p>
        </w:tc>
        <w:tc>
          <w:tcPr>
            <w:tcW w:w="1843" w:type="dxa"/>
          </w:tcPr>
          <w:p w:rsidR="00BE5D2C" w:rsidRPr="00E13E47" w:rsidRDefault="00BE5D2C" w:rsidP="008F369F">
            <w:pPr>
              <w:rPr>
                <w:rFonts w:ascii="Times New Roman" w:hAnsi="Times New Roman" w:cs="Times New Roman"/>
                <w:sz w:val="24"/>
                <w:szCs w:val="24"/>
                <w:lang w:val="ro-RO"/>
              </w:rPr>
            </w:pPr>
          </w:p>
        </w:tc>
        <w:tc>
          <w:tcPr>
            <w:tcW w:w="2032" w:type="dxa"/>
          </w:tcPr>
          <w:p w:rsidR="00BE5D2C" w:rsidRPr="00E13E47" w:rsidRDefault="00BE5D2C" w:rsidP="008F369F">
            <w:pPr>
              <w:rPr>
                <w:rFonts w:ascii="Times New Roman" w:hAnsi="Times New Roman" w:cs="Times New Roman"/>
                <w:sz w:val="24"/>
                <w:szCs w:val="24"/>
                <w:lang w:val="ro-RO"/>
              </w:rPr>
            </w:pPr>
          </w:p>
        </w:tc>
        <w:tc>
          <w:tcPr>
            <w:tcW w:w="1533" w:type="dxa"/>
          </w:tcPr>
          <w:p w:rsidR="00BE5D2C" w:rsidRPr="00E13E47" w:rsidRDefault="001E7C70" w:rsidP="008F369F">
            <w:pPr>
              <w:rPr>
                <w:rFonts w:ascii="Times New Roman" w:hAnsi="Times New Roman" w:cs="Times New Roman"/>
                <w:sz w:val="24"/>
                <w:szCs w:val="24"/>
                <w:lang w:val="ro-RO"/>
              </w:rPr>
            </w:pPr>
            <w:r>
              <w:rPr>
                <w:rFonts w:ascii="Times New Roman" w:hAnsi="Times New Roman" w:cs="Times New Roman"/>
                <w:sz w:val="24"/>
                <w:szCs w:val="24"/>
                <w:lang w:val="ro-RO"/>
              </w:rPr>
              <w:t>MAIA</w:t>
            </w:r>
          </w:p>
        </w:tc>
      </w:tr>
      <w:tr w:rsidR="001E7C70" w:rsidRPr="001E7C70" w:rsidTr="007769FD">
        <w:trPr>
          <w:trHeight w:val="20"/>
        </w:trPr>
        <w:tc>
          <w:tcPr>
            <w:tcW w:w="3442" w:type="dxa"/>
          </w:tcPr>
          <w:p w:rsidR="001E7C70" w:rsidRPr="001E7C70" w:rsidRDefault="001E7C70" w:rsidP="001E7C70">
            <w:pPr>
              <w:pStyle w:val="ti-art"/>
              <w:shd w:val="clear" w:color="auto" w:fill="FFFFFF"/>
              <w:spacing w:before="0" w:beforeAutospacing="0" w:after="0" w:afterAutospacing="0"/>
              <w:jc w:val="both"/>
              <w:rPr>
                <w:iCs/>
                <w:color w:val="000000"/>
                <w:lang w:val="en-US"/>
              </w:rPr>
            </w:pPr>
            <w:r w:rsidRPr="001E7C70">
              <w:rPr>
                <w:iCs/>
                <w:color w:val="000000"/>
                <w:lang w:val="en-US"/>
              </w:rPr>
              <w:lastRenderedPageBreak/>
              <w:t>Prin „cicoare” se înțeleg rădăcinile de Cichorium intybus L., neutilizate la producerea de cicoare witloof, folosită de obicei la prepararea băuturilor, curățată corespunzător pentru a fi uscată și prăjită.</w:t>
            </w:r>
          </w:p>
        </w:tc>
        <w:tc>
          <w:tcPr>
            <w:tcW w:w="4775" w:type="dxa"/>
          </w:tcPr>
          <w:p w:rsidR="001E7C70" w:rsidRPr="00E13E47" w:rsidRDefault="001E7C70" w:rsidP="001E7C70">
            <w:pPr>
              <w:jc w:val="both"/>
              <w:rPr>
                <w:rFonts w:ascii="Times New Roman" w:hAnsi="Times New Roman" w:cs="Times New Roman"/>
                <w:sz w:val="24"/>
                <w:szCs w:val="24"/>
                <w:lang w:val="en-US"/>
              </w:rPr>
            </w:pPr>
            <w:r w:rsidRPr="007769FD">
              <w:rPr>
                <w:rFonts w:ascii="Times New Roman" w:hAnsi="Times New Roman" w:cs="Times New Roman"/>
                <w:i/>
                <w:sz w:val="24"/>
                <w:szCs w:val="24"/>
                <w:lang w:val="en-US"/>
              </w:rPr>
              <w:t xml:space="preserve">16) </w:t>
            </w:r>
            <w:proofErr w:type="gramStart"/>
            <w:r w:rsidRPr="007769FD">
              <w:rPr>
                <w:rFonts w:ascii="Times New Roman" w:hAnsi="Times New Roman" w:cs="Times New Roman"/>
                <w:i/>
                <w:sz w:val="24"/>
                <w:szCs w:val="24"/>
                <w:lang w:val="en-US"/>
              </w:rPr>
              <w:t>cicoare</w:t>
            </w:r>
            <w:proofErr w:type="gramEnd"/>
            <w:r w:rsidRPr="001E7C70">
              <w:rPr>
                <w:rFonts w:ascii="Times New Roman" w:hAnsi="Times New Roman" w:cs="Times New Roman"/>
                <w:sz w:val="24"/>
                <w:szCs w:val="24"/>
                <w:lang w:val="en-US"/>
              </w:rPr>
              <w:t xml:space="preserve"> – rădăcinile de Cichorium intybus L., neutilizate la producerea de cicoare Witloof, folosită de obicei la prepararea băuturilor, curățată corespunzător pentru a fi uscată și prăjită.</w:t>
            </w:r>
          </w:p>
        </w:tc>
        <w:tc>
          <w:tcPr>
            <w:tcW w:w="1559" w:type="dxa"/>
          </w:tcPr>
          <w:p w:rsidR="001E7C70" w:rsidRPr="001E7C70" w:rsidRDefault="001E7C70" w:rsidP="001E7C70">
            <w:pPr>
              <w:rPr>
                <w:sz w:val="24"/>
                <w:szCs w:val="24"/>
                <w:lang w:val="en-US"/>
              </w:rPr>
            </w:pPr>
            <w:r>
              <w:rPr>
                <w:rFonts w:ascii="Times New Roman" w:hAnsi="Times New Roman" w:cs="Times New Roman"/>
                <w:sz w:val="24"/>
                <w:szCs w:val="24"/>
                <w:lang w:val="ro-RO"/>
              </w:rPr>
              <w:t>compatibil</w:t>
            </w:r>
          </w:p>
        </w:tc>
        <w:tc>
          <w:tcPr>
            <w:tcW w:w="1843" w:type="dxa"/>
          </w:tcPr>
          <w:p w:rsidR="001E7C70" w:rsidRPr="00E13E47" w:rsidRDefault="001E7C70" w:rsidP="001E7C70">
            <w:pPr>
              <w:rPr>
                <w:rFonts w:ascii="Times New Roman" w:hAnsi="Times New Roman" w:cs="Times New Roman"/>
                <w:sz w:val="24"/>
                <w:szCs w:val="24"/>
                <w:lang w:val="ro-RO"/>
              </w:rPr>
            </w:pPr>
          </w:p>
        </w:tc>
        <w:tc>
          <w:tcPr>
            <w:tcW w:w="2032" w:type="dxa"/>
          </w:tcPr>
          <w:p w:rsidR="001E7C70" w:rsidRPr="00E13E47" w:rsidRDefault="001E7C70" w:rsidP="007769FD">
            <w:pPr>
              <w:rPr>
                <w:rFonts w:ascii="Times New Roman" w:hAnsi="Times New Roman" w:cs="Times New Roman"/>
                <w:sz w:val="24"/>
                <w:szCs w:val="24"/>
                <w:lang w:val="ro-RO"/>
              </w:rPr>
            </w:pPr>
          </w:p>
        </w:tc>
        <w:tc>
          <w:tcPr>
            <w:tcW w:w="1533" w:type="dxa"/>
          </w:tcPr>
          <w:p w:rsidR="001E7C70" w:rsidRPr="00E13E47" w:rsidRDefault="001E7C70" w:rsidP="001E7C70">
            <w:pPr>
              <w:rPr>
                <w:rFonts w:ascii="Times New Roman" w:hAnsi="Times New Roman" w:cs="Times New Roman"/>
                <w:sz w:val="24"/>
                <w:szCs w:val="24"/>
                <w:lang w:val="ro-RO"/>
              </w:rPr>
            </w:pPr>
            <w:r>
              <w:rPr>
                <w:rFonts w:ascii="Times New Roman" w:hAnsi="Times New Roman" w:cs="Times New Roman"/>
                <w:sz w:val="24"/>
                <w:szCs w:val="24"/>
                <w:lang w:val="ro-RO"/>
              </w:rPr>
              <w:t>MAIA</w:t>
            </w:r>
          </w:p>
        </w:tc>
      </w:tr>
      <w:tr w:rsidR="007769FD" w:rsidRPr="001E7C70" w:rsidTr="007769FD">
        <w:trPr>
          <w:trHeight w:val="20"/>
        </w:trPr>
        <w:tc>
          <w:tcPr>
            <w:tcW w:w="3442" w:type="dxa"/>
          </w:tcPr>
          <w:p w:rsidR="007769FD" w:rsidRPr="001E7C70" w:rsidRDefault="007769FD" w:rsidP="007769FD">
            <w:pPr>
              <w:pStyle w:val="ti-art"/>
              <w:shd w:val="clear" w:color="auto" w:fill="FFFFFF"/>
              <w:spacing w:after="0"/>
              <w:jc w:val="both"/>
              <w:rPr>
                <w:iCs/>
                <w:color w:val="000000"/>
                <w:lang w:val="en-US"/>
              </w:rPr>
            </w:pPr>
            <w:r w:rsidRPr="001E7C70">
              <w:rPr>
                <w:iCs/>
                <w:color w:val="000000"/>
                <w:lang w:val="en-US"/>
              </w:rPr>
              <w:t>Conținutul de cicoare pe bază de materie uscată trebuie să îndeplinească următoarele condiții:</w:t>
            </w:r>
          </w:p>
          <w:p w:rsidR="007769FD" w:rsidRPr="001E7C70" w:rsidRDefault="007769FD" w:rsidP="007769FD">
            <w:pPr>
              <w:pStyle w:val="ti-art"/>
              <w:shd w:val="clear" w:color="auto" w:fill="FFFFFF"/>
              <w:spacing w:after="0"/>
              <w:jc w:val="both"/>
              <w:rPr>
                <w:iCs/>
                <w:color w:val="000000"/>
                <w:lang w:val="en-US"/>
              </w:rPr>
            </w:pPr>
            <w:r w:rsidRPr="001E7C70">
              <w:rPr>
                <w:iCs/>
                <w:color w:val="000000"/>
                <w:lang w:val="en-US"/>
              </w:rPr>
              <w:t>(a) să nu fie mai mic de 95 % din greutate, pentru extractul de cicoare uscată;</w:t>
            </w:r>
          </w:p>
          <w:p w:rsidR="007769FD" w:rsidRPr="001E7C70" w:rsidRDefault="007769FD" w:rsidP="007769FD">
            <w:pPr>
              <w:pStyle w:val="ti-art"/>
              <w:shd w:val="clear" w:color="auto" w:fill="FFFFFF"/>
              <w:spacing w:after="0"/>
              <w:jc w:val="both"/>
              <w:rPr>
                <w:iCs/>
                <w:color w:val="000000"/>
                <w:lang w:val="en-US"/>
              </w:rPr>
            </w:pPr>
            <w:r w:rsidRPr="001E7C70">
              <w:rPr>
                <w:iCs/>
                <w:color w:val="000000"/>
                <w:lang w:val="en-US"/>
              </w:rPr>
              <w:t>(b) să fie cuprins între 70 % și 85 % din greutate, pentru extractul de cicoare sub formă de pastă;</w:t>
            </w:r>
          </w:p>
          <w:p w:rsidR="007769FD" w:rsidRPr="00E13E47" w:rsidRDefault="007769FD" w:rsidP="007769FD">
            <w:pPr>
              <w:pStyle w:val="ti-art"/>
              <w:shd w:val="clear" w:color="auto" w:fill="FFFFFF"/>
              <w:spacing w:before="0" w:beforeAutospacing="0" w:after="0" w:afterAutospacing="0"/>
              <w:jc w:val="both"/>
              <w:rPr>
                <w:i/>
                <w:iCs/>
                <w:color w:val="000000"/>
                <w:lang w:val="en-US"/>
              </w:rPr>
            </w:pPr>
            <w:r w:rsidRPr="001E7C70">
              <w:rPr>
                <w:iCs/>
                <w:color w:val="000000"/>
                <w:lang w:val="en-US"/>
              </w:rPr>
              <w:t>(c) să fie cuprins între 25 % și 55 % din greutate, pentru extractul de cicoare în formă lichidă.</w:t>
            </w:r>
          </w:p>
        </w:tc>
        <w:tc>
          <w:tcPr>
            <w:tcW w:w="4775" w:type="dxa"/>
          </w:tcPr>
          <w:p w:rsidR="007769FD" w:rsidRPr="00E13E47" w:rsidRDefault="007769FD" w:rsidP="007769FD">
            <w:pPr>
              <w:jc w:val="both"/>
              <w:rPr>
                <w:rFonts w:ascii="Times New Roman" w:hAnsi="Times New Roman" w:cs="Times New Roman"/>
                <w:sz w:val="24"/>
                <w:szCs w:val="24"/>
                <w:lang w:val="en-US"/>
              </w:rPr>
            </w:pPr>
            <w:r w:rsidRPr="007769FD">
              <w:rPr>
                <w:rFonts w:ascii="Times New Roman" w:hAnsi="Times New Roman" w:cs="Times New Roman"/>
                <w:sz w:val="24"/>
                <w:szCs w:val="24"/>
                <w:lang w:val="en-US"/>
              </w:rPr>
              <w:t>d) La pct. 6, cuvântul „corespundă” se substituie cu cuvântul „îndeplinească”;</w:t>
            </w:r>
          </w:p>
        </w:tc>
        <w:tc>
          <w:tcPr>
            <w:tcW w:w="1559" w:type="dxa"/>
          </w:tcPr>
          <w:p w:rsidR="007769FD" w:rsidRPr="001E7C70" w:rsidRDefault="007769FD" w:rsidP="007769FD">
            <w:pPr>
              <w:rPr>
                <w:sz w:val="24"/>
                <w:szCs w:val="24"/>
                <w:lang w:val="en-US"/>
              </w:rPr>
            </w:pPr>
            <w:r>
              <w:rPr>
                <w:rFonts w:ascii="Times New Roman" w:hAnsi="Times New Roman" w:cs="Times New Roman"/>
                <w:sz w:val="24"/>
                <w:szCs w:val="24"/>
                <w:lang w:val="ro-RO"/>
              </w:rPr>
              <w:t>compatibil</w:t>
            </w:r>
          </w:p>
        </w:tc>
        <w:tc>
          <w:tcPr>
            <w:tcW w:w="1843" w:type="dxa"/>
          </w:tcPr>
          <w:p w:rsidR="007769FD" w:rsidRPr="00E13E47" w:rsidRDefault="007769FD" w:rsidP="007769FD">
            <w:pPr>
              <w:rPr>
                <w:rFonts w:ascii="Times New Roman" w:hAnsi="Times New Roman" w:cs="Times New Roman"/>
                <w:sz w:val="24"/>
                <w:szCs w:val="24"/>
                <w:lang w:val="ro-RO"/>
              </w:rPr>
            </w:pPr>
          </w:p>
        </w:tc>
        <w:tc>
          <w:tcPr>
            <w:tcW w:w="2032" w:type="dxa"/>
          </w:tcPr>
          <w:p w:rsidR="007769FD" w:rsidRDefault="007769FD" w:rsidP="007769FD">
            <w:pPr>
              <w:rPr>
                <w:rFonts w:ascii="Times New Roman" w:hAnsi="Times New Roman" w:cs="Times New Roman"/>
                <w:lang w:val="ro-RO"/>
              </w:rPr>
            </w:pPr>
            <w:r>
              <w:rPr>
                <w:rFonts w:ascii="Times New Roman" w:hAnsi="Times New Roman" w:cs="Times New Roman"/>
                <w:lang w:val="ro-RO"/>
              </w:rPr>
              <w:t>Pct. 6 din REGLEMENTAREA TEHNICĂ</w:t>
            </w:r>
          </w:p>
          <w:p w:rsidR="007769FD" w:rsidRDefault="007769FD" w:rsidP="007769FD">
            <w:pPr>
              <w:rPr>
                <w:rFonts w:ascii="Times New Roman" w:hAnsi="Times New Roman" w:cs="Times New Roman"/>
                <w:lang w:val="ro-RO"/>
              </w:rPr>
            </w:pPr>
          </w:p>
          <w:p w:rsidR="007769FD" w:rsidRPr="00E13E47" w:rsidRDefault="007769FD" w:rsidP="007769FD">
            <w:pPr>
              <w:rPr>
                <w:rFonts w:ascii="Times New Roman" w:hAnsi="Times New Roman" w:cs="Times New Roman"/>
                <w:sz w:val="24"/>
                <w:szCs w:val="24"/>
                <w:lang w:val="ro-RO"/>
              </w:rPr>
            </w:pPr>
            <w:r w:rsidRPr="001E7C70">
              <w:rPr>
                <w:rFonts w:ascii="Times New Roman" w:hAnsi="Times New Roman" w:cs="Times New Roman"/>
                <w:lang w:val="ro-RO"/>
              </w:rPr>
              <w:t>Cafea. Extracte de cafea şi de cico</w:t>
            </w:r>
            <w:r>
              <w:rPr>
                <w:rFonts w:ascii="Times New Roman" w:hAnsi="Times New Roman" w:cs="Times New Roman"/>
                <w:lang w:val="ro-RO"/>
              </w:rPr>
              <w:t>are. Ceaiuri şi produse de ceai aprobată prin HG nr. 206/2009</w:t>
            </w:r>
          </w:p>
        </w:tc>
        <w:tc>
          <w:tcPr>
            <w:tcW w:w="1533" w:type="dxa"/>
          </w:tcPr>
          <w:p w:rsidR="007769FD" w:rsidRPr="00E13E47" w:rsidRDefault="007769FD" w:rsidP="007769FD">
            <w:pPr>
              <w:rPr>
                <w:rFonts w:ascii="Times New Roman" w:hAnsi="Times New Roman" w:cs="Times New Roman"/>
                <w:sz w:val="24"/>
                <w:szCs w:val="24"/>
                <w:lang w:val="ro-RO"/>
              </w:rPr>
            </w:pPr>
            <w:r>
              <w:rPr>
                <w:rFonts w:ascii="Times New Roman" w:hAnsi="Times New Roman" w:cs="Times New Roman"/>
                <w:sz w:val="24"/>
                <w:szCs w:val="24"/>
                <w:lang w:val="ro-RO"/>
              </w:rPr>
              <w:t>MAIA</w:t>
            </w:r>
          </w:p>
        </w:tc>
      </w:tr>
      <w:tr w:rsidR="007769FD" w:rsidRPr="007769FD" w:rsidTr="007769FD">
        <w:trPr>
          <w:trHeight w:val="20"/>
        </w:trPr>
        <w:tc>
          <w:tcPr>
            <w:tcW w:w="3442" w:type="dxa"/>
          </w:tcPr>
          <w:p w:rsidR="007769FD" w:rsidRPr="007769FD" w:rsidRDefault="007769FD" w:rsidP="007769FD">
            <w:pPr>
              <w:pStyle w:val="ti-art"/>
              <w:shd w:val="clear" w:color="auto" w:fill="FFFFFF"/>
              <w:spacing w:after="0"/>
              <w:jc w:val="both"/>
              <w:rPr>
                <w:iCs/>
                <w:color w:val="000000"/>
                <w:lang w:val="ro-RO"/>
              </w:rPr>
            </w:pPr>
            <w:r w:rsidRPr="007769FD">
              <w:rPr>
                <w:iCs/>
                <w:color w:val="000000"/>
                <w:lang w:val="ro-RO"/>
              </w:rPr>
              <w:t>Extractul de cicoare în formă solidă sau în formă de pastă nu poate conține mai mult de 1 % din greutate subs</w:t>
            </w:r>
            <w:r w:rsidRPr="007769FD">
              <w:rPr>
                <w:iCs/>
                <w:color w:val="000000"/>
                <w:lang w:val="ro-RO"/>
              </w:rPr>
              <w:t>tanțe ce nu derivă din cicoare.</w:t>
            </w:r>
          </w:p>
        </w:tc>
        <w:tc>
          <w:tcPr>
            <w:tcW w:w="4775" w:type="dxa"/>
          </w:tcPr>
          <w:p w:rsidR="007769FD" w:rsidRPr="00E13E47" w:rsidRDefault="007769FD" w:rsidP="007769FD">
            <w:pPr>
              <w:ind w:firstLine="603"/>
              <w:jc w:val="both"/>
              <w:rPr>
                <w:rFonts w:ascii="Times New Roman" w:hAnsi="Times New Roman" w:cs="Times New Roman"/>
                <w:sz w:val="24"/>
                <w:szCs w:val="24"/>
                <w:lang w:val="en-US"/>
              </w:rPr>
            </w:pPr>
          </w:p>
        </w:tc>
        <w:tc>
          <w:tcPr>
            <w:tcW w:w="1559" w:type="dxa"/>
          </w:tcPr>
          <w:p w:rsidR="007769FD" w:rsidRDefault="007769FD" w:rsidP="007769FD">
            <w:r w:rsidRPr="001130CD">
              <w:rPr>
                <w:rFonts w:ascii="Times New Roman" w:hAnsi="Times New Roman" w:cs="Times New Roman"/>
                <w:sz w:val="24"/>
                <w:szCs w:val="24"/>
                <w:lang w:val="ro-RO"/>
              </w:rPr>
              <w:t>compatibil</w:t>
            </w:r>
          </w:p>
        </w:tc>
        <w:tc>
          <w:tcPr>
            <w:tcW w:w="1843" w:type="dxa"/>
          </w:tcPr>
          <w:p w:rsidR="007769FD" w:rsidRPr="00E13E47" w:rsidRDefault="007769FD" w:rsidP="007769FD">
            <w:pPr>
              <w:rPr>
                <w:rFonts w:ascii="Times New Roman" w:hAnsi="Times New Roman" w:cs="Times New Roman"/>
                <w:sz w:val="24"/>
                <w:szCs w:val="24"/>
                <w:lang w:val="ro-RO"/>
              </w:rPr>
            </w:pPr>
          </w:p>
        </w:tc>
        <w:tc>
          <w:tcPr>
            <w:tcW w:w="2032" w:type="dxa"/>
          </w:tcPr>
          <w:p w:rsidR="007769FD" w:rsidRDefault="007769FD" w:rsidP="007769FD">
            <w:pPr>
              <w:rPr>
                <w:rFonts w:ascii="Times New Roman" w:hAnsi="Times New Roman" w:cs="Times New Roman"/>
                <w:lang w:val="ro-RO"/>
              </w:rPr>
            </w:pPr>
            <w:r>
              <w:rPr>
                <w:rFonts w:ascii="Times New Roman" w:hAnsi="Times New Roman" w:cs="Times New Roman"/>
                <w:lang w:val="ro-RO"/>
              </w:rPr>
              <w:t xml:space="preserve">Pct. </w:t>
            </w:r>
            <w:r>
              <w:rPr>
                <w:rFonts w:ascii="Times New Roman" w:hAnsi="Times New Roman" w:cs="Times New Roman"/>
                <w:lang w:val="ro-RO"/>
              </w:rPr>
              <w:t>7</w:t>
            </w:r>
            <w:r>
              <w:rPr>
                <w:rFonts w:ascii="Times New Roman" w:hAnsi="Times New Roman" w:cs="Times New Roman"/>
                <w:lang w:val="ro-RO"/>
              </w:rPr>
              <w:t xml:space="preserve"> din REGLEMENTAREA TEHNICĂ</w:t>
            </w:r>
          </w:p>
          <w:p w:rsidR="007769FD" w:rsidRDefault="007769FD" w:rsidP="007769FD">
            <w:pPr>
              <w:rPr>
                <w:rFonts w:ascii="Times New Roman" w:hAnsi="Times New Roman" w:cs="Times New Roman"/>
                <w:lang w:val="ro-RO"/>
              </w:rPr>
            </w:pPr>
          </w:p>
          <w:p w:rsidR="007769FD" w:rsidRPr="00E13E47" w:rsidRDefault="007769FD" w:rsidP="007769FD">
            <w:pPr>
              <w:rPr>
                <w:rFonts w:ascii="Times New Roman" w:hAnsi="Times New Roman" w:cs="Times New Roman"/>
                <w:sz w:val="24"/>
                <w:szCs w:val="24"/>
                <w:lang w:val="ro-RO"/>
              </w:rPr>
            </w:pPr>
            <w:r w:rsidRPr="001E7C70">
              <w:rPr>
                <w:rFonts w:ascii="Times New Roman" w:hAnsi="Times New Roman" w:cs="Times New Roman"/>
                <w:lang w:val="ro-RO"/>
              </w:rPr>
              <w:t>Cafea. Extracte de cafea şi de cico</w:t>
            </w:r>
            <w:r>
              <w:rPr>
                <w:rFonts w:ascii="Times New Roman" w:hAnsi="Times New Roman" w:cs="Times New Roman"/>
                <w:lang w:val="ro-RO"/>
              </w:rPr>
              <w:t xml:space="preserve">are. Ceaiuri şi produse de ceai aprobată </w:t>
            </w:r>
            <w:r>
              <w:rPr>
                <w:rFonts w:ascii="Times New Roman" w:hAnsi="Times New Roman" w:cs="Times New Roman"/>
                <w:lang w:val="ro-RO"/>
              </w:rPr>
              <w:lastRenderedPageBreak/>
              <w:t>prin HG nr. 206/2009</w:t>
            </w:r>
          </w:p>
        </w:tc>
        <w:tc>
          <w:tcPr>
            <w:tcW w:w="1533" w:type="dxa"/>
          </w:tcPr>
          <w:p w:rsidR="007769FD" w:rsidRPr="00E13E47" w:rsidRDefault="007769FD" w:rsidP="007769FD">
            <w:pPr>
              <w:rPr>
                <w:rFonts w:ascii="Times New Roman" w:hAnsi="Times New Roman" w:cs="Times New Roman"/>
                <w:sz w:val="24"/>
                <w:szCs w:val="24"/>
                <w:lang w:val="ro-RO"/>
              </w:rPr>
            </w:pPr>
            <w:r>
              <w:rPr>
                <w:rFonts w:ascii="Times New Roman" w:hAnsi="Times New Roman" w:cs="Times New Roman"/>
                <w:sz w:val="24"/>
                <w:szCs w:val="24"/>
                <w:lang w:val="ro-RO"/>
              </w:rPr>
              <w:lastRenderedPageBreak/>
              <w:t xml:space="preserve">MAIA </w:t>
            </w:r>
          </w:p>
        </w:tc>
      </w:tr>
      <w:tr w:rsidR="007769FD" w:rsidRPr="007769FD" w:rsidTr="007769FD">
        <w:trPr>
          <w:trHeight w:val="20"/>
        </w:trPr>
        <w:tc>
          <w:tcPr>
            <w:tcW w:w="3442" w:type="dxa"/>
          </w:tcPr>
          <w:p w:rsidR="007769FD" w:rsidRPr="007769FD" w:rsidRDefault="007769FD" w:rsidP="007769FD">
            <w:pPr>
              <w:pStyle w:val="ti-art"/>
              <w:shd w:val="clear" w:color="auto" w:fill="FFFFFF"/>
              <w:spacing w:before="0" w:beforeAutospacing="0" w:after="0" w:afterAutospacing="0"/>
              <w:rPr>
                <w:iCs/>
                <w:color w:val="000000"/>
                <w:lang w:val="en-US"/>
              </w:rPr>
            </w:pPr>
            <w:r w:rsidRPr="007769FD">
              <w:rPr>
                <w:iCs/>
                <w:color w:val="000000"/>
                <w:lang w:val="ro-RO"/>
              </w:rPr>
              <w:lastRenderedPageBreak/>
              <w:t>Extractul de cicoare lichid poate conține zaharuri comestibile, prăjite sau nu, într-un raport care să nu depășească 35 % din greutate.</w:t>
            </w:r>
          </w:p>
        </w:tc>
        <w:tc>
          <w:tcPr>
            <w:tcW w:w="4775" w:type="dxa"/>
          </w:tcPr>
          <w:p w:rsidR="007769FD" w:rsidRPr="00E13E47" w:rsidRDefault="007769FD" w:rsidP="007769FD">
            <w:pPr>
              <w:jc w:val="both"/>
              <w:rPr>
                <w:rFonts w:ascii="Times New Roman" w:hAnsi="Times New Roman" w:cs="Times New Roman"/>
                <w:sz w:val="24"/>
                <w:szCs w:val="24"/>
                <w:lang w:val="en-US"/>
              </w:rPr>
            </w:pPr>
          </w:p>
        </w:tc>
        <w:tc>
          <w:tcPr>
            <w:tcW w:w="1559" w:type="dxa"/>
          </w:tcPr>
          <w:p w:rsidR="007769FD" w:rsidRDefault="007769FD" w:rsidP="007769FD">
            <w:r w:rsidRPr="001130CD">
              <w:rPr>
                <w:rFonts w:ascii="Times New Roman" w:hAnsi="Times New Roman" w:cs="Times New Roman"/>
                <w:sz w:val="24"/>
                <w:szCs w:val="24"/>
                <w:lang w:val="ro-RO"/>
              </w:rPr>
              <w:t>compatibil</w:t>
            </w:r>
          </w:p>
        </w:tc>
        <w:tc>
          <w:tcPr>
            <w:tcW w:w="1843" w:type="dxa"/>
          </w:tcPr>
          <w:p w:rsidR="007769FD" w:rsidRPr="00E13E47" w:rsidRDefault="007769FD" w:rsidP="007769FD">
            <w:pPr>
              <w:rPr>
                <w:rFonts w:ascii="Times New Roman" w:hAnsi="Times New Roman" w:cs="Times New Roman"/>
                <w:sz w:val="24"/>
                <w:szCs w:val="24"/>
                <w:lang w:val="ro-RO"/>
              </w:rPr>
            </w:pPr>
          </w:p>
        </w:tc>
        <w:tc>
          <w:tcPr>
            <w:tcW w:w="2032" w:type="dxa"/>
          </w:tcPr>
          <w:p w:rsidR="007769FD" w:rsidRDefault="007769FD" w:rsidP="007769FD">
            <w:pPr>
              <w:rPr>
                <w:rFonts w:ascii="Times New Roman" w:hAnsi="Times New Roman" w:cs="Times New Roman"/>
                <w:lang w:val="ro-RO"/>
              </w:rPr>
            </w:pPr>
            <w:r>
              <w:rPr>
                <w:rFonts w:ascii="Times New Roman" w:hAnsi="Times New Roman" w:cs="Times New Roman"/>
                <w:lang w:val="ro-RO"/>
              </w:rPr>
              <w:t xml:space="preserve">Pct. </w:t>
            </w:r>
            <w:r>
              <w:rPr>
                <w:rFonts w:ascii="Times New Roman" w:hAnsi="Times New Roman" w:cs="Times New Roman"/>
                <w:lang w:val="ro-RO"/>
              </w:rPr>
              <w:t>8</w:t>
            </w:r>
            <w:r>
              <w:rPr>
                <w:rFonts w:ascii="Times New Roman" w:hAnsi="Times New Roman" w:cs="Times New Roman"/>
                <w:lang w:val="ro-RO"/>
              </w:rPr>
              <w:t xml:space="preserve"> din REGLEMENTAREA TEHNICĂ</w:t>
            </w:r>
          </w:p>
          <w:p w:rsidR="007769FD" w:rsidRDefault="007769FD" w:rsidP="007769FD">
            <w:pPr>
              <w:rPr>
                <w:rFonts w:ascii="Times New Roman" w:hAnsi="Times New Roman" w:cs="Times New Roman"/>
                <w:lang w:val="ro-RO"/>
              </w:rPr>
            </w:pPr>
          </w:p>
          <w:p w:rsidR="007769FD" w:rsidRPr="00E13E47" w:rsidRDefault="007769FD" w:rsidP="007769FD">
            <w:pPr>
              <w:rPr>
                <w:rFonts w:ascii="Times New Roman" w:hAnsi="Times New Roman" w:cs="Times New Roman"/>
                <w:sz w:val="24"/>
                <w:szCs w:val="24"/>
                <w:lang w:val="ro-RO"/>
              </w:rPr>
            </w:pPr>
            <w:r w:rsidRPr="001E7C70">
              <w:rPr>
                <w:rFonts w:ascii="Times New Roman" w:hAnsi="Times New Roman" w:cs="Times New Roman"/>
                <w:lang w:val="ro-RO"/>
              </w:rPr>
              <w:t>Cafea. Extracte de cafea şi de cico</w:t>
            </w:r>
            <w:r>
              <w:rPr>
                <w:rFonts w:ascii="Times New Roman" w:hAnsi="Times New Roman" w:cs="Times New Roman"/>
                <w:lang w:val="ro-RO"/>
              </w:rPr>
              <w:t>are. Ceaiuri şi produse de ceai aprobată prin HG nr. 206/2009</w:t>
            </w:r>
          </w:p>
        </w:tc>
        <w:tc>
          <w:tcPr>
            <w:tcW w:w="1533" w:type="dxa"/>
          </w:tcPr>
          <w:p w:rsidR="007769FD" w:rsidRPr="00E13E47" w:rsidRDefault="007769FD" w:rsidP="007769FD">
            <w:pPr>
              <w:rPr>
                <w:rFonts w:ascii="Times New Roman" w:hAnsi="Times New Roman" w:cs="Times New Roman"/>
                <w:sz w:val="24"/>
                <w:szCs w:val="24"/>
                <w:lang w:val="ro-RO"/>
              </w:rPr>
            </w:pPr>
            <w:r>
              <w:rPr>
                <w:rFonts w:ascii="Times New Roman" w:hAnsi="Times New Roman" w:cs="Times New Roman"/>
                <w:sz w:val="24"/>
                <w:szCs w:val="24"/>
                <w:lang w:val="ro-RO"/>
              </w:rPr>
              <w:t>MAIA</w:t>
            </w:r>
            <w:bookmarkStart w:id="0" w:name="_GoBack"/>
            <w:bookmarkEnd w:id="0"/>
          </w:p>
        </w:tc>
      </w:tr>
    </w:tbl>
    <w:p w:rsidR="008C2FA8" w:rsidRPr="003B5980" w:rsidRDefault="008C2FA8" w:rsidP="00625815">
      <w:pPr>
        <w:rPr>
          <w:b/>
          <w:sz w:val="10"/>
          <w:szCs w:val="10"/>
          <w:lang w:val="ro-RO"/>
        </w:rPr>
      </w:pPr>
    </w:p>
    <w:sectPr w:rsidR="008C2FA8" w:rsidRPr="003B5980" w:rsidSect="008C2FA8">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altName w:val="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FB6B27"/>
    <w:multiLevelType w:val="hybridMultilevel"/>
    <w:tmpl w:val="C0F2A126"/>
    <w:lvl w:ilvl="0" w:tplc="A4EEEC1C">
      <w:start w:val="1"/>
      <w:numFmt w:val="decimal"/>
      <w:lvlText w:val="%1."/>
      <w:lvlJc w:val="left"/>
      <w:pPr>
        <w:ind w:left="420" w:hanging="360"/>
      </w:pPr>
      <w:rPr>
        <w:rFonts w:asciiTheme="minorHAnsi" w:eastAsia="Arial Unicode MS" w:hAnsiTheme="minorHAnsi" w:cstheme="minorBidi"/>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
    <w:nsid w:val="08FB2EAB"/>
    <w:multiLevelType w:val="hybridMultilevel"/>
    <w:tmpl w:val="0B02B2FE"/>
    <w:lvl w:ilvl="0" w:tplc="04180011">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nsid w:val="15035353"/>
    <w:multiLevelType w:val="hybridMultilevel"/>
    <w:tmpl w:val="ABA0C528"/>
    <w:lvl w:ilvl="0" w:tplc="4BBA7F14">
      <w:start w:val="6"/>
      <w:numFmt w:val="bullet"/>
      <w:lvlText w:val="-"/>
      <w:lvlJc w:val="left"/>
      <w:pPr>
        <w:ind w:left="720" w:hanging="360"/>
      </w:pPr>
      <w:rPr>
        <w:rFonts w:ascii="inherit" w:eastAsia="Times New Roman" w:hAnsi="inherit"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nsid w:val="266D5E19"/>
    <w:multiLevelType w:val="hybridMultilevel"/>
    <w:tmpl w:val="B860E984"/>
    <w:lvl w:ilvl="0" w:tplc="14AEC118">
      <w:start w:val="1"/>
      <w:numFmt w:val="decimal"/>
      <w:lvlText w:val="%1)"/>
      <w:lvlJc w:val="left"/>
      <w:pPr>
        <w:ind w:left="1069" w:hanging="360"/>
      </w:pPr>
      <w:rPr>
        <w:b w:val="0"/>
        <w:sz w:val="24"/>
        <w:szCs w:val="24"/>
      </w:rPr>
    </w:lvl>
    <w:lvl w:ilvl="1" w:tplc="04180019" w:tentative="1">
      <w:start w:val="1"/>
      <w:numFmt w:val="lowerLetter"/>
      <w:lvlText w:val="%2."/>
      <w:lvlJc w:val="left"/>
      <w:pPr>
        <w:ind w:left="1648" w:hanging="360"/>
      </w:pPr>
    </w:lvl>
    <w:lvl w:ilvl="2" w:tplc="0418001B" w:tentative="1">
      <w:start w:val="1"/>
      <w:numFmt w:val="lowerRoman"/>
      <w:lvlText w:val="%3."/>
      <w:lvlJc w:val="right"/>
      <w:pPr>
        <w:ind w:left="2368" w:hanging="180"/>
      </w:pPr>
    </w:lvl>
    <w:lvl w:ilvl="3" w:tplc="0418000F" w:tentative="1">
      <w:start w:val="1"/>
      <w:numFmt w:val="decimal"/>
      <w:lvlText w:val="%4."/>
      <w:lvlJc w:val="left"/>
      <w:pPr>
        <w:ind w:left="3088" w:hanging="360"/>
      </w:pPr>
    </w:lvl>
    <w:lvl w:ilvl="4" w:tplc="04180019" w:tentative="1">
      <w:start w:val="1"/>
      <w:numFmt w:val="lowerLetter"/>
      <w:lvlText w:val="%5."/>
      <w:lvlJc w:val="left"/>
      <w:pPr>
        <w:ind w:left="3808" w:hanging="360"/>
      </w:pPr>
    </w:lvl>
    <w:lvl w:ilvl="5" w:tplc="0418001B" w:tentative="1">
      <w:start w:val="1"/>
      <w:numFmt w:val="lowerRoman"/>
      <w:lvlText w:val="%6."/>
      <w:lvlJc w:val="right"/>
      <w:pPr>
        <w:ind w:left="4528" w:hanging="180"/>
      </w:pPr>
    </w:lvl>
    <w:lvl w:ilvl="6" w:tplc="0418000F" w:tentative="1">
      <w:start w:val="1"/>
      <w:numFmt w:val="decimal"/>
      <w:lvlText w:val="%7."/>
      <w:lvlJc w:val="left"/>
      <w:pPr>
        <w:ind w:left="5248" w:hanging="360"/>
      </w:pPr>
    </w:lvl>
    <w:lvl w:ilvl="7" w:tplc="04180019" w:tentative="1">
      <w:start w:val="1"/>
      <w:numFmt w:val="lowerLetter"/>
      <w:lvlText w:val="%8."/>
      <w:lvlJc w:val="left"/>
      <w:pPr>
        <w:ind w:left="5968" w:hanging="360"/>
      </w:pPr>
    </w:lvl>
    <w:lvl w:ilvl="8" w:tplc="0418001B" w:tentative="1">
      <w:start w:val="1"/>
      <w:numFmt w:val="lowerRoman"/>
      <w:lvlText w:val="%9."/>
      <w:lvlJc w:val="right"/>
      <w:pPr>
        <w:ind w:left="6688" w:hanging="180"/>
      </w:pPr>
    </w:lvl>
  </w:abstractNum>
  <w:abstractNum w:abstractNumId="4">
    <w:nsid w:val="28224CD8"/>
    <w:multiLevelType w:val="hybridMultilevel"/>
    <w:tmpl w:val="2710F6EC"/>
    <w:lvl w:ilvl="0" w:tplc="3C8071B2">
      <w:start w:val="1"/>
      <w:numFmt w:val="decimal"/>
      <w:lvlText w:val="(%1)"/>
      <w:lvlJc w:val="left"/>
      <w:pPr>
        <w:ind w:left="768" w:hanging="408"/>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nsid w:val="2FF62296"/>
    <w:multiLevelType w:val="hybridMultilevel"/>
    <w:tmpl w:val="C9903CDE"/>
    <w:lvl w:ilvl="0" w:tplc="4254DBC6">
      <w:start w:val="3"/>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nsid w:val="31281862"/>
    <w:multiLevelType w:val="hybridMultilevel"/>
    <w:tmpl w:val="E4B0F76A"/>
    <w:lvl w:ilvl="0" w:tplc="DA50B37A">
      <w:start w:val="3"/>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nsid w:val="49FD3F20"/>
    <w:multiLevelType w:val="hybridMultilevel"/>
    <w:tmpl w:val="8482DC52"/>
    <w:lvl w:ilvl="0" w:tplc="BA70E54E">
      <w:start w:val="1"/>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8">
    <w:nsid w:val="4B1E0AEB"/>
    <w:multiLevelType w:val="hybridMultilevel"/>
    <w:tmpl w:val="F08A6188"/>
    <w:lvl w:ilvl="0" w:tplc="AB8A54B4">
      <w:start w:val="13"/>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nsid w:val="5DF55682"/>
    <w:multiLevelType w:val="hybridMultilevel"/>
    <w:tmpl w:val="5302CBA8"/>
    <w:lvl w:ilvl="0" w:tplc="27D6A758">
      <w:start w:val="4"/>
      <w:numFmt w:val="bullet"/>
      <w:lvlText w:val="-"/>
      <w:lvlJc w:val="left"/>
      <w:pPr>
        <w:ind w:left="720" w:hanging="360"/>
      </w:pPr>
      <w:rPr>
        <w:rFonts w:ascii="Times New Roman" w:eastAsiaTheme="minorHAnsi" w:hAnsi="Times New Roman" w:cs="Times New Roman" w:hint="default"/>
        <w:sz w:val="22"/>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nsid w:val="62663309"/>
    <w:multiLevelType w:val="hybridMultilevel"/>
    <w:tmpl w:val="7730F2C6"/>
    <w:lvl w:ilvl="0" w:tplc="04180011">
      <w:start w:val="1"/>
      <w:numFmt w:val="decimal"/>
      <w:lvlText w:val="%1)"/>
      <w:lvlJc w:val="left"/>
      <w:pPr>
        <w:ind w:left="1287" w:hanging="360"/>
      </w:pPr>
    </w:lvl>
    <w:lvl w:ilvl="1" w:tplc="04180019" w:tentative="1">
      <w:start w:val="1"/>
      <w:numFmt w:val="lowerLetter"/>
      <w:lvlText w:val="%2."/>
      <w:lvlJc w:val="left"/>
      <w:pPr>
        <w:ind w:left="2007" w:hanging="360"/>
      </w:pPr>
    </w:lvl>
    <w:lvl w:ilvl="2" w:tplc="0418001B" w:tentative="1">
      <w:start w:val="1"/>
      <w:numFmt w:val="lowerRoman"/>
      <w:lvlText w:val="%3."/>
      <w:lvlJc w:val="right"/>
      <w:pPr>
        <w:ind w:left="2727" w:hanging="180"/>
      </w:pPr>
    </w:lvl>
    <w:lvl w:ilvl="3" w:tplc="0418000F" w:tentative="1">
      <w:start w:val="1"/>
      <w:numFmt w:val="decimal"/>
      <w:lvlText w:val="%4."/>
      <w:lvlJc w:val="left"/>
      <w:pPr>
        <w:ind w:left="3447" w:hanging="360"/>
      </w:pPr>
    </w:lvl>
    <w:lvl w:ilvl="4" w:tplc="04180019" w:tentative="1">
      <w:start w:val="1"/>
      <w:numFmt w:val="lowerLetter"/>
      <w:lvlText w:val="%5."/>
      <w:lvlJc w:val="left"/>
      <w:pPr>
        <w:ind w:left="4167" w:hanging="360"/>
      </w:pPr>
    </w:lvl>
    <w:lvl w:ilvl="5" w:tplc="0418001B" w:tentative="1">
      <w:start w:val="1"/>
      <w:numFmt w:val="lowerRoman"/>
      <w:lvlText w:val="%6."/>
      <w:lvlJc w:val="right"/>
      <w:pPr>
        <w:ind w:left="4887" w:hanging="180"/>
      </w:pPr>
    </w:lvl>
    <w:lvl w:ilvl="6" w:tplc="0418000F" w:tentative="1">
      <w:start w:val="1"/>
      <w:numFmt w:val="decimal"/>
      <w:lvlText w:val="%7."/>
      <w:lvlJc w:val="left"/>
      <w:pPr>
        <w:ind w:left="5607" w:hanging="360"/>
      </w:pPr>
    </w:lvl>
    <w:lvl w:ilvl="7" w:tplc="04180019" w:tentative="1">
      <w:start w:val="1"/>
      <w:numFmt w:val="lowerLetter"/>
      <w:lvlText w:val="%8."/>
      <w:lvlJc w:val="left"/>
      <w:pPr>
        <w:ind w:left="6327" w:hanging="360"/>
      </w:pPr>
    </w:lvl>
    <w:lvl w:ilvl="8" w:tplc="0418001B" w:tentative="1">
      <w:start w:val="1"/>
      <w:numFmt w:val="lowerRoman"/>
      <w:lvlText w:val="%9."/>
      <w:lvlJc w:val="right"/>
      <w:pPr>
        <w:ind w:left="7047" w:hanging="180"/>
      </w:pPr>
    </w:lvl>
  </w:abstractNum>
  <w:abstractNum w:abstractNumId="11">
    <w:nsid w:val="66871CB7"/>
    <w:multiLevelType w:val="hybridMultilevel"/>
    <w:tmpl w:val="E43A10C6"/>
    <w:lvl w:ilvl="0" w:tplc="04180011">
      <w:start w:val="1"/>
      <w:numFmt w:val="decimal"/>
      <w:lvlText w:val="%1)"/>
      <w:lvlJc w:val="left"/>
      <w:pPr>
        <w:ind w:left="927" w:hanging="360"/>
      </w:pPr>
      <w:rPr>
        <w:rFonts w:hint="default"/>
      </w:rPr>
    </w:lvl>
    <w:lvl w:ilvl="1" w:tplc="04180003" w:tentative="1">
      <w:start w:val="1"/>
      <w:numFmt w:val="bullet"/>
      <w:lvlText w:val="o"/>
      <w:lvlJc w:val="left"/>
      <w:pPr>
        <w:ind w:left="1647" w:hanging="360"/>
      </w:pPr>
      <w:rPr>
        <w:rFonts w:ascii="Courier New" w:hAnsi="Courier New" w:cs="Courier New" w:hint="default"/>
      </w:rPr>
    </w:lvl>
    <w:lvl w:ilvl="2" w:tplc="04180005" w:tentative="1">
      <w:start w:val="1"/>
      <w:numFmt w:val="bullet"/>
      <w:lvlText w:val=""/>
      <w:lvlJc w:val="left"/>
      <w:pPr>
        <w:ind w:left="2367" w:hanging="360"/>
      </w:pPr>
      <w:rPr>
        <w:rFonts w:ascii="Wingdings" w:hAnsi="Wingdings" w:hint="default"/>
      </w:rPr>
    </w:lvl>
    <w:lvl w:ilvl="3" w:tplc="04180001" w:tentative="1">
      <w:start w:val="1"/>
      <w:numFmt w:val="bullet"/>
      <w:lvlText w:val=""/>
      <w:lvlJc w:val="left"/>
      <w:pPr>
        <w:ind w:left="3087" w:hanging="360"/>
      </w:pPr>
      <w:rPr>
        <w:rFonts w:ascii="Symbol" w:hAnsi="Symbol" w:hint="default"/>
      </w:rPr>
    </w:lvl>
    <w:lvl w:ilvl="4" w:tplc="04180003" w:tentative="1">
      <w:start w:val="1"/>
      <w:numFmt w:val="bullet"/>
      <w:lvlText w:val="o"/>
      <w:lvlJc w:val="left"/>
      <w:pPr>
        <w:ind w:left="3807" w:hanging="360"/>
      </w:pPr>
      <w:rPr>
        <w:rFonts w:ascii="Courier New" w:hAnsi="Courier New" w:cs="Courier New" w:hint="default"/>
      </w:rPr>
    </w:lvl>
    <w:lvl w:ilvl="5" w:tplc="04180005" w:tentative="1">
      <w:start w:val="1"/>
      <w:numFmt w:val="bullet"/>
      <w:lvlText w:val=""/>
      <w:lvlJc w:val="left"/>
      <w:pPr>
        <w:ind w:left="4527" w:hanging="360"/>
      </w:pPr>
      <w:rPr>
        <w:rFonts w:ascii="Wingdings" w:hAnsi="Wingdings" w:hint="default"/>
      </w:rPr>
    </w:lvl>
    <w:lvl w:ilvl="6" w:tplc="04180001" w:tentative="1">
      <w:start w:val="1"/>
      <w:numFmt w:val="bullet"/>
      <w:lvlText w:val=""/>
      <w:lvlJc w:val="left"/>
      <w:pPr>
        <w:ind w:left="5247" w:hanging="360"/>
      </w:pPr>
      <w:rPr>
        <w:rFonts w:ascii="Symbol" w:hAnsi="Symbol" w:hint="default"/>
      </w:rPr>
    </w:lvl>
    <w:lvl w:ilvl="7" w:tplc="04180003" w:tentative="1">
      <w:start w:val="1"/>
      <w:numFmt w:val="bullet"/>
      <w:lvlText w:val="o"/>
      <w:lvlJc w:val="left"/>
      <w:pPr>
        <w:ind w:left="5967" w:hanging="360"/>
      </w:pPr>
      <w:rPr>
        <w:rFonts w:ascii="Courier New" w:hAnsi="Courier New" w:cs="Courier New" w:hint="default"/>
      </w:rPr>
    </w:lvl>
    <w:lvl w:ilvl="8" w:tplc="04180005" w:tentative="1">
      <w:start w:val="1"/>
      <w:numFmt w:val="bullet"/>
      <w:lvlText w:val=""/>
      <w:lvlJc w:val="left"/>
      <w:pPr>
        <w:ind w:left="6687" w:hanging="360"/>
      </w:pPr>
      <w:rPr>
        <w:rFonts w:ascii="Wingdings" w:hAnsi="Wingdings" w:hint="default"/>
      </w:rPr>
    </w:lvl>
  </w:abstractNum>
  <w:abstractNum w:abstractNumId="12">
    <w:nsid w:val="691464EB"/>
    <w:multiLevelType w:val="hybridMultilevel"/>
    <w:tmpl w:val="A1385E18"/>
    <w:lvl w:ilvl="0" w:tplc="B32E5E92">
      <w:start w:val="1"/>
      <w:numFmt w:val="decimal"/>
      <w:lvlText w:val="%1."/>
      <w:lvlJc w:val="left"/>
      <w:pPr>
        <w:ind w:left="1287" w:hanging="360"/>
      </w:pPr>
      <w:rPr>
        <w:b/>
      </w:rPr>
    </w:lvl>
    <w:lvl w:ilvl="1" w:tplc="04180019" w:tentative="1">
      <w:start w:val="1"/>
      <w:numFmt w:val="lowerLetter"/>
      <w:lvlText w:val="%2."/>
      <w:lvlJc w:val="left"/>
      <w:pPr>
        <w:ind w:left="2007" w:hanging="360"/>
      </w:pPr>
    </w:lvl>
    <w:lvl w:ilvl="2" w:tplc="0418001B" w:tentative="1">
      <w:start w:val="1"/>
      <w:numFmt w:val="lowerRoman"/>
      <w:lvlText w:val="%3."/>
      <w:lvlJc w:val="right"/>
      <w:pPr>
        <w:ind w:left="2727" w:hanging="180"/>
      </w:pPr>
    </w:lvl>
    <w:lvl w:ilvl="3" w:tplc="0418000F" w:tentative="1">
      <w:start w:val="1"/>
      <w:numFmt w:val="decimal"/>
      <w:lvlText w:val="%4."/>
      <w:lvlJc w:val="left"/>
      <w:pPr>
        <w:ind w:left="3447" w:hanging="360"/>
      </w:pPr>
    </w:lvl>
    <w:lvl w:ilvl="4" w:tplc="04180019" w:tentative="1">
      <w:start w:val="1"/>
      <w:numFmt w:val="lowerLetter"/>
      <w:lvlText w:val="%5."/>
      <w:lvlJc w:val="left"/>
      <w:pPr>
        <w:ind w:left="4167" w:hanging="360"/>
      </w:pPr>
    </w:lvl>
    <w:lvl w:ilvl="5" w:tplc="0418001B" w:tentative="1">
      <w:start w:val="1"/>
      <w:numFmt w:val="lowerRoman"/>
      <w:lvlText w:val="%6."/>
      <w:lvlJc w:val="right"/>
      <w:pPr>
        <w:ind w:left="4887" w:hanging="180"/>
      </w:pPr>
    </w:lvl>
    <w:lvl w:ilvl="6" w:tplc="0418000F" w:tentative="1">
      <w:start w:val="1"/>
      <w:numFmt w:val="decimal"/>
      <w:lvlText w:val="%7."/>
      <w:lvlJc w:val="left"/>
      <w:pPr>
        <w:ind w:left="5607" w:hanging="360"/>
      </w:pPr>
    </w:lvl>
    <w:lvl w:ilvl="7" w:tplc="04180019" w:tentative="1">
      <w:start w:val="1"/>
      <w:numFmt w:val="lowerLetter"/>
      <w:lvlText w:val="%8."/>
      <w:lvlJc w:val="left"/>
      <w:pPr>
        <w:ind w:left="6327" w:hanging="360"/>
      </w:pPr>
    </w:lvl>
    <w:lvl w:ilvl="8" w:tplc="0418001B" w:tentative="1">
      <w:start w:val="1"/>
      <w:numFmt w:val="lowerRoman"/>
      <w:lvlText w:val="%9."/>
      <w:lvlJc w:val="right"/>
      <w:pPr>
        <w:ind w:left="7047" w:hanging="180"/>
      </w:pPr>
    </w:lvl>
  </w:abstractNum>
  <w:num w:numId="1">
    <w:abstractNumId w:val="4"/>
  </w:num>
  <w:num w:numId="2">
    <w:abstractNumId w:val="0"/>
  </w:num>
  <w:num w:numId="3">
    <w:abstractNumId w:val="7"/>
  </w:num>
  <w:num w:numId="4">
    <w:abstractNumId w:val="9"/>
  </w:num>
  <w:num w:numId="5">
    <w:abstractNumId w:val="5"/>
  </w:num>
  <w:num w:numId="6">
    <w:abstractNumId w:val="6"/>
  </w:num>
  <w:num w:numId="7">
    <w:abstractNumId w:val="2"/>
  </w:num>
  <w:num w:numId="8">
    <w:abstractNumId w:val="3"/>
  </w:num>
  <w:num w:numId="9">
    <w:abstractNumId w:val="12"/>
  </w:num>
  <w:num w:numId="10">
    <w:abstractNumId w:val="11"/>
  </w:num>
  <w:num w:numId="11">
    <w:abstractNumId w:val="8"/>
  </w:num>
  <w:num w:numId="12">
    <w:abstractNumId w:val="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hideSpellingErrors/>
  <w:activeWritingStyle w:appName="MSWord" w:lang="ru-RU" w:vendorID="64" w:dllVersion="131078" w:nlCheck="1" w:checkStyle="0"/>
  <w:activeWritingStyle w:appName="MSWord" w:lang="en-US" w:vendorID="64" w:dllVersion="131078" w:nlCheck="1" w:checkStyle="1"/>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FA8"/>
    <w:rsid w:val="00001D5B"/>
    <w:rsid w:val="00002074"/>
    <w:rsid w:val="00004D17"/>
    <w:rsid w:val="000057BB"/>
    <w:rsid w:val="00005F68"/>
    <w:rsid w:val="0000798C"/>
    <w:rsid w:val="00007D5D"/>
    <w:rsid w:val="000142C1"/>
    <w:rsid w:val="000144B2"/>
    <w:rsid w:val="00016B6D"/>
    <w:rsid w:val="0001707D"/>
    <w:rsid w:val="000217FA"/>
    <w:rsid w:val="00037A3C"/>
    <w:rsid w:val="00042748"/>
    <w:rsid w:val="00043AA3"/>
    <w:rsid w:val="00044A1F"/>
    <w:rsid w:val="00045FB1"/>
    <w:rsid w:val="000526D1"/>
    <w:rsid w:val="00060028"/>
    <w:rsid w:val="000724CA"/>
    <w:rsid w:val="00077AA3"/>
    <w:rsid w:val="000806EA"/>
    <w:rsid w:val="00080CEE"/>
    <w:rsid w:val="000810D3"/>
    <w:rsid w:val="0008165B"/>
    <w:rsid w:val="000841C4"/>
    <w:rsid w:val="00096D1F"/>
    <w:rsid w:val="000A1F2F"/>
    <w:rsid w:val="000A26D4"/>
    <w:rsid w:val="000A2983"/>
    <w:rsid w:val="000A68BF"/>
    <w:rsid w:val="000B1CEF"/>
    <w:rsid w:val="000B4267"/>
    <w:rsid w:val="000B5894"/>
    <w:rsid w:val="000C241E"/>
    <w:rsid w:val="000C3C58"/>
    <w:rsid w:val="000C45C1"/>
    <w:rsid w:val="000C4D94"/>
    <w:rsid w:val="000D270D"/>
    <w:rsid w:val="000E096A"/>
    <w:rsid w:val="000E14D4"/>
    <w:rsid w:val="000E2E73"/>
    <w:rsid w:val="000E4015"/>
    <w:rsid w:val="000E4E7D"/>
    <w:rsid w:val="000E587A"/>
    <w:rsid w:val="000E5ABE"/>
    <w:rsid w:val="000F05C9"/>
    <w:rsid w:val="000F1958"/>
    <w:rsid w:val="000F1C9E"/>
    <w:rsid w:val="00100B0B"/>
    <w:rsid w:val="00103224"/>
    <w:rsid w:val="0010338D"/>
    <w:rsid w:val="001152B1"/>
    <w:rsid w:val="001166DB"/>
    <w:rsid w:val="001171D5"/>
    <w:rsid w:val="00123BF8"/>
    <w:rsid w:val="00127A7C"/>
    <w:rsid w:val="001362E7"/>
    <w:rsid w:val="001401DE"/>
    <w:rsid w:val="00142F1C"/>
    <w:rsid w:val="00145D0B"/>
    <w:rsid w:val="00147230"/>
    <w:rsid w:val="001473F7"/>
    <w:rsid w:val="00150DF5"/>
    <w:rsid w:val="00151BBD"/>
    <w:rsid w:val="00152048"/>
    <w:rsid w:val="001525C7"/>
    <w:rsid w:val="001632E0"/>
    <w:rsid w:val="00164936"/>
    <w:rsid w:val="00165C09"/>
    <w:rsid w:val="00167A98"/>
    <w:rsid w:val="00172A20"/>
    <w:rsid w:val="00172D7D"/>
    <w:rsid w:val="00173EEF"/>
    <w:rsid w:val="00175B3D"/>
    <w:rsid w:val="00180DA0"/>
    <w:rsid w:val="00191793"/>
    <w:rsid w:val="001917B9"/>
    <w:rsid w:val="001964EA"/>
    <w:rsid w:val="001A0D5D"/>
    <w:rsid w:val="001A34EA"/>
    <w:rsid w:val="001A5D5B"/>
    <w:rsid w:val="001A6623"/>
    <w:rsid w:val="001B3D1E"/>
    <w:rsid w:val="001C6E7B"/>
    <w:rsid w:val="001D2BE0"/>
    <w:rsid w:val="001D2C86"/>
    <w:rsid w:val="001D5DDB"/>
    <w:rsid w:val="001D73E5"/>
    <w:rsid w:val="001D764A"/>
    <w:rsid w:val="001E1363"/>
    <w:rsid w:val="001E3DBE"/>
    <w:rsid w:val="001E7C70"/>
    <w:rsid w:val="001F0181"/>
    <w:rsid w:val="001F3C0D"/>
    <w:rsid w:val="00201328"/>
    <w:rsid w:val="00205164"/>
    <w:rsid w:val="002126DA"/>
    <w:rsid w:val="002129C2"/>
    <w:rsid w:val="002168BB"/>
    <w:rsid w:val="00220013"/>
    <w:rsid w:val="002218C8"/>
    <w:rsid w:val="00221A68"/>
    <w:rsid w:val="00222B82"/>
    <w:rsid w:val="002242C4"/>
    <w:rsid w:val="00224550"/>
    <w:rsid w:val="00232F2E"/>
    <w:rsid w:val="002352C4"/>
    <w:rsid w:val="00236B53"/>
    <w:rsid w:val="002371D3"/>
    <w:rsid w:val="00242816"/>
    <w:rsid w:val="002458C5"/>
    <w:rsid w:val="00246D10"/>
    <w:rsid w:val="00247171"/>
    <w:rsid w:val="00250CE0"/>
    <w:rsid w:val="00263F0C"/>
    <w:rsid w:val="00267C0B"/>
    <w:rsid w:val="002708E6"/>
    <w:rsid w:val="002765E5"/>
    <w:rsid w:val="00276C5B"/>
    <w:rsid w:val="00281570"/>
    <w:rsid w:val="00282D9D"/>
    <w:rsid w:val="002836FA"/>
    <w:rsid w:val="00284FC7"/>
    <w:rsid w:val="00290E30"/>
    <w:rsid w:val="00291873"/>
    <w:rsid w:val="00295250"/>
    <w:rsid w:val="002A068E"/>
    <w:rsid w:val="002A564C"/>
    <w:rsid w:val="002B3123"/>
    <w:rsid w:val="002B31CA"/>
    <w:rsid w:val="002B48BA"/>
    <w:rsid w:val="002B7883"/>
    <w:rsid w:val="002C1CA8"/>
    <w:rsid w:val="002C526E"/>
    <w:rsid w:val="002D00AF"/>
    <w:rsid w:val="002D22B8"/>
    <w:rsid w:val="002D2E7D"/>
    <w:rsid w:val="002D3825"/>
    <w:rsid w:val="002D5F61"/>
    <w:rsid w:val="002E1DD6"/>
    <w:rsid w:val="002E397B"/>
    <w:rsid w:val="002E5A37"/>
    <w:rsid w:val="002E6E8C"/>
    <w:rsid w:val="00300D72"/>
    <w:rsid w:val="00311058"/>
    <w:rsid w:val="003111E1"/>
    <w:rsid w:val="0031458B"/>
    <w:rsid w:val="0031776A"/>
    <w:rsid w:val="00322DF4"/>
    <w:rsid w:val="00324023"/>
    <w:rsid w:val="00326ECE"/>
    <w:rsid w:val="00330267"/>
    <w:rsid w:val="00330AB1"/>
    <w:rsid w:val="003314A4"/>
    <w:rsid w:val="0033210B"/>
    <w:rsid w:val="00332F2D"/>
    <w:rsid w:val="003344FD"/>
    <w:rsid w:val="00340430"/>
    <w:rsid w:val="003408C0"/>
    <w:rsid w:val="00340A44"/>
    <w:rsid w:val="00346DB5"/>
    <w:rsid w:val="00350822"/>
    <w:rsid w:val="00352732"/>
    <w:rsid w:val="00355E19"/>
    <w:rsid w:val="00356AE0"/>
    <w:rsid w:val="00356EE5"/>
    <w:rsid w:val="003605C8"/>
    <w:rsid w:val="00362F30"/>
    <w:rsid w:val="0036524C"/>
    <w:rsid w:val="00367B02"/>
    <w:rsid w:val="00370F20"/>
    <w:rsid w:val="0037348D"/>
    <w:rsid w:val="00375DE7"/>
    <w:rsid w:val="003760BC"/>
    <w:rsid w:val="00376EC0"/>
    <w:rsid w:val="0038021D"/>
    <w:rsid w:val="003823F3"/>
    <w:rsid w:val="00382B8D"/>
    <w:rsid w:val="00383A63"/>
    <w:rsid w:val="00385D5F"/>
    <w:rsid w:val="00387484"/>
    <w:rsid w:val="003A2A19"/>
    <w:rsid w:val="003A6851"/>
    <w:rsid w:val="003A7CB4"/>
    <w:rsid w:val="003A7ECE"/>
    <w:rsid w:val="003B3593"/>
    <w:rsid w:val="003B5980"/>
    <w:rsid w:val="003B5AEC"/>
    <w:rsid w:val="003C4C9B"/>
    <w:rsid w:val="003C64F2"/>
    <w:rsid w:val="003C7E2D"/>
    <w:rsid w:val="003D195A"/>
    <w:rsid w:val="003D2A6B"/>
    <w:rsid w:val="003D7F7A"/>
    <w:rsid w:val="003F04A0"/>
    <w:rsid w:val="0040066A"/>
    <w:rsid w:val="004041D1"/>
    <w:rsid w:val="00405004"/>
    <w:rsid w:val="00405418"/>
    <w:rsid w:val="00405E68"/>
    <w:rsid w:val="004124B4"/>
    <w:rsid w:val="00412EF1"/>
    <w:rsid w:val="00425233"/>
    <w:rsid w:val="00425B73"/>
    <w:rsid w:val="0042620F"/>
    <w:rsid w:val="004266E9"/>
    <w:rsid w:val="004364F1"/>
    <w:rsid w:val="00436D11"/>
    <w:rsid w:val="00441B2B"/>
    <w:rsid w:val="00442267"/>
    <w:rsid w:val="004475AF"/>
    <w:rsid w:val="00450021"/>
    <w:rsid w:val="00451041"/>
    <w:rsid w:val="00451386"/>
    <w:rsid w:val="00456E40"/>
    <w:rsid w:val="00460F26"/>
    <w:rsid w:val="00463604"/>
    <w:rsid w:val="00467D61"/>
    <w:rsid w:val="00467F40"/>
    <w:rsid w:val="00471A96"/>
    <w:rsid w:val="00481F48"/>
    <w:rsid w:val="00483597"/>
    <w:rsid w:val="004854A0"/>
    <w:rsid w:val="004926E0"/>
    <w:rsid w:val="004943A7"/>
    <w:rsid w:val="004A2C8E"/>
    <w:rsid w:val="004A4BDF"/>
    <w:rsid w:val="004A5234"/>
    <w:rsid w:val="004A5C29"/>
    <w:rsid w:val="004B0BA6"/>
    <w:rsid w:val="004B1D82"/>
    <w:rsid w:val="004C0269"/>
    <w:rsid w:val="004C0579"/>
    <w:rsid w:val="004C0F8E"/>
    <w:rsid w:val="004C571D"/>
    <w:rsid w:val="004C6D46"/>
    <w:rsid w:val="004D0D80"/>
    <w:rsid w:val="004D3C25"/>
    <w:rsid w:val="004D4F6D"/>
    <w:rsid w:val="004D7CDF"/>
    <w:rsid w:val="004E275A"/>
    <w:rsid w:val="004F0AF4"/>
    <w:rsid w:val="004F24C2"/>
    <w:rsid w:val="004F3BB1"/>
    <w:rsid w:val="004F5D96"/>
    <w:rsid w:val="00501A35"/>
    <w:rsid w:val="00502263"/>
    <w:rsid w:val="005027B5"/>
    <w:rsid w:val="00502BB0"/>
    <w:rsid w:val="00504D1A"/>
    <w:rsid w:val="00505E11"/>
    <w:rsid w:val="005107D3"/>
    <w:rsid w:val="005116A3"/>
    <w:rsid w:val="00511CDF"/>
    <w:rsid w:val="00511F3F"/>
    <w:rsid w:val="005170C8"/>
    <w:rsid w:val="005226E7"/>
    <w:rsid w:val="005252B8"/>
    <w:rsid w:val="00526946"/>
    <w:rsid w:val="00531BC2"/>
    <w:rsid w:val="005408BF"/>
    <w:rsid w:val="00542F17"/>
    <w:rsid w:val="00547807"/>
    <w:rsid w:val="00551E60"/>
    <w:rsid w:val="00554388"/>
    <w:rsid w:val="005630CA"/>
    <w:rsid w:val="00567650"/>
    <w:rsid w:val="00573024"/>
    <w:rsid w:val="005819BD"/>
    <w:rsid w:val="005861E2"/>
    <w:rsid w:val="005906B3"/>
    <w:rsid w:val="005926CC"/>
    <w:rsid w:val="005937DD"/>
    <w:rsid w:val="00595206"/>
    <w:rsid w:val="005952D1"/>
    <w:rsid w:val="00595FAA"/>
    <w:rsid w:val="00596009"/>
    <w:rsid w:val="005A0882"/>
    <w:rsid w:val="005A54E8"/>
    <w:rsid w:val="005B6D41"/>
    <w:rsid w:val="005C5270"/>
    <w:rsid w:val="005C7201"/>
    <w:rsid w:val="005D15E2"/>
    <w:rsid w:val="005D1B56"/>
    <w:rsid w:val="005D5C6F"/>
    <w:rsid w:val="005D7B2B"/>
    <w:rsid w:val="005E3FB3"/>
    <w:rsid w:val="005E53C6"/>
    <w:rsid w:val="005F16A6"/>
    <w:rsid w:val="005F215E"/>
    <w:rsid w:val="00603D51"/>
    <w:rsid w:val="00611CAD"/>
    <w:rsid w:val="00617BF7"/>
    <w:rsid w:val="00622DA1"/>
    <w:rsid w:val="006233E8"/>
    <w:rsid w:val="00625554"/>
    <w:rsid w:val="00625815"/>
    <w:rsid w:val="00630C47"/>
    <w:rsid w:val="00632ED8"/>
    <w:rsid w:val="00635A15"/>
    <w:rsid w:val="006368C4"/>
    <w:rsid w:val="006372DC"/>
    <w:rsid w:val="00641962"/>
    <w:rsid w:val="00641E81"/>
    <w:rsid w:val="0064270E"/>
    <w:rsid w:val="00653194"/>
    <w:rsid w:val="0065384F"/>
    <w:rsid w:val="00657656"/>
    <w:rsid w:val="006616D3"/>
    <w:rsid w:val="006633B9"/>
    <w:rsid w:val="006656B0"/>
    <w:rsid w:val="00666555"/>
    <w:rsid w:val="006738FD"/>
    <w:rsid w:val="00673917"/>
    <w:rsid w:val="00674C57"/>
    <w:rsid w:val="00675CA8"/>
    <w:rsid w:val="00675F8C"/>
    <w:rsid w:val="00677935"/>
    <w:rsid w:val="00680D61"/>
    <w:rsid w:val="00682EC1"/>
    <w:rsid w:val="006878B3"/>
    <w:rsid w:val="006902A6"/>
    <w:rsid w:val="006955E0"/>
    <w:rsid w:val="006A0B9B"/>
    <w:rsid w:val="006A0E5B"/>
    <w:rsid w:val="006A3C80"/>
    <w:rsid w:val="006A44B6"/>
    <w:rsid w:val="006B1558"/>
    <w:rsid w:val="006B2859"/>
    <w:rsid w:val="006C1E9E"/>
    <w:rsid w:val="006C6239"/>
    <w:rsid w:val="006D0352"/>
    <w:rsid w:val="006D54A0"/>
    <w:rsid w:val="006D7DAF"/>
    <w:rsid w:val="006E21DE"/>
    <w:rsid w:val="006E2E44"/>
    <w:rsid w:val="006E3A40"/>
    <w:rsid w:val="006E6D6C"/>
    <w:rsid w:val="006F1369"/>
    <w:rsid w:val="006F3D41"/>
    <w:rsid w:val="006F591F"/>
    <w:rsid w:val="006F59DF"/>
    <w:rsid w:val="006F5DC1"/>
    <w:rsid w:val="0070198B"/>
    <w:rsid w:val="00704C40"/>
    <w:rsid w:val="0070673F"/>
    <w:rsid w:val="00707A82"/>
    <w:rsid w:val="00713052"/>
    <w:rsid w:val="00713B55"/>
    <w:rsid w:val="007156E6"/>
    <w:rsid w:val="0071697D"/>
    <w:rsid w:val="00720AE9"/>
    <w:rsid w:val="007217AD"/>
    <w:rsid w:val="0072460B"/>
    <w:rsid w:val="00726DAE"/>
    <w:rsid w:val="007330EB"/>
    <w:rsid w:val="00733722"/>
    <w:rsid w:val="00733FF3"/>
    <w:rsid w:val="0073485C"/>
    <w:rsid w:val="0073560E"/>
    <w:rsid w:val="00740684"/>
    <w:rsid w:val="00741CC7"/>
    <w:rsid w:val="00743F37"/>
    <w:rsid w:val="00744856"/>
    <w:rsid w:val="00746823"/>
    <w:rsid w:val="00750DFD"/>
    <w:rsid w:val="0075254E"/>
    <w:rsid w:val="00752DCC"/>
    <w:rsid w:val="0075420B"/>
    <w:rsid w:val="0075524A"/>
    <w:rsid w:val="00755AB9"/>
    <w:rsid w:val="0075685E"/>
    <w:rsid w:val="00763221"/>
    <w:rsid w:val="0076325F"/>
    <w:rsid w:val="00764584"/>
    <w:rsid w:val="0076540B"/>
    <w:rsid w:val="00765ADA"/>
    <w:rsid w:val="007669ED"/>
    <w:rsid w:val="00775E7D"/>
    <w:rsid w:val="007769FD"/>
    <w:rsid w:val="00777892"/>
    <w:rsid w:val="00783F69"/>
    <w:rsid w:val="00784051"/>
    <w:rsid w:val="00785691"/>
    <w:rsid w:val="007901B5"/>
    <w:rsid w:val="00791255"/>
    <w:rsid w:val="007A1A0E"/>
    <w:rsid w:val="007A3E1E"/>
    <w:rsid w:val="007A5D2A"/>
    <w:rsid w:val="007A79D2"/>
    <w:rsid w:val="007B20CC"/>
    <w:rsid w:val="007B2295"/>
    <w:rsid w:val="007B2C33"/>
    <w:rsid w:val="007B3E1B"/>
    <w:rsid w:val="007C0BCC"/>
    <w:rsid w:val="007C1FE8"/>
    <w:rsid w:val="007C7692"/>
    <w:rsid w:val="007C7751"/>
    <w:rsid w:val="007D2CDF"/>
    <w:rsid w:val="007D3BD3"/>
    <w:rsid w:val="007D5F33"/>
    <w:rsid w:val="007E2138"/>
    <w:rsid w:val="007E2999"/>
    <w:rsid w:val="007E4D6A"/>
    <w:rsid w:val="007F05BA"/>
    <w:rsid w:val="007F35AE"/>
    <w:rsid w:val="0080169B"/>
    <w:rsid w:val="00813972"/>
    <w:rsid w:val="00817919"/>
    <w:rsid w:val="00817EAF"/>
    <w:rsid w:val="0083003E"/>
    <w:rsid w:val="00832933"/>
    <w:rsid w:val="00836DDD"/>
    <w:rsid w:val="00837DE8"/>
    <w:rsid w:val="008424C6"/>
    <w:rsid w:val="00843C26"/>
    <w:rsid w:val="00844A5D"/>
    <w:rsid w:val="00845191"/>
    <w:rsid w:val="008469E6"/>
    <w:rsid w:val="00847CE2"/>
    <w:rsid w:val="008524E5"/>
    <w:rsid w:val="0085306C"/>
    <w:rsid w:val="008532E0"/>
    <w:rsid w:val="00856EC3"/>
    <w:rsid w:val="00861869"/>
    <w:rsid w:val="00861C28"/>
    <w:rsid w:val="00862257"/>
    <w:rsid w:val="0088043A"/>
    <w:rsid w:val="00880F97"/>
    <w:rsid w:val="00881C81"/>
    <w:rsid w:val="00891759"/>
    <w:rsid w:val="0089352C"/>
    <w:rsid w:val="00893A1B"/>
    <w:rsid w:val="008948CD"/>
    <w:rsid w:val="008948D3"/>
    <w:rsid w:val="00895C6A"/>
    <w:rsid w:val="008A1D88"/>
    <w:rsid w:val="008A59AF"/>
    <w:rsid w:val="008B1571"/>
    <w:rsid w:val="008B18D5"/>
    <w:rsid w:val="008B195D"/>
    <w:rsid w:val="008C0729"/>
    <w:rsid w:val="008C1B6D"/>
    <w:rsid w:val="008C1CF9"/>
    <w:rsid w:val="008C2950"/>
    <w:rsid w:val="008C29F5"/>
    <w:rsid w:val="008C2FA8"/>
    <w:rsid w:val="008C6DBC"/>
    <w:rsid w:val="008C7BCE"/>
    <w:rsid w:val="008D3376"/>
    <w:rsid w:val="008D718E"/>
    <w:rsid w:val="008E41DC"/>
    <w:rsid w:val="008E423D"/>
    <w:rsid w:val="008E7E9B"/>
    <w:rsid w:val="008F369F"/>
    <w:rsid w:val="008F4853"/>
    <w:rsid w:val="008F600F"/>
    <w:rsid w:val="00902F6D"/>
    <w:rsid w:val="00903B26"/>
    <w:rsid w:val="0090485A"/>
    <w:rsid w:val="0090496A"/>
    <w:rsid w:val="00905C06"/>
    <w:rsid w:val="00906767"/>
    <w:rsid w:val="0090723C"/>
    <w:rsid w:val="00907B54"/>
    <w:rsid w:val="00910BC5"/>
    <w:rsid w:val="00913290"/>
    <w:rsid w:val="00921070"/>
    <w:rsid w:val="00922C90"/>
    <w:rsid w:val="0092373E"/>
    <w:rsid w:val="00924371"/>
    <w:rsid w:val="009305D7"/>
    <w:rsid w:val="00934BF7"/>
    <w:rsid w:val="00935CC3"/>
    <w:rsid w:val="00937866"/>
    <w:rsid w:val="00950355"/>
    <w:rsid w:val="00950CD3"/>
    <w:rsid w:val="00954614"/>
    <w:rsid w:val="00955C8D"/>
    <w:rsid w:val="0096235C"/>
    <w:rsid w:val="009642F6"/>
    <w:rsid w:val="00967FE5"/>
    <w:rsid w:val="009701E8"/>
    <w:rsid w:val="00973432"/>
    <w:rsid w:val="00973922"/>
    <w:rsid w:val="00973EF9"/>
    <w:rsid w:val="009762C9"/>
    <w:rsid w:val="009841BA"/>
    <w:rsid w:val="009858E9"/>
    <w:rsid w:val="00992367"/>
    <w:rsid w:val="009923C4"/>
    <w:rsid w:val="00994879"/>
    <w:rsid w:val="0099595A"/>
    <w:rsid w:val="009A4DB9"/>
    <w:rsid w:val="009B0279"/>
    <w:rsid w:val="009B03EF"/>
    <w:rsid w:val="009B38B5"/>
    <w:rsid w:val="009B6A8A"/>
    <w:rsid w:val="009B7770"/>
    <w:rsid w:val="009C050C"/>
    <w:rsid w:val="009C1F07"/>
    <w:rsid w:val="009C383D"/>
    <w:rsid w:val="009C4D14"/>
    <w:rsid w:val="009C5725"/>
    <w:rsid w:val="009C5909"/>
    <w:rsid w:val="009D0560"/>
    <w:rsid w:val="009D0BE0"/>
    <w:rsid w:val="009D4258"/>
    <w:rsid w:val="009E3A7B"/>
    <w:rsid w:val="009F37B2"/>
    <w:rsid w:val="009F4058"/>
    <w:rsid w:val="009F7798"/>
    <w:rsid w:val="009F779F"/>
    <w:rsid w:val="00A07BB9"/>
    <w:rsid w:val="00A11E42"/>
    <w:rsid w:val="00A1634A"/>
    <w:rsid w:val="00A174C5"/>
    <w:rsid w:val="00A20A20"/>
    <w:rsid w:val="00A20A31"/>
    <w:rsid w:val="00A21376"/>
    <w:rsid w:val="00A31F63"/>
    <w:rsid w:val="00A35411"/>
    <w:rsid w:val="00A37A8F"/>
    <w:rsid w:val="00A4076A"/>
    <w:rsid w:val="00A42925"/>
    <w:rsid w:val="00A4355A"/>
    <w:rsid w:val="00A44BC5"/>
    <w:rsid w:val="00A4749A"/>
    <w:rsid w:val="00A51CCF"/>
    <w:rsid w:val="00A55542"/>
    <w:rsid w:val="00A575D6"/>
    <w:rsid w:val="00A6203E"/>
    <w:rsid w:val="00A633D7"/>
    <w:rsid w:val="00A661A0"/>
    <w:rsid w:val="00A74414"/>
    <w:rsid w:val="00A7446A"/>
    <w:rsid w:val="00A756D4"/>
    <w:rsid w:val="00A772D8"/>
    <w:rsid w:val="00A80C45"/>
    <w:rsid w:val="00A83124"/>
    <w:rsid w:val="00A91992"/>
    <w:rsid w:val="00A921A4"/>
    <w:rsid w:val="00A94A7E"/>
    <w:rsid w:val="00A969B5"/>
    <w:rsid w:val="00A97D62"/>
    <w:rsid w:val="00AA1225"/>
    <w:rsid w:val="00AA4EE7"/>
    <w:rsid w:val="00AB12B0"/>
    <w:rsid w:val="00AB214F"/>
    <w:rsid w:val="00AB718B"/>
    <w:rsid w:val="00AC66DD"/>
    <w:rsid w:val="00AC6F5E"/>
    <w:rsid w:val="00AD04A2"/>
    <w:rsid w:val="00AD1D69"/>
    <w:rsid w:val="00AD2C40"/>
    <w:rsid w:val="00AD5EF8"/>
    <w:rsid w:val="00AD6B94"/>
    <w:rsid w:val="00AE0695"/>
    <w:rsid w:val="00AE10A3"/>
    <w:rsid w:val="00AE43C3"/>
    <w:rsid w:val="00AE5580"/>
    <w:rsid w:val="00AE724F"/>
    <w:rsid w:val="00AF3B1F"/>
    <w:rsid w:val="00AF46BC"/>
    <w:rsid w:val="00AF6D83"/>
    <w:rsid w:val="00B00575"/>
    <w:rsid w:val="00B02AA2"/>
    <w:rsid w:val="00B02B6E"/>
    <w:rsid w:val="00B02D07"/>
    <w:rsid w:val="00B03726"/>
    <w:rsid w:val="00B04254"/>
    <w:rsid w:val="00B04BC4"/>
    <w:rsid w:val="00B06B0D"/>
    <w:rsid w:val="00B07F35"/>
    <w:rsid w:val="00B108F3"/>
    <w:rsid w:val="00B1501E"/>
    <w:rsid w:val="00B254A3"/>
    <w:rsid w:val="00B2589C"/>
    <w:rsid w:val="00B3306D"/>
    <w:rsid w:val="00B35035"/>
    <w:rsid w:val="00B356FC"/>
    <w:rsid w:val="00B35AA7"/>
    <w:rsid w:val="00B41D70"/>
    <w:rsid w:val="00B503B4"/>
    <w:rsid w:val="00B50C5D"/>
    <w:rsid w:val="00B50E68"/>
    <w:rsid w:val="00B53178"/>
    <w:rsid w:val="00B53672"/>
    <w:rsid w:val="00B573BA"/>
    <w:rsid w:val="00B57775"/>
    <w:rsid w:val="00B61E7D"/>
    <w:rsid w:val="00B651B6"/>
    <w:rsid w:val="00B66D28"/>
    <w:rsid w:val="00B66EB0"/>
    <w:rsid w:val="00B67795"/>
    <w:rsid w:val="00B720EA"/>
    <w:rsid w:val="00B8034A"/>
    <w:rsid w:val="00B80364"/>
    <w:rsid w:val="00B80C65"/>
    <w:rsid w:val="00B82CB1"/>
    <w:rsid w:val="00B83831"/>
    <w:rsid w:val="00B84B73"/>
    <w:rsid w:val="00B8580B"/>
    <w:rsid w:val="00B85B51"/>
    <w:rsid w:val="00B860F6"/>
    <w:rsid w:val="00B9290D"/>
    <w:rsid w:val="00B92DBA"/>
    <w:rsid w:val="00B941D2"/>
    <w:rsid w:val="00B95537"/>
    <w:rsid w:val="00B96E01"/>
    <w:rsid w:val="00BA2733"/>
    <w:rsid w:val="00BA3EA2"/>
    <w:rsid w:val="00BA3FCF"/>
    <w:rsid w:val="00BA69BE"/>
    <w:rsid w:val="00BA7587"/>
    <w:rsid w:val="00BB34FA"/>
    <w:rsid w:val="00BB44BC"/>
    <w:rsid w:val="00BB61BA"/>
    <w:rsid w:val="00BB7A30"/>
    <w:rsid w:val="00BC3BF9"/>
    <w:rsid w:val="00BD06AB"/>
    <w:rsid w:val="00BD17B1"/>
    <w:rsid w:val="00BD621C"/>
    <w:rsid w:val="00BE00AB"/>
    <w:rsid w:val="00BE0470"/>
    <w:rsid w:val="00BE16D4"/>
    <w:rsid w:val="00BE3720"/>
    <w:rsid w:val="00BE4C4E"/>
    <w:rsid w:val="00BE5D2C"/>
    <w:rsid w:val="00BE5EE7"/>
    <w:rsid w:val="00BE7AD0"/>
    <w:rsid w:val="00BF0005"/>
    <w:rsid w:val="00BF1353"/>
    <w:rsid w:val="00BF1699"/>
    <w:rsid w:val="00BF1EE9"/>
    <w:rsid w:val="00BF21A4"/>
    <w:rsid w:val="00BF685E"/>
    <w:rsid w:val="00BF7D40"/>
    <w:rsid w:val="00C020F2"/>
    <w:rsid w:val="00C0236E"/>
    <w:rsid w:val="00C03061"/>
    <w:rsid w:val="00C05328"/>
    <w:rsid w:val="00C062AC"/>
    <w:rsid w:val="00C06C89"/>
    <w:rsid w:val="00C1275C"/>
    <w:rsid w:val="00C135A8"/>
    <w:rsid w:val="00C13D39"/>
    <w:rsid w:val="00C15C0E"/>
    <w:rsid w:val="00C20D78"/>
    <w:rsid w:val="00C23EF2"/>
    <w:rsid w:val="00C33F35"/>
    <w:rsid w:val="00C34389"/>
    <w:rsid w:val="00C3459C"/>
    <w:rsid w:val="00C42675"/>
    <w:rsid w:val="00C44DAE"/>
    <w:rsid w:val="00C526A0"/>
    <w:rsid w:val="00C57BFC"/>
    <w:rsid w:val="00C6067A"/>
    <w:rsid w:val="00C62C07"/>
    <w:rsid w:val="00C643F4"/>
    <w:rsid w:val="00C64EC4"/>
    <w:rsid w:val="00C65837"/>
    <w:rsid w:val="00C7573B"/>
    <w:rsid w:val="00C816B6"/>
    <w:rsid w:val="00C81F98"/>
    <w:rsid w:val="00C820C9"/>
    <w:rsid w:val="00C82D82"/>
    <w:rsid w:val="00C87EF9"/>
    <w:rsid w:val="00C912AB"/>
    <w:rsid w:val="00C931FF"/>
    <w:rsid w:val="00C94ACB"/>
    <w:rsid w:val="00C95D95"/>
    <w:rsid w:val="00C96BEC"/>
    <w:rsid w:val="00CA08C0"/>
    <w:rsid w:val="00CA1C90"/>
    <w:rsid w:val="00CA31B6"/>
    <w:rsid w:val="00CB0C69"/>
    <w:rsid w:val="00CB3676"/>
    <w:rsid w:val="00CC7109"/>
    <w:rsid w:val="00CD0210"/>
    <w:rsid w:val="00CD20FC"/>
    <w:rsid w:val="00CD6E2B"/>
    <w:rsid w:val="00CE2422"/>
    <w:rsid w:val="00CE311D"/>
    <w:rsid w:val="00CE5FC1"/>
    <w:rsid w:val="00CF0040"/>
    <w:rsid w:val="00CF035B"/>
    <w:rsid w:val="00CF323E"/>
    <w:rsid w:val="00CF6147"/>
    <w:rsid w:val="00D018E4"/>
    <w:rsid w:val="00D0658F"/>
    <w:rsid w:val="00D07598"/>
    <w:rsid w:val="00D12084"/>
    <w:rsid w:val="00D12941"/>
    <w:rsid w:val="00D17870"/>
    <w:rsid w:val="00D22D9F"/>
    <w:rsid w:val="00D2322F"/>
    <w:rsid w:val="00D23987"/>
    <w:rsid w:val="00D25BDF"/>
    <w:rsid w:val="00D27B1F"/>
    <w:rsid w:val="00D27C01"/>
    <w:rsid w:val="00D31E8C"/>
    <w:rsid w:val="00D34B03"/>
    <w:rsid w:val="00D402E0"/>
    <w:rsid w:val="00D42B82"/>
    <w:rsid w:val="00D44DFD"/>
    <w:rsid w:val="00D46B06"/>
    <w:rsid w:val="00D47C42"/>
    <w:rsid w:val="00D51FC4"/>
    <w:rsid w:val="00D53EC1"/>
    <w:rsid w:val="00D55A83"/>
    <w:rsid w:val="00D65D2F"/>
    <w:rsid w:val="00D67B6F"/>
    <w:rsid w:val="00D733F4"/>
    <w:rsid w:val="00D7425B"/>
    <w:rsid w:val="00D9225C"/>
    <w:rsid w:val="00D92BEB"/>
    <w:rsid w:val="00D974B5"/>
    <w:rsid w:val="00DA037C"/>
    <w:rsid w:val="00DA4A90"/>
    <w:rsid w:val="00DB5B81"/>
    <w:rsid w:val="00DB6585"/>
    <w:rsid w:val="00DB6BB8"/>
    <w:rsid w:val="00DC04A3"/>
    <w:rsid w:val="00DC06F5"/>
    <w:rsid w:val="00DC16C7"/>
    <w:rsid w:val="00DC593E"/>
    <w:rsid w:val="00DC7E68"/>
    <w:rsid w:val="00DD152B"/>
    <w:rsid w:val="00DD19FB"/>
    <w:rsid w:val="00DD309F"/>
    <w:rsid w:val="00DD43EA"/>
    <w:rsid w:val="00DD4E0F"/>
    <w:rsid w:val="00DE0E82"/>
    <w:rsid w:val="00DE4A4B"/>
    <w:rsid w:val="00DE4B4F"/>
    <w:rsid w:val="00DE4EE8"/>
    <w:rsid w:val="00DE6620"/>
    <w:rsid w:val="00DF0587"/>
    <w:rsid w:val="00DF2B96"/>
    <w:rsid w:val="00DF43D2"/>
    <w:rsid w:val="00DF52A0"/>
    <w:rsid w:val="00DF56FF"/>
    <w:rsid w:val="00DF5AC1"/>
    <w:rsid w:val="00DF63FF"/>
    <w:rsid w:val="00E01E91"/>
    <w:rsid w:val="00E032C4"/>
    <w:rsid w:val="00E034B0"/>
    <w:rsid w:val="00E03C89"/>
    <w:rsid w:val="00E04729"/>
    <w:rsid w:val="00E054CF"/>
    <w:rsid w:val="00E05D02"/>
    <w:rsid w:val="00E06A8C"/>
    <w:rsid w:val="00E11F8B"/>
    <w:rsid w:val="00E13E47"/>
    <w:rsid w:val="00E13EC9"/>
    <w:rsid w:val="00E1737F"/>
    <w:rsid w:val="00E21757"/>
    <w:rsid w:val="00E22B3A"/>
    <w:rsid w:val="00E23656"/>
    <w:rsid w:val="00E2506F"/>
    <w:rsid w:val="00E26AA0"/>
    <w:rsid w:val="00E26D0C"/>
    <w:rsid w:val="00E2764A"/>
    <w:rsid w:val="00E33BC1"/>
    <w:rsid w:val="00E36072"/>
    <w:rsid w:val="00E369F7"/>
    <w:rsid w:val="00E37F6D"/>
    <w:rsid w:val="00E47640"/>
    <w:rsid w:val="00E516F4"/>
    <w:rsid w:val="00E56F53"/>
    <w:rsid w:val="00E621F0"/>
    <w:rsid w:val="00E64300"/>
    <w:rsid w:val="00E648D2"/>
    <w:rsid w:val="00E65E11"/>
    <w:rsid w:val="00E67684"/>
    <w:rsid w:val="00E67839"/>
    <w:rsid w:val="00E700F2"/>
    <w:rsid w:val="00E71FDE"/>
    <w:rsid w:val="00E7205D"/>
    <w:rsid w:val="00E730FC"/>
    <w:rsid w:val="00E75945"/>
    <w:rsid w:val="00E75C8C"/>
    <w:rsid w:val="00E76507"/>
    <w:rsid w:val="00E83136"/>
    <w:rsid w:val="00E851F2"/>
    <w:rsid w:val="00E853D3"/>
    <w:rsid w:val="00E903BC"/>
    <w:rsid w:val="00E97BAE"/>
    <w:rsid w:val="00EA1458"/>
    <w:rsid w:val="00EA2835"/>
    <w:rsid w:val="00EA2A22"/>
    <w:rsid w:val="00EA6D77"/>
    <w:rsid w:val="00EB051F"/>
    <w:rsid w:val="00EB4F7E"/>
    <w:rsid w:val="00EB7B97"/>
    <w:rsid w:val="00EC19FC"/>
    <w:rsid w:val="00EC2022"/>
    <w:rsid w:val="00EC24E7"/>
    <w:rsid w:val="00EC549C"/>
    <w:rsid w:val="00EC601E"/>
    <w:rsid w:val="00EC61F5"/>
    <w:rsid w:val="00ED1098"/>
    <w:rsid w:val="00ED3A88"/>
    <w:rsid w:val="00EE028D"/>
    <w:rsid w:val="00EE02FB"/>
    <w:rsid w:val="00EE0C05"/>
    <w:rsid w:val="00EE40BD"/>
    <w:rsid w:val="00EE5CC3"/>
    <w:rsid w:val="00EE75AE"/>
    <w:rsid w:val="00EF3C42"/>
    <w:rsid w:val="00EF47A1"/>
    <w:rsid w:val="00EF4AFB"/>
    <w:rsid w:val="00EF5CC6"/>
    <w:rsid w:val="00F0195E"/>
    <w:rsid w:val="00F03969"/>
    <w:rsid w:val="00F03EAC"/>
    <w:rsid w:val="00F05730"/>
    <w:rsid w:val="00F06EF8"/>
    <w:rsid w:val="00F071B0"/>
    <w:rsid w:val="00F10D7F"/>
    <w:rsid w:val="00F12D5C"/>
    <w:rsid w:val="00F15DC7"/>
    <w:rsid w:val="00F16CDA"/>
    <w:rsid w:val="00F1741F"/>
    <w:rsid w:val="00F179B8"/>
    <w:rsid w:val="00F2787F"/>
    <w:rsid w:val="00F31219"/>
    <w:rsid w:val="00F31908"/>
    <w:rsid w:val="00F323DB"/>
    <w:rsid w:val="00F348EA"/>
    <w:rsid w:val="00F36816"/>
    <w:rsid w:val="00F40420"/>
    <w:rsid w:val="00F41AFB"/>
    <w:rsid w:val="00F528F2"/>
    <w:rsid w:val="00F53F85"/>
    <w:rsid w:val="00F55814"/>
    <w:rsid w:val="00F57B9D"/>
    <w:rsid w:val="00F60ADC"/>
    <w:rsid w:val="00F61683"/>
    <w:rsid w:val="00F627FA"/>
    <w:rsid w:val="00F65843"/>
    <w:rsid w:val="00F67651"/>
    <w:rsid w:val="00F70065"/>
    <w:rsid w:val="00F703D1"/>
    <w:rsid w:val="00F746CA"/>
    <w:rsid w:val="00F76BFE"/>
    <w:rsid w:val="00F80167"/>
    <w:rsid w:val="00F848FF"/>
    <w:rsid w:val="00F85302"/>
    <w:rsid w:val="00F85AA8"/>
    <w:rsid w:val="00F861C0"/>
    <w:rsid w:val="00F93EAF"/>
    <w:rsid w:val="00FA1378"/>
    <w:rsid w:val="00FA1C80"/>
    <w:rsid w:val="00FA1F4D"/>
    <w:rsid w:val="00FA313C"/>
    <w:rsid w:val="00FA4C5D"/>
    <w:rsid w:val="00FA7564"/>
    <w:rsid w:val="00FA77B2"/>
    <w:rsid w:val="00FB00A7"/>
    <w:rsid w:val="00FB0774"/>
    <w:rsid w:val="00FB105E"/>
    <w:rsid w:val="00FB158C"/>
    <w:rsid w:val="00FB3899"/>
    <w:rsid w:val="00FB795D"/>
    <w:rsid w:val="00FC16E9"/>
    <w:rsid w:val="00FC1B20"/>
    <w:rsid w:val="00FC2673"/>
    <w:rsid w:val="00FC3669"/>
    <w:rsid w:val="00FC7775"/>
    <w:rsid w:val="00FD051A"/>
    <w:rsid w:val="00FD1445"/>
    <w:rsid w:val="00FD1707"/>
    <w:rsid w:val="00FD1909"/>
    <w:rsid w:val="00FD19A2"/>
    <w:rsid w:val="00FD2078"/>
    <w:rsid w:val="00FE09DD"/>
    <w:rsid w:val="00FE7EBA"/>
    <w:rsid w:val="00FF23B2"/>
    <w:rsid w:val="00FF6AC3"/>
    <w:rsid w:val="00FF74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942FF70-6A38-42E9-8634-85A47A231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69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C2F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le-doc-first">
    <w:name w:val="title-doc-first"/>
    <w:basedOn w:val="Normal"/>
    <w:rsid w:val="00BA758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Hyperlink">
    <w:name w:val="Hyperlink"/>
    <w:basedOn w:val="DefaultParagraphFont"/>
    <w:uiPriority w:val="99"/>
    <w:unhideWhenUsed/>
    <w:rsid w:val="00BA7587"/>
    <w:rPr>
      <w:color w:val="0000FF"/>
      <w:u w:val="single"/>
    </w:rPr>
  </w:style>
  <w:style w:type="paragraph" w:customStyle="1" w:styleId="title-doc-oj-reference">
    <w:name w:val="title-doc-oj-reference"/>
    <w:basedOn w:val="Normal"/>
    <w:rsid w:val="00BA758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tle-article-norm">
    <w:name w:val="title-article-norm"/>
    <w:basedOn w:val="Normal"/>
    <w:rsid w:val="00BA758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
    <w:name w:val="norm"/>
    <w:basedOn w:val="Normal"/>
    <w:rsid w:val="00BA758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ListParagraph">
    <w:name w:val="List Paragraph"/>
    <w:basedOn w:val="Normal"/>
    <w:uiPriority w:val="34"/>
    <w:qFormat/>
    <w:rsid w:val="00BA7587"/>
    <w:pPr>
      <w:ind w:left="720"/>
      <w:contextualSpacing/>
    </w:pPr>
  </w:style>
  <w:style w:type="character" w:customStyle="1" w:styleId="apple-converted-space">
    <w:name w:val="apple-converted-space"/>
    <w:basedOn w:val="DefaultParagraphFont"/>
    <w:rsid w:val="00BA7587"/>
  </w:style>
  <w:style w:type="character" w:customStyle="1" w:styleId="superscript">
    <w:name w:val="superscript"/>
    <w:basedOn w:val="DefaultParagraphFont"/>
    <w:rsid w:val="00BA7587"/>
  </w:style>
  <w:style w:type="paragraph" w:customStyle="1" w:styleId="title-article-quoted">
    <w:name w:val="title-article-quoted"/>
    <w:basedOn w:val="Normal"/>
    <w:rsid w:val="00E034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bl-norm">
    <w:name w:val="tbl-norm"/>
    <w:basedOn w:val="Normal"/>
    <w:rsid w:val="00E034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tle-division-1">
    <w:name w:val="title-division-1"/>
    <w:basedOn w:val="Normal"/>
    <w:rsid w:val="005226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tle-division-2">
    <w:name w:val="title-division-2"/>
    <w:basedOn w:val="Normal"/>
    <w:rsid w:val="005226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itle-article-norm">
    <w:name w:val="stitle-article-norm"/>
    <w:basedOn w:val="Normal"/>
    <w:rsid w:val="005226E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italics">
    <w:name w:val="italics"/>
    <w:basedOn w:val="DefaultParagraphFont"/>
    <w:rsid w:val="005226E7"/>
  </w:style>
  <w:style w:type="paragraph" w:customStyle="1" w:styleId="hd-oj">
    <w:name w:val="hd-oj"/>
    <w:basedOn w:val="Normal"/>
    <w:rsid w:val="00D742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
    <w:name w:val="Обычный1"/>
    <w:basedOn w:val="Normal"/>
    <w:rsid w:val="006656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art">
    <w:name w:val="ti-art"/>
    <w:basedOn w:val="Normal"/>
    <w:rsid w:val="006656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BalloonText">
    <w:name w:val="Balloon Text"/>
    <w:basedOn w:val="Normal"/>
    <w:link w:val="BalloonTextChar"/>
    <w:uiPriority w:val="99"/>
    <w:semiHidden/>
    <w:unhideWhenUsed/>
    <w:rsid w:val="00D92B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2BEB"/>
    <w:rPr>
      <w:rFonts w:ascii="Segoe UI" w:hAnsi="Segoe UI" w:cs="Segoe UI"/>
      <w:sz w:val="18"/>
      <w:szCs w:val="18"/>
    </w:rPr>
  </w:style>
  <w:style w:type="paragraph" w:customStyle="1" w:styleId="Normal1">
    <w:name w:val="Normal1"/>
    <w:basedOn w:val="Normal"/>
    <w:rsid w:val="00617BF7"/>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character" w:customStyle="1" w:styleId="super">
    <w:name w:val="super"/>
    <w:basedOn w:val="DefaultParagraphFont"/>
    <w:rsid w:val="00617BF7"/>
  </w:style>
  <w:style w:type="character" w:customStyle="1" w:styleId="italic">
    <w:name w:val="italic"/>
    <w:basedOn w:val="DefaultParagraphFont"/>
    <w:rsid w:val="008948D3"/>
  </w:style>
  <w:style w:type="paragraph" w:customStyle="1" w:styleId="title-annex-1">
    <w:name w:val="title-annex-1"/>
    <w:basedOn w:val="Normal"/>
    <w:rsid w:val="006B2859"/>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paragraph" w:customStyle="1" w:styleId="title-annex-2">
    <w:name w:val="title-annex-2"/>
    <w:basedOn w:val="Normal"/>
    <w:rsid w:val="006B2859"/>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paragraph" w:customStyle="1" w:styleId="title-gr-seq-level-1">
    <w:name w:val="title-gr-seq-level-1"/>
    <w:basedOn w:val="Normal"/>
    <w:rsid w:val="006B2859"/>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character" w:customStyle="1" w:styleId="boldface">
    <w:name w:val="boldface"/>
    <w:basedOn w:val="DefaultParagraphFont"/>
    <w:rsid w:val="006B2859"/>
  </w:style>
  <w:style w:type="paragraph" w:styleId="NormalWeb">
    <w:name w:val="Normal (Web)"/>
    <w:basedOn w:val="Normal"/>
    <w:uiPriority w:val="99"/>
    <w:semiHidden/>
    <w:unhideWhenUsed/>
    <w:rsid w:val="006B2859"/>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paragraph" w:customStyle="1" w:styleId="title-gr-seq-level-2">
    <w:name w:val="title-gr-seq-level-2"/>
    <w:basedOn w:val="Normal"/>
    <w:rsid w:val="008C0729"/>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paragraph" w:customStyle="1" w:styleId="title-table">
    <w:name w:val="title-table"/>
    <w:basedOn w:val="Normal"/>
    <w:rsid w:val="008D718E"/>
    <w:pPr>
      <w:spacing w:before="100" w:beforeAutospacing="1" w:after="100" w:afterAutospacing="1" w:line="240" w:lineRule="auto"/>
    </w:pPr>
    <w:rPr>
      <w:rFonts w:ascii="Times New Roman" w:eastAsia="Times New Roman" w:hAnsi="Times New Roman" w:cs="Times New Roman"/>
      <w:sz w:val="24"/>
      <w:szCs w:val="24"/>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527945">
      <w:bodyDiv w:val="1"/>
      <w:marLeft w:val="0"/>
      <w:marRight w:val="0"/>
      <w:marTop w:val="0"/>
      <w:marBottom w:val="0"/>
      <w:divBdr>
        <w:top w:val="none" w:sz="0" w:space="0" w:color="auto"/>
        <w:left w:val="none" w:sz="0" w:space="0" w:color="auto"/>
        <w:bottom w:val="none" w:sz="0" w:space="0" w:color="auto"/>
        <w:right w:val="none" w:sz="0" w:space="0" w:color="auto"/>
      </w:divBdr>
      <w:divsChild>
        <w:div w:id="1535341526">
          <w:marLeft w:val="0"/>
          <w:marRight w:val="0"/>
          <w:marTop w:val="0"/>
          <w:marBottom w:val="0"/>
          <w:divBdr>
            <w:top w:val="none" w:sz="0" w:space="0" w:color="auto"/>
            <w:left w:val="none" w:sz="0" w:space="0" w:color="auto"/>
            <w:bottom w:val="none" w:sz="0" w:space="0" w:color="auto"/>
            <w:right w:val="none" w:sz="0" w:space="0" w:color="auto"/>
          </w:divBdr>
          <w:divsChild>
            <w:div w:id="684983377">
              <w:marLeft w:val="0"/>
              <w:marRight w:val="0"/>
              <w:marTop w:val="120"/>
              <w:marBottom w:val="0"/>
              <w:divBdr>
                <w:top w:val="none" w:sz="0" w:space="0" w:color="auto"/>
                <w:left w:val="none" w:sz="0" w:space="0" w:color="auto"/>
                <w:bottom w:val="none" w:sz="0" w:space="0" w:color="auto"/>
                <w:right w:val="none" w:sz="0" w:space="0" w:color="auto"/>
              </w:divBdr>
            </w:div>
            <w:div w:id="328756948">
              <w:marLeft w:val="0"/>
              <w:marRight w:val="0"/>
              <w:marTop w:val="0"/>
              <w:marBottom w:val="0"/>
              <w:divBdr>
                <w:top w:val="none" w:sz="0" w:space="0" w:color="auto"/>
                <w:left w:val="none" w:sz="0" w:space="0" w:color="auto"/>
                <w:bottom w:val="none" w:sz="0" w:space="0" w:color="auto"/>
                <w:right w:val="none" w:sz="0" w:space="0" w:color="auto"/>
              </w:divBdr>
            </w:div>
          </w:divsChild>
        </w:div>
        <w:div w:id="1892840357">
          <w:marLeft w:val="0"/>
          <w:marRight w:val="0"/>
          <w:marTop w:val="0"/>
          <w:marBottom w:val="0"/>
          <w:divBdr>
            <w:top w:val="none" w:sz="0" w:space="0" w:color="auto"/>
            <w:left w:val="none" w:sz="0" w:space="0" w:color="auto"/>
            <w:bottom w:val="none" w:sz="0" w:space="0" w:color="auto"/>
            <w:right w:val="none" w:sz="0" w:space="0" w:color="auto"/>
          </w:divBdr>
          <w:divsChild>
            <w:div w:id="1953710455">
              <w:marLeft w:val="0"/>
              <w:marRight w:val="0"/>
              <w:marTop w:val="120"/>
              <w:marBottom w:val="0"/>
              <w:divBdr>
                <w:top w:val="none" w:sz="0" w:space="0" w:color="auto"/>
                <w:left w:val="none" w:sz="0" w:space="0" w:color="auto"/>
                <w:bottom w:val="none" w:sz="0" w:space="0" w:color="auto"/>
                <w:right w:val="none" w:sz="0" w:space="0" w:color="auto"/>
              </w:divBdr>
            </w:div>
            <w:div w:id="145711841">
              <w:marLeft w:val="0"/>
              <w:marRight w:val="0"/>
              <w:marTop w:val="0"/>
              <w:marBottom w:val="0"/>
              <w:divBdr>
                <w:top w:val="none" w:sz="0" w:space="0" w:color="auto"/>
                <w:left w:val="none" w:sz="0" w:space="0" w:color="auto"/>
                <w:bottom w:val="none" w:sz="0" w:space="0" w:color="auto"/>
                <w:right w:val="none" w:sz="0" w:space="0" w:color="auto"/>
              </w:divBdr>
              <w:divsChild>
                <w:div w:id="1707750141">
                  <w:marLeft w:val="0"/>
                  <w:marRight w:val="0"/>
                  <w:marTop w:val="0"/>
                  <w:marBottom w:val="0"/>
                  <w:divBdr>
                    <w:top w:val="none" w:sz="0" w:space="0" w:color="auto"/>
                    <w:left w:val="none" w:sz="0" w:space="0" w:color="auto"/>
                    <w:bottom w:val="none" w:sz="0" w:space="0" w:color="auto"/>
                    <w:right w:val="none" w:sz="0" w:space="0" w:color="auto"/>
                  </w:divBdr>
                  <w:divsChild>
                    <w:div w:id="121577228">
                      <w:marLeft w:val="0"/>
                      <w:marRight w:val="0"/>
                      <w:marTop w:val="120"/>
                      <w:marBottom w:val="0"/>
                      <w:divBdr>
                        <w:top w:val="none" w:sz="0" w:space="0" w:color="auto"/>
                        <w:left w:val="none" w:sz="0" w:space="0" w:color="auto"/>
                        <w:bottom w:val="none" w:sz="0" w:space="0" w:color="auto"/>
                        <w:right w:val="none" w:sz="0" w:space="0" w:color="auto"/>
                      </w:divBdr>
                    </w:div>
                    <w:div w:id="788400071">
                      <w:marLeft w:val="0"/>
                      <w:marRight w:val="0"/>
                      <w:marTop w:val="0"/>
                      <w:marBottom w:val="0"/>
                      <w:divBdr>
                        <w:top w:val="none" w:sz="0" w:space="0" w:color="auto"/>
                        <w:left w:val="none" w:sz="0" w:space="0" w:color="auto"/>
                        <w:bottom w:val="none" w:sz="0" w:space="0" w:color="auto"/>
                        <w:right w:val="none" w:sz="0" w:space="0" w:color="auto"/>
                      </w:divBdr>
                      <w:divsChild>
                        <w:div w:id="65407273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224265293">
                  <w:marLeft w:val="0"/>
                  <w:marRight w:val="0"/>
                  <w:marTop w:val="0"/>
                  <w:marBottom w:val="0"/>
                  <w:divBdr>
                    <w:top w:val="none" w:sz="0" w:space="0" w:color="auto"/>
                    <w:left w:val="none" w:sz="0" w:space="0" w:color="auto"/>
                    <w:bottom w:val="none" w:sz="0" w:space="0" w:color="auto"/>
                    <w:right w:val="none" w:sz="0" w:space="0" w:color="auto"/>
                  </w:divBdr>
                  <w:divsChild>
                    <w:div w:id="679116230">
                      <w:marLeft w:val="0"/>
                      <w:marRight w:val="0"/>
                      <w:marTop w:val="120"/>
                      <w:marBottom w:val="0"/>
                      <w:divBdr>
                        <w:top w:val="none" w:sz="0" w:space="0" w:color="auto"/>
                        <w:left w:val="none" w:sz="0" w:space="0" w:color="auto"/>
                        <w:bottom w:val="none" w:sz="0" w:space="0" w:color="auto"/>
                        <w:right w:val="none" w:sz="0" w:space="0" w:color="auto"/>
                      </w:divBdr>
                    </w:div>
                    <w:div w:id="1423836067">
                      <w:marLeft w:val="0"/>
                      <w:marRight w:val="0"/>
                      <w:marTop w:val="0"/>
                      <w:marBottom w:val="0"/>
                      <w:divBdr>
                        <w:top w:val="none" w:sz="0" w:space="0" w:color="auto"/>
                        <w:left w:val="none" w:sz="0" w:space="0" w:color="auto"/>
                        <w:bottom w:val="none" w:sz="0" w:space="0" w:color="auto"/>
                        <w:right w:val="none" w:sz="0" w:space="0" w:color="auto"/>
                      </w:divBdr>
                      <w:divsChild>
                        <w:div w:id="140799786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1941838577">
          <w:marLeft w:val="0"/>
          <w:marRight w:val="0"/>
          <w:marTop w:val="0"/>
          <w:marBottom w:val="0"/>
          <w:divBdr>
            <w:top w:val="none" w:sz="0" w:space="0" w:color="auto"/>
            <w:left w:val="none" w:sz="0" w:space="0" w:color="auto"/>
            <w:bottom w:val="none" w:sz="0" w:space="0" w:color="auto"/>
            <w:right w:val="none" w:sz="0" w:space="0" w:color="auto"/>
          </w:divBdr>
          <w:divsChild>
            <w:div w:id="686754756">
              <w:marLeft w:val="0"/>
              <w:marRight w:val="0"/>
              <w:marTop w:val="120"/>
              <w:marBottom w:val="0"/>
              <w:divBdr>
                <w:top w:val="none" w:sz="0" w:space="0" w:color="auto"/>
                <w:left w:val="none" w:sz="0" w:space="0" w:color="auto"/>
                <w:bottom w:val="none" w:sz="0" w:space="0" w:color="auto"/>
                <w:right w:val="none" w:sz="0" w:space="0" w:color="auto"/>
              </w:divBdr>
            </w:div>
            <w:div w:id="2076586471">
              <w:marLeft w:val="0"/>
              <w:marRight w:val="0"/>
              <w:marTop w:val="0"/>
              <w:marBottom w:val="0"/>
              <w:divBdr>
                <w:top w:val="none" w:sz="0" w:space="0" w:color="auto"/>
                <w:left w:val="none" w:sz="0" w:space="0" w:color="auto"/>
                <w:bottom w:val="none" w:sz="0" w:space="0" w:color="auto"/>
                <w:right w:val="none" w:sz="0" w:space="0" w:color="auto"/>
              </w:divBdr>
            </w:div>
          </w:divsChild>
        </w:div>
        <w:div w:id="1518151476">
          <w:marLeft w:val="0"/>
          <w:marRight w:val="0"/>
          <w:marTop w:val="0"/>
          <w:marBottom w:val="0"/>
          <w:divBdr>
            <w:top w:val="none" w:sz="0" w:space="0" w:color="auto"/>
            <w:left w:val="none" w:sz="0" w:space="0" w:color="auto"/>
            <w:bottom w:val="none" w:sz="0" w:space="0" w:color="auto"/>
            <w:right w:val="none" w:sz="0" w:space="0" w:color="auto"/>
          </w:divBdr>
          <w:divsChild>
            <w:div w:id="543256923">
              <w:marLeft w:val="0"/>
              <w:marRight w:val="0"/>
              <w:marTop w:val="120"/>
              <w:marBottom w:val="0"/>
              <w:divBdr>
                <w:top w:val="none" w:sz="0" w:space="0" w:color="auto"/>
                <w:left w:val="none" w:sz="0" w:space="0" w:color="auto"/>
                <w:bottom w:val="none" w:sz="0" w:space="0" w:color="auto"/>
                <w:right w:val="none" w:sz="0" w:space="0" w:color="auto"/>
              </w:divBdr>
            </w:div>
            <w:div w:id="1591505944">
              <w:marLeft w:val="0"/>
              <w:marRight w:val="0"/>
              <w:marTop w:val="0"/>
              <w:marBottom w:val="0"/>
              <w:divBdr>
                <w:top w:val="none" w:sz="0" w:space="0" w:color="auto"/>
                <w:left w:val="none" w:sz="0" w:space="0" w:color="auto"/>
                <w:bottom w:val="none" w:sz="0" w:space="0" w:color="auto"/>
                <w:right w:val="none" w:sz="0" w:space="0" w:color="auto"/>
              </w:divBdr>
            </w:div>
          </w:divsChild>
        </w:div>
        <w:div w:id="754404742">
          <w:marLeft w:val="0"/>
          <w:marRight w:val="0"/>
          <w:marTop w:val="0"/>
          <w:marBottom w:val="0"/>
          <w:divBdr>
            <w:top w:val="none" w:sz="0" w:space="0" w:color="auto"/>
            <w:left w:val="none" w:sz="0" w:space="0" w:color="auto"/>
            <w:bottom w:val="none" w:sz="0" w:space="0" w:color="auto"/>
            <w:right w:val="none" w:sz="0" w:space="0" w:color="auto"/>
          </w:divBdr>
          <w:divsChild>
            <w:div w:id="163279761">
              <w:marLeft w:val="0"/>
              <w:marRight w:val="0"/>
              <w:marTop w:val="120"/>
              <w:marBottom w:val="0"/>
              <w:divBdr>
                <w:top w:val="none" w:sz="0" w:space="0" w:color="auto"/>
                <w:left w:val="none" w:sz="0" w:space="0" w:color="auto"/>
                <w:bottom w:val="none" w:sz="0" w:space="0" w:color="auto"/>
                <w:right w:val="none" w:sz="0" w:space="0" w:color="auto"/>
              </w:divBdr>
            </w:div>
            <w:div w:id="793838847">
              <w:marLeft w:val="0"/>
              <w:marRight w:val="0"/>
              <w:marTop w:val="0"/>
              <w:marBottom w:val="0"/>
              <w:divBdr>
                <w:top w:val="none" w:sz="0" w:space="0" w:color="auto"/>
                <w:left w:val="none" w:sz="0" w:space="0" w:color="auto"/>
                <w:bottom w:val="none" w:sz="0" w:space="0" w:color="auto"/>
                <w:right w:val="none" w:sz="0" w:space="0" w:color="auto"/>
              </w:divBdr>
              <w:divsChild>
                <w:div w:id="78330152">
                  <w:marLeft w:val="0"/>
                  <w:marRight w:val="0"/>
                  <w:marTop w:val="0"/>
                  <w:marBottom w:val="0"/>
                  <w:divBdr>
                    <w:top w:val="none" w:sz="0" w:space="0" w:color="auto"/>
                    <w:left w:val="none" w:sz="0" w:space="0" w:color="auto"/>
                    <w:bottom w:val="none" w:sz="0" w:space="0" w:color="auto"/>
                    <w:right w:val="none" w:sz="0" w:space="0" w:color="auto"/>
                  </w:divBdr>
                  <w:divsChild>
                    <w:div w:id="1005859962">
                      <w:marLeft w:val="0"/>
                      <w:marRight w:val="0"/>
                      <w:marTop w:val="120"/>
                      <w:marBottom w:val="0"/>
                      <w:divBdr>
                        <w:top w:val="none" w:sz="0" w:space="0" w:color="auto"/>
                        <w:left w:val="none" w:sz="0" w:space="0" w:color="auto"/>
                        <w:bottom w:val="none" w:sz="0" w:space="0" w:color="auto"/>
                        <w:right w:val="none" w:sz="0" w:space="0" w:color="auto"/>
                      </w:divBdr>
                    </w:div>
                    <w:div w:id="1929843346">
                      <w:marLeft w:val="0"/>
                      <w:marRight w:val="0"/>
                      <w:marTop w:val="0"/>
                      <w:marBottom w:val="0"/>
                      <w:divBdr>
                        <w:top w:val="none" w:sz="0" w:space="0" w:color="auto"/>
                        <w:left w:val="none" w:sz="0" w:space="0" w:color="auto"/>
                        <w:bottom w:val="none" w:sz="0" w:space="0" w:color="auto"/>
                        <w:right w:val="none" w:sz="0" w:space="0" w:color="auto"/>
                      </w:divBdr>
                      <w:divsChild>
                        <w:div w:id="133969928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96044441">
                  <w:marLeft w:val="0"/>
                  <w:marRight w:val="0"/>
                  <w:marTop w:val="0"/>
                  <w:marBottom w:val="0"/>
                  <w:divBdr>
                    <w:top w:val="none" w:sz="0" w:space="0" w:color="auto"/>
                    <w:left w:val="none" w:sz="0" w:space="0" w:color="auto"/>
                    <w:bottom w:val="none" w:sz="0" w:space="0" w:color="auto"/>
                    <w:right w:val="none" w:sz="0" w:space="0" w:color="auto"/>
                  </w:divBdr>
                  <w:divsChild>
                    <w:div w:id="1270700947">
                      <w:marLeft w:val="0"/>
                      <w:marRight w:val="0"/>
                      <w:marTop w:val="120"/>
                      <w:marBottom w:val="0"/>
                      <w:divBdr>
                        <w:top w:val="none" w:sz="0" w:space="0" w:color="auto"/>
                        <w:left w:val="none" w:sz="0" w:space="0" w:color="auto"/>
                        <w:bottom w:val="none" w:sz="0" w:space="0" w:color="auto"/>
                        <w:right w:val="none" w:sz="0" w:space="0" w:color="auto"/>
                      </w:divBdr>
                    </w:div>
                    <w:div w:id="354382853">
                      <w:marLeft w:val="0"/>
                      <w:marRight w:val="0"/>
                      <w:marTop w:val="0"/>
                      <w:marBottom w:val="0"/>
                      <w:divBdr>
                        <w:top w:val="none" w:sz="0" w:space="0" w:color="auto"/>
                        <w:left w:val="none" w:sz="0" w:space="0" w:color="auto"/>
                        <w:bottom w:val="none" w:sz="0" w:space="0" w:color="auto"/>
                        <w:right w:val="none" w:sz="0" w:space="0" w:color="auto"/>
                      </w:divBdr>
                      <w:divsChild>
                        <w:div w:id="100921723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1007175510">
          <w:marLeft w:val="0"/>
          <w:marRight w:val="0"/>
          <w:marTop w:val="0"/>
          <w:marBottom w:val="0"/>
          <w:divBdr>
            <w:top w:val="none" w:sz="0" w:space="0" w:color="auto"/>
            <w:left w:val="none" w:sz="0" w:space="0" w:color="auto"/>
            <w:bottom w:val="none" w:sz="0" w:space="0" w:color="auto"/>
            <w:right w:val="none" w:sz="0" w:space="0" w:color="auto"/>
          </w:divBdr>
          <w:divsChild>
            <w:div w:id="1023937259">
              <w:marLeft w:val="0"/>
              <w:marRight w:val="0"/>
              <w:marTop w:val="120"/>
              <w:marBottom w:val="0"/>
              <w:divBdr>
                <w:top w:val="none" w:sz="0" w:space="0" w:color="auto"/>
                <w:left w:val="none" w:sz="0" w:space="0" w:color="auto"/>
                <w:bottom w:val="none" w:sz="0" w:space="0" w:color="auto"/>
                <w:right w:val="none" w:sz="0" w:space="0" w:color="auto"/>
              </w:divBdr>
            </w:div>
            <w:div w:id="1851601581">
              <w:marLeft w:val="0"/>
              <w:marRight w:val="0"/>
              <w:marTop w:val="0"/>
              <w:marBottom w:val="0"/>
              <w:divBdr>
                <w:top w:val="none" w:sz="0" w:space="0" w:color="auto"/>
                <w:left w:val="none" w:sz="0" w:space="0" w:color="auto"/>
                <w:bottom w:val="none" w:sz="0" w:space="0" w:color="auto"/>
                <w:right w:val="none" w:sz="0" w:space="0" w:color="auto"/>
              </w:divBdr>
            </w:div>
          </w:divsChild>
        </w:div>
        <w:div w:id="787820217">
          <w:marLeft w:val="0"/>
          <w:marRight w:val="0"/>
          <w:marTop w:val="0"/>
          <w:marBottom w:val="0"/>
          <w:divBdr>
            <w:top w:val="none" w:sz="0" w:space="0" w:color="auto"/>
            <w:left w:val="none" w:sz="0" w:space="0" w:color="auto"/>
            <w:bottom w:val="none" w:sz="0" w:space="0" w:color="auto"/>
            <w:right w:val="none" w:sz="0" w:space="0" w:color="auto"/>
          </w:divBdr>
          <w:divsChild>
            <w:div w:id="1126240075">
              <w:marLeft w:val="0"/>
              <w:marRight w:val="0"/>
              <w:marTop w:val="120"/>
              <w:marBottom w:val="0"/>
              <w:divBdr>
                <w:top w:val="none" w:sz="0" w:space="0" w:color="auto"/>
                <w:left w:val="none" w:sz="0" w:space="0" w:color="auto"/>
                <w:bottom w:val="none" w:sz="0" w:space="0" w:color="auto"/>
                <w:right w:val="none" w:sz="0" w:space="0" w:color="auto"/>
              </w:divBdr>
            </w:div>
            <w:div w:id="965551278">
              <w:marLeft w:val="0"/>
              <w:marRight w:val="0"/>
              <w:marTop w:val="0"/>
              <w:marBottom w:val="0"/>
              <w:divBdr>
                <w:top w:val="none" w:sz="0" w:space="0" w:color="auto"/>
                <w:left w:val="none" w:sz="0" w:space="0" w:color="auto"/>
                <w:bottom w:val="none" w:sz="0" w:space="0" w:color="auto"/>
                <w:right w:val="none" w:sz="0" w:space="0" w:color="auto"/>
              </w:divBdr>
            </w:div>
          </w:divsChild>
        </w:div>
        <w:div w:id="635306361">
          <w:marLeft w:val="0"/>
          <w:marRight w:val="0"/>
          <w:marTop w:val="0"/>
          <w:marBottom w:val="0"/>
          <w:divBdr>
            <w:top w:val="none" w:sz="0" w:space="0" w:color="auto"/>
            <w:left w:val="none" w:sz="0" w:space="0" w:color="auto"/>
            <w:bottom w:val="none" w:sz="0" w:space="0" w:color="auto"/>
            <w:right w:val="none" w:sz="0" w:space="0" w:color="auto"/>
          </w:divBdr>
          <w:divsChild>
            <w:div w:id="1992633873">
              <w:marLeft w:val="0"/>
              <w:marRight w:val="0"/>
              <w:marTop w:val="120"/>
              <w:marBottom w:val="0"/>
              <w:divBdr>
                <w:top w:val="none" w:sz="0" w:space="0" w:color="auto"/>
                <w:left w:val="none" w:sz="0" w:space="0" w:color="auto"/>
                <w:bottom w:val="none" w:sz="0" w:space="0" w:color="auto"/>
                <w:right w:val="none" w:sz="0" w:space="0" w:color="auto"/>
              </w:divBdr>
            </w:div>
            <w:div w:id="154390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64625">
      <w:bodyDiv w:val="1"/>
      <w:marLeft w:val="0"/>
      <w:marRight w:val="0"/>
      <w:marTop w:val="0"/>
      <w:marBottom w:val="0"/>
      <w:divBdr>
        <w:top w:val="none" w:sz="0" w:space="0" w:color="auto"/>
        <w:left w:val="none" w:sz="0" w:space="0" w:color="auto"/>
        <w:bottom w:val="none" w:sz="0" w:space="0" w:color="auto"/>
        <w:right w:val="none" w:sz="0" w:space="0" w:color="auto"/>
      </w:divBdr>
      <w:divsChild>
        <w:div w:id="1733504195">
          <w:marLeft w:val="240"/>
          <w:marRight w:val="0"/>
          <w:marTop w:val="0"/>
          <w:marBottom w:val="0"/>
          <w:divBdr>
            <w:top w:val="none" w:sz="0" w:space="0" w:color="auto"/>
            <w:left w:val="none" w:sz="0" w:space="0" w:color="auto"/>
            <w:bottom w:val="none" w:sz="0" w:space="0" w:color="auto"/>
            <w:right w:val="none" w:sz="0" w:space="0" w:color="auto"/>
          </w:divBdr>
        </w:div>
        <w:div w:id="1521239165">
          <w:marLeft w:val="240"/>
          <w:marRight w:val="0"/>
          <w:marTop w:val="0"/>
          <w:marBottom w:val="0"/>
          <w:divBdr>
            <w:top w:val="none" w:sz="0" w:space="0" w:color="auto"/>
            <w:left w:val="none" w:sz="0" w:space="0" w:color="auto"/>
            <w:bottom w:val="none" w:sz="0" w:space="0" w:color="auto"/>
            <w:right w:val="none" w:sz="0" w:space="0" w:color="auto"/>
          </w:divBdr>
        </w:div>
      </w:divsChild>
    </w:div>
    <w:div w:id="120150976">
      <w:bodyDiv w:val="1"/>
      <w:marLeft w:val="0"/>
      <w:marRight w:val="0"/>
      <w:marTop w:val="0"/>
      <w:marBottom w:val="0"/>
      <w:divBdr>
        <w:top w:val="none" w:sz="0" w:space="0" w:color="auto"/>
        <w:left w:val="none" w:sz="0" w:space="0" w:color="auto"/>
        <w:bottom w:val="none" w:sz="0" w:space="0" w:color="auto"/>
        <w:right w:val="none" w:sz="0" w:space="0" w:color="auto"/>
      </w:divBdr>
      <w:divsChild>
        <w:div w:id="2068606417">
          <w:marLeft w:val="600"/>
          <w:marRight w:val="0"/>
          <w:marTop w:val="0"/>
          <w:marBottom w:val="0"/>
          <w:divBdr>
            <w:top w:val="none" w:sz="0" w:space="0" w:color="auto"/>
            <w:left w:val="none" w:sz="0" w:space="0" w:color="auto"/>
            <w:bottom w:val="none" w:sz="0" w:space="0" w:color="auto"/>
            <w:right w:val="none" w:sz="0" w:space="0" w:color="auto"/>
          </w:divBdr>
          <w:divsChild>
            <w:div w:id="961769329">
              <w:marLeft w:val="240"/>
              <w:marRight w:val="0"/>
              <w:marTop w:val="0"/>
              <w:marBottom w:val="0"/>
              <w:divBdr>
                <w:top w:val="none" w:sz="0" w:space="0" w:color="auto"/>
                <w:left w:val="none" w:sz="0" w:space="0" w:color="auto"/>
                <w:bottom w:val="none" w:sz="0" w:space="0" w:color="auto"/>
                <w:right w:val="none" w:sz="0" w:space="0" w:color="auto"/>
              </w:divBdr>
            </w:div>
            <w:div w:id="188004421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44468238">
      <w:bodyDiv w:val="1"/>
      <w:marLeft w:val="0"/>
      <w:marRight w:val="0"/>
      <w:marTop w:val="0"/>
      <w:marBottom w:val="0"/>
      <w:divBdr>
        <w:top w:val="none" w:sz="0" w:space="0" w:color="auto"/>
        <w:left w:val="none" w:sz="0" w:space="0" w:color="auto"/>
        <w:bottom w:val="none" w:sz="0" w:space="0" w:color="auto"/>
        <w:right w:val="none" w:sz="0" w:space="0" w:color="auto"/>
      </w:divBdr>
    </w:div>
    <w:div w:id="176772110">
      <w:bodyDiv w:val="1"/>
      <w:marLeft w:val="0"/>
      <w:marRight w:val="0"/>
      <w:marTop w:val="0"/>
      <w:marBottom w:val="0"/>
      <w:divBdr>
        <w:top w:val="none" w:sz="0" w:space="0" w:color="auto"/>
        <w:left w:val="none" w:sz="0" w:space="0" w:color="auto"/>
        <w:bottom w:val="none" w:sz="0" w:space="0" w:color="auto"/>
        <w:right w:val="none" w:sz="0" w:space="0" w:color="auto"/>
      </w:divBdr>
      <w:divsChild>
        <w:div w:id="1223835854">
          <w:marLeft w:val="0"/>
          <w:marRight w:val="0"/>
          <w:marTop w:val="0"/>
          <w:marBottom w:val="0"/>
          <w:divBdr>
            <w:top w:val="none" w:sz="0" w:space="0" w:color="auto"/>
            <w:left w:val="none" w:sz="0" w:space="0" w:color="auto"/>
            <w:bottom w:val="none" w:sz="0" w:space="0" w:color="auto"/>
            <w:right w:val="none" w:sz="0" w:space="0" w:color="auto"/>
          </w:divBdr>
          <w:divsChild>
            <w:div w:id="857041643">
              <w:marLeft w:val="0"/>
              <w:marRight w:val="0"/>
              <w:marTop w:val="120"/>
              <w:marBottom w:val="0"/>
              <w:divBdr>
                <w:top w:val="none" w:sz="0" w:space="0" w:color="auto"/>
                <w:left w:val="none" w:sz="0" w:space="0" w:color="auto"/>
                <w:bottom w:val="none" w:sz="0" w:space="0" w:color="auto"/>
                <w:right w:val="none" w:sz="0" w:space="0" w:color="auto"/>
              </w:divBdr>
            </w:div>
            <w:div w:id="1921136422">
              <w:marLeft w:val="0"/>
              <w:marRight w:val="0"/>
              <w:marTop w:val="0"/>
              <w:marBottom w:val="0"/>
              <w:divBdr>
                <w:top w:val="none" w:sz="0" w:space="0" w:color="auto"/>
                <w:left w:val="none" w:sz="0" w:space="0" w:color="auto"/>
                <w:bottom w:val="none" w:sz="0" w:space="0" w:color="auto"/>
                <w:right w:val="none" w:sz="0" w:space="0" w:color="auto"/>
              </w:divBdr>
            </w:div>
          </w:divsChild>
        </w:div>
        <w:div w:id="1121538073">
          <w:marLeft w:val="0"/>
          <w:marRight w:val="0"/>
          <w:marTop w:val="0"/>
          <w:marBottom w:val="0"/>
          <w:divBdr>
            <w:top w:val="none" w:sz="0" w:space="0" w:color="auto"/>
            <w:left w:val="none" w:sz="0" w:space="0" w:color="auto"/>
            <w:bottom w:val="none" w:sz="0" w:space="0" w:color="auto"/>
            <w:right w:val="none" w:sz="0" w:space="0" w:color="auto"/>
          </w:divBdr>
          <w:divsChild>
            <w:div w:id="944074853">
              <w:marLeft w:val="0"/>
              <w:marRight w:val="0"/>
              <w:marTop w:val="120"/>
              <w:marBottom w:val="0"/>
              <w:divBdr>
                <w:top w:val="none" w:sz="0" w:space="0" w:color="auto"/>
                <w:left w:val="none" w:sz="0" w:space="0" w:color="auto"/>
                <w:bottom w:val="none" w:sz="0" w:space="0" w:color="auto"/>
                <w:right w:val="none" w:sz="0" w:space="0" w:color="auto"/>
              </w:divBdr>
            </w:div>
            <w:div w:id="145973133">
              <w:marLeft w:val="0"/>
              <w:marRight w:val="0"/>
              <w:marTop w:val="0"/>
              <w:marBottom w:val="0"/>
              <w:divBdr>
                <w:top w:val="none" w:sz="0" w:space="0" w:color="auto"/>
                <w:left w:val="none" w:sz="0" w:space="0" w:color="auto"/>
                <w:bottom w:val="none" w:sz="0" w:space="0" w:color="auto"/>
                <w:right w:val="none" w:sz="0" w:space="0" w:color="auto"/>
              </w:divBdr>
            </w:div>
          </w:divsChild>
        </w:div>
        <w:div w:id="11077412">
          <w:marLeft w:val="0"/>
          <w:marRight w:val="0"/>
          <w:marTop w:val="0"/>
          <w:marBottom w:val="0"/>
          <w:divBdr>
            <w:top w:val="none" w:sz="0" w:space="0" w:color="auto"/>
            <w:left w:val="none" w:sz="0" w:space="0" w:color="auto"/>
            <w:bottom w:val="none" w:sz="0" w:space="0" w:color="auto"/>
            <w:right w:val="none" w:sz="0" w:space="0" w:color="auto"/>
          </w:divBdr>
          <w:divsChild>
            <w:div w:id="1788893790">
              <w:marLeft w:val="0"/>
              <w:marRight w:val="0"/>
              <w:marTop w:val="120"/>
              <w:marBottom w:val="0"/>
              <w:divBdr>
                <w:top w:val="none" w:sz="0" w:space="0" w:color="auto"/>
                <w:left w:val="none" w:sz="0" w:space="0" w:color="auto"/>
                <w:bottom w:val="none" w:sz="0" w:space="0" w:color="auto"/>
                <w:right w:val="none" w:sz="0" w:space="0" w:color="auto"/>
              </w:divBdr>
            </w:div>
            <w:div w:id="1657487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35605">
      <w:bodyDiv w:val="1"/>
      <w:marLeft w:val="0"/>
      <w:marRight w:val="0"/>
      <w:marTop w:val="0"/>
      <w:marBottom w:val="0"/>
      <w:divBdr>
        <w:top w:val="none" w:sz="0" w:space="0" w:color="auto"/>
        <w:left w:val="none" w:sz="0" w:space="0" w:color="auto"/>
        <w:bottom w:val="none" w:sz="0" w:space="0" w:color="auto"/>
        <w:right w:val="none" w:sz="0" w:space="0" w:color="auto"/>
      </w:divBdr>
      <w:divsChild>
        <w:div w:id="64769069">
          <w:marLeft w:val="0"/>
          <w:marRight w:val="0"/>
          <w:marTop w:val="120"/>
          <w:marBottom w:val="0"/>
          <w:divBdr>
            <w:top w:val="none" w:sz="0" w:space="0" w:color="auto"/>
            <w:left w:val="none" w:sz="0" w:space="0" w:color="auto"/>
            <w:bottom w:val="none" w:sz="0" w:space="0" w:color="auto"/>
            <w:right w:val="none" w:sz="0" w:space="0" w:color="auto"/>
          </w:divBdr>
        </w:div>
        <w:div w:id="21980067">
          <w:marLeft w:val="0"/>
          <w:marRight w:val="0"/>
          <w:marTop w:val="0"/>
          <w:marBottom w:val="0"/>
          <w:divBdr>
            <w:top w:val="none" w:sz="0" w:space="0" w:color="auto"/>
            <w:left w:val="none" w:sz="0" w:space="0" w:color="auto"/>
            <w:bottom w:val="none" w:sz="0" w:space="0" w:color="auto"/>
            <w:right w:val="none" w:sz="0" w:space="0" w:color="auto"/>
          </w:divBdr>
          <w:divsChild>
            <w:div w:id="205241957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209420018">
      <w:bodyDiv w:val="1"/>
      <w:marLeft w:val="0"/>
      <w:marRight w:val="0"/>
      <w:marTop w:val="0"/>
      <w:marBottom w:val="0"/>
      <w:divBdr>
        <w:top w:val="none" w:sz="0" w:space="0" w:color="auto"/>
        <w:left w:val="none" w:sz="0" w:space="0" w:color="auto"/>
        <w:bottom w:val="none" w:sz="0" w:space="0" w:color="auto"/>
        <w:right w:val="none" w:sz="0" w:space="0" w:color="auto"/>
      </w:divBdr>
    </w:div>
    <w:div w:id="252515215">
      <w:bodyDiv w:val="1"/>
      <w:marLeft w:val="0"/>
      <w:marRight w:val="0"/>
      <w:marTop w:val="0"/>
      <w:marBottom w:val="0"/>
      <w:divBdr>
        <w:top w:val="none" w:sz="0" w:space="0" w:color="auto"/>
        <w:left w:val="none" w:sz="0" w:space="0" w:color="auto"/>
        <w:bottom w:val="none" w:sz="0" w:space="0" w:color="auto"/>
        <w:right w:val="none" w:sz="0" w:space="0" w:color="auto"/>
      </w:divBdr>
    </w:div>
    <w:div w:id="384187589">
      <w:bodyDiv w:val="1"/>
      <w:marLeft w:val="0"/>
      <w:marRight w:val="0"/>
      <w:marTop w:val="0"/>
      <w:marBottom w:val="0"/>
      <w:divBdr>
        <w:top w:val="none" w:sz="0" w:space="0" w:color="auto"/>
        <w:left w:val="none" w:sz="0" w:space="0" w:color="auto"/>
        <w:bottom w:val="none" w:sz="0" w:space="0" w:color="auto"/>
        <w:right w:val="none" w:sz="0" w:space="0" w:color="auto"/>
      </w:divBdr>
      <w:divsChild>
        <w:div w:id="282805974">
          <w:marLeft w:val="600"/>
          <w:marRight w:val="0"/>
          <w:marTop w:val="0"/>
          <w:marBottom w:val="0"/>
          <w:divBdr>
            <w:top w:val="none" w:sz="0" w:space="0" w:color="auto"/>
            <w:left w:val="none" w:sz="0" w:space="0" w:color="auto"/>
            <w:bottom w:val="none" w:sz="0" w:space="0" w:color="auto"/>
            <w:right w:val="none" w:sz="0" w:space="0" w:color="auto"/>
          </w:divBdr>
        </w:div>
        <w:div w:id="326445248">
          <w:marLeft w:val="600"/>
          <w:marRight w:val="0"/>
          <w:marTop w:val="0"/>
          <w:marBottom w:val="0"/>
          <w:divBdr>
            <w:top w:val="none" w:sz="0" w:space="0" w:color="auto"/>
            <w:left w:val="none" w:sz="0" w:space="0" w:color="auto"/>
            <w:bottom w:val="none" w:sz="0" w:space="0" w:color="auto"/>
            <w:right w:val="none" w:sz="0" w:space="0" w:color="auto"/>
          </w:divBdr>
        </w:div>
        <w:div w:id="1628584751">
          <w:marLeft w:val="600"/>
          <w:marRight w:val="0"/>
          <w:marTop w:val="0"/>
          <w:marBottom w:val="0"/>
          <w:divBdr>
            <w:top w:val="none" w:sz="0" w:space="0" w:color="auto"/>
            <w:left w:val="none" w:sz="0" w:space="0" w:color="auto"/>
            <w:bottom w:val="none" w:sz="0" w:space="0" w:color="auto"/>
            <w:right w:val="none" w:sz="0" w:space="0" w:color="auto"/>
          </w:divBdr>
        </w:div>
      </w:divsChild>
    </w:div>
    <w:div w:id="404298109">
      <w:bodyDiv w:val="1"/>
      <w:marLeft w:val="0"/>
      <w:marRight w:val="0"/>
      <w:marTop w:val="0"/>
      <w:marBottom w:val="0"/>
      <w:divBdr>
        <w:top w:val="none" w:sz="0" w:space="0" w:color="auto"/>
        <w:left w:val="none" w:sz="0" w:space="0" w:color="auto"/>
        <w:bottom w:val="none" w:sz="0" w:space="0" w:color="auto"/>
        <w:right w:val="none" w:sz="0" w:space="0" w:color="auto"/>
      </w:divBdr>
    </w:div>
    <w:div w:id="422919511">
      <w:bodyDiv w:val="1"/>
      <w:marLeft w:val="0"/>
      <w:marRight w:val="0"/>
      <w:marTop w:val="0"/>
      <w:marBottom w:val="0"/>
      <w:divBdr>
        <w:top w:val="none" w:sz="0" w:space="0" w:color="auto"/>
        <w:left w:val="none" w:sz="0" w:space="0" w:color="auto"/>
        <w:bottom w:val="none" w:sz="0" w:space="0" w:color="auto"/>
        <w:right w:val="none" w:sz="0" w:space="0" w:color="auto"/>
      </w:divBdr>
    </w:div>
    <w:div w:id="458230108">
      <w:bodyDiv w:val="1"/>
      <w:marLeft w:val="0"/>
      <w:marRight w:val="0"/>
      <w:marTop w:val="0"/>
      <w:marBottom w:val="0"/>
      <w:divBdr>
        <w:top w:val="none" w:sz="0" w:space="0" w:color="auto"/>
        <w:left w:val="none" w:sz="0" w:space="0" w:color="auto"/>
        <w:bottom w:val="none" w:sz="0" w:space="0" w:color="auto"/>
        <w:right w:val="none" w:sz="0" w:space="0" w:color="auto"/>
      </w:divBdr>
      <w:divsChild>
        <w:div w:id="1016348405">
          <w:marLeft w:val="0"/>
          <w:marRight w:val="0"/>
          <w:marTop w:val="0"/>
          <w:marBottom w:val="0"/>
          <w:divBdr>
            <w:top w:val="none" w:sz="0" w:space="0" w:color="auto"/>
            <w:left w:val="none" w:sz="0" w:space="0" w:color="auto"/>
            <w:bottom w:val="none" w:sz="0" w:space="0" w:color="auto"/>
            <w:right w:val="none" w:sz="0" w:space="0" w:color="auto"/>
          </w:divBdr>
          <w:divsChild>
            <w:div w:id="1609968638">
              <w:marLeft w:val="0"/>
              <w:marRight w:val="0"/>
              <w:marTop w:val="120"/>
              <w:marBottom w:val="0"/>
              <w:divBdr>
                <w:top w:val="none" w:sz="0" w:space="0" w:color="auto"/>
                <w:left w:val="none" w:sz="0" w:space="0" w:color="auto"/>
                <w:bottom w:val="none" w:sz="0" w:space="0" w:color="auto"/>
                <w:right w:val="none" w:sz="0" w:space="0" w:color="auto"/>
              </w:divBdr>
            </w:div>
            <w:div w:id="1003631397">
              <w:marLeft w:val="0"/>
              <w:marRight w:val="0"/>
              <w:marTop w:val="0"/>
              <w:marBottom w:val="0"/>
              <w:divBdr>
                <w:top w:val="none" w:sz="0" w:space="0" w:color="auto"/>
                <w:left w:val="none" w:sz="0" w:space="0" w:color="auto"/>
                <w:bottom w:val="none" w:sz="0" w:space="0" w:color="auto"/>
                <w:right w:val="none" w:sz="0" w:space="0" w:color="auto"/>
              </w:divBdr>
              <w:divsChild>
                <w:div w:id="93482528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570267000">
          <w:marLeft w:val="0"/>
          <w:marRight w:val="0"/>
          <w:marTop w:val="0"/>
          <w:marBottom w:val="0"/>
          <w:divBdr>
            <w:top w:val="none" w:sz="0" w:space="0" w:color="auto"/>
            <w:left w:val="none" w:sz="0" w:space="0" w:color="auto"/>
            <w:bottom w:val="none" w:sz="0" w:space="0" w:color="auto"/>
            <w:right w:val="none" w:sz="0" w:space="0" w:color="auto"/>
          </w:divBdr>
          <w:divsChild>
            <w:div w:id="1669020832">
              <w:marLeft w:val="0"/>
              <w:marRight w:val="0"/>
              <w:marTop w:val="120"/>
              <w:marBottom w:val="0"/>
              <w:divBdr>
                <w:top w:val="none" w:sz="0" w:space="0" w:color="auto"/>
                <w:left w:val="none" w:sz="0" w:space="0" w:color="auto"/>
                <w:bottom w:val="none" w:sz="0" w:space="0" w:color="auto"/>
                <w:right w:val="none" w:sz="0" w:space="0" w:color="auto"/>
              </w:divBdr>
            </w:div>
            <w:div w:id="1136727381">
              <w:marLeft w:val="0"/>
              <w:marRight w:val="0"/>
              <w:marTop w:val="0"/>
              <w:marBottom w:val="0"/>
              <w:divBdr>
                <w:top w:val="none" w:sz="0" w:space="0" w:color="auto"/>
                <w:left w:val="none" w:sz="0" w:space="0" w:color="auto"/>
                <w:bottom w:val="none" w:sz="0" w:space="0" w:color="auto"/>
                <w:right w:val="none" w:sz="0" w:space="0" w:color="auto"/>
              </w:divBdr>
              <w:divsChild>
                <w:div w:id="131309533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304315729">
          <w:marLeft w:val="0"/>
          <w:marRight w:val="0"/>
          <w:marTop w:val="0"/>
          <w:marBottom w:val="0"/>
          <w:divBdr>
            <w:top w:val="none" w:sz="0" w:space="0" w:color="auto"/>
            <w:left w:val="none" w:sz="0" w:space="0" w:color="auto"/>
            <w:bottom w:val="none" w:sz="0" w:space="0" w:color="auto"/>
            <w:right w:val="none" w:sz="0" w:space="0" w:color="auto"/>
          </w:divBdr>
          <w:divsChild>
            <w:div w:id="529757100">
              <w:marLeft w:val="0"/>
              <w:marRight w:val="0"/>
              <w:marTop w:val="120"/>
              <w:marBottom w:val="0"/>
              <w:divBdr>
                <w:top w:val="none" w:sz="0" w:space="0" w:color="auto"/>
                <w:left w:val="none" w:sz="0" w:space="0" w:color="auto"/>
                <w:bottom w:val="none" w:sz="0" w:space="0" w:color="auto"/>
                <w:right w:val="none" w:sz="0" w:space="0" w:color="auto"/>
              </w:divBdr>
            </w:div>
            <w:div w:id="386799162">
              <w:marLeft w:val="0"/>
              <w:marRight w:val="0"/>
              <w:marTop w:val="0"/>
              <w:marBottom w:val="0"/>
              <w:divBdr>
                <w:top w:val="none" w:sz="0" w:space="0" w:color="auto"/>
                <w:left w:val="none" w:sz="0" w:space="0" w:color="auto"/>
                <w:bottom w:val="none" w:sz="0" w:space="0" w:color="auto"/>
                <w:right w:val="none" w:sz="0" w:space="0" w:color="auto"/>
              </w:divBdr>
              <w:divsChild>
                <w:div w:id="70399040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695422344">
          <w:marLeft w:val="0"/>
          <w:marRight w:val="0"/>
          <w:marTop w:val="0"/>
          <w:marBottom w:val="0"/>
          <w:divBdr>
            <w:top w:val="none" w:sz="0" w:space="0" w:color="auto"/>
            <w:left w:val="none" w:sz="0" w:space="0" w:color="auto"/>
            <w:bottom w:val="none" w:sz="0" w:space="0" w:color="auto"/>
            <w:right w:val="none" w:sz="0" w:space="0" w:color="auto"/>
          </w:divBdr>
          <w:divsChild>
            <w:div w:id="396979040">
              <w:marLeft w:val="0"/>
              <w:marRight w:val="0"/>
              <w:marTop w:val="120"/>
              <w:marBottom w:val="0"/>
              <w:divBdr>
                <w:top w:val="none" w:sz="0" w:space="0" w:color="auto"/>
                <w:left w:val="none" w:sz="0" w:space="0" w:color="auto"/>
                <w:bottom w:val="none" w:sz="0" w:space="0" w:color="auto"/>
                <w:right w:val="none" w:sz="0" w:space="0" w:color="auto"/>
              </w:divBdr>
            </w:div>
            <w:div w:id="842358883">
              <w:marLeft w:val="0"/>
              <w:marRight w:val="0"/>
              <w:marTop w:val="0"/>
              <w:marBottom w:val="0"/>
              <w:divBdr>
                <w:top w:val="none" w:sz="0" w:space="0" w:color="auto"/>
                <w:left w:val="none" w:sz="0" w:space="0" w:color="auto"/>
                <w:bottom w:val="none" w:sz="0" w:space="0" w:color="auto"/>
                <w:right w:val="none" w:sz="0" w:space="0" w:color="auto"/>
              </w:divBdr>
              <w:divsChild>
                <w:div w:id="163768694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206842734">
          <w:marLeft w:val="0"/>
          <w:marRight w:val="0"/>
          <w:marTop w:val="0"/>
          <w:marBottom w:val="0"/>
          <w:divBdr>
            <w:top w:val="none" w:sz="0" w:space="0" w:color="auto"/>
            <w:left w:val="none" w:sz="0" w:space="0" w:color="auto"/>
            <w:bottom w:val="none" w:sz="0" w:space="0" w:color="auto"/>
            <w:right w:val="none" w:sz="0" w:space="0" w:color="auto"/>
          </w:divBdr>
          <w:divsChild>
            <w:div w:id="1058361231">
              <w:marLeft w:val="0"/>
              <w:marRight w:val="0"/>
              <w:marTop w:val="120"/>
              <w:marBottom w:val="0"/>
              <w:divBdr>
                <w:top w:val="none" w:sz="0" w:space="0" w:color="auto"/>
                <w:left w:val="none" w:sz="0" w:space="0" w:color="auto"/>
                <w:bottom w:val="none" w:sz="0" w:space="0" w:color="auto"/>
                <w:right w:val="none" w:sz="0" w:space="0" w:color="auto"/>
              </w:divBdr>
            </w:div>
            <w:div w:id="1991714842">
              <w:marLeft w:val="0"/>
              <w:marRight w:val="0"/>
              <w:marTop w:val="0"/>
              <w:marBottom w:val="0"/>
              <w:divBdr>
                <w:top w:val="none" w:sz="0" w:space="0" w:color="auto"/>
                <w:left w:val="none" w:sz="0" w:space="0" w:color="auto"/>
                <w:bottom w:val="none" w:sz="0" w:space="0" w:color="auto"/>
                <w:right w:val="none" w:sz="0" w:space="0" w:color="auto"/>
              </w:divBdr>
              <w:divsChild>
                <w:div w:id="99021020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439186912">
          <w:marLeft w:val="0"/>
          <w:marRight w:val="0"/>
          <w:marTop w:val="0"/>
          <w:marBottom w:val="0"/>
          <w:divBdr>
            <w:top w:val="none" w:sz="0" w:space="0" w:color="auto"/>
            <w:left w:val="none" w:sz="0" w:space="0" w:color="auto"/>
            <w:bottom w:val="none" w:sz="0" w:space="0" w:color="auto"/>
            <w:right w:val="none" w:sz="0" w:space="0" w:color="auto"/>
          </w:divBdr>
          <w:divsChild>
            <w:div w:id="1110735613">
              <w:marLeft w:val="0"/>
              <w:marRight w:val="0"/>
              <w:marTop w:val="120"/>
              <w:marBottom w:val="0"/>
              <w:divBdr>
                <w:top w:val="none" w:sz="0" w:space="0" w:color="auto"/>
                <w:left w:val="none" w:sz="0" w:space="0" w:color="auto"/>
                <w:bottom w:val="none" w:sz="0" w:space="0" w:color="auto"/>
                <w:right w:val="none" w:sz="0" w:space="0" w:color="auto"/>
              </w:divBdr>
            </w:div>
            <w:div w:id="1383484912">
              <w:marLeft w:val="0"/>
              <w:marRight w:val="0"/>
              <w:marTop w:val="0"/>
              <w:marBottom w:val="0"/>
              <w:divBdr>
                <w:top w:val="none" w:sz="0" w:space="0" w:color="auto"/>
                <w:left w:val="none" w:sz="0" w:space="0" w:color="auto"/>
                <w:bottom w:val="none" w:sz="0" w:space="0" w:color="auto"/>
                <w:right w:val="none" w:sz="0" w:space="0" w:color="auto"/>
              </w:divBdr>
              <w:divsChild>
                <w:div w:id="182223425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824421920">
          <w:marLeft w:val="0"/>
          <w:marRight w:val="0"/>
          <w:marTop w:val="0"/>
          <w:marBottom w:val="0"/>
          <w:divBdr>
            <w:top w:val="none" w:sz="0" w:space="0" w:color="auto"/>
            <w:left w:val="none" w:sz="0" w:space="0" w:color="auto"/>
            <w:bottom w:val="none" w:sz="0" w:space="0" w:color="auto"/>
            <w:right w:val="none" w:sz="0" w:space="0" w:color="auto"/>
          </w:divBdr>
          <w:divsChild>
            <w:div w:id="759302357">
              <w:marLeft w:val="0"/>
              <w:marRight w:val="0"/>
              <w:marTop w:val="120"/>
              <w:marBottom w:val="0"/>
              <w:divBdr>
                <w:top w:val="none" w:sz="0" w:space="0" w:color="auto"/>
                <w:left w:val="none" w:sz="0" w:space="0" w:color="auto"/>
                <w:bottom w:val="none" w:sz="0" w:space="0" w:color="auto"/>
                <w:right w:val="none" w:sz="0" w:space="0" w:color="auto"/>
              </w:divBdr>
            </w:div>
            <w:div w:id="845942427">
              <w:marLeft w:val="0"/>
              <w:marRight w:val="0"/>
              <w:marTop w:val="0"/>
              <w:marBottom w:val="0"/>
              <w:divBdr>
                <w:top w:val="none" w:sz="0" w:space="0" w:color="auto"/>
                <w:left w:val="none" w:sz="0" w:space="0" w:color="auto"/>
                <w:bottom w:val="none" w:sz="0" w:space="0" w:color="auto"/>
                <w:right w:val="none" w:sz="0" w:space="0" w:color="auto"/>
              </w:divBdr>
              <w:divsChild>
                <w:div w:id="177878851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955716416">
          <w:marLeft w:val="0"/>
          <w:marRight w:val="0"/>
          <w:marTop w:val="0"/>
          <w:marBottom w:val="0"/>
          <w:divBdr>
            <w:top w:val="none" w:sz="0" w:space="0" w:color="auto"/>
            <w:left w:val="none" w:sz="0" w:space="0" w:color="auto"/>
            <w:bottom w:val="none" w:sz="0" w:space="0" w:color="auto"/>
            <w:right w:val="none" w:sz="0" w:space="0" w:color="auto"/>
          </w:divBdr>
          <w:divsChild>
            <w:div w:id="417678097">
              <w:marLeft w:val="0"/>
              <w:marRight w:val="0"/>
              <w:marTop w:val="120"/>
              <w:marBottom w:val="0"/>
              <w:divBdr>
                <w:top w:val="none" w:sz="0" w:space="0" w:color="auto"/>
                <w:left w:val="none" w:sz="0" w:space="0" w:color="auto"/>
                <w:bottom w:val="none" w:sz="0" w:space="0" w:color="auto"/>
                <w:right w:val="none" w:sz="0" w:space="0" w:color="auto"/>
              </w:divBdr>
            </w:div>
            <w:div w:id="1567492592">
              <w:marLeft w:val="0"/>
              <w:marRight w:val="0"/>
              <w:marTop w:val="0"/>
              <w:marBottom w:val="0"/>
              <w:divBdr>
                <w:top w:val="none" w:sz="0" w:space="0" w:color="auto"/>
                <w:left w:val="none" w:sz="0" w:space="0" w:color="auto"/>
                <w:bottom w:val="none" w:sz="0" w:space="0" w:color="auto"/>
                <w:right w:val="none" w:sz="0" w:space="0" w:color="auto"/>
              </w:divBdr>
              <w:divsChild>
                <w:div w:id="201845607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834565844">
          <w:marLeft w:val="0"/>
          <w:marRight w:val="0"/>
          <w:marTop w:val="0"/>
          <w:marBottom w:val="0"/>
          <w:divBdr>
            <w:top w:val="none" w:sz="0" w:space="0" w:color="auto"/>
            <w:left w:val="none" w:sz="0" w:space="0" w:color="auto"/>
            <w:bottom w:val="none" w:sz="0" w:space="0" w:color="auto"/>
            <w:right w:val="none" w:sz="0" w:space="0" w:color="auto"/>
          </w:divBdr>
          <w:divsChild>
            <w:div w:id="293024221">
              <w:marLeft w:val="0"/>
              <w:marRight w:val="0"/>
              <w:marTop w:val="120"/>
              <w:marBottom w:val="0"/>
              <w:divBdr>
                <w:top w:val="none" w:sz="0" w:space="0" w:color="auto"/>
                <w:left w:val="none" w:sz="0" w:space="0" w:color="auto"/>
                <w:bottom w:val="none" w:sz="0" w:space="0" w:color="auto"/>
                <w:right w:val="none" w:sz="0" w:space="0" w:color="auto"/>
              </w:divBdr>
            </w:div>
            <w:div w:id="1743597582">
              <w:marLeft w:val="0"/>
              <w:marRight w:val="0"/>
              <w:marTop w:val="0"/>
              <w:marBottom w:val="0"/>
              <w:divBdr>
                <w:top w:val="none" w:sz="0" w:space="0" w:color="auto"/>
                <w:left w:val="none" w:sz="0" w:space="0" w:color="auto"/>
                <w:bottom w:val="none" w:sz="0" w:space="0" w:color="auto"/>
                <w:right w:val="none" w:sz="0" w:space="0" w:color="auto"/>
              </w:divBdr>
              <w:divsChild>
                <w:div w:id="211439398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484318724">
          <w:marLeft w:val="0"/>
          <w:marRight w:val="0"/>
          <w:marTop w:val="0"/>
          <w:marBottom w:val="0"/>
          <w:divBdr>
            <w:top w:val="none" w:sz="0" w:space="0" w:color="auto"/>
            <w:left w:val="none" w:sz="0" w:space="0" w:color="auto"/>
            <w:bottom w:val="none" w:sz="0" w:space="0" w:color="auto"/>
            <w:right w:val="none" w:sz="0" w:space="0" w:color="auto"/>
          </w:divBdr>
          <w:divsChild>
            <w:div w:id="1519008269">
              <w:marLeft w:val="0"/>
              <w:marRight w:val="0"/>
              <w:marTop w:val="120"/>
              <w:marBottom w:val="0"/>
              <w:divBdr>
                <w:top w:val="none" w:sz="0" w:space="0" w:color="auto"/>
                <w:left w:val="none" w:sz="0" w:space="0" w:color="auto"/>
                <w:bottom w:val="none" w:sz="0" w:space="0" w:color="auto"/>
                <w:right w:val="none" w:sz="0" w:space="0" w:color="auto"/>
              </w:divBdr>
            </w:div>
            <w:div w:id="686717204">
              <w:marLeft w:val="0"/>
              <w:marRight w:val="0"/>
              <w:marTop w:val="0"/>
              <w:marBottom w:val="0"/>
              <w:divBdr>
                <w:top w:val="none" w:sz="0" w:space="0" w:color="auto"/>
                <w:left w:val="none" w:sz="0" w:space="0" w:color="auto"/>
                <w:bottom w:val="none" w:sz="0" w:space="0" w:color="auto"/>
                <w:right w:val="none" w:sz="0" w:space="0" w:color="auto"/>
              </w:divBdr>
              <w:divsChild>
                <w:div w:id="21446532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573127300">
          <w:marLeft w:val="0"/>
          <w:marRight w:val="0"/>
          <w:marTop w:val="0"/>
          <w:marBottom w:val="0"/>
          <w:divBdr>
            <w:top w:val="none" w:sz="0" w:space="0" w:color="auto"/>
            <w:left w:val="none" w:sz="0" w:space="0" w:color="auto"/>
            <w:bottom w:val="none" w:sz="0" w:space="0" w:color="auto"/>
            <w:right w:val="none" w:sz="0" w:space="0" w:color="auto"/>
          </w:divBdr>
          <w:divsChild>
            <w:div w:id="82145105">
              <w:marLeft w:val="0"/>
              <w:marRight w:val="0"/>
              <w:marTop w:val="120"/>
              <w:marBottom w:val="0"/>
              <w:divBdr>
                <w:top w:val="none" w:sz="0" w:space="0" w:color="auto"/>
                <w:left w:val="none" w:sz="0" w:space="0" w:color="auto"/>
                <w:bottom w:val="none" w:sz="0" w:space="0" w:color="auto"/>
                <w:right w:val="none" w:sz="0" w:space="0" w:color="auto"/>
              </w:divBdr>
            </w:div>
            <w:div w:id="116074681">
              <w:marLeft w:val="0"/>
              <w:marRight w:val="0"/>
              <w:marTop w:val="0"/>
              <w:marBottom w:val="0"/>
              <w:divBdr>
                <w:top w:val="none" w:sz="0" w:space="0" w:color="auto"/>
                <w:left w:val="none" w:sz="0" w:space="0" w:color="auto"/>
                <w:bottom w:val="none" w:sz="0" w:space="0" w:color="auto"/>
                <w:right w:val="none" w:sz="0" w:space="0" w:color="auto"/>
              </w:divBdr>
              <w:divsChild>
                <w:div w:id="78599941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2072964">
          <w:marLeft w:val="0"/>
          <w:marRight w:val="0"/>
          <w:marTop w:val="0"/>
          <w:marBottom w:val="0"/>
          <w:divBdr>
            <w:top w:val="none" w:sz="0" w:space="0" w:color="auto"/>
            <w:left w:val="none" w:sz="0" w:space="0" w:color="auto"/>
            <w:bottom w:val="none" w:sz="0" w:space="0" w:color="auto"/>
            <w:right w:val="none" w:sz="0" w:space="0" w:color="auto"/>
          </w:divBdr>
          <w:divsChild>
            <w:div w:id="1020468280">
              <w:marLeft w:val="0"/>
              <w:marRight w:val="0"/>
              <w:marTop w:val="120"/>
              <w:marBottom w:val="0"/>
              <w:divBdr>
                <w:top w:val="none" w:sz="0" w:space="0" w:color="auto"/>
                <w:left w:val="none" w:sz="0" w:space="0" w:color="auto"/>
                <w:bottom w:val="none" w:sz="0" w:space="0" w:color="auto"/>
                <w:right w:val="none" w:sz="0" w:space="0" w:color="auto"/>
              </w:divBdr>
            </w:div>
            <w:div w:id="1442607058">
              <w:marLeft w:val="0"/>
              <w:marRight w:val="0"/>
              <w:marTop w:val="0"/>
              <w:marBottom w:val="0"/>
              <w:divBdr>
                <w:top w:val="none" w:sz="0" w:space="0" w:color="auto"/>
                <w:left w:val="none" w:sz="0" w:space="0" w:color="auto"/>
                <w:bottom w:val="none" w:sz="0" w:space="0" w:color="auto"/>
                <w:right w:val="none" w:sz="0" w:space="0" w:color="auto"/>
              </w:divBdr>
              <w:divsChild>
                <w:div w:id="62855766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473447336">
      <w:bodyDiv w:val="1"/>
      <w:marLeft w:val="0"/>
      <w:marRight w:val="0"/>
      <w:marTop w:val="0"/>
      <w:marBottom w:val="0"/>
      <w:divBdr>
        <w:top w:val="none" w:sz="0" w:space="0" w:color="auto"/>
        <w:left w:val="none" w:sz="0" w:space="0" w:color="auto"/>
        <w:bottom w:val="none" w:sz="0" w:space="0" w:color="auto"/>
        <w:right w:val="none" w:sz="0" w:space="0" w:color="auto"/>
      </w:divBdr>
      <w:divsChild>
        <w:div w:id="1661033773">
          <w:marLeft w:val="0"/>
          <w:marRight w:val="0"/>
          <w:marTop w:val="0"/>
          <w:marBottom w:val="0"/>
          <w:divBdr>
            <w:top w:val="none" w:sz="0" w:space="0" w:color="auto"/>
            <w:left w:val="none" w:sz="0" w:space="0" w:color="auto"/>
            <w:bottom w:val="none" w:sz="0" w:space="0" w:color="auto"/>
            <w:right w:val="none" w:sz="0" w:space="0" w:color="auto"/>
          </w:divBdr>
          <w:divsChild>
            <w:div w:id="882251398">
              <w:marLeft w:val="0"/>
              <w:marRight w:val="0"/>
              <w:marTop w:val="120"/>
              <w:marBottom w:val="0"/>
              <w:divBdr>
                <w:top w:val="none" w:sz="0" w:space="0" w:color="auto"/>
                <w:left w:val="none" w:sz="0" w:space="0" w:color="auto"/>
                <w:bottom w:val="none" w:sz="0" w:space="0" w:color="auto"/>
                <w:right w:val="none" w:sz="0" w:space="0" w:color="auto"/>
              </w:divBdr>
            </w:div>
            <w:div w:id="1969504266">
              <w:marLeft w:val="0"/>
              <w:marRight w:val="0"/>
              <w:marTop w:val="0"/>
              <w:marBottom w:val="0"/>
              <w:divBdr>
                <w:top w:val="none" w:sz="0" w:space="0" w:color="auto"/>
                <w:left w:val="none" w:sz="0" w:space="0" w:color="auto"/>
                <w:bottom w:val="none" w:sz="0" w:space="0" w:color="auto"/>
                <w:right w:val="none" w:sz="0" w:space="0" w:color="auto"/>
              </w:divBdr>
              <w:divsChild>
                <w:div w:id="445546094">
                  <w:marLeft w:val="0"/>
                  <w:marRight w:val="0"/>
                  <w:marTop w:val="0"/>
                  <w:marBottom w:val="0"/>
                  <w:divBdr>
                    <w:top w:val="none" w:sz="0" w:space="0" w:color="auto"/>
                    <w:left w:val="none" w:sz="0" w:space="0" w:color="auto"/>
                    <w:bottom w:val="none" w:sz="0" w:space="0" w:color="auto"/>
                    <w:right w:val="none" w:sz="0" w:space="0" w:color="auto"/>
                  </w:divBdr>
                  <w:divsChild>
                    <w:div w:id="507527071">
                      <w:marLeft w:val="0"/>
                      <w:marRight w:val="0"/>
                      <w:marTop w:val="120"/>
                      <w:marBottom w:val="0"/>
                      <w:divBdr>
                        <w:top w:val="none" w:sz="0" w:space="0" w:color="auto"/>
                        <w:left w:val="none" w:sz="0" w:space="0" w:color="auto"/>
                        <w:bottom w:val="none" w:sz="0" w:space="0" w:color="auto"/>
                        <w:right w:val="none" w:sz="0" w:space="0" w:color="auto"/>
                      </w:divBdr>
                    </w:div>
                    <w:div w:id="1845853947">
                      <w:marLeft w:val="0"/>
                      <w:marRight w:val="0"/>
                      <w:marTop w:val="0"/>
                      <w:marBottom w:val="0"/>
                      <w:divBdr>
                        <w:top w:val="none" w:sz="0" w:space="0" w:color="auto"/>
                        <w:left w:val="none" w:sz="0" w:space="0" w:color="auto"/>
                        <w:bottom w:val="none" w:sz="0" w:space="0" w:color="auto"/>
                        <w:right w:val="none" w:sz="0" w:space="0" w:color="auto"/>
                      </w:divBdr>
                      <w:divsChild>
                        <w:div w:id="134887297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431390011">
                  <w:marLeft w:val="0"/>
                  <w:marRight w:val="0"/>
                  <w:marTop w:val="0"/>
                  <w:marBottom w:val="0"/>
                  <w:divBdr>
                    <w:top w:val="none" w:sz="0" w:space="0" w:color="auto"/>
                    <w:left w:val="none" w:sz="0" w:space="0" w:color="auto"/>
                    <w:bottom w:val="none" w:sz="0" w:space="0" w:color="auto"/>
                    <w:right w:val="none" w:sz="0" w:space="0" w:color="auto"/>
                  </w:divBdr>
                  <w:divsChild>
                    <w:div w:id="1732149172">
                      <w:marLeft w:val="0"/>
                      <w:marRight w:val="0"/>
                      <w:marTop w:val="120"/>
                      <w:marBottom w:val="0"/>
                      <w:divBdr>
                        <w:top w:val="none" w:sz="0" w:space="0" w:color="auto"/>
                        <w:left w:val="none" w:sz="0" w:space="0" w:color="auto"/>
                        <w:bottom w:val="none" w:sz="0" w:space="0" w:color="auto"/>
                        <w:right w:val="none" w:sz="0" w:space="0" w:color="auto"/>
                      </w:divBdr>
                    </w:div>
                    <w:div w:id="854467171">
                      <w:marLeft w:val="0"/>
                      <w:marRight w:val="0"/>
                      <w:marTop w:val="0"/>
                      <w:marBottom w:val="0"/>
                      <w:divBdr>
                        <w:top w:val="none" w:sz="0" w:space="0" w:color="auto"/>
                        <w:left w:val="none" w:sz="0" w:space="0" w:color="auto"/>
                        <w:bottom w:val="none" w:sz="0" w:space="0" w:color="auto"/>
                        <w:right w:val="none" w:sz="0" w:space="0" w:color="auto"/>
                      </w:divBdr>
                      <w:divsChild>
                        <w:div w:id="108221875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429353799">
                  <w:marLeft w:val="0"/>
                  <w:marRight w:val="0"/>
                  <w:marTop w:val="0"/>
                  <w:marBottom w:val="0"/>
                  <w:divBdr>
                    <w:top w:val="none" w:sz="0" w:space="0" w:color="auto"/>
                    <w:left w:val="none" w:sz="0" w:space="0" w:color="auto"/>
                    <w:bottom w:val="none" w:sz="0" w:space="0" w:color="auto"/>
                    <w:right w:val="none" w:sz="0" w:space="0" w:color="auto"/>
                  </w:divBdr>
                  <w:divsChild>
                    <w:div w:id="1192182123">
                      <w:marLeft w:val="0"/>
                      <w:marRight w:val="0"/>
                      <w:marTop w:val="120"/>
                      <w:marBottom w:val="0"/>
                      <w:divBdr>
                        <w:top w:val="none" w:sz="0" w:space="0" w:color="auto"/>
                        <w:left w:val="none" w:sz="0" w:space="0" w:color="auto"/>
                        <w:bottom w:val="none" w:sz="0" w:space="0" w:color="auto"/>
                        <w:right w:val="none" w:sz="0" w:space="0" w:color="auto"/>
                      </w:divBdr>
                    </w:div>
                    <w:div w:id="1035039844">
                      <w:marLeft w:val="0"/>
                      <w:marRight w:val="0"/>
                      <w:marTop w:val="0"/>
                      <w:marBottom w:val="0"/>
                      <w:divBdr>
                        <w:top w:val="none" w:sz="0" w:space="0" w:color="auto"/>
                        <w:left w:val="none" w:sz="0" w:space="0" w:color="auto"/>
                        <w:bottom w:val="none" w:sz="0" w:space="0" w:color="auto"/>
                        <w:right w:val="none" w:sz="0" w:space="0" w:color="auto"/>
                      </w:divBdr>
                      <w:divsChild>
                        <w:div w:id="81074876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6089399">
      <w:bodyDiv w:val="1"/>
      <w:marLeft w:val="0"/>
      <w:marRight w:val="0"/>
      <w:marTop w:val="0"/>
      <w:marBottom w:val="0"/>
      <w:divBdr>
        <w:top w:val="none" w:sz="0" w:space="0" w:color="auto"/>
        <w:left w:val="none" w:sz="0" w:space="0" w:color="auto"/>
        <w:bottom w:val="none" w:sz="0" w:space="0" w:color="auto"/>
        <w:right w:val="none" w:sz="0" w:space="0" w:color="auto"/>
      </w:divBdr>
    </w:div>
    <w:div w:id="637152956">
      <w:bodyDiv w:val="1"/>
      <w:marLeft w:val="0"/>
      <w:marRight w:val="0"/>
      <w:marTop w:val="0"/>
      <w:marBottom w:val="0"/>
      <w:divBdr>
        <w:top w:val="none" w:sz="0" w:space="0" w:color="auto"/>
        <w:left w:val="none" w:sz="0" w:space="0" w:color="auto"/>
        <w:bottom w:val="none" w:sz="0" w:space="0" w:color="auto"/>
        <w:right w:val="none" w:sz="0" w:space="0" w:color="auto"/>
      </w:divBdr>
    </w:div>
    <w:div w:id="641808815">
      <w:bodyDiv w:val="1"/>
      <w:marLeft w:val="0"/>
      <w:marRight w:val="0"/>
      <w:marTop w:val="0"/>
      <w:marBottom w:val="0"/>
      <w:divBdr>
        <w:top w:val="none" w:sz="0" w:space="0" w:color="auto"/>
        <w:left w:val="none" w:sz="0" w:space="0" w:color="auto"/>
        <w:bottom w:val="none" w:sz="0" w:space="0" w:color="auto"/>
        <w:right w:val="none" w:sz="0" w:space="0" w:color="auto"/>
      </w:divBdr>
    </w:div>
    <w:div w:id="657657248">
      <w:bodyDiv w:val="1"/>
      <w:marLeft w:val="0"/>
      <w:marRight w:val="0"/>
      <w:marTop w:val="0"/>
      <w:marBottom w:val="0"/>
      <w:divBdr>
        <w:top w:val="none" w:sz="0" w:space="0" w:color="auto"/>
        <w:left w:val="none" w:sz="0" w:space="0" w:color="auto"/>
        <w:bottom w:val="none" w:sz="0" w:space="0" w:color="auto"/>
        <w:right w:val="none" w:sz="0" w:space="0" w:color="auto"/>
      </w:divBdr>
    </w:div>
    <w:div w:id="686174457">
      <w:bodyDiv w:val="1"/>
      <w:marLeft w:val="0"/>
      <w:marRight w:val="0"/>
      <w:marTop w:val="0"/>
      <w:marBottom w:val="0"/>
      <w:divBdr>
        <w:top w:val="none" w:sz="0" w:space="0" w:color="auto"/>
        <w:left w:val="none" w:sz="0" w:space="0" w:color="auto"/>
        <w:bottom w:val="none" w:sz="0" w:space="0" w:color="auto"/>
        <w:right w:val="none" w:sz="0" w:space="0" w:color="auto"/>
      </w:divBdr>
    </w:div>
    <w:div w:id="721363740">
      <w:bodyDiv w:val="1"/>
      <w:marLeft w:val="0"/>
      <w:marRight w:val="0"/>
      <w:marTop w:val="0"/>
      <w:marBottom w:val="0"/>
      <w:divBdr>
        <w:top w:val="none" w:sz="0" w:space="0" w:color="auto"/>
        <w:left w:val="none" w:sz="0" w:space="0" w:color="auto"/>
        <w:bottom w:val="none" w:sz="0" w:space="0" w:color="auto"/>
        <w:right w:val="none" w:sz="0" w:space="0" w:color="auto"/>
      </w:divBdr>
    </w:div>
    <w:div w:id="764351844">
      <w:bodyDiv w:val="1"/>
      <w:marLeft w:val="0"/>
      <w:marRight w:val="0"/>
      <w:marTop w:val="0"/>
      <w:marBottom w:val="0"/>
      <w:divBdr>
        <w:top w:val="none" w:sz="0" w:space="0" w:color="auto"/>
        <w:left w:val="none" w:sz="0" w:space="0" w:color="auto"/>
        <w:bottom w:val="none" w:sz="0" w:space="0" w:color="auto"/>
        <w:right w:val="none" w:sz="0" w:space="0" w:color="auto"/>
      </w:divBdr>
    </w:div>
    <w:div w:id="769275775">
      <w:bodyDiv w:val="1"/>
      <w:marLeft w:val="0"/>
      <w:marRight w:val="0"/>
      <w:marTop w:val="0"/>
      <w:marBottom w:val="0"/>
      <w:divBdr>
        <w:top w:val="none" w:sz="0" w:space="0" w:color="auto"/>
        <w:left w:val="none" w:sz="0" w:space="0" w:color="auto"/>
        <w:bottom w:val="none" w:sz="0" w:space="0" w:color="auto"/>
        <w:right w:val="none" w:sz="0" w:space="0" w:color="auto"/>
      </w:divBdr>
    </w:div>
    <w:div w:id="786505018">
      <w:bodyDiv w:val="1"/>
      <w:marLeft w:val="0"/>
      <w:marRight w:val="0"/>
      <w:marTop w:val="0"/>
      <w:marBottom w:val="0"/>
      <w:divBdr>
        <w:top w:val="none" w:sz="0" w:space="0" w:color="auto"/>
        <w:left w:val="none" w:sz="0" w:space="0" w:color="auto"/>
        <w:bottom w:val="none" w:sz="0" w:space="0" w:color="auto"/>
        <w:right w:val="none" w:sz="0" w:space="0" w:color="auto"/>
      </w:divBdr>
    </w:div>
    <w:div w:id="793212668">
      <w:bodyDiv w:val="1"/>
      <w:marLeft w:val="0"/>
      <w:marRight w:val="0"/>
      <w:marTop w:val="0"/>
      <w:marBottom w:val="0"/>
      <w:divBdr>
        <w:top w:val="none" w:sz="0" w:space="0" w:color="auto"/>
        <w:left w:val="none" w:sz="0" w:space="0" w:color="auto"/>
        <w:bottom w:val="none" w:sz="0" w:space="0" w:color="auto"/>
        <w:right w:val="none" w:sz="0" w:space="0" w:color="auto"/>
      </w:divBdr>
    </w:div>
    <w:div w:id="819420381">
      <w:bodyDiv w:val="1"/>
      <w:marLeft w:val="0"/>
      <w:marRight w:val="0"/>
      <w:marTop w:val="0"/>
      <w:marBottom w:val="0"/>
      <w:divBdr>
        <w:top w:val="none" w:sz="0" w:space="0" w:color="auto"/>
        <w:left w:val="none" w:sz="0" w:space="0" w:color="auto"/>
        <w:bottom w:val="none" w:sz="0" w:space="0" w:color="auto"/>
        <w:right w:val="none" w:sz="0" w:space="0" w:color="auto"/>
      </w:divBdr>
    </w:div>
    <w:div w:id="861699161">
      <w:bodyDiv w:val="1"/>
      <w:marLeft w:val="0"/>
      <w:marRight w:val="0"/>
      <w:marTop w:val="0"/>
      <w:marBottom w:val="0"/>
      <w:divBdr>
        <w:top w:val="none" w:sz="0" w:space="0" w:color="auto"/>
        <w:left w:val="none" w:sz="0" w:space="0" w:color="auto"/>
        <w:bottom w:val="none" w:sz="0" w:space="0" w:color="auto"/>
        <w:right w:val="none" w:sz="0" w:space="0" w:color="auto"/>
      </w:divBdr>
    </w:div>
    <w:div w:id="919557220">
      <w:bodyDiv w:val="1"/>
      <w:marLeft w:val="0"/>
      <w:marRight w:val="0"/>
      <w:marTop w:val="0"/>
      <w:marBottom w:val="0"/>
      <w:divBdr>
        <w:top w:val="none" w:sz="0" w:space="0" w:color="auto"/>
        <w:left w:val="none" w:sz="0" w:space="0" w:color="auto"/>
        <w:bottom w:val="none" w:sz="0" w:space="0" w:color="auto"/>
        <w:right w:val="none" w:sz="0" w:space="0" w:color="auto"/>
      </w:divBdr>
      <w:divsChild>
        <w:div w:id="1337072838">
          <w:marLeft w:val="0"/>
          <w:marRight w:val="0"/>
          <w:marTop w:val="120"/>
          <w:marBottom w:val="0"/>
          <w:divBdr>
            <w:top w:val="none" w:sz="0" w:space="0" w:color="auto"/>
            <w:left w:val="none" w:sz="0" w:space="0" w:color="auto"/>
            <w:bottom w:val="none" w:sz="0" w:space="0" w:color="auto"/>
            <w:right w:val="none" w:sz="0" w:space="0" w:color="auto"/>
          </w:divBdr>
        </w:div>
        <w:div w:id="499733978">
          <w:marLeft w:val="0"/>
          <w:marRight w:val="0"/>
          <w:marTop w:val="0"/>
          <w:marBottom w:val="0"/>
          <w:divBdr>
            <w:top w:val="none" w:sz="0" w:space="0" w:color="auto"/>
            <w:left w:val="none" w:sz="0" w:space="0" w:color="auto"/>
            <w:bottom w:val="none" w:sz="0" w:space="0" w:color="auto"/>
            <w:right w:val="none" w:sz="0" w:space="0" w:color="auto"/>
          </w:divBdr>
          <w:divsChild>
            <w:div w:id="161293363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934283035">
      <w:bodyDiv w:val="1"/>
      <w:marLeft w:val="0"/>
      <w:marRight w:val="0"/>
      <w:marTop w:val="0"/>
      <w:marBottom w:val="0"/>
      <w:divBdr>
        <w:top w:val="none" w:sz="0" w:space="0" w:color="auto"/>
        <w:left w:val="none" w:sz="0" w:space="0" w:color="auto"/>
        <w:bottom w:val="none" w:sz="0" w:space="0" w:color="auto"/>
        <w:right w:val="none" w:sz="0" w:space="0" w:color="auto"/>
      </w:divBdr>
    </w:div>
    <w:div w:id="956329804">
      <w:bodyDiv w:val="1"/>
      <w:marLeft w:val="0"/>
      <w:marRight w:val="0"/>
      <w:marTop w:val="0"/>
      <w:marBottom w:val="0"/>
      <w:divBdr>
        <w:top w:val="none" w:sz="0" w:space="0" w:color="auto"/>
        <w:left w:val="none" w:sz="0" w:space="0" w:color="auto"/>
        <w:bottom w:val="none" w:sz="0" w:space="0" w:color="auto"/>
        <w:right w:val="none" w:sz="0" w:space="0" w:color="auto"/>
      </w:divBdr>
    </w:div>
    <w:div w:id="965963756">
      <w:bodyDiv w:val="1"/>
      <w:marLeft w:val="0"/>
      <w:marRight w:val="0"/>
      <w:marTop w:val="0"/>
      <w:marBottom w:val="0"/>
      <w:divBdr>
        <w:top w:val="none" w:sz="0" w:space="0" w:color="auto"/>
        <w:left w:val="none" w:sz="0" w:space="0" w:color="auto"/>
        <w:bottom w:val="none" w:sz="0" w:space="0" w:color="auto"/>
        <w:right w:val="none" w:sz="0" w:space="0" w:color="auto"/>
      </w:divBdr>
      <w:divsChild>
        <w:div w:id="221336470">
          <w:marLeft w:val="0"/>
          <w:marRight w:val="0"/>
          <w:marTop w:val="120"/>
          <w:marBottom w:val="0"/>
          <w:divBdr>
            <w:top w:val="none" w:sz="0" w:space="0" w:color="auto"/>
            <w:left w:val="none" w:sz="0" w:space="0" w:color="auto"/>
            <w:bottom w:val="none" w:sz="0" w:space="0" w:color="auto"/>
            <w:right w:val="none" w:sz="0" w:space="0" w:color="auto"/>
          </w:divBdr>
        </w:div>
        <w:div w:id="928394251">
          <w:marLeft w:val="0"/>
          <w:marRight w:val="0"/>
          <w:marTop w:val="0"/>
          <w:marBottom w:val="0"/>
          <w:divBdr>
            <w:top w:val="none" w:sz="0" w:space="0" w:color="auto"/>
            <w:left w:val="none" w:sz="0" w:space="0" w:color="auto"/>
            <w:bottom w:val="none" w:sz="0" w:space="0" w:color="auto"/>
            <w:right w:val="none" w:sz="0" w:space="0" w:color="auto"/>
          </w:divBdr>
          <w:divsChild>
            <w:div w:id="113059205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077822674">
      <w:bodyDiv w:val="1"/>
      <w:marLeft w:val="0"/>
      <w:marRight w:val="0"/>
      <w:marTop w:val="0"/>
      <w:marBottom w:val="0"/>
      <w:divBdr>
        <w:top w:val="none" w:sz="0" w:space="0" w:color="auto"/>
        <w:left w:val="none" w:sz="0" w:space="0" w:color="auto"/>
        <w:bottom w:val="none" w:sz="0" w:space="0" w:color="auto"/>
        <w:right w:val="none" w:sz="0" w:space="0" w:color="auto"/>
      </w:divBdr>
    </w:div>
    <w:div w:id="1128622354">
      <w:bodyDiv w:val="1"/>
      <w:marLeft w:val="0"/>
      <w:marRight w:val="0"/>
      <w:marTop w:val="0"/>
      <w:marBottom w:val="0"/>
      <w:divBdr>
        <w:top w:val="none" w:sz="0" w:space="0" w:color="auto"/>
        <w:left w:val="none" w:sz="0" w:space="0" w:color="auto"/>
        <w:bottom w:val="none" w:sz="0" w:space="0" w:color="auto"/>
        <w:right w:val="none" w:sz="0" w:space="0" w:color="auto"/>
      </w:divBdr>
      <w:divsChild>
        <w:div w:id="232280903">
          <w:marLeft w:val="0"/>
          <w:marRight w:val="0"/>
          <w:marTop w:val="120"/>
          <w:marBottom w:val="0"/>
          <w:divBdr>
            <w:top w:val="none" w:sz="0" w:space="0" w:color="auto"/>
            <w:left w:val="none" w:sz="0" w:space="0" w:color="auto"/>
            <w:bottom w:val="none" w:sz="0" w:space="0" w:color="auto"/>
            <w:right w:val="none" w:sz="0" w:space="0" w:color="auto"/>
          </w:divBdr>
        </w:div>
        <w:div w:id="1708027436">
          <w:marLeft w:val="0"/>
          <w:marRight w:val="0"/>
          <w:marTop w:val="0"/>
          <w:marBottom w:val="0"/>
          <w:divBdr>
            <w:top w:val="none" w:sz="0" w:space="0" w:color="auto"/>
            <w:left w:val="none" w:sz="0" w:space="0" w:color="auto"/>
            <w:bottom w:val="none" w:sz="0" w:space="0" w:color="auto"/>
            <w:right w:val="none" w:sz="0" w:space="0" w:color="auto"/>
          </w:divBdr>
          <w:divsChild>
            <w:div w:id="2076316515">
              <w:marLeft w:val="0"/>
              <w:marRight w:val="0"/>
              <w:marTop w:val="120"/>
              <w:marBottom w:val="0"/>
              <w:divBdr>
                <w:top w:val="none" w:sz="0" w:space="0" w:color="auto"/>
                <w:left w:val="none" w:sz="0" w:space="0" w:color="auto"/>
                <w:bottom w:val="none" w:sz="0" w:space="0" w:color="auto"/>
                <w:right w:val="none" w:sz="0" w:space="0" w:color="auto"/>
              </w:divBdr>
            </w:div>
            <w:div w:id="143536968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133446678">
      <w:bodyDiv w:val="1"/>
      <w:marLeft w:val="0"/>
      <w:marRight w:val="0"/>
      <w:marTop w:val="0"/>
      <w:marBottom w:val="0"/>
      <w:divBdr>
        <w:top w:val="none" w:sz="0" w:space="0" w:color="auto"/>
        <w:left w:val="none" w:sz="0" w:space="0" w:color="auto"/>
        <w:bottom w:val="none" w:sz="0" w:space="0" w:color="auto"/>
        <w:right w:val="none" w:sz="0" w:space="0" w:color="auto"/>
      </w:divBdr>
    </w:div>
    <w:div w:id="1139690135">
      <w:bodyDiv w:val="1"/>
      <w:marLeft w:val="0"/>
      <w:marRight w:val="0"/>
      <w:marTop w:val="0"/>
      <w:marBottom w:val="0"/>
      <w:divBdr>
        <w:top w:val="none" w:sz="0" w:space="0" w:color="auto"/>
        <w:left w:val="none" w:sz="0" w:space="0" w:color="auto"/>
        <w:bottom w:val="none" w:sz="0" w:space="0" w:color="auto"/>
        <w:right w:val="none" w:sz="0" w:space="0" w:color="auto"/>
      </w:divBdr>
    </w:div>
    <w:div w:id="1151336775">
      <w:bodyDiv w:val="1"/>
      <w:marLeft w:val="0"/>
      <w:marRight w:val="0"/>
      <w:marTop w:val="0"/>
      <w:marBottom w:val="0"/>
      <w:divBdr>
        <w:top w:val="none" w:sz="0" w:space="0" w:color="auto"/>
        <w:left w:val="none" w:sz="0" w:space="0" w:color="auto"/>
        <w:bottom w:val="none" w:sz="0" w:space="0" w:color="auto"/>
        <w:right w:val="none" w:sz="0" w:space="0" w:color="auto"/>
      </w:divBdr>
      <w:divsChild>
        <w:div w:id="1281033792">
          <w:marLeft w:val="0"/>
          <w:marRight w:val="0"/>
          <w:marTop w:val="120"/>
          <w:marBottom w:val="0"/>
          <w:divBdr>
            <w:top w:val="none" w:sz="0" w:space="0" w:color="auto"/>
            <w:left w:val="none" w:sz="0" w:space="0" w:color="auto"/>
            <w:bottom w:val="none" w:sz="0" w:space="0" w:color="auto"/>
            <w:right w:val="none" w:sz="0" w:space="0" w:color="auto"/>
          </w:divBdr>
        </w:div>
        <w:div w:id="523518465">
          <w:marLeft w:val="0"/>
          <w:marRight w:val="0"/>
          <w:marTop w:val="0"/>
          <w:marBottom w:val="0"/>
          <w:divBdr>
            <w:top w:val="none" w:sz="0" w:space="0" w:color="auto"/>
            <w:left w:val="none" w:sz="0" w:space="0" w:color="auto"/>
            <w:bottom w:val="none" w:sz="0" w:space="0" w:color="auto"/>
            <w:right w:val="none" w:sz="0" w:space="0" w:color="auto"/>
          </w:divBdr>
          <w:divsChild>
            <w:div w:id="144619280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185241548">
      <w:bodyDiv w:val="1"/>
      <w:marLeft w:val="0"/>
      <w:marRight w:val="0"/>
      <w:marTop w:val="0"/>
      <w:marBottom w:val="0"/>
      <w:divBdr>
        <w:top w:val="none" w:sz="0" w:space="0" w:color="auto"/>
        <w:left w:val="none" w:sz="0" w:space="0" w:color="auto"/>
        <w:bottom w:val="none" w:sz="0" w:space="0" w:color="auto"/>
        <w:right w:val="none" w:sz="0" w:space="0" w:color="auto"/>
      </w:divBdr>
      <w:divsChild>
        <w:div w:id="1722634954">
          <w:marLeft w:val="0"/>
          <w:marRight w:val="0"/>
          <w:marTop w:val="120"/>
          <w:marBottom w:val="0"/>
          <w:divBdr>
            <w:top w:val="none" w:sz="0" w:space="0" w:color="auto"/>
            <w:left w:val="none" w:sz="0" w:space="0" w:color="auto"/>
            <w:bottom w:val="none" w:sz="0" w:space="0" w:color="auto"/>
            <w:right w:val="none" w:sz="0" w:space="0" w:color="auto"/>
          </w:divBdr>
        </w:div>
        <w:div w:id="1301229907">
          <w:marLeft w:val="0"/>
          <w:marRight w:val="0"/>
          <w:marTop w:val="0"/>
          <w:marBottom w:val="0"/>
          <w:divBdr>
            <w:top w:val="none" w:sz="0" w:space="0" w:color="auto"/>
            <w:left w:val="none" w:sz="0" w:space="0" w:color="auto"/>
            <w:bottom w:val="none" w:sz="0" w:space="0" w:color="auto"/>
            <w:right w:val="none" w:sz="0" w:space="0" w:color="auto"/>
          </w:divBdr>
          <w:divsChild>
            <w:div w:id="887883279">
              <w:marLeft w:val="0"/>
              <w:marRight w:val="0"/>
              <w:marTop w:val="120"/>
              <w:marBottom w:val="0"/>
              <w:divBdr>
                <w:top w:val="none" w:sz="0" w:space="0" w:color="auto"/>
                <w:left w:val="none" w:sz="0" w:space="0" w:color="auto"/>
                <w:bottom w:val="none" w:sz="0" w:space="0" w:color="auto"/>
                <w:right w:val="none" w:sz="0" w:space="0" w:color="auto"/>
              </w:divBdr>
            </w:div>
            <w:div w:id="3547188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208906351">
      <w:bodyDiv w:val="1"/>
      <w:marLeft w:val="0"/>
      <w:marRight w:val="0"/>
      <w:marTop w:val="0"/>
      <w:marBottom w:val="0"/>
      <w:divBdr>
        <w:top w:val="none" w:sz="0" w:space="0" w:color="auto"/>
        <w:left w:val="none" w:sz="0" w:space="0" w:color="auto"/>
        <w:bottom w:val="none" w:sz="0" w:space="0" w:color="auto"/>
        <w:right w:val="none" w:sz="0" w:space="0" w:color="auto"/>
      </w:divBdr>
      <w:divsChild>
        <w:div w:id="165026267">
          <w:marLeft w:val="0"/>
          <w:marRight w:val="0"/>
          <w:marTop w:val="120"/>
          <w:marBottom w:val="0"/>
          <w:divBdr>
            <w:top w:val="none" w:sz="0" w:space="0" w:color="auto"/>
            <w:left w:val="none" w:sz="0" w:space="0" w:color="auto"/>
            <w:bottom w:val="none" w:sz="0" w:space="0" w:color="auto"/>
            <w:right w:val="none" w:sz="0" w:space="0" w:color="auto"/>
          </w:divBdr>
        </w:div>
        <w:div w:id="2050763901">
          <w:marLeft w:val="0"/>
          <w:marRight w:val="0"/>
          <w:marTop w:val="0"/>
          <w:marBottom w:val="0"/>
          <w:divBdr>
            <w:top w:val="none" w:sz="0" w:space="0" w:color="auto"/>
            <w:left w:val="none" w:sz="0" w:space="0" w:color="auto"/>
            <w:bottom w:val="none" w:sz="0" w:space="0" w:color="auto"/>
            <w:right w:val="none" w:sz="0" w:space="0" w:color="auto"/>
          </w:divBdr>
          <w:divsChild>
            <w:div w:id="189019200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229606434">
      <w:bodyDiv w:val="1"/>
      <w:marLeft w:val="0"/>
      <w:marRight w:val="0"/>
      <w:marTop w:val="0"/>
      <w:marBottom w:val="0"/>
      <w:divBdr>
        <w:top w:val="none" w:sz="0" w:space="0" w:color="auto"/>
        <w:left w:val="none" w:sz="0" w:space="0" w:color="auto"/>
        <w:bottom w:val="none" w:sz="0" w:space="0" w:color="auto"/>
        <w:right w:val="none" w:sz="0" w:space="0" w:color="auto"/>
      </w:divBdr>
    </w:div>
    <w:div w:id="1231577002">
      <w:bodyDiv w:val="1"/>
      <w:marLeft w:val="0"/>
      <w:marRight w:val="0"/>
      <w:marTop w:val="0"/>
      <w:marBottom w:val="0"/>
      <w:divBdr>
        <w:top w:val="none" w:sz="0" w:space="0" w:color="auto"/>
        <w:left w:val="none" w:sz="0" w:space="0" w:color="auto"/>
        <w:bottom w:val="none" w:sz="0" w:space="0" w:color="auto"/>
        <w:right w:val="none" w:sz="0" w:space="0" w:color="auto"/>
      </w:divBdr>
    </w:div>
    <w:div w:id="1262838856">
      <w:bodyDiv w:val="1"/>
      <w:marLeft w:val="0"/>
      <w:marRight w:val="0"/>
      <w:marTop w:val="0"/>
      <w:marBottom w:val="0"/>
      <w:divBdr>
        <w:top w:val="none" w:sz="0" w:space="0" w:color="auto"/>
        <w:left w:val="none" w:sz="0" w:space="0" w:color="auto"/>
        <w:bottom w:val="none" w:sz="0" w:space="0" w:color="auto"/>
        <w:right w:val="none" w:sz="0" w:space="0" w:color="auto"/>
      </w:divBdr>
    </w:div>
    <w:div w:id="1340933865">
      <w:bodyDiv w:val="1"/>
      <w:marLeft w:val="0"/>
      <w:marRight w:val="0"/>
      <w:marTop w:val="0"/>
      <w:marBottom w:val="0"/>
      <w:divBdr>
        <w:top w:val="none" w:sz="0" w:space="0" w:color="auto"/>
        <w:left w:val="none" w:sz="0" w:space="0" w:color="auto"/>
        <w:bottom w:val="none" w:sz="0" w:space="0" w:color="auto"/>
        <w:right w:val="none" w:sz="0" w:space="0" w:color="auto"/>
      </w:divBdr>
      <w:divsChild>
        <w:div w:id="1585214180">
          <w:marLeft w:val="0"/>
          <w:marRight w:val="0"/>
          <w:marTop w:val="120"/>
          <w:marBottom w:val="0"/>
          <w:divBdr>
            <w:top w:val="none" w:sz="0" w:space="0" w:color="auto"/>
            <w:left w:val="none" w:sz="0" w:space="0" w:color="auto"/>
            <w:bottom w:val="none" w:sz="0" w:space="0" w:color="auto"/>
            <w:right w:val="none" w:sz="0" w:space="0" w:color="auto"/>
          </w:divBdr>
        </w:div>
        <w:div w:id="1383793353">
          <w:marLeft w:val="0"/>
          <w:marRight w:val="0"/>
          <w:marTop w:val="0"/>
          <w:marBottom w:val="0"/>
          <w:divBdr>
            <w:top w:val="none" w:sz="0" w:space="0" w:color="auto"/>
            <w:left w:val="none" w:sz="0" w:space="0" w:color="auto"/>
            <w:bottom w:val="none" w:sz="0" w:space="0" w:color="auto"/>
            <w:right w:val="none" w:sz="0" w:space="0" w:color="auto"/>
          </w:divBdr>
          <w:divsChild>
            <w:div w:id="101974388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345665024">
      <w:bodyDiv w:val="1"/>
      <w:marLeft w:val="0"/>
      <w:marRight w:val="0"/>
      <w:marTop w:val="0"/>
      <w:marBottom w:val="0"/>
      <w:divBdr>
        <w:top w:val="none" w:sz="0" w:space="0" w:color="auto"/>
        <w:left w:val="none" w:sz="0" w:space="0" w:color="auto"/>
        <w:bottom w:val="none" w:sz="0" w:space="0" w:color="auto"/>
        <w:right w:val="none" w:sz="0" w:space="0" w:color="auto"/>
      </w:divBdr>
      <w:divsChild>
        <w:div w:id="650253341">
          <w:marLeft w:val="240"/>
          <w:marRight w:val="0"/>
          <w:marTop w:val="0"/>
          <w:marBottom w:val="0"/>
          <w:divBdr>
            <w:top w:val="none" w:sz="0" w:space="0" w:color="auto"/>
            <w:left w:val="none" w:sz="0" w:space="0" w:color="auto"/>
            <w:bottom w:val="none" w:sz="0" w:space="0" w:color="auto"/>
            <w:right w:val="none" w:sz="0" w:space="0" w:color="auto"/>
          </w:divBdr>
        </w:div>
        <w:div w:id="912935820">
          <w:marLeft w:val="240"/>
          <w:marRight w:val="0"/>
          <w:marTop w:val="0"/>
          <w:marBottom w:val="0"/>
          <w:divBdr>
            <w:top w:val="none" w:sz="0" w:space="0" w:color="auto"/>
            <w:left w:val="none" w:sz="0" w:space="0" w:color="auto"/>
            <w:bottom w:val="none" w:sz="0" w:space="0" w:color="auto"/>
            <w:right w:val="none" w:sz="0" w:space="0" w:color="auto"/>
          </w:divBdr>
        </w:div>
      </w:divsChild>
    </w:div>
    <w:div w:id="1390111824">
      <w:bodyDiv w:val="1"/>
      <w:marLeft w:val="0"/>
      <w:marRight w:val="0"/>
      <w:marTop w:val="0"/>
      <w:marBottom w:val="0"/>
      <w:divBdr>
        <w:top w:val="none" w:sz="0" w:space="0" w:color="auto"/>
        <w:left w:val="none" w:sz="0" w:space="0" w:color="auto"/>
        <w:bottom w:val="none" w:sz="0" w:space="0" w:color="auto"/>
        <w:right w:val="none" w:sz="0" w:space="0" w:color="auto"/>
      </w:divBdr>
      <w:divsChild>
        <w:div w:id="702940491">
          <w:marLeft w:val="600"/>
          <w:marRight w:val="0"/>
          <w:marTop w:val="0"/>
          <w:marBottom w:val="0"/>
          <w:divBdr>
            <w:top w:val="none" w:sz="0" w:space="0" w:color="auto"/>
            <w:left w:val="none" w:sz="0" w:space="0" w:color="auto"/>
            <w:bottom w:val="none" w:sz="0" w:space="0" w:color="auto"/>
            <w:right w:val="none" w:sz="0" w:space="0" w:color="auto"/>
          </w:divBdr>
        </w:div>
        <w:div w:id="663242323">
          <w:marLeft w:val="600"/>
          <w:marRight w:val="0"/>
          <w:marTop w:val="0"/>
          <w:marBottom w:val="0"/>
          <w:divBdr>
            <w:top w:val="none" w:sz="0" w:space="0" w:color="auto"/>
            <w:left w:val="none" w:sz="0" w:space="0" w:color="auto"/>
            <w:bottom w:val="none" w:sz="0" w:space="0" w:color="auto"/>
            <w:right w:val="none" w:sz="0" w:space="0" w:color="auto"/>
          </w:divBdr>
        </w:div>
        <w:div w:id="2032758884">
          <w:marLeft w:val="600"/>
          <w:marRight w:val="0"/>
          <w:marTop w:val="0"/>
          <w:marBottom w:val="0"/>
          <w:divBdr>
            <w:top w:val="none" w:sz="0" w:space="0" w:color="auto"/>
            <w:left w:val="none" w:sz="0" w:space="0" w:color="auto"/>
            <w:bottom w:val="none" w:sz="0" w:space="0" w:color="auto"/>
            <w:right w:val="none" w:sz="0" w:space="0" w:color="auto"/>
          </w:divBdr>
        </w:div>
      </w:divsChild>
    </w:div>
    <w:div w:id="1404646911">
      <w:bodyDiv w:val="1"/>
      <w:marLeft w:val="0"/>
      <w:marRight w:val="0"/>
      <w:marTop w:val="0"/>
      <w:marBottom w:val="0"/>
      <w:divBdr>
        <w:top w:val="none" w:sz="0" w:space="0" w:color="auto"/>
        <w:left w:val="none" w:sz="0" w:space="0" w:color="auto"/>
        <w:bottom w:val="none" w:sz="0" w:space="0" w:color="auto"/>
        <w:right w:val="none" w:sz="0" w:space="0" w:color="auto"/>
      </w:divBdr>
    </w:div>
    <w:div w:id="1495729104">
      <w:bodyDiv w:val="1"/>
      <w:marLeft w:val="0"/>
      <w:marRight w:val="0"/>
      <w:marTop w:val="0"/>
      <w:marBottom w:val="0"/>
      <w:divBdr>
        <w:top w:val="none" w:sz="0" w:space="0" w:color="auto"/>
        <w:left w:val="none" w:sz="0" w:space="0" w:color="auto"/>
        <w:bottom w:val="none" w:sz="0" w:space="0" w:color="auto"/>
        <w:right w:val="none" w:sz="0" w:space="0" w:color="auto"/>
      </w:divBdr>
    </w:div>
    <w:div w:id="1524324125">
      <w:bodyDiv w:val="1"/>
      <w:marLeft w:val="0"/>
      <w:marRight w:val="0"/>
      <w:marTop w:val="0"/>
      <w:marBottom w:val="0"/>
      <w:divBdr>
        <w:top w:val="none" w:sz="0" w:space="0" w:color="auto"/>
        <w:left w:val="none" w:sz="0" w:space="0" w:color="auto"/>
        <w:bottom w:val="none" w:sz="0" w:space="0" w:color="auto"/>
        <w:right w:val="none" w:sz="0" w:space="0" w:color="auto"/>
      </w:divBdr>
    </w:div>
    <w:div w:id="1563515569">
      <w:bodyDiv w:val="1"/>
      <w:marLeft w:val="0"/>
      <w:marRight w:val="0"/>
      <w:marTop w:val="0"/>
      <w:marBottom w:val="0"/>
      <w:divBdr>
        <w:top w:val="none" w:sz="0" w:space="0" w:color="auto"/>
        <w:left w:val="none" w:sz="0" w:space="0" w:color="auto"/>
        <w:bottom w:val="none" w:sz="0" w:space="0" w:color="auto"/>
        <w:right w:val="none" w:sz="0" w:space="0" w:color="auto"/>
      </w:divBdr>
    </w:div>
    <w:div w:id="1597132552">
      <w:bodyDiv w:val="1"/>
      <w:marLeft w:val="0"/>
      <w:marRight w:val="0"/>
      <w:marTop w:val="0"/>
      <w:marBottom w:val="0"/>
      <w:divBdr>
        <w:top w:val="none" w:sz="0" w:space="0" w:color="auto"/>
        <w:left w:val="none" w:sz="0" w:space="0" w:color="auto"/>
        <w:bottom w:val="none" w:sz="0" w:space="0" w:color="auto"/>
        <w:right w:val="none" w:sz="0" w:space="0" w:color="auto"/>
      </w:divBdr>
      <w:divsChild>
        <w:div w:id="367460521">
          <w:marLeft w:val="0"/>
          <w:marRight w:val="0"/>
          <w:marTop w:val="120"/>
          <w:marBottom w:val="0"/>
          <w:divBdr>
            <w:top w:val="none" w:sz="0" w:space="0" w:color="auto"/>
            <w:left w:val="none" w:sz="0" w:space="0" w:color="auto"/>
            <w:bottom w:val="none" w:sz="0" w:space="0" w:color="auto"/>
            <w:right w:val="none" w:sz="0" w:space="0" w:color="auto"/>
          </w:divBdr>
        </w:div>
        <w:div w:id="289672525">
          <w:marLeft w:val="0"/>
          <w:marRight w:val="0"/>
          <w:marTop w:val="0"/>
          <w:marBottom w:val="0"/>
          <w:divBdr>
            <w:top w:val="none" w:sz="0" w:space="0" w:color="auto"/>
            <w:left w:val="none" w:sz="0" w:space="0" w:color="auto"/>
            <w:bottom w:val="none" w:sz="0" w:space="0" w:color="auto"/>
            <w:right w:val="none" w:sz="0" w:space="0" w:color="auto"/>
          </w:divBdr>
          <w:divsChild>
            <w:div w:id="1264262857">
              <w:marLeft w:val="0"/>
              <w:marRight w:val="0"/>
              <w:marTop w:val="120"/>
              <w:marBottom w:val="0"/>
              <w:divBdr>
                <w:top w:val="none" w:sz="0" w:space="0" w:color="auto"/>
                <w:left w:val="none" w:sz="0" w:space="0" w:color="auto"/>
                <w:bottom w:val="none" w:sz="0" w:space="0" w:color="auto"/>
                <w:right w:val="none" w:sz="0" w:space="0" w:color="auto"/>
              </w:divBdr>
            </w:div>
            <w:div w:id="39401191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605577705">
      <w:bodyDiv w:val="1"/>
      <w:marLeft w:val="0"/>
      <w:marRight w:val="0"/>
      <w:marTop w:val="0"/>
      <w:marBottom w:val="0"/>
      <w:divBdr>
        <w:top w:val="none" w:sz="0" w:space="0" w:color="auto"/>
        <w:left w:val="none" w:sz="0" w:space="0" w:color="auto"/>
        <w:bottom w:val="none" w:sz="0" w:space="0" w:color="auto"/>
        <w:right w:val="none" w:sz="0" w:space="0" w:color="auto"/>
      </w:divBdr>
    </w:div>
    <w:div w:id="1610700090">
      <w:bodyDiv w:val="1"/>
      <w:marLeft w:val="0"/>
      <w:marRight w:val="0"/>
      <w:marTop w:val="0"/>
      <w:marBottom w:val="0"/>
      <w:divBdr>
        <w:top w:val="none" w:sz="0" w:space="0" w:color="auto"/>
        <w:left w:val="none" w:sz="0" w:space="0" w:color="auto"/>
        <w:bottom w:val="none" w:sz="0" w:space="0" w:color="auto"/>
        <w:right w:val="none" w:sz="0" w:space="0" w:color="auto"/>
      </w:divBdr>
    </w:div>
    <w:div w:id="1722367397">
      <w:bodyDiv w:val="1"/>
      <w:marLeft w:val="0"/>
      <w:marRight w:val="0"/>
      <w:marTop w:val="0"/>
      <w:marBottom w:val="0"/>
      <w:divBdr>
        <w:top w:val="none" w:sz="0" w:space="0" w:color="auto"/>
        <w:left w:val="none" w:sz="0" w:space="0" w:color="auto"/>
        <w:bottom w:val="none" w:sz="0" w:space="0" w:color="auto"/>
        <w:right w:val="none" w:sz="0" w:space="0" w:color="auto"/>
      </w:divBdr>
    </w:div>
    <w:div w:id="1749496154">
      <w:bodyDiv w:val="1"/>
      <w:marLeft w:val="0"/>
      <w:marRight w:val="0"/>
      <w:marTop w:val="0"/>
      <w:marBottom w:val="0"/>
      <w:divBdr>
        <w:top w:val="none" w:sz="0" w:space="0" w:color="auto"/>
        <w:left w:val="none" w:sz="0" w:space="0" w:color="auto"/>
        <w:bottom w:val="none" w:sz="0" w:space="0" w:color="auto"/>
        <w:right w:val="none" w:sz="0" w:space="0" w:color="auto"/>
      </w:divBdr>
    </w:div>
    <w:div w:id="1824617908">
      <w:bodyDiv w:val="1"/>
      <w:marLeft w:val="0"/>
      <w:marRight w:val="0"/>
      <w:marTop w:val="0"/>
      <w:marBottom w:val="0"/>
      <w:divBdr>
        <w:top w:val="none" w:sz="0" w:space="0" w:color="auto"/>
        <w:left w:val="none" w:sz="0" w:space="0" w:color="auto"/>
        <w:bottom w:val="none" w:sz="0" w:space="0" w:color="auto"/>
        <w:right w:val="none" w:sz="0" w:space="0" w:color="auto"/>
      </w:divBdr>
    </w:div>
    <w:div w:id="1831603664">
      <w:bodyDiv w:val="1"/>
      <w:marLeft w:val="0"/>
      <w:marRight w:val="0"/>
      <w:marTop w:val="0"/>
      <w:marBottom w:val="0"/>
      <w:divBdr>
        <w:top w:val="none" w:sz="0" w:space="0" w:color="auto"/>
        <w:left w:val="none" w:sz="0" w:space="0" w:color="auto"/>
        <w:bottom w:val="none" w:sz="0" w:space="0" w:color="auto"/>
        <w:right w:val="none" w:sz="0" w:space="0" w:color="auto"/>
      </w:divBdr>
    </w:div>
    <w:div w:id="1835955723">
      <w:bodyDiv w:val="1"/>
      <w:marLeft w:val="0"/>
      <w:marRight w:val="0"/>
      <w:marTop w:val="0"/>
      <w:marBottom w:val="0"/>
      <w:divBdr>
        <w:top w:val="none" w:sz="0" w:space="0" w:color="auto"/>
        <w:left w:val="none" w:sz="0" w:space="0" w:color="auto"/>
        <w:bottom w:val="none" w:sz="0" w:space="0" w:color="auto"/>
        <w:right w:val="none" w:sz="0" w:space="0" w:color="auto"/>
      </w:divBdr>
    </w:div>
    <w:div w:id="1950236911">
      <w:bodyDiv w:val="1"/>
      <w:marLeft w:val="0"/>
      <w:marRight w:val="0"/>
      <w:marTop w:val="0"/>
      <w:marBottom w:val="0"/>
      <w:divBdr>
        <w:top w:val="none" w:sz="0" w:space="0" w:color="auto"/>
        <w:left w:val="none" w:sz="0" w:space="0" w:color="auto"/>
        <w:bottom w:val="none" w:sz="0" w:space="0" w:color="auto"/>
        <w:right w:val="none" w:sz="0" w:space="0" w:color="auto"/>
      </w:divBdr>
    </w:div>
    <w:div w:id="1962880463">
      <w:bodyDiv w:val="1"/>
      <w:marLeft w:val="0"/>
      <w:marRight w:val="0"/>
      <w:marTop w:val="0"/>
      <w:marBottom w:val="0"/>
      <w:divBdr>
        <w:top w:val="none" w:sz="0" w:space="0" w:color="auto"/>
        <w:left w:val="none" w:sz="0" w:space="0" w:color="auto"/>
        <w:bottom w:val="none" w:sz="0" w:space="0" w:color="auto"/>
        <w:right w:val="none" w:sz="0" w:space="0" w:color="auto"/>
      </w:divBdr>
      <w:divsChild>
        <w:div w:id="1515192321">
          <w:marLeft w:val="0"/>
          <w:marRight w:val="0"/>
          <w:marTop w:val="120"/>
          <w:marBottom w:val="0"/>
          <w:divBdr>
            <w:top w:val="none" w:sz="0" w:space="0" w:color="auto"/>
            <w:left w:val="none" w:sz="0" w:space="0" w:color="auto"/>
            <w:bottom w:val="none" w:sz="0" w:space="0" w:color="auto"/>
            <w:right w:val="none" w:sz="0" w:space="0" w:color="auto"/>
          </w:divBdr>
        </w:div>
        <w:div w:id="1910654807">
          <w:marLeft w:val="0"/>
          <w:marRight w:val="0"/>
          <w:marTop w:val="0"/>
          <w:marBottom w:val="0"/>
          <w:divBdr>
            <w:top w:val="none" w:sz="0" w:space="0" w:color="auto"/>
            <w:left w:val="none" w:sz="0" w:space="0" w:color="auto"/>
            <w:bottom w:val="none" w:sz="0" w:space="0" w:color="auto"/>
            <w:right w:val="none" w:sz="0" w:space="0" w:color="auto"/>
          </w:divBdr>
          <w:divsChild>
            <w:div w:id="976179046">
              <w:marLeft w:val="0"/>
              <w:marRight w:val="0"/>
              <w:marTop w:val="120"/>
              <w:marBottom w:val="0"/>
              <w:divBdr>
                <w:top w:val="none" w:sz="0" w:space="0" w:color="auto"/>
                <w:left w:val="none" w:sz="0" w:space="0" w:color="auto"/>
                <w:bottom w:val="none" w:sz="0" w:space="0" w:color="auto"/>
                <w:right w:val="none" w:sz="0" w:space="0" w:color="auto"/>
              </w:divBdr>
            </w:div>
            <w:div w:id="951401502">
              <w:marLeft w:val="0"/>
              <w:marRight w:val="0"/>
              <w:marTop w:val="120"/>
              <w:marBottom w:val="0"/>
              <w:divBdr>
                <w:top w:val="none" w:sz="0" w:space="0" w:color="auto"/>
                <w:left w:val="none" w:sz="0" w:space="0" w:color="auto"/>
                <w:bottom w:val="none" w:sz="0" w:space="0" w:color="auto"/>
                <w:right w:val="none" w:sz="0" w:space="0" w:color="auto"/>
              </w:divBdr>
              <w:divsChild>
                <w:div w:id="1806964687">
                  <w:marLeft w:val="0"/>
                  <w:marRight w:val="0"/>
                  <w:marTop w:val="0"/>
                  <w:marBottom w:val="0"/>
                  <w:divBdr>
                    <w:top w:val="none" w:sz="0" w:space="0" w:color="auto"/>
                    <w:left w:val="none" w:sz="0" w:space="0" w:color="auto"/>
                    <w:bottom w:val="none" w:sz="0" w:space="0" w:color="auto"/>
                    <w:right w:val="none" w:sz="0" w:space="0" w:color="auto"/>
                  </w:divBdr>
                  <w:divsChild>
                    <w:div w:id="714619327">
                      <w:marLeft w:val="0"/>
                      <w:marRight w:val="0"/>
                      <w:marTop w:val="120"/>
                      <w:marBottom w:val="0"/>
                      <w:divBdr>
                        <w:top w:val="none" w:sz="0" w:space="0" w:color="auto"/>
                        <w:left w:val="none" w:sz="0" w:space="0" w:color="auto"/>
                        <w:bottom w:val="none" w:sz="0" w:space="0" w:color="auto"/>
                        <w:right w:val="none" w:sz="0" w:space="0" w:color="auto"/>
                      </w:divBdr>
                    </w:div>
                    <w:div w:id="1567759358">
                      <w:marLeft w:val="0"/>
                      <w:marRight w:val="0"/>
                      <w:marTop w:val="0"/>
                      <w:marBottom w:val="0"/>
                      <w:divBdr>
                        <w:top w:val="none" w:sz="0" w:space="0" w:color="auto"/>
                        <w:left w:val="none" w:sz="0" w:space="0" w:color="auto"/>
                        <w:bottom w:val="none" w:sz="0" w:space="0" w:color="auto"/>
                        <w:right w:val="none" w:sz="0" w:space="0" w:color="auto"/>
                      </w:divBdr>
                    </w:div>
                  </w:divsChild>
                </w:div>
                <w:div w:id="1358116399">
                  <w:marLeft w:val="0"/>
                  <w:marRight w:val="0"/>
                  <w:marTop w:val="0"/>
                  <w:marBottom w:val="0"/>
                  <w:divBdr>
                    <w:top w:val="none" w:sz="0" w:space="0" w:color="auto"/>
                    <w:left w:val="none" w:sz="0" w:space="0" w:color="auto"/>
                    <w:bottom w:val="none" w:sz="0" w:space="0" w:color="auto"/>
                    <w:right w:val="none" w:sz="0" w:space="0" w:color="auto"/>
                  </w:divBdr>
                  <w:divsChild>
                    <w:div w:id="1908225330">
                      <w:marLeft w:val="0"/>
                      <w:marRight w:val="0"/>
                      <w:marTop w:val="120"/>
                      <w:marBottom w:val="0"/>
                      <w:divBdr>
                        <w:top w:val="none" w:sz="0" w:space="0" w:color="auto"/>
                        <w:left w:val="none" w:sz="0" w:space="0" w:color="auto"/>
                        <w:bottom w:val="none" w:sz="0" w:space="0" w:color="auto"/>
                        <w:right w:val="none" w:sz="0" w:space="0" w:color="auto"/>
                      </w:divBdr>
                    </w:div>
                    <w:div w:id="1372071854">
                      <w:marLeft w:val="0"/>
                      <w:marRight w:val="0"/>
                      <w:marTop w:val="0"/>
                      <w:marBottom w:val="0"/>
                      <w:divBdr>
                        <w:top w:val="none" w:sz="0" w:space="0" w:color="auto"/>
                        <w:left w:val="none" w:sz="0" w:space="0" w:color="auto"/>
                        <w:bottom w:val="none" w:sz="0" w:space="0" w:color="auto"/>
                        <w:right w:val="none" w:sz="0" w:space="0" w:color="auto"/>
                      </w:divBdr>
                    </w:div>
                  </w:divsChild>
                </w:div>
                <w:div w:id="372583723">
                  <w:marLeft w:val="0"/>
                  <w:marRight w:val="0"/>
                  <w:marTop w:val="0"/>
                  <w:marBottom w:val="0"/>
                  <w:divBdr>
                    <w:top w:val="none" w:sz="0" w:space="0" w:color="auto"/>
                    <w:left w:val="none" w:sz="0" w:space="0" w:color="auto"/>
                    <w:bottom w:val="none" w:sz="0" w:space="0" w:color="auto"/>
                    <w:right w:val="none" w:sz="0" w:space="0" w:color="auto"/>
                  </w:divBdr>
                  <w:divsChild>
                    <w:div w:id="1337659927">
                      <w:marLeft w:val="0"/>
                      <w:marRight w:val="0"/>
                      <w:marTop w:val="120"/>
                      <w:marBottom w:val="0"/>
                      <w:divBdr>
                        <w:top w:val="none" w:sz="0" w:space="0" w:color="auto"/>
                        <w:left w:val="none" w:sz="0" w:space="0" w:color="auto"/>
                        <w:bottom w:val="none" w:sz="0" w:space="0" w:color="auto"/>
                        <w:right w:val="none" w:sz="0" w:space="0" w:color="auto"/>
                      </w:divBdr>
                    </w:div>
                    <w:div w:id="319699746">
                      <w:marLeft w:val="0"/>
                      <w:marRight w:val="0"/>
                      <w:marTop w:val="0"/>
                      <w:marBottom w:val="0"/>
                      <w:divBdr>
                        <w:top w:val="none" w:sz="0" w:space="0" w:color="auto"/>
                        <w:left w:val="none" w:sz="0" w:space="0" w:color="auto"/>
                        <w:bottom w:val="none" w:sz="0" w:space="0" w:color="auto"/>
                        <w:right w:val="none" w:sz="0" w:space="0" w:color="auto"/>
                      </w:divBdr>
                    </w:div>
                  </w:divsChild>
                </w:div>
                <w:div w:id="1431469790">
                  <w:marLeft w:val="0"/>
                  <w:marRight w:val="0"/>
                  <w:marTop w:val="0"/>
                  <w:marBottom w:val="0"/>
                  <w:divBdr>
                    <w:top w:val="none" w:sz="0" w:space="0" w:color="auto"/>
                    <w:left w:val="none" w:sz="0" w:space="0" w:color="auto"/>
                    <w:bottom w:val="none" w:sz="0" w:space="0" w:color="auto"/>
                    <w:right w:val="none" w:sz="0" w:space="0" w:color="auto"/>
                  </w:divBdr>
                  <w:divsChild>
                    <w:div w:id="1771194759">
                      <w:marLeft w:val="0"/>
                      <w:marRight w:val="0"/>
                      <w:marTop w:val="120"/>
                      <w:marBottom w:val="0"/>
                      <w:divBdr>
                        <w:top w:val="none" w:sz="0" w:space="0" w:color="auto"/>
                        <w:left w:val="none" w:sz="0" w:space="0" w:color="auto"/>
                        <w:bottom w:val="none" w:sz="0" w:space="0" w:color="auto"/>
                        <w:right w:val="none" w:sz="0" w:space="0" w:color="auto"/>
                      </w:divBdr>
                    </w:div>
                    <w:div w:id="185017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4578832">
      <w:bodyDiv w:val="1"/>
      <w:marLeft w:val="0"/>
      <w:marRight w:val="0"/>
      <w:marTop w:val="0"/>
      <w:marBottom w:val="0"/>
      <w:divBdr>
        <w:top w:val="none" w:sz="0" w:space="0" w:color="auto"/>
        <w:left w:val="none" w:sz="0" w:space="0" w:color="auto"/>
        <w:bottom w:val="none" w:sz="0" w:space="0" w:color="auto"/>
        <w:right w:val="none" w:sz="0" w:space="0" w:color="auto"/>
      </w:divBdr>
    </w:div>
    <w:div w:id="1992978283">
      <w:bodyDiv w:val="1"/>
      <w:marLeft w:val="0"/>
      <w:marRight w:val="0"/>
      <w:marTop w:val="0"/>
      <w:marBottom w:val="0"/>
      <w:divBdr>
        <w:top w:val="none" w:sz="0" w:space="0" w:color="auto"/>
        <w:left w:val="none" w:sz="0" w:space="0" w:color="auto"/>
        <w:bottom w:val="none" w:sz="0" w:space="0" w:color="auto"/>
        <w:right w:val="none" w:sz="0" w:space="0" w:color="auto"/>
      </w:divBdr>
      <w:divsChild>
        <w:div w:id="2049992040">
          <w:marLeft w:val="0"/>
          <w:marRight w:val="0"/>
          <w:marTop w:val="0"/>
          <w:marBottom w:val="0"/>
          <w:divBdr>
            <w:top w:val="none" w:sz="0" w:space="0" w:color="auto"/>
            <w:left w:val="none" w:sz="0" w:space="0" w:color="auto"/>
            <w:bottom w:val="none" w:sz="0" w:space="0" w:color="auto"/>
            <w:right w:val="none" w:sz="0" w:space="0" w:color="auto"/>
          </w:divBdr>
          <w:divsChild>
            <w:div w:id="1013604759">
              <w:marLeft w:val="0"/>
              <w:marRight w:val="0"/>
              <w:marTop w:val="120"/>
              <w:marBottom w:val="0"/>
              <w:divBdr>
                <w:top w:val="none" w:sz="0" w:space="0" w:color="auto"/>
                <w:left w:val="none" w:sz="0" w:space="0" w:color="auto"/>
                <w:bottom w:val="none" w:sz="0" w:space="0" w:color="auto"/>
                <w:right w:val="none" w:sz="0" w:space="0" w:color="auto"/>
              </w:divBdr>
            </w:div>
            <w:div w:id="1579096242">
              <w:marLeft w:val="0"/>
              <w:marRight w:val="0"/>
              <w:marTop w:val="0"/>
              <w:marBottom w:val="0"/>
              <w:divBdr>
                <w:top w:val="none" w:sz="0" w:space="0" w:color="auto"/>
                <w:left w:val="none" w:sz="0" w:space="0" w:color="auto"/>
                <w:bottom w:val="none" w:sz="0" w:space="0" w:color="auto"/>
                <w:right w:val="none" w:sz="0" w:space="0" w:color="auto"/>
              </w:divBdr>
              <w:divsChild>
                <w:div w:id="17072881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860658054">
          <w:marLeft w:val="0"/>
          <w:marRight w:val="0"/>
          <w:marTop w:val="0"/>
          <w:marBottom w:val="0"/>
          <w:divBdr>
            <w:top w:val="none" w:sz="0" w:space="0" w:color="auto"/>
            <w:left w:val="none" w:sz="0" w:space="0" w:color="auto"/>
            <w:bottom w:val="none" w:sz="0" w:space="0" w:color="auto"/>
            <w:right w:val="none" w:sz="0" w:space="0" w:color="auto"/>
          </w:divBdr>
          <w:divsChild>
            <w:div w:id="2095320662">
              <w:marLeft w:val="0"/>
              <w:marRight w:val="0"/>
              <w:marTop w:val="120"/>
              <w:marBottom w:val="0"/>
              <w:divBdr>
                <w:top w:val="none" w:sz="0" w:space="0" w:color="auto"/>
                <w:left w:val="none" w:sz="0" w:space="0" w:color="auto"/>
                <w:bottom w:val="none" w:sz="0" w:space="0" w:color="auto"/>
                <w:right w:val="none" w:sz="0" w:space="0" w:color="auto"/>
              </w:divBdr>
            </w:div>
            <w:div w:id="1543588322">
              <w:marLeft w:val="0"/>
              <w:marRight w:val="0"/>
              <w:marTop w:val="0"/>
              <w:marBottom w:val="0"/>
              <w:divBdr>
                <w:top w:val="none" w:sz="0" w:space="0" w:color="auto"/>
                <w:left w:val="none" w:sz="0" w:space="0" w:color="auto"/>
                <w:bottom w:val="none" w:sz="0" w:space="0" w:color="auto"/>
                <w:right w:val="none" w:sz="0" w:space="0" w:color="auto"/>
              </w:divBdr>
              <w:divsChild>
                <w:div w:id="211675043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934823760">
          <w:marLeft w:val="0"/>
          <w:marRight w:val="0"/>
          <w:marTop w:val="0"/>
          <w:marBottom w:val="0"/>
          <w:divBdr>
            <w:top w:val="none" w:sz="0" w:space="0" w:color="auto"/>
            <w:left w:val="none" w:sz="0" w:space="0" w:color="auto"/>
            <w:bottom w:val="none" w:sz="0" w:space="0" w:color="auto"/>
            <w:right w:val="none" w:sz="0" w:space="0" w:color="auto"/>
          </w:divBdr>
          <w:divsChild>
            <w:div w:id="510871829">
              <w:marLeft w:val="0"/>
              <w:marRight w:val="0"/>
              <w:marTop w:val="120"/>
              <w:marBottom w:val="0"/>
              <w:divBdr>
                <w:top w:val="none" w:sz="0" w:space="0" w:color="auto"/>
                <w:left w:val="none" w:sz="0" w:space="0" w:color="auto"/>
                <w:bottom w:val="none" w:sz="0" w:space="0" w:color="auto"/>
                <w:right w:val="none" w:sz="0" w:space="0" w:color="auto"/>
              </w:divBdr>
            </w:div>
            <w:div w:id="1242639518">
              <w:marLeft w:val="0"/>
              <w:marRight w:val="0"/>
              <w:marTop w:val="0"/>
              <w:marBottom w:val="0"/>
              <w:divBdr>
                <w:top w:val="none" w:sz="0" w:space="0" w:color="auto"/>
                <w:left w:val="none" w:sz="0" w:space="0" w:color="auto"/>
                <w:bottom w:val="none" w:sz="0" w:space="0" w:color="auto"/>
                <w:right w:val="none" w:sz="0" w:space="0" w:color="auto"/>
              </w:divBdr>
              <w:divsChild>
                <w:div w:id="127941538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2004625254">
      <w:bodyDiv w:val="1"/>
      <w:marLeft w:val="0"/>
      <w:marRight w:val="0"/>
      <w:marTop w:val="0"/>
      <w:marBottom w:val="0"/>
      <w:divBdr>
        <w:top w:val="none" w:sz="0" w:space="0" w:color="auto"/>
        <w:left w:val="none" w:sz="0" w:space="0" w:color="auto"/>
        <w:bottom w:val="none" w:sz="0" w:space="0" w:color="auto"/>
        <w:right w:val="none" w:sz="0" w:space="0" w:color="auto"/>
      </w:divBdr>
      <w:divsChild>
        <w:div w:id="918755836">
          <w:marLeft w:val="480"/>
          <w:marRight w:val="0"/>
          <w:marTop w:val="0"/>
          <w:marBottom w:val="0"/>
          <w:divBdr>
            <w:top w:val="none" w:sz="0" w:space="0" w:color="auto"/>
            <w:left w:val="none" w:sz="0" w:space="0" w:color="auto"/>
            <w:bottom w:val="none" w:sz="0" w:space="0" w:color="auto"/>
            <w:right w:val="none" w:sz="0" w:space="0" w:color="auto"/>
          </w:divBdr>
        </w:div>
      </w:divsChild>
    </w:div>
    <w:div w:id="2034842908">
      <w:bodyDiv w:val="1"/>
      <w:marLeft w:val="0"/>
      <w:marRight w:val="0"/>
      <w:marTop w:val="0"/>
      <w:marBottom w:val="0"/>
      <w:divBdr>
        <w:top w:val="none" w:sz="0" w:space="0" w:color="auto"/>
        <w:left w:val="none" w:sz="0" w:space="0" w:color="auto"/>
        <w:bottom w:val="none" w:sz="0" w:space="0" w:color="auto"/>
        <w:right w:val="none" w:sz="0" w:space="0" w:color="auto"/>
      </w:divBdr>
    </w:div>
    <w:div w:id="2062173308">
      <w:bodyDiv w:val="1"/>
      <w:marLeft w:val="0"/>
      <w:marRight w:val="0"/>
      <w:marTop w:val="0"/>
      <w:marBottom w:val="0"/>
      <w:divBdr>
        <w:top w:val="none" w:sz="0" w:space="0" w:color="auto"/>
        <w:left w:val="none" w:sz="0" w:space="0" w:color="auto"/>
        <w:bottom w:val="none" w:sz="0" w:space="0" w:color="auto"/>
        <w:right w:val="none" w:sz="0" w:space="0" w:color="auto"/>
      </w:divBdr>
      <w:divsChild>
        <w:div w:id="79986587">
          <w:marLeft w:val="0"/>
          <w:marRight w:val="0"/>
          <w:marTop w:val="0"/>
          <w:marBottom w:val="0"/>
          <w:divBdr>
            <w:top w:val="none" w:sz="0" w:space="0" w:color="auto"/>
            <w:left w:val="none" w:sz="0" w:space="0" w:color="auto"/>
            <w:bottom w:val="none" w:sz="0" w:space="0" w:color="auto"/>
            <w:right w:val="none" w:sz="0" w:space="0" w:color="auto"/>
          </w:divBdr>
          <w:divsChild>
            <w:div w:id="2122911634">
              <w:marLeft w:val="0"/>
              <w:marRight w:val="0"/>
              <w:marTop w:val="120"/>
              <w:marBottom w:val="0"/>
              <w:divBdr>
                <w:top w:val="none" w:sz="0" w:space="0" w:color="auto"/>
                <w:left w:val="none" w:sz="0" w:space="0" w:color="auto"/>
                <w:bottom w:val="none" w:sz="0" w:space="0" w:color="auto"/>
                <w:right w:val="none" w:sz="0" w:space="0" w:color="auto"/>
              </w:divBdr>
            </w:div>
            <w:div w:id="1054281362">
              <w:marLeft w:val="0"/>
              <w:marRight w:val="0"/>
              <w:marTop w:val="0"/>
              <w:marBottom w:val="0"/>
              <w:divBdr>
                <w:top w:val="none" w:sz="0" w:space="0" w:color="auto"/>
                <w:left w:val="none" w:sz="0" w:space="0" w:color="auto"/>
                <w:bottom w:val="none" w:sz="0" w:space="0" w:color="auto"/>
                <w:right w:val="none" w:sz="0" w:space="0" w:color="auto"/>
              </w:divBdr>
              <w:divsChild>
                <w:div w:id="1448348971">
                  <w:marLeft w:val="0"/>
                  <w:marRight w:val="0"/>
                  <w:marTop w:val="0"/>
                  <w:marBottom w:val="0"/>
                  <w:divBdr>
                    <w:top w:val="none" w:sz="0" w:space="0" w:color="auto"/>
                    <w:left w:val="none" w:sz="0" w:space="0" w:color="auto"/>
                    <w:bottom w:val="none" w:sz="0" w:space="0" w:color="auto"/>
                    <w:right w:val="none" w:sz="0" w:space="0" w:color="auto"/>
                  </w:divBdr>
                  <w:divsChild>
                    <w:div w:id="1894845278">
                      <w:marLeft w:val="0"/>
                      <w:marRight w:val="0"/>
                      <w:marTop w:val="120"/>
                      <w:marBottom w:val="0"/>
                      <w:divBdr>
                        <w:top w:val="none" w:sz="0" w:space="0" w:color="auto"/>
                        <w:left w:val="none" w:sz="0" w:space="0" w:color="auto"/>
                        <w:bottom w:val="none" w:sz="0" w:space="0" w:color="auto"/>
                        <w:right w:val="none" w:sz="0" w:space="0" w:color="auto"/>
                      </w:divBdr>
                    </w:div>
                    <w:div w:id="152916783">
                      <w:marLeft w:val="0"/>
                      <w:marRight w:val="0"/>
                      <w:marTop w:val="0"/>
                      <w:marBottom w:val="0"/>
                      <w:divBdr>
                        <w:top w:val="none" w:sz="0" w:space="0" w:color="auto"/>
                        <w:left w:val="none" w:sz="0" w:space="0" w:color="auto"/>
                        <w:bottom w:val="none" w:sz="0" w:space="0" w:color="auto"/>
                        <w:right w:val="none" w:sz="0" w:space="0" w:color="auto"/>
                      </w:divBdr>
                      <w:divsChild>
                        <w:div w:id="60072714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124035771">
                  <w:marLeft w:val="0"/>
                  <w:marRight w:val="0"/>
                  <w:marTop w:val="0"/>
                  <w:marBottom w:val="0"/>
                  <w:divBdr>
                    <w:top w:val="none" w:sz="0" w:space="0" w:color="auto"/>
                    <w:left w:val="none" w:sz="0" w:space="0" w:color="auto"/>
                    <w:bottom w:val="none" w:sz="0" w:space="0" w:color="auto"/>
                    <w:right w:val="none" w:sz="0" w:space="0" w:color="auto"/>
                  </w:divBdr>
                  <w:divsChild>
                    <w:div w:id="1063407938">
                      <w:marLeft w:val="0"/>
                      <w:marRight w:val="0"/>
                      <w:marTop w:val="120"/>
                      <w:marBottom w:val="0"/>
                      <w:divBdr>
                        <w:top w:val="none" w:sz="0" w:space="0" w:color="auto"/>
                        <w:left w:val="none" w:sz="0" w:space="0" w:color="auto"/>
                        <w:bottom w:val="none" w:sz="0" w:space="0" w:color="auto"/>
                        <w:right w:val="none" w:sz="0" w:space="0" w:color="auto"/>
                      </w:divBdr>
                    </w:div>
                    <w:div w:id="1511917390">
                      <w:marLeft w:val="0"/>
                      <w:marRight w:val="0"/>
                      <w:marTop w:val="0"/>
                      <w:marBottom w:val="0"/>
                      <w:divBdr>
                        <w:top w:val="none" w:sz="0" w:space="0" w:color="auto"/>
                        <w:left w:val="none" w:sz="0" w:space="0" w:color="auto"/>
                        <w:bottom w:val="none" w:sz="0" w:space="0" w:color="auto"/>
                        <w:right w:val="none" w:sz="0" w:space="0" w:color="auto"/>
                      </w:divBdr>
                      <w:divsChild>
                        <w:div w:id="5964086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966349238">
                  <w:marLeft w:val="0"/>
                  <w:marRight w:val="0"/>
                  <w:marTop w:val="0"/>
                  <w:marBottom w:val="0"/>
                  <w:divBdr>
                    <w:top w:val="none" w:sz="0" w:space="0" w:color="auto"/>
                    <w:left w:val="none" w:sz="0" w:space="0" w:color="auto"/>
                    <w:bottom w:val="none" w:sz="0" w:space="0" w:color="auto"/>
                    <w:right w:val="none" w:sz="0" w:space="0" w:color="auto"/>
                  </w:divBdr>
                  <w:divsChild>
                    <w:div w:id="1538736319">
                      <w:marLeft w:val="0"/>
                      <w:marRight w:val="0"/>
                      <w:marTop w:val="120"/>
                      <w:marBottom w:val="0"/>
                      <w:divBdr>
                        <w:top w:val="none" w:sz="0" w:space="0" w:color="auto"/>
                        <w:left w:val="none" w:sz="0" w:space="0" w:color="auto"/>
                        <w:bottom w:val="none" w:sz="0" w:space="0" w:color="auto"/>
                        <w:right w:val="none" w:sz="0" w:space="0" w:color="auto"/>
                      </w:divBdr>
                    </w:div>
                    <w:div w:id="679160044">
                      <w:marLeft w:val="0"/>
                      <w:marRight w:val="0"/>
                      <w:marTop w:val="0"/>
                      <w:marBottom w:val="0"/>
                      <w:divBdr>
                        <w:top w:val="none" w:sz="0" w:space="0" w:color="auto"/>
                        <w:left w:val="none" w:sz="0" w:space="0" w:color="auto"/>
                        <w:bottom w:val="none" w:sz="0" w:space="0" w:color="auto"/>
                        <w:right w:val="none" w:sz="0" w:space="0" w:color="auto"/>
                      </w:divBdr>
                      <w:divsChild>
                        <w:div w:id="17203377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426998984">
                  <w:marLeft w:val="0"/>
                  <w:marRight w:val="0"/>
                  <w:marTop w:val="0"/>
                  <w:marBottom w:val="0"/>
                  <w:divBdr>
                    <w:top w:val="none" w:sz="0" w:space="0" w:color="auto"/>
                    <w:left w:val="none" w:sz="0" w:space="0" w:color="auto"/>
                    <w:bottom w:val="none" w:sz="0" w:space="0" w:color="auto"/>
                    <w:right w:val="none" w:sz="0" w:space="0" w:color="auto"/>
                  </w:divBdr>
                  <w:divsChild>
                    <w:div w:id="930242024">
                      <w:marLeft w:val="0"/>
                      <w:marRight w:val="0"/>
                      <w:marTop w:val="120"/>
                      <w:marBottom w:val="0"/>
                      <w:divBdr>
                        <w:top w:val="none" w:sz="0" w:space="0" w:color="auto"/>
                        <w:left w:val="none" w:sz="0" w:space="0" w:color="auto"/>
                        <w:bottom w:val="none" w:sz="0" w:space="0" w:color="auto"/>
                        <w:right w:val="none" w:sz="0" w:space="0" w:color="auto"/>
                      </w:divBdr>
                    </w:div>
                    <w:div w:id="927690073">
                      <w:marLeft w:val="0"/>
                      <w:marRight w:val="0"/>
                      <w:marTop w:val="0"/>
                      <w:marBottom w:val="0"/>
                      <w:divBdr>
                        <w:top w:val="none" w:sz="0" w:space="0" w:color="auto"/>
                        <w:left w:val="none" w:sz="0" w:space="0" w:color="auto"/>
                        <w:bottom w:val="none" w:sz="0" w:space="0" w:color="auto"/>
                        <w:right w:val="none" w:sz="0" w:space="0" w:color="auto"/>
                      </w:divBdr>
                      <w:divsChild>
                        <w:div w:id="55705623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747924768">
          <w:marLeft w:val="0"/>
          <w:marRight w:val="0"/>
          <w:marTop w:val="0"/>
          <w:marBottom w:val="0"/>
          <w:divBdr>
            <w:top w:val="none" w:sz="0" w:space="0" w:color="auto"/>
            <w:left w:val="none" w:sz="0" w:space="0" w:color="auto"/>
            <w:bottom w:val="none" w:sz="0" w:space="0" w:color="auto"/>
            <w:right w:val="none" w:sz="0" w:space="0" w:color="auto"/>
          </w:divBdr>
          <w:divsChild>
            <w:div w:id="82381332">
              <w:marLeft w:val="0"/>
              <w:marRight w:val="0"/>
              <w:marTop w:val="120"/>
              <w:marBottom w:val="0"/>
              <w:divBdr>
                <w:top w:val="none" w:sz="0" w:space="0" w:color="auto"/>
                <w:left w:val="none" w:sz="0" w:space="0" w:color="auto"/>
                <w:bottom w:val="none" w:sz="0" w:space="0" w:color="auto"/>
                <w:right w:val="none" w:sz="0" w:space="0" w:color="auto"/>
              </w:divBdr>
            </w:div>
            <w:div w:id="450705049">
              <w:marLeft w:val="0"/>
              <w:marRight w:val="0"/>
              <w:marTop w:val="0"/>
              <w:marBottom w:val="0"/>
              <w:divBdr>
                <w:top w:val="none" w:sz="0" w:space="0" w:color="auto"/>
                <w:left w:val="none" w:sz="0" w:space="0" w:color="auto"/>
                <w:bottom w:val="none" w:sz="0" w:space="0" w:color="auto"/>
                <w:right w:val="none" w:sz="0" w:space="0" w:color="auto"/>
              </w:divBdr>
            </w:div>
          </w:divsChild>
        </w:div>
        <w:div w:id="1798060543">
          <w:marLeft w:val="0"/>
          <w:marRight w:val="0"/>
          <w:marTop w:val="0"/>
          <w:marBottom w:val="0"/>
          <w:divBdr>
            <w:top w:val="none" w:sz="0" w:space="0" w:color="auto"/>
            <w:left w:val="none" w:sz="0" w:space="0" w:color="auto"/>
            <w:bottom w:val="none" w:sz="0" w:space="0" w:color="auto"/>
            <w:right w:val="none" w:sz="0" w:space="0" w:color="auto"/>
          </w:divBdr>
          <w:divsChild>
            <w:div w:id="129397775">
              <w:marLeft w:val="0"/>
              <w:marRight w:val="0"/>
              <w:marTop w:val="120"/>
              <w:marBottom w:val="0"/>
              <w:divBdr>
                <w:top w:val="none" w:sz="0" w:space="0" w:color="auto"/>
                <w:left w:val="none" w:sz="0" w:space="0" w:color="auto"/>
                <w:bottom w:val="none" w:sz="0" w:space="0" w:color="auto"/>
                <w:right w:val="none" w:sz="0" w:space="0" w:color="auto"/>
              </w:divBdr>
            </w:div>
            <w:div w:id="212942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907507">
      <w:bodyDiv w:val="1"/>
      <w:marLeft w:val="0"/>
      <w:marRight w:val="0"/>
      <w:marTop w:val="0"/>
      <w:marBottom w:val="0"/>
      <w:divBdr>
        <w:top w:val="none" w:sz="0" w:space="0" w:color="auto"/>
        <w:left w:val="none" w:sz="0" w:space="0" w:color="auto"/>
        <w:bottom w:val="none" w:sz="0" w:space="0" w:color="auto"/>
        <w:right w:val="none" w:sz="0" w:space="0" w:color="auto"/>
      </w:divBdr>
    </w:div>
    <w:div w:id="2102607053">
      <w:bodyDiv w:val="1"/>
      <w:marLeft w:val="0"/>
      <w:marRight w:val="0"/>
      <w:marTop w:val="0"/>
      <w:marBottom w:val="0"/>
      <w:divBdr>
        <w:top w:val="none" w:sz="0" w:space="0" w:color="auto"/>
        <w:left w:val="none" w:sz="0" w:space="0" w:color="auto"/>
        <w:bottom w:val="none" w:sz="0" w:space="0" w:color="auto"/>
        <w:right w:val="none" w:sz="0" w:space="0" w:color="auto"/>
      </w:divBdr>
    </w:div>
    <w:div w:id="2108771598">
      <w:bodyDiv w:val="1"/>
      <w:marLeft w:val="0"/>
      <w:marRight w:val="0"/>
      <w:marTop w:val="0"/>
      <w:marBottom w:val="0"/>
      <w:divBdr>
        <w:top w:val="none" w:sz="0" w:space="0" w:color="auto"/>
        <w:left w:val="none" w:sz="0" w:space="0" w:color="auto"/>
        <w:bottom w:val="none" w:sz="0" w:space="0" w:color="auto"/>
        <w:right w:val="none" w:sz="0" w:space="0" w:color="auto"/>
      </w:divBdr>
      <w:divsChild>
        <w:div w:id="590237982">
          <w:marLeft w:val="0"/>
          <w:marRight w:val="0"/>
          <w:marTop w:val="0"/>
          <w:marBottom w:val="0"/>
          <w:divBdr>
            <w:top w:val="none" w:sz="0" w:space="0" w:color="auto"/>
            <w:left w:val="none" w:sz="0" w:space="0" w:color="auto"/>
            <w:bottom w:val="none" w:sz="0" w:space="0" w:color="auto"/>
            <w:right w:val="none" w:sz="0" w:space="0" w:color="auto"/>
          </w:divBdr>
          <w:divsChild>
            <w:div w:id="1133063647">
              <w:marLeft w:val="0"/>
              <w:marRight w:val="0"/>
              <w:marTop w:val="120"/>
              <w:marBottom w:val="0"/>
              <w:divBdr>
                <w:top w:val="none" w:sz="0" w:space="0" w:color="auto"/>
                <w:left w:val="none" w:sz="0" w:space="0" w:color="auto"/>
                <w:bottom w:val="none" w:sz="0" w:space="0" w:color="auto"/>
                <w:right w:val="none" w:sz="0" w:space="0" w:color="auto"/>
              </w:divBdr>
            </w:div>
            <w:div w:id="1124736220">
              <w:marLeft w:val="0"/>
              <w:marRight w:val="0"/>
              <w:marTop w:val="0"/>
              <w:marBottom w:val="0"/>
              <w:divBdr>
                <w:top w:val="none" w:sz="0" w:space="0" w:color="auto"/>
                <w:left w:val="none" w:sz="0" w:space="0" w:color="auto"/>
                <w:bottom w:val="none" w:sz="0" w:space="0" w:color="auto"/>
                <w:right w:val="none" w:sz="0" w:space="0" w:color="auto"/>
              </w:divBdr>
              <w:divsChild>
                <w:div w:id="1606883665">
                  <w:marLeft w:val="0"/>
                  <w:marRight w:val="0"/>
                  <w:marTop w:val="120"/>
                  <w:marBottom w:val="0"/>
                  <w:divBdr>
                    <w:top w:val="none" w:sz="0" w:space="0" w:color="auto"/>
                    <w:left w:val="none" w:sz="0" w:space="0" w:color="auto"/>
                    <w:bottom w:val="none" w:sz="0" w:space="0" w:color="auto"/>
                    <w:right w:val="none" w:sz="0" w:space="0" w:color="auto"/>
                  </w:divBdr>
                </w:div>
                <w:div w:id="128099319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C1FC4B-5143-4878-8FF8-C23D089091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2495</Words>
  <Characters>14475</Characters>
  <Application>Microsoft Office Word</Application>
  <DocSecurity>0</DocSecurity>
  <Lines>120</Lines>
  <Paragraphs>33</Paragraphs>
  <ScaleCrop>false</ScaleCrop>
  <HeadingPairs>
    <vt:vector size="6" baseType="variant">
      <vt:variant>
        <vt:lpstr>Title</vt:lpstr>
      </vt:variant>
      <vt:variant>
        <vt:i4>1</vt:i4>
      </vt:variant>
      <vt:variant>
        <vt:lpstr>Titlu</vt:lpstr>
      </vt:variant>
      <vt:variant>
        <vt:i4>1</vt:i4>
      </vt:variant>
      <vt:variant>
        <vt:lpstr>Название</vt:lpstr>
      </vt:variant>
      <vt:variant>
        <vt:i4>1</vt:i4>
      </vt:variant>
    </vt:vector>
  </HeadingPairs>
  <TitlesOfParts>
    <vt:vector size="3" baseType="lpstr">
      <vt:lpstr/>
      <vt:lpstr/>
      <vt:lpstr/>
    </vt:vector>
  </TitlesOfParts>
  <Company>SPecialiST RePack</Company>
  <LinksUpToDate>false</LinksUpToDate>
  <CharactersWithSpaces>16937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 Leahu</dc:creator>
  <cp:lastModifiedBy>Microsoft account</cp:lastModifiedBy>
  <cp:revision>3</cp:revision>
  <cp:lastPrinted>2024-07-02T11:52:00Z</cp:lastPrinted>
  <dcterms:created xsi:type="dcterms:W3CDTF">2024-07-02T11:52:00Z</dcterms:created>
  <dcterms:modified xsi:type="dcterms:W3CDTF">2024-07-02T11:52:00Z</dcterms:modified>
</cp:coreProperties>
</file>