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E201C4" w:rsidRPr="009F499F" w14:paraId="6AC7F728" w14:textId="77777777" w:rsidTr="000D38B4">
        <w:trPr>
          <w:jc w:val="center"/>
        </w:trPr>
        <w:tc>
          <w:tcPr>
            <w:tcW w:w="3544" w:type="dxa"/>
          </w:tcPr>
          <w:p w14:paraId="4327C177" w14:textId="77777777" w:rsidR="00E201C4" w:rsidRPr="009F499F" w:rsidRDefault="00E201C4" w:rsidP="000D38B4">
            <w:pPr>
              <w:spacing w:after="0" w:line="240" w:lineRule="auto"/>
              <w:jc w:val="both"/>
              <w:rPr>
                <w:rFonts w:ascii="Times New Roman" w:eastAsia="Times New Roman" w:hAnsi="Times New Roman" w:cs="Times New Roman"/>
                <w:color w:val="000000" w:themeColor="text1"/>
                <w:sz w:val="28"/>
                <w:szCs w:val="28"/>
                <w:lang w:val="ro-RO"/>
              </w:rPr>
            </w:pPr>
          </w:p>
        </w:tc>
        <w:tc>
          <w:tcPr>
            <w:tcW w:w="1835" w:type="dxa"/>
          </w:tcPr>
          <w:p w14:paraId="6735BD28" w14:textId="77777777" w:rsidR="00E201C4" w:rsidRPr="009F499F" w:rsidRDefault="00E201C4" w:rsidP="000D38B4">
            <w:pPr>
              <w:spacing w:after="0" w:line="240" w:lineRule="auto"/>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object w:dxaOrig="1659" w:dyaOrig="1475" w14:anchorId="529C4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in" o:ole="" fillcolor="window">
                  <v:imagedata r:id="rId6" o:title=""/>
                </v:shape>
                <o:OLEObject Type="Embed" ProgID="Word.Picture.8" ShapeID="_x0000_i1025" DrawAspect="Content" ObjectID="_1781696846" r:id="rId7"/>
              </w:object>
            </w:r>
          </w:p>
        </w:tc>
        <w:tc>
          <w:tcPr>
            <w:tcW w:w="3693" w:type="dxa"/>
          </w:tcPr>
          <w:p w14:paraId="13A699F3" w14:textId="77777777" w:rsidR="00E201C4" w:rsidRPr="009F499F" w:rsidRDefault="00E201C4" w:rsidP="000D38B4">
            <w:pPr>
              <w:spacing w:after="0" w:line="240" w:lineRule="auto"/>
              <w:ind w:firstLine="720"/>
              <w:jc w:val="both"/>
              <w:rPr>
                <w:rFonts w:ascii="Times New Roman" w:eastAsia="Times New Roman" w:hAnsi="Times New Roman" w:cs="Times New Roman"/>
                <w:color w:val="000000" w:themeColor="text1"/>
                <w:sz w:val="28"/>
                <w:szCs w:val="28"/>
                <w:lang w:val="ro-RO"/>
              </w:rPr>
            </w:pPr>
          </w:p>
          <w:p w14:paraId="796CC0C3" w14:textId="77777777" w:rsidR="00E201C4" w:rsidRPr="009F499F" w:rsidRDefault="00E201C4" w:rsidP="000D38B4">
            <w:pPr>
              <w:spacing w:after="0" w:line="240" w:lineRule="auto"/>
              <w:ind w:firstLine="720"/>
              <w:jc w:val="both"/>
              <w:rPr>
                <w:rFonts w:ascii="Times New Roman" w:eastAsia="Times New Roman" w:hAnsi="Times New Roman" w:cs="Times New Roman"/>
                <w:color w:val="000000" w:themeColor="text1"/>
                <w:sz w:val="28"/>
                <w:szCs w:val="28"/>
                <w:lang w:val="ro-RO"/>
              </w:rPr>
            </w:pPr>
          </w:p>
          <w:p w14:paraId="5C2BEF9A" w14:textId="77777777" w:rsidR="00E201C4" w:rsidRPr="009F499F" w:rsidRDefault="00E201C4" w:rsidP="000D38B4">
            <w:pPr>
              <w:spacing w:after="0" w:line="240" w:lineRule="auto"/>
              <w:ind w:firstLine="720"/>
              <w:jc w:val="both"/>
              <w:rPr>
                <w:rFonts w:ascii="Times New Roman" w:eastAsia="Times New Roman" w:hAnsi="Times New Roman" w:cs="Times New Roman"/>
                <w:color w:val="000000" w:themeColor="text1"/>
                <w:sz w:val="28"/>
                <w:szCs w:val="28"/>
                <w:lang w:val="ro-RO"/>
              </w:rPr>
            </w:pPr>
          </w:p>
          <w:p w14:paraId="1C93BD0A" w14:textId="77777777" w:rsidR="00E201C4" w:rsidRPr="009F499F" w:rsidRDefault="00E201C4" w:rsidP="000D38B4">
            <w:pPr>
              <w:spacing w:after="0" w:line="240" w:lineRule="auto"/>
              <w:ind w:firstLine="720"/>
              <w:jc w:val="both"/>
              <w:rPr>
                <w:rFonts w:ascii="Times New Roman" w:eastAsia="Times New Roman" w:hAnsi="Times New Roman" w:cs="Times New Roman"/>
                <w:color w:val="000000" w:themeColor="text1"/>
                <w:sz w:val="28"/>
                <w:szCs w:val="28"/>
                <w:lang w:val="ro-RO"/>
              </w:rPr>
            </w:pPr>
          </w:p>
        </w:tc>
      </w:tr>
      <w:tr w:rsidR="00E201C4" w:rsidRPr="00B61AE1" w14:paraId="21FED917" w14:textId="77777777" w:rsidTr="000D38B4">
        <w:trPr>
          <w:cantSplit/>
          <w:jc w:val="center"/>
        </w:trPr>
        <w:tc>
          <w:tcPr>
            <w:tcW w:w="9072" w:type="dxa"/>
            <w:gridSpan w:val="3"/>
          </w:tcPr>
          <w:p w14:paraId="1461A129" w14:textId="77777777" w:rsidR="00E201C4" w:rsidRPr="00B61AE1" w:rsidRDefault="00E201C4" w:rsidP="000D38B4">
            <w:pPr>
              <w:keepNext/>
              <w:spacing w:after="0" w:line="240" w:lineRule="auto"/>
              <w:ind w:firstLine="720"/>
              <w:jc w:val="center"/>
              <w:outlineLvl w:val="7"/>
              <w:rPr>
                <w:rFonts w:ascii="Times New Roman" w:eastAsia="Times New Roman" w:hAnsi="Times New Roman" w:cs="Times New Roman"/>
                <w:b/>
                <w:color w:val="000000" w:themeColor="text1"/>
                <w:sz w:val="28"/>
                <w:szCs w:val="28"/>
                <w:lang w:val="ro-RO"/>
              </w:rPr>
            </w:pPr>
          </w:p>
          <w:p w14:paraId="00705D77" w14:textId="77777777" w:rsidR="00E201C4" w:rsidRPr="00B61AE1" w:rsidRDefault="00E201C4" w:rsidP="000D38B4">
            <w:pPr>
              <w:keepNext/>
              <w:spacing w:after="0" w:line="240" w:lineRule="auto"/>
              <w:ind w:hanging="28"/>
              <w:jc w:val="center"/>
              <w:outlineLvl w:val="7"/>
              <w:rPr>
                <w:rFonts w:ascii="Times New Roman" w:eastAsia="Times New Roman" w:hAnsi="Times New Roman" w:cs="Times New Roman"/>
                <w:b/>
                <w:color w:val="000000" w:themeColor="text1"/>
                <w:spacing w:val="20"/>
                <w:sz w:val="28"/>
                <w:szCs w:val="28"/>
                <w:lang w:val="ro-RO"/>
              </w:rPr>
            </w:pPr>
            <w:r w:rsidRPr="00B61AE1">
              <w:rPr>
                <w:rFonts w:ascii="Times New Roman" w:eastAsia="Times New Roman" w:hAnsi="Times New Roman" w:cs="Times New Roman"/>
                <w:b/>
                <w:color w:val="000000" w:themeColor="text1"/>
                <w:spacing w:val="20"/>
                <w:sz w:val="28"/>
                <w:szCs w:val="28"/>
                <w:lang w:val="ro-RO"/>
              </w:rPr>
              <w:t>GUVERNUL REPUBLICII MOLDOVA</w:t>
            </w:r>
          </w:p>
          <w:p w14:paraId="71BE6137" w14:textId="77777777" w:rsidR="00E201C4" w:rsidRPr="00B61AE1" w:rsidRDefault="00E201C4" w:rsidP="000D38B4">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p>
          <w:p w14:paraId="2FA463A8" w14:textId="77777777" w:rsidR="00E201C4" w:rsidRPr="00B61AE1" w:rsidRDefault="00E201C4" w:rsidP="000D38B4">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r w:rsidRPr="00B61AE1">
              <w:rPr>
                <w:rFonts w:ascii="Times New Roman" w:eastAsia="Times New Roman" w:hAnsi="Times New Roman" w:cs="Times New Roman"/>
                <w:b/>
                <w:color w:val="000000" w:themeColor="text1"/>
                <w:sz w:val="28"/>
                <w:szCs w:val="28"/>
                <w:lang w:val="ro-RO"/>
              </w:rPr>
              <w:t>H O T Ă R Â R E  nr</w:t>
            </w:r>
            <w:r w:rsidRPr="00B61AE1">
              <w:rPr>
                <w:rFonts w:ascii="Times New Roman" w:eastAsia="Times New Roman" w:hAnsi="Times New Roman" w:cs="Times New Roman"/>
                <w:color w:val="000000" w:themeColor="text1"/>
                <w:sz w:val="28"/>
                <w:szCs w:val="28"/>
                <w:lang w:val="ro-RO"/>
              </w:rPr>
              <w:t>.</w:t>
            </w:r>
            <w:r w:rsidRPr="00B61AE1">
              <w:rPr>
                <w:rFonts w:ascii="Times New Roman" w:eastAsia="Times New Roman" w:hAnsi="Times New Roman" w:cs="Times New Roman"/>
                <w:b/>
                <w:color w:val="000000" w:themeColor="text1"/>
                <w:sz w:val="28"/>
                <w:szCs w:val="28"/>
                <w:lang w:val="ro-RO"/>
              </w:rPr>
              <w:t>_______</w:t>
            </w:r>
          </w:p>
          <w:p w14:paraId="508FFFF8" w14:textId="77777777" w:rsidR="00E201C4" w:rsidRPr="00B61AE1" w:rsidRDefault="00E201C4" w:rsidP="000D38B4">
            <w:pPr>
              <w:spacing w:after="0" w:line="240" w:lineRule="auto"/>
              <w:jc w:val="both"/>
              <w:rPr>
                <w:rFonts w:ascii="Times New Roman" w:eastAsia="Times New Roman" w:hAnsi="Times New Roman" w:cs="Times New Roman"/>
                <w:color w:val="000000" w:themeColor="text1"/>
                <w:sz w:val="28"/>
                <w:szCs w:val="28"/>
                <w:lang w:val="ro-RO"/>
              </w:rPr>
            </w:pPr>
          </w:p>
          <w:p w14:paraId="3F5BA210" w14:textId="77777777" w:rsidR="00E201C4" w:rsidRPr="00B61AE1" w:rsidRDefault="00E201C4" w:rsidP="000D38B4">
            <w:pPr>
              <w:spacing w:after="0" w:line="240" w:lineRule="auto"/>
              <w:ind w:hanging="28"/>
              <w:jc w:val="center"/>
              <w:rPr>
                <w:rFonts w:ascii="Times New Roman" w:eastAsia="Times New Roman" w:hAnsi="Times New Roman" w:cs="Times New Roman"/>
                <w:color w:val="000000" w:themeColor="text1"/>
                <w:sz w:val="28"/>
                <w:szCs w:val="28"/>
                <w:lang w:val="ro-RO"/>
              </w:rPr>
            </w:pPr>
            <w:r w:rsidRPr="00B61AE1">
              <w:rPr>
                <w:rFonts w:ascii="Times New Roman" w:eastAsia="Times New Roman" w:hAnsi="Times New Roman" w:cs="Times New Roman"/>
                <w:b/>
                <w:color w:val="000000" w:themeColor="text1"/>
                <w:sz w:val="28"/>
                <w:szCs w:val="28"/>
                <w:lang w:val="ro-RO"/>
              </w:rPr>
              <w:t>din</w:t>
            </w:r>
            <w:r w:rsidRPr="00B61AE1">
              <w:rPr>
                <w:rFonts w:ascii="Times New Roman" w:eastAsia="Times New Roman" w:hAnsi="Times New Roman" w:cs="Times New Roman"/>
                <w:color w:val="000000" w:themeColor="text1"/>
                <w:sz w:val="28"/>
                <w:szCs w:val="28"/>
                <w:lang w:val="ro-RO"/>
              </w:rPr>
              <w:t xml:space="preserve"> ___________________________________ </w:t>
            </w:r>
            <w:r w:rsidRPr="00B61AE1">
              <w:rPr>
                <w:rFonts w:ascii="Times New Roman" w:eastAsia="Times New Roman" w:hAnsi="Times New Roman" w:cs="Times New Roman"/>
                <w:b/>
                <w:color w:val="000000" w:themeColor="text1"/>
                <w:sz w:val="28"/>
                <w:szCs w:val="28"/>
                <w:lang w:val="ro-RO"/>
              </w:rPr>
              <w:t>2024</w:t>
            </w:r>
          </w:p>
          <w:p w14:paraId="396518E7" w14:textId="77777777" w:rsidR="00E201C4" w:rsidRPr="00B61AE1" w:rsidRDefault="00E201C4" w:rsidP="000D38B4">
            <w:pPr>
              <w:spacing w:after="0" w:line="240" w:lineRule="auto"/>
              <w:ind w:hanging="28"/>
              <w:jc w:val="center"/>
              <w:rPr>
                <w:rFonts w:ascii="Times New Roman" w:eastAsia="Times New Roman" w:hAnsi="Times New Roman" w:cs="Times New Roman"/>
                <w:b/>
                <w:color w:val="000000" w:themeColor="text1"/>
                <w:sz w:val="28"/>
                <w:szCs w:val="28"/>
                <w:lang w:val="ro-RO"/>
              </w:rPr>
            </w:pPr>
            <w:r w:rsidRPr="00B61AE1">
              <w:rPr>
                <w:rFonts w:ascii="Times New Roman" w:eastAsia="Times New Roman" w:hAnsi="Times New Roman" w:cs="Times New Roman"/>
                <w:b/>
                <w:color w:val="000000" w:themeColor="text1"/>
                <w:sz w:val="28"/>
                <w:szCs w:val="28"/>
                <w:lang w:val="ro-RO"/>
              </w:rPr>
              <w:t>Chișinău</w:t>
            </w:r>
          </w:p>
          <w:p w14:paraId="76792EA1" w14:textId="77777777" w:rsidR="004D7BDF" w:rsidRPr="00B61AE1" w:rsidRDefault="004D7BDF" w:rsidP="000D38B4">
            <w:pPr>
              <w:spacing w:after="0" w:line="240" w:lineRule="auto"/>
              <w:ind w:hanging="28"/>
              <w:jc w:val="center"/>
              <w:rPr>
                <w:rFonts w:ascii="Times New Roman" w:eastAsia="Times New Roman" w:hAnsi="Times New Roman" w:cs="Times New Roman"/>
                <w:b/>
                <w:color w:val="000000" w:themeColor="text1"/>
                <w:sz w:val="28"/>
                <w:szCs w:val="28"/>
                <w:lang w:val="ro-RO"/>
              </w:rPr>
            </w:pPr>
          </w:p>
        </w:tc>
      </w:tr>
    </w:tbl>
    <w:p w14:paraId="48DB11E9" w14:textId="42DCA0A9" w:rsidR="00A72F0F" w:rsidRPr="00B61AE1" w:rsidRDefault="00C162A5" w:rsidP="00A122F9">
      <w:pPr>
        <w:jc w:val="center"/>
        <w:rPr>
          <w:rFonts w:ascii="Times New Roman" w:hAnsi="Times New Roman" w:cs="Times New Roman"/>
          <w:b/>
          <w:sz w:val="28"/>
          <w:szCs w:val="28"/>
          <w:lang w:val="ro-RO"/>
        </w:rPr>
      </w:pPr>
      <w:r>
        <w:rPr>
          <w:rFonts w:ascii="Times New Roman" w:hAnsi="Times New Roman" w:cs="Times New Roman"/>
          <w:b/>
          <w:sz w:val="28"/>
          <w:szCs w:val="28"/>
          <w:lang w:val="ro-RO"/>
        </w:rPr>
        <w:t>Cu privire la modificarea Hotărârii Guvernului nr. 419/2000 despre apro</w:t>
      </w:r>
      <w:r w:rsidR="00A36C40">
        <w:rPr>
          <w:rFonts w:ascii="Times New Roman" w:hAnsi="Times New Roman" w:cs="Times New Roman"/>
          <w:b/>
          <w:sz w:val="28"/>
          <w:szCs w:val="28"/>
          <w:lang w:val="ro-RO"/>
        </w:rPr>
        <w:t>barea Regulamentului</w:t>
      </w:r>
      <w:r>
        <w:rPr>
          <w:rFonts w:ascii="Times New Roman" w:hAnsi="Times New Roman" w:cs="Times New Roman"/>
          <w:b/>
          <w:sz w:val="28"/>
          <w:szCs w:val="28"/>
          <w:lang w:val="ro-RO"/>
        </w:rPr>
        <w:t xml:space="preserve"> </w:t>
      </w:r>
      <w:r w:rsidR="00BC6C9A" w:rsidRPr="00BC6C9A">
        <w:rPr>
          <w:rFonts w:ascii="Times New Roman" w:hAnsi="Times New Roman" w:cs="Times New Roman"/>
          <w:b/>
          <w:sz w:val="28"/>
          <w:szCs w:val="28"/>
          <w:lang w:val="ro-MD"/>
        </w:rPr>
        <w:t xml:space="preserve">Comitetului </w:t>
      </w:r>
      <w:r>
        <w:rPr>
          <w:rFonts w:ascii="Times New Roman" w:hAnsi="Times New Roman" w:cs="Times New Roman"/>
          <w:b/>
          <w:sz w:val="28"/>
          <w:szCs w:val="28"/>
          <w:lang w:val="ro-RO"/>
        </w:rPr>
        <w:t>Național</w:t>
      </w:r>
      <w:r w:rsidR="00BC6C9A">
        <w:rPr>
          <w:rFonts w:ascii="Times New Roman" w:hAnsi="Times New Roman" w:cs="Times New Roman"/>
          <w:b/>
          <w:sz w:val="28"/>
          <w:szCs w:val="28"/>
          <w:lang w:val="ro-RO"/>
        </w:rPr>
        <w:t xml:space="preserve"> Codex </w:t>
      </w:r>
      <w:proofErr w:type="spellStart"/>
      <w:r w:rsidR="00BC6C9A">
        <w:rPr>
          <w:rFonts w:ascii="Times New Roman" w:hAnsi="Times New Roman" w:cs="Times New Roman"/>
          <w:b/>
          <w:sz w:val="28"/>
          <w:szCs w:val="28"/>
          <w:lang w:val="ro-RO"/>
        </w:rPr>
        <w:t>Alimentarius</w:t>
      </w:r>
      <w:proofErr w:type="spellEnd"/>
      <w:r w:rsidR="006D5F36">
        <w:rPr>
          <w:rFonts w:ascii="Times New Roman" w:hAnsi="Times New Roman" w:cs="Times New Roman"/>
          <w:b/>
          <w:sz w:val="28"/>
          <w:szCs w:val="28"/>
          <w:lang w:val="ro-RO"/>
        </w:rPr>
        <w:t xml:space="preserve"> </w:t>
      </w:r>
    </w:p>
    <w:p w14:paraId="174AE739" w14:textId="77777777" w:rsidR="000D5790" w:rsidRPr="00565C7D" w:rsidRDefault="000D5790">
      <w:pPr>
        <w:rPr>
          <w:rFonts w:ascii="Times New Roman" w:hAnsi="Times New Roman" w:cs="Times New Roman"/>
          <w:b/>
          <w:szCs w:val="28"/>
          <w:lang w:val="ro-RO"/>
        </w:rPr>
      </w:pPr>
    </w:p>
    <w:p w14:paraId="2F952570" w14:textId="1B05D206" w:rsidR="000D5790" w:rsidRDefault="000D5790" w:rsidP="00B745BA">
      <w:pPr>
        <w:jc w:val="both"/>
        <w:rPr>
          <w:rFonts w:ascii="Times New Roman" w:hAnsi="Times New Roman" w:cs="Times New Roman"/>
          <w:sz w:val="28"/>
          <w:szCs w:val="28"/>
          <w:lang w:val="ro-RO"/>
        </w:rPr>
      </w:pPr>
      <w:r w:rsidRPr="00B61AE1">
        <w:rPr>
          <w:rFonts w:ascii="Times New Roman" w:hAnsi="Times New Roman" w:cs="Times New Roman"/>
          <w:b/>
          <w:sz w:val="28"/>
          <w:szCs w:val="28"/>
          <w:lang w:val="ro-RO"/>
        </w:rPr>
        <w:tab/>
      </w:r>
      <w:r w:rsidRPr="00B61AE1">
        <w:rPr>
          <w:rFonts w:ascii="Times New Roman" w:hAnsi="Times New Roman" w:cs="Times New Roman"/>
          <w:sz w:val="28"/>
          <w:szCs w:val="28"/>
          <w:lang w:val="ro-RO"/>
        </w:rPr>
        <w:t xml:space="preserve">În temeiul </w:t>
      </w:r>
      <w:r w:rsidR="007B1CDD">
        <w:rPr>
          <w:rFonts w:ascii="Times New Roman" w:hAnsi="Times New Roman" w:cs="Times New Roman"/>
          <w:sz w:val="28"/>
          <w:szCs w:val="28"/>
          <w:lang w:val="ro-RO"/>
        </w:rPr>
        <w:t>art. 7, lit. k)</w:t>
      </w:r>
      <w:r w:rsidR="006C3309" w:rsidRPr="00B61AE1">
        <w:rPr>
          <w:rFonts w:ascii="Times New Roman" w:hAnsi="Times New Roman" w:cs="Times New Roman"/>
          <w:sz w:val="28"/>
          <w:szCs w:val="28"/>
          <w:lang w:val="ro-RO"/>
        </w:rPr>
        <w:t xml:space="preserve"> din</w:t>
      </w:r>
      <w:r w:rsidR="007B1CDD">
        <w:rPr>
          <w:rFonts w:ascii="Times New Roman" w:hAnsi="Times New Roman" w:cs="Times New Roman"/>
          <w:sz w:val="28"/>
          <w:szCs w:val="28"/>
          <w:lang w:val="ro-RO"/>
        </w:rPr>
        <w:t xml:space="preserve"> </w:t>
      </w:r>
      <w:r w:rsidR="007B1CDD" w:rsidRPr="008D3A00">
        <w:rPr>
          <w:rFonts w:ascii="Times New Roman" w:hAnsi="Times New Roman" w:cs="Times New Roman"/>
          <w:color w:val="000000" w:themeColor="text1"/>
          <w:sz w:val="28"/>
          <w:szCs w:val="28"/>
          <w:lang w:val="ro-RO"/>
        </w:rPr>
        <w:t xml:space="preserve">Legea </w:t>
      </w:r>
      <w:r w:rsidR="001C5020" w:rsidRPr="008D3A00">
        <w:rPr>
          <w:rFonts w:ascii="Times New Roman" w:hAnsi="Times New Roman" w:cs="Times New Roman"/>
          <w:color w:val="000000" w:themeColor="text1"/>
          <w:sz w:val="28"/>
          <w:szCs w:val="28"/>
          <w:lang w:val="ro-RO"/>
        </w:rPr>
        <w:t>n</w:t>
      </w:r>
      <w:r w:rsidR="007B1CDD" w:rsidRPr="008D3A00">
        <w:rPr>
          <w:rFonts w:ascii="Times New Roman" w:hAnsi="Times New Roman" w:cs="Times New Roman"/>
          <w:color w:val="000000" w:themeColor="text1"/>
          <w:sz w:val="28"/>
          <w:szCs w:val="28"/>
          <w:lang w:val="ro-RO"/>
        </w:rPr>
        <w:t xml:space="preserve">r. </w:t>
      </w:r>
      <w:r w:rsidR="007B1CDD">
        <w:rPr>
          <w:rFonts w:ascii="Times New Roman" w:hAnsi="Times New Roman" w:cs="Times New Roman"/>
          <w:sz w:val="28"/>
          <w:szCs w:val="28"/>
          <w:lang w:val="ro-RO"/>
        </w:rPr>
        <w:t>136/2017 cu privire la Guvern</w:t>
      </w:r>
      <w:r w:rsidR="00352D30" w:rsidRPr="00B61AE1">
        <w:rPr>
          <w:rFonts w:ascii="Times New Roman" w:hAnsi="Times New Roman" w:cs="Times New Roman"/>
          <w:sz w:val="28"/>
          <w:szCs w:val="28"/>
          <w:lang w:val="ro-RO"/>
        </w:rPr>
        <w:t xml:space="preserve"> (Monitorul </w:t>
      </w:r>
      <w:r w:rsidR="002D4D73" w:rsidRPr="00B61AE1">
        <w:rPr>
          <w:rFonts w:ascii="Times New Roman" w:hAnsi="Times New Roman" w:cs="Times New Roman"/>
          <w:sz w:val="28"/>
          <w:szCs w:val="28"/>
          <w:lang w:val="ro-RO"/>
        </w:rPr>
        <w:t>Oficial al Republicii Moldova</w:t>
      </w:r>
      <w:r w:rsidR="003146A4">
        <w:rPr>
          <w:rFonts w:ascii="Times New Roman" w:hAnsi="Times New Roman" w:cs="Times New Roman"/>
          <w:sz w:val="28"/>
          <w:szCs w:val="28"/>
          <w:lang w:val="ro-RO"/>
        </w:rPr>
        <w:t>, 2017, nr. 252, art. 412</w:t>
      </w:r>
      <w:r w:rsidR="00352D30" w:rsidRPr="00B61AE1">
        <w:rPr>
          <w:rFonts w:ascii="Times New Roman" w:hAnsi="Times New Roman" w:cs="Times New Roman"/>
          <w:sz w:val="28"/>
          <w:szCs w:val="28"/>
          <w:lang w:val="ro-RO"/>
        </w:rPr>
        <w:t>)</w:t>
      </w:r>
      <w:r w:rsidR="0075026F">
        <w:rPr>
          <w:rFonts w:ascii="Times New Roman" w:hAnsi="Times New Roman" w:cs="Times New Roman"/>
          <w:sz w:val="28"/>
          <w:szCs w:val="28"/>
          <w:lang w:val="ro-RO"/>
        </w:rPr>
        <w:t>,</w:t>
      </w:r>
      <w:r w:rsidR="009E278E">
        <w:rPr>
          <w:rFonts w:ascii="Times New Roman" w:hAnsi="Times New Roman" w:cs="Times New Roman"/>
          <w:sz w:val="28"/>
          <w:szCs w:val="28"/>
          <w:lang w:val="ro-RO"/>
        </w:rPr>
        <w:t xml:space="preserve"> </w:t>
      </w:r>
      <w:r w:rsidR="00720F37">
        <w:rPr>
          <w:rFonts w:ascii="Times New Roman" w:hAnsi="Times New Roman" w:cs="Times New Roman"/>
          <w:sz w:val="28"/>
          <w:szCs w:val="28"/>
          <w:lang w:val="ro-RO"/>
        </w:rPr>
        <w:t>cu modificările ulterioare,</w:t>
      </w:r>
      <w:r w:rsidR="0075026F">
        <w:rPr>
          <w:rFonts w:ascii="Times New Roman" w:hAnsi="Times New Roman" w:cs="Times New Roman"/>
          <w:sz w:val="28"/>
          <w:szCs w:val="28"/>
          <w:lang w:val="ro-RO"/>
        </w:rPr>
        <w:t xml:space="preserve"> </w:t>
      </w:r>
      <w:r w:rsidR="0075026F" w:rsidRPr="00090883">
        <w:rPr>
          <w:rFonts w:ascii="Times New Roman" w:hAnsi="Times New Roman" w:cs="Times New Roman"/>
          <w:b/>
          <w:sz w:val="28"/>
          <w:szCs w:val="28"/>
          <w:lang w:val="ro-RO"/>
        </w:rPr>
        <w:t>Guvernul HOTĂRĂȘTE:</w:t>
      </w:r>
    </w:p>
    <w:p w14:paraId="70E83828" w14:textId="0C36D90F" w:rsidR="001D3EC8" w:rsidRDefault="004F56BF" w:rsidP="004F56BF">
      <w:pPr>
        <w:ind w:left="567" w:hanging="283"/>
        <w:jc w:val="both"/>
        <w:rPr>
          <w:rFonts w:ascii="Times New Roman" w:hAnsi="Times New Roman" w:cs="Times New Roman"/>
          <w:sz w:val="28"/>
          <w:szCs w:val="28"/>
          <w:lang w:val="ro-RO"/>
        </w:rPr>
      </w:pPr>
      <w:r w:rsidRPr="004F56BF">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00090883">
        <w:rPr>
          <w:rFonts w:ascii="Times New Roman" w:hAnsi="Times New Roman" w:cs="Times New Roman"/>
          <w:sz w:val="28"/>
          <w:szCs w:val="28"/>
          <w:lang w:val="ro-RO"/>
        </w:rPr>
        <w:t>Hotărârea Guvernului nr. 419/200</w:t>
      </w:r>
      <w:r w:rsidR="00CB5EDC">
        <w:rPr>
          <w:rFonts w:ascii="Times New Roman" w:hAnsi="Times New Roman" w:cs="Times New Roman"/>
          <w:sz w:val="28"/>
          <w:szCs w:val="28"/>
          <w:lang w:val="ro-RO"/>
        </w:rPr>
        <w:t xml:space="preserve">0 despre aprobarea Regulamentului Comitetului </w:t>
      </w:r>
      <w:r w:rsidR="008F0ED5">
        <w:rPr>
          <w:rFonts w:ascii="Times New Roman" w:hAnsi="Times New Roman" w:cs="Times New Roman"/>
          <w:sz w:val="28"/>
          <w:szCs w:val="28"/>
          <w:lang w:val="ro-RO"/>
        </w:rPr>
        <w:t xml:space="preserve">     </w:t>
      </w:r>
      <w:r w:rsidR="00640452">
        <w:rPr>
          <w:rFonts w:ascii="Times New Roman" w:hAnsi="Times New Roman" w:cs="Times New Roman"/>
          <w:sz w:val="28"/>
          <w:szCs w:val="28"/>
          <w:lang w:val="ro-RO"/>
        </w:rPr>
        <w:t xml:space="preserve">Național Codex </w:t>
      </w:r>
      <w:proofErr w:type="spellStart"/>
      <w:r w:rsidR="00640452">
        <w:rPr>
          <w:rFonts w:ascii="Times New Roman" w:hAnsi="Times New Roman" w:cs="Times New Roman"/>
          <w:sz w:val="28"/>
          <w:szCs w:val="28"/>
          <w:lang w:val="ro-RO"/>
        </w:rPr>
        <w:t>Alimentarius</w:t>
      </w:r>
      <w:proofErr w:type="spellEnd"/>
      <w:r w:rsidR="00640452">
        <w:rPr>
          <w:rFonts w:ascii="Times New Roman" w:hAnsi="Times New Roman" w:cs="Times New Roman"/>
          <w:sz w:val="28"/>
          <w:szCs w:val="28"/>
          <w:lang w:val="ro-RO"/>
        </w:rPr>
        <w:t xml:space="preserve"> (Monitorul Oficial</w:t>
      </w:r>
      <w:r w:rsidR="00B50017">
        <w:rPr>
          <w:rFonts w:ascii="Times New Roman" w:hAnsi="Times New Roman" w:cs="Times New Roman"/>
          <w:sz w:val="28"/>
          <w:szCs w:val="28"/>
          <w:lang w:val="ro-RO"/>
        </w:rPr>
        <w:t xml:space="preserve"> al Republicii Moldova, 2000,</w:t>
      </w:r>
      <w:r w:rsidR="00640452">
        <w:rPr>
          <w:rFonts w:ascii="Times New Roman" w:hAnsi="Times New Roman" w:cs="Times New Roman"/>
          <w:sz w:val="28"/>
          <w:szCs w:val="28"/>
          <w:lang w:val="ro-RO"/>
        </w:rPr>
        <w:t xml:space="preserve"> </w:t>
      </w:r>
      <w:r w:rsidR="00B50017">
        <w:rPr>
          <w:rFonts w:ascii="Times New Roman" w:hAnsi="Times New Roman" w:cs="Times New Roman"/>
          <w:sz w:val="28"/>
          <w:szCs w:val="28"/>
          <w:lang w:val="ro-RO"/>
        </w:rPr>
        <w:t>nr. 54 art. 501</w:t>
      </w:r>
      <w:r w:rsidR="00640452">
        <w:rPr>
          <w:rFonts w:ascii="Times New Roman" w:hAnsi="Times New Roman" w:cs="Times New Roman"/>
          <w:sz w:val="28"/>
          <w:szCs w:val="28"/>
          <w:lang w:val="ro-RO"/>
        </w:rPr>
        <w:t>)</w:t>
      </w:r>
      <w:r w:rsidR="003C58F3">
        <w:rPr>
          <w:rFonts w:ascii="Times New Roman" w:hAnsi="Times New Roman" w:cs="Times New Roman"/>
          <w:sz w:val="28"/>
          <w:szCs w:val="28"/>
          <w:lang w:val="ro-RO"/>
        </w:rPr>
        <w:t>,</w:t>
      </w:r>
      <w:r w:rsidR="00F4727A">
        <w:rPr>
          <w:rFonts w:ascii="Times New Roman" w:hAnsi="Times New Roman" w:cs="Times New Roman"/>
          <w:sz w:val="28"/>
          <w:szCs w:val="28"/>
          <w:lang w:val="ro-RO"/>
        </w:rPr>
        <w:t xml:space="preserve"> se modifică după cum urmează:</w:t>
      </w:r>
    </w:p>
    <w:p w14:paraId="071DF0E0" w14:textId="77777777" w:rsidR="001D3EC8" w:rsidRDefault="00A70E30" w:rsidP="001D3EC8">
      <w:pPr>
        <w:pStyle w:val="ListParagraph"/>
        <w:numPr>
          <w:ilvl w:val="0"/>
          <w:numId w:val="12"/>
        </w:numPr>
        <w:jc w:val="both"/>
        <w:rPr>
          <w:rFonts w:ascii="Times New Roman" w:hAnsi="Times New Roman" w:cs="Times New Roman"/>
          <w:sz w:val="28"/>
          <w:szCs w:val="28"/>
          <w:lang w:val="ro-RO"/>
        </w:rPr>
      </w:pPr>
      <w:r w:rsidRPr="001D3EC8">
        <w:rPr>
          <w:rFonts w:ascii="Times New Roman" w:hAnsi="Times New Roman" w:cs="Times New Roman"/>
          <w:sz w:val="28"/>
          <w:szCs w:val="28"/>
          <w:lang w:val="ro-RO"/>
        </w:rPr>
        <w:t>pe tot parcursul Regulamentului, cuvântul „inofensivitate” se substituie cu cuvântul „siguranță”</w:t>
      </w:r>
      <w:r w:rsidR="00D46399" w:rsidRPr="001D3EC8">
        <w:rPr>
          <w:rFonts w:ascii="Times New Roman" w:hAnsi="Times New Roman" w:cs="Times New Roman"/>
          <w:sz w:val="28"/>
          <w:szCs w:val="28"/>
          <w:lang w:val="ro-RO"/>
        </w:rPr>
        <w:t>, la forma gramaticală corespunzătoare.</w:t>
      </w:r>
    </w:p>
    <w:p w14:paraId="2916FDC1" w14:textId="77777777" w:rsidR="001D3EC8" w:rsidRDefault="001D3EC8" w:rsidP="002C50C5">
      <w:pPr>
        <w:pStyle w:val="ListParagraph"/>
        <w:jc w:val="center"/>
        <w:rPr>
          <w:rFonts w:ascii="Times New Roman" w:hAnsi="Times New Roman" w:cs="Times New Roman"/>
          <w:sz w:val="28"/>
          <w:szCs w:val="28"/>
          <w:lang w:val="ro-RO"/>
        </w:rPr>
      </w:pPr>
    </w:p>
    <w:p w14:paraId="193E6188" w14:textId="22AE8257" w:rsidR="00912A94" w:rsidRPr="001D3EC8" w:rsidRDefault="003F6D9C" w:rsidP="001D3EC8">
      <w:pPr>
        <w:pStyle w:val="ListParagraph"/>
        <w:numPr>
          <w:ilvl w:val="0"/>
          <w:numId w:val="12"/>
        </w:numPr>
        <w:jc w:val="both"/>
        <w:rPr>
          <w:rFonts w:ascii="Times New Roman" w:hAnsi="Times New Roman" w:cs="Times New Roman"/>
          <w:sz w:val="28"/>
          <w:szCs w:val="28"/>
          <w:lang w:val="ro-RO"/>
        </w:rPr>
      </w:pPr>
      <w:r w:rsidRPr="001D3EC8">
        <w:rPr>
          <w:rFonts w:ascii="Times New Roman" w:hAnsi="Times New Roman" w:cs="Times New Roman"/>
          <w:sz w:val="28"/>
          <w:szCs w:val="28"/>
          <w:lang w:val="ro-RO"/>
        </w:rPr>
        <w:t>pct. 2 va avea următorul cuprins:</w:t>
      </w:r>
    </w:p>
    <w:p w14:paraId="611E3E54" w14:textId="4B959EE7" w:rsidR="0025102D" w:rsidRPr="00DC1F1F" w:rsidRDefault="00912A94" w:rsidP="00DC1F1F">
      <w:pPr>
        <w:ind w:left="567" w:hanging="283"/>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255FC2">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255FC2" w:rsidRPr="00255FC2">
        <w:rPr>
          <w:rFonts w:ascii="Times New Roman" w:hAnsi="Times New Roman" w:cs="Times New Roman"/>
          <w:b/>
          <w:sz w:val="28"/>
          <w:szCs w:val="28"/>
          <w:lang w:val="ro-RO"/>
        </w:rPr>
        <w:t>2.</w:t>
      </w:r>
      <w:r w:rsidR="00255FC2">
        <w:rPr>
          <w:rFonts w:ascii="Times New Roman" w:hAnsi="Times New Roman" w:cs="Times New Roman"/>
          <w:sz w:val="28"/>
          <w:szCs w:val="28"/>
          <w:lang w:val="ro-RO"/>
        </w:rPr>
        <w:t xml:space="preserve"> C</w:t>
      </w:r>
      <w:r>
        <w:rPr>
          <w:rFonts w:ascii="Times New Roman" w:hAnsi="Times New Roman" w:cs="Times New Roman"/>
          <w:sz w:val="28"/>
          <w:szCs w:val="28"/>
          <w:lang w:val="ro-RO"/>
        </w:rPr>
        <w:t xml:space="preserve">omponența instituțională a </w:t>
      </w:r>
      <w:r w:rsidR="002D5ACC">
        <w:rPr>
          <w:rFonts w:ascii="Times New Roman" w:hAnsi="Times New Roman" w:cs="Times New Roman"/>
          <w:sz w:val="28"/>
          <w:szCs w:val="28"/>
          <w:lang w:val="ro-RO"/>
        </w:rPr>
        <w:t>Comitetului este prezentată în A</w:t>
      </w:r>
      <w:r>
        <w:rPr>
          <w:rFonts w:ascii="Times New Roman" w:hAnsi="Times New Roman" w:cs="Times New Roman"/>
          <w:sz w:val="28"/>
          <w:szCs w:val="28"/>
          <w:lang w:val="ro-RO"/>
        </w:rPr>
        <w:t>nexa n</w:t>
      </w:r>
      <w:r w:rsidR="002D5ACC">
        <w:rPr>
          <w:rFonts w:ascii="Times New Roman" w:hAnsi="Times New Roman" w:cs="Times New Roman"/>
          <w:sz w:val="28"/>
          <w:szCs w:val="28"/>
          <w:lang w:val="ro-RO"/>
        </w:rPr>
        <w:t>r. 1. Lista componenței instituționale</w:t>
      </w:r>
      <w:r>
        <w:rPr>
          <w:rFonts w:ascii="Times New Roman" w:hAnsi="Times New Roman" w:cs="Times New Roman"/>
          <w:sz w:val="28"/>
          <w:szCs w:val="28"/>
          <w:lang w:val="ro-RO"/>
        </w:rPr>
        <w:t xml:space="preserve"> a Comitetului se </w:t>
      </w:r>
      <w:r w:rsidR="00E921A2">
        <w:rPr>
          <w:rFonts w:ascii="Times New Roman" w:hAnsi="Times New Roman" w:cs="Times New Roman"/>
          <w:sz w:val="28"/>
          <w:szCs w:val="28"/>
          <w:lang w:val="ro-RO"/>
        </w:rPr>
        <w:t>actualizează</w:t>
      </w:r>
      <w:r w:rsidR="007C32F4">
        <w:rPr>
          <w:rFonts w:ascii="Times New Roman" w:hAnsi="Times New Roman" w:cs="Times New Roman"/>
          <w:sz w:val="28"/>
          <w:szCs w:val="28"/>
          <w:lang w:val="ro-RO"/>
        </w:rPr>
        <w:t>, la necesitate în baza dese</w:t>
      </w:r>
      <w:r w:rsidR="00B848C6">
        <w:rPr>
          <w:rFonts w:ascii="Times New Roman" w:hAnsi="Times New Roman" w:cs="Times New Roman"/>
          <w:sz w:val="28"/>
          <w:szCs w:val="28"/>
          <w:lang w:val="ro-RO"/>
        </w:rPr>
        <w:t xml:space="preserve">mnărilor efectuate de </w:t>
      </w:r>
      <w:r w:rsidR="007C32F4">
        <w:rPr>
          <w:rFonts w:ascii="Times New Roman" w:hAnsi="Times New Roman" w:cs="Times New Roman"/>
          <w:sz w:val="28"/>
          <w:szCs w:val="28"/>
          <w:lang w:val="ro-RO"/>
        </w:rPr>
        <w:t>instituțiile membre, de Agenția Națională pentru Siguranța Alimentelor.</w:t>
      </w:r>
      <w:r w:rsidR="00E90CBD">
        <w:rPr>
          <w:rFonts w:ascii="Times New Roman" w:hAnsi="Times New Roman" w:cs="Times New Roman"/>
          <w:sz w:val="28"/>
          <w:szCs w:val="28"/>
          <w:lang w:val="ro-RO"/>
        </w:rPr>
        <w:t xml:space="preserve"> Componenț</w:t>
      </w:r>
      <w:r w:rsidR="00DC1F1F">
        <w:rPr>
          <w:rFonts w:ascii="Times New Roman" w:hAnsi="Times New Roman" w:cs="Times New Roman"/>
          <w:sz w:val="28"/>
          <w:szCs w:val="28"/>
          <w:lang w:val="ro-RO"/>
        </w:rPr>
        <w:t>a nominală va fi aprobată prin O</w:t>
      </w:r>
      <w:r w:rsidR="00E90CBD">
        <w:rPr>
          <w:rFonts w:ascii="Times New Roman" w:hAnsi="Times New Roman" w:cs="Times New Roman"/>
          <w:sz w:val="28"/>
          <w:szCs w:val="28"/>
          <w:lang w:val="ro-RO"/>
        </w:rPr>
        <w:t>rdin de către directorul general a Agenției Naționale pentru Siguranța Alimentelor.</w:t>
      </w:r>
      <w:r w:rsidR="00DC1F1F">
        <w:rPr>
          <w:rFonts w:ascii="Times New Roman" w:hAnsi="Times New Roman" w:cs="Times New Roman"/>
          <w:sz w:val="28"/>
          <w:szCs w:val="28"/>
          <w:lang w:val="ro-RO"/>
        </w:rPr>
        <w:t>”</w:t>
      </w:r>
    </w:p>
    <w:p w14:paraId="281B664A" w14:textId="1FAF82B7" w:rsidR="00010AD7" w:rsidRPr="00010AD7" w:rsidRDefault="00010AD7" w:rsidP="005E1497">
      <w:pPr>
        <w:pStyle w:val="ListParagraph"/>
        <w:numPr>
          <w:ilvl w:val="0"/>
          <w:numId w:val="12"/>
        </w:numPr>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pct. 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cu următorul cuprins:</w:t>
      </w:r>
    </w:p>
    <w:p w14:paraId="5CF2F5ED" w14:textId="2E0370AF" w:rsidR="00010AD7" w:rsidRDefault="00010AD7" w:rsidP="00010AD7">
      <w:pPr>
        <w:pStyle w:val="ListParagraph"/>
        <w:ind w:left="644"/>
        <w:jc w:val="both"/>
        <w:rPr>
          <w:rFonts w:ascii="Times New Roman" w:hAnsi="Times New Roman" w:cs="Times New Roman"/>
          <w:sz w:val="28"/>
          <w:szCs w:val="28"/>
          <w:lang w:val="ro-RO"/>
        </w:rPr>
      </w:pPr>
      <w:r>
        <w:rPr>
          <w:rFonts w:ascii="Times New Roman" w:hAnsi="Times New Roman" w:cs="Times New Roman"/>
          <w:b/>
          <w:color w:val="000000" w:themeColor="text1"/>
          <w:sz w:val="28"/>
          <w:szCs w:val="28"/>
          <w:lang w:val="ro-RO"/>
        </w:rPr>
        <w:t>„</w:t>
      </w:r>
      <w:r w:rsidRPr="009C66DE">
        <w:rPr>
          <w:rFonts w:ascii="Times New Roman" w:hAnsi="Times New Roman" w:cs="Times New Roman"/>
          <w:b/>
          <w:color w:val="000000" w:themeColor="text1"/>
          <w:sz w:val="28"/>
          <w:szCs w:val="28"/>
          <w:lang w:val="ro-RO"/>
        </w:rPr>
        <w:t>2</w:t>
      </w:r>
      <w:r w:rsidRPr="009C66DE">
        <w:rPr>
          <w:rFonts w:ascii="Times New Roman" w:hAnsi="Times New Roman" w:cs="Times New Roman"/>
          <w:b/>
          <w:color w:val="000000" w:themeColor="text1"/>
          <w:sz w:val="28"/>
          <w:szCs w:val="28"/>
          <w:vertAlign w:val="superscript"/>
          <w:lang w:val="ro-RO"/>
        </w:rPr>
        <w:t>1</w:t>
      </w:r>
      <w:r w:rsidRPr="009C66DE">
        <w:rPr>
          <w:rFonts w:ascii="Times New Roman" w:hAnsi="Times New Roman" w:cs="Times New Roman"/>
          <w:b/>
          <w:color w:val="000000" w:themeColor="text1"/>
          <w:sz w:val="28"/>
          <w:szCs w:val="28"/>
          <w:lang w:val="ro-RO"/>
        </w:rPr>
        <w:t>.</w:t>
      </w:r>
      <w:r>
        <w:rPr>
          <w:rFonts w:ascii="Times New Roman" w:hAnsi="Times New Roman" w:cs="Times New Roman"/>
          <w:b/>
          <w:color w:val="000000" w:themeColor="text1"/>
          <w:sz w:val="28"/>
          <w:szCs w:val="28"/>
          <w:lang w:val="ro-RO"/>
        </w:rPr>
        <w:t xml:space="preserve"> </w:t>
      </w:r>
      <w:r w:rsidRPr="005E08B1">
        <w:rPr>
          <w:rFonts w:ascii="Times New Roman" w:hAnsi="Times New Roman" w:cs="Times New Roman"/>
          <w:color w:val="000000" w:themeColor="text1"/>
          <w:sz w:val="28"/>
          <w:szCs w:val="28"/>
          <w:lang w:val="ro-RO"/>
        </w:rPr>
        <w:t xml:space="preserve">Președintele, vicepreședintele și secretarul se desemnează prin </w:t>
      </w:r>
      <w:r w:rsidR="00DC1F1F">
        <w:rPr>
          <w:rFonts w:ascii="Times New Roman" w:hAnsi="Times New Roman" w:cs="Times New Roman"/>
          <w:color w:val="000000" w:themeColor="text1"/>
          <w:sz w:val="28"/>
          <w:szCs w:val="28"/>
          <w:lang w:val="ro-RO"/>
        </w:rPr>
        <w:t>O</w:t>
      </w:r>
      <w:r w:rsidRPr="005E08B1">
        <w:rPr>
          <w:rFonts w:ascii="Times New Roman" w:hAnsi="Times New Roman" w:cs="Times New Roman"/>
          <w:color w:val="000000" w:themeColor="text1"/>
          <w:sz w:val="28"/>
          <w:szCs w:val="28"/>
          <w:lang w:val="ro-RO"/>
        </w:rPr>
        <w:t>rdin de către directorul Agenției Naționale pentru Siguranța Alimentelor.</w:t>
      </w:r>
      <w:r w:rsidRPr="009C66DE">
        <w:rPr>
          <w:rFonts w:ascii="Times New Roman" w:hAnsi="Times New Roman" w:cs="Times New Roman"/>
          <w:b/>
          <w:color w:val="000000" w:themeColor="text1"/>
          <w:sz w:val="28"/>
          <w:szCs w:val="28"/>
          <w:lang w:val="ro-RO"/>
        </w:rPr>
        <w:t xml:space="preserve"> </w:t>
      </w:r>
      <w:r>
        <w:rPr>
          <w:rFonts w:ascii="Times New Roman" w:hAnsi="Times New Roman" w:cs="Times New Roman"/>
          <w:b/>
          <w:color w:val="000000" w:themeColor="text1"/>
          <w:sz w:val="28"/>
          <w:szCs w:val="28"/>
          <w:lang w:val="ro-RO"/>
        </w:rPr>
        <w:t>”</w:t>
      </w:r>
      <w:r w:rsidRPr="009C66DE">
        <w:rPr>
          <w:rFonts w:ascii="Times New Roman" w:hAnsi="Times New Roman" w:cs="Times New Roman"/>
          <w:b/>
          <w:color w:val="000000" w:themeColor="text1"/>
          <w:sz w:val="28"/>
          <w:szCs w:val="28"/>
          <w:lang w:val="ro-RO"/>
        </w:rPr>
        <w:t xml:space="preserve">  </w:t>
      </w:r>
    </w:p>
    <w:p w14:paraId="30701296" w14:textId="77777777" w:rsidR="00010AD7" w:rsidRPr="0081269E" w:rsidRDefault="00010AD7" w:rsidP="00010AD7">
      <w:pPr>
        <w:pStyle w:val="ListParagraph"/>
        <w:ind w:left="644"/>
        <w:jc w:val="both"/>
        <w:rPr>
          <w:rFonts w:ascii="Times New Roman" w:hAnsi="Times New Roman" w:cs="Times New Roman"/>
          <w:szCs w:val="28"/>
          <w:lang w:val="ro-RO"/>
        </w:rPr>
      </w:pPr>
      <w:bookmarkStart w:id="0" w:name="_GoBack"/>
      <w:bookmarkEnd w:id="0"/>
    </w:p>
    <w:p w14:paraId="6C570315" w14:textId="5BE2694C" w:rsidR="0025102D" w:rsidRDefault="00FE27AE" w:rsidP="0081269E">
      <w:pPr>
        <w:pStyle w:val="ListParagraph"/>
        <w:numPr>
          <w:ilvl w:val="0"/>
          <w:numId w:val="12"/>
        </w:numPr>
        <w:jc w:val="both"/>
        <w:rPr>
          <w:rFonts w:ascii="Times New Roman" w:hAnsi="Times New Roman" w:cs="Times New Roman"/>
          <w:sz w:val="28"/>
          <w:szCs w:val="28"/>
          <w:lang w:val="ro-RO"/>
        </w:rPr>
      </w:pPr>
      <w:r w:rsidRPr="001D3EC8">
        <w:rPr>
          <w:rFonts w:ascii="Times New Roman" w:hAnsi="Times New Roman" w:cs="Times New Roman"/>
          <w:sz w:val="28"/>
          <w:szCs w:val="28"/>
          <w:lang w:val="ro-RO"/>
        </w:rPr>
        <w:t>pct. 3</w:t>
      </w:r>
      <w:r w:rsidR="008B18A1" w:rsidRPr="001D3EC8">
        <w:rPr>
          <w:rFonts w:ascii="Times New Roman" w:hAnsi="Times New Roman" w:cs="Times New Roman"/>
          <w:sz w:val="28"/>
          <w:szCs w:val="28"/>
          <w:lang w:val="ro-RO"/>
        </w:rPr>
        <w:t xml:space="preserve"> </w:t>
      </w:r>
      <w:r w:rsidR="00FA332F" w:rsidRPr="001D3EC8">
        <w:rPr>
          <w:rFonts w:ascii="Times New Roman" w:hAnsi="Times New Roman" w:cs="Times New Roman"/>
          <w:sz w:val="28"/>
          <w:szCs w:val="28"/>
          <w:lang w:val="ro-RO"/>
        </w:rPr>
        <w:t>se abrogă</w:t>
      </w:r>
    </w:p>
    <w:p w14:paraId="17EE6034" w14:textId="77777777" w:rsidR="0081269E" w:rsidRPr="0081269E" w:rsidRDefault="0081269E" w:rsidP="0081269E">
      <w:pPr>
        <w:pStyle w:val="ListParagraph"/>
        <w:ind w:left="644"/>
        <w:jc w:val="both"/>
        <w:rPr>
          <w:rFonts w:ascii="Times New Roman" w:hAnsi="Times New Roman" w:cs="Times New Roman"/>
          <w:szCs w:val="28"/>
          <w:lang w:val="ro-RO"/>
        </w:rPr>
      </w:pPr>
    </w:p>
    <w:p w14:paraId="7D598437" w14:textId="5F87D7EA" w:rsidR="00731D06" w:rsidRPr="005E1497" w:rsidRDefault="00687278" w:rsidP="005E1497">
      <w:pPr>
        <w:pStyle w:val="ListParagraph"/>
        <w:numPr>
          <w:ilvl w:val="0"/>
          <w:numId w:val="12"/>
        </w:numPr>
        <w:jc w:val="both"/>
        <w:rPr>
          <w:rFonts w:ascii="Times New Roman" w:hAnsi="Times New Roman" w:cs="Times New Roman"/>
          <w:sz w:val="28"/>
          <w:szCs w:val="28"/>
          <w:lang w:val="ro-RO"/>
        </w:rPr>
      </w:pPr>
      <w:r w:rsidRPr="005E1497">
        <w:rPr>
          <w:rFonts w:ascii="Times New Roman" w:hAnsi="Times New Roman" w:cs="Times New Roman"/>
          <w:sz w:val="28"/>
          <w:szCs w:val="28"/>
          <w:lang w:val="ro-RO"/>
        </w:rPr>
        <w:t xml:space="preserve">pct. 5 </w:t>
      </w:r>
      <w:r w:rsidR="00731D06" w:rsidRPr="005E1497">
        <w:rPr>
          <w:rFonts w:ascii="Times New Roman" w:hAnsi="Times New Roman" w:cs="Times New Roman"/>
          <w:sz w:val="28"/>
          <w:szCs w:val="28"/>
          <w:lang w:val="ro-RO"/>
        </w:rPr>
        <w:t>va avea următorul cuprins:</w:t>
      </w:r>
    </w:p>
    <w:p w14:paraId="66C90AB0" w14:textId="0BEC55EC" w:rsidR="005E1497" w:rsidRDefault="00731D06" w:rsidP="008F0ED5">
      <w:pPr>
        <w:ind w:left="567" w:hanging="567"/>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Reședința Comitetului și punctul de contact cu Comisia Codex </w:t>
      </w:r>
      <w:proofErr w:type="spellStart"/>
      <w:r>
        <w:rPr>
          <w:rFonts w:ascii="Times New Roman" w:hAnsi="Times New Roman" w:cs="Times New Roman"/>
          <w:sz w:val="28"/>
          <w:szCs w:val="28"/>
          <w:lang w:val="ro-RO"/>
        </w:rPr>
        <w:t>Alimentar</w:t>
      </w:r>
      <w:r w:rsidR="000F2376">
        <w:rPr>
          <w:rFonts w:ascii="Times New Roman" w:hAnsi="Times New Roman" w:cs="Times New Roman"/>
          <w:sz w:val="28"/>
          <w:szCs w:val="28"/>
          <w:lang w:val="ro-RO"/>
        </w:rPr>
        <w:t>ius</w:t>
      </w:r>
      <w:proofErr w:type="spellEnd"/>
      <w:r w:rsidR="000F2376">
        <w:rPr>
          <w:rFonts w:ascii="Times New Roman" w:hAnsi="Times New Roman" w:cs="Times New Roman"/>
          <w:sz w:val="28"/>
          <w:szCs w:val="28"/>
          <w:lang w:val="ro-RO"/>
        </w:rPr>
        <w:t xml:space="preserve"> sunt amplasate în sediul Agenției Naționale</w:t>
      </w:r>
      <w:r>
        <w:rPr>
          <w:rFonts w:ascii="Times New Roman" w:hAnsi="Times New Roman" w:cs="Times New Roman"/>
          <w:sz w:val="28"/>
          <w:szCs w:val="28"/>
          <w:lang w:val="ro-RO"/>
        </w:rPr>
        <w:t xml:space="preserve"> pentru Siguranța Alimentelor, str. M</w:t>
      </w:r>
      <w:r w:rsidR="007A2AD7">
        <w:rPr>
          <w:rFonts w:ascii="Times New Roman" w:hAnsi="Times New Roman" w:cs="Times New Roman"/>
          <w:sz w:val="28"/>
          <w:szCs w:val="28"/>
          <w:lang w:val="ro-RO"/>
        </w:rPr>
        <w:t>ihail Kogălniceanu 63 MD-2009, mun. Chișinău, Republica Moldova.</w:t>
      </w:r>
      <w:r w:rsidR="003A7867">
        <w:rPr>
          <w:rFonts w:ascii="Times New Roman" w:hAnsi="Times New Roman" w:cs="Times New Roman"/>
          <w:sz w:val="28"/>
          <w:szCs w:val="28"/>
          <w:lang w:val="ro-RO"/>
        </w:rPr>
        <w:t>”</w:t>
      </w:r>
    </w:p>
    <w:p w14:paraId="221D2CD9" w14:textId="77777777" w:rsidR="005E1497" w:rsidRDefault="005E1497" w:rsidP="005E1497">
      <w:pPr>
        <w:jc w:val="both"/>
        <w:rPr>
          <w:rFonts w:ascii="Times New Roman" w:hAnsi="Times New Roman" w:cs="Times New Roman"/>
          <w:sz w:val="28"/>
          <w:szCs w:val="28"/>
          <w:lang w:val="ro-RO"/>
        </w:rPr>
      </w:pPr>
    </w:p>
    <w:p w14:paraId="47A9308F" w14:textId="5DA7739B" w:rsidR="005E1497" w:rsidRDefault="003036B5" w:rsidP="005E1497">
      <w:pPr>
        <w:pStyle w:val="ListParagraph"/>
        <w:numPr>
          <w:ilvl w:val="0"/>
          <w:numId w:val="12"/>
        </w:numPr>
        <w:jc w:val="both"/>
        <w:rPr>
          <w:rFonts w:ascii="Times New Roman" w:hAnsi="Times New Roman" w:cs="Times New Roman"/>
          <w:sz w:val="28"/>
          <w:szCs w:val="28"/>
          <w:lang w:val="ro-RO"/>
        </w:rPr>
      </w:pPr>
      <w:r>
        <w:rPr>
          <w:rFonts w:ascii="Times New Roman" w:hAnsi="Times New Roman" w:cs="Times New Roman"/>
          <w:sz w:val="28"/>
          <w:szCs w:val="28"/>
          <w:lang w:val="ro-RO"/>
        </w:rPr>
        <w:t>pct.</w:t>
      </w:r>
      <w:r w:rsidR="005E1497">
        <w:rPr>
          <w:rFonts w:ascii="Times New Roman" w:hAnsi="Times New Roman" w:cs="Times New Roman"/>
          <w:sz w:val="28"/>
          <w:szCs w:val="28"/>
          <w:lang w:val="ro-RO"/>
        </w:rPr>
        <w:t xml:space="preserve"> 7-14 vor</w:t>
      </w:r>
      <w:r w:rsidR="00F32D3A" w:rsidRPr="005E1497">
        <w:rPr>
          <w:rFonts w:ascii="Times New Roman" w:hAnsi="Times New Roman" w:cs="Times New Roman"/>
          <w:sz w:val="28"/>
          <w:szCs w:val="28"/>
          <w:lang w:val="ro-RO"/>
        </w:rPr>
        <w:t xml:space="preserve"> avea </w:t>
      </w:r>
      <w:r w:rsidR="00AE6F26" w:rsidRPr="005E1497">
        <w:rPr>
          <w:rFonts w:ascii="Times New Roman" w:hAnsi="Times New Roman" w:cs="Times New Roman"/>
          <w:sz w:val="28"/>
          <w:szCs w:val="28"/>
          <w:lang w:val="ro-RO"/>
        </w:rPr>
        <w:t>următorul cuprins:</w:t>
      </w:r>
    </w:p>
    <w:p w14:paraId="2E4F2F4A" w14:textId="3D44862C" w:rsidR="00F32D3A" w:rsidRPr="005E1497" w:rsidRDefault="00AE6F26" w:rsidP="005E1497">
      <w:pPr>
        <w:pStyle w:val="ListParagraph"/>
        <w:jc w:val="both"/>
        <w:rPr>
          <w:rFonts w:ascii="Times New Roman" w:hAnsi="Times New Roman" w:cs="Times New Roman"/>
          <w:sz w:val="28"/>
          <w:szCs w:val="28"/>
          <w:lang w:val="ro-RO"/>
        </w:rPr>
      </w:pPr>
      <w:r w:rsidRPr="005E1497">
        <w:rPr>
          <w:rFonts w:ascii="Times New Roman" w:hAnsi="Times New Roman" w:cs="Times New Roman"/>
          <w:sz w:val="28"/>
          <w:szCs w:val="28"/>
          <w:lang w:val="ro-RO"/>
        </w:rPr>
        <w:t>„</w:t>
      </w:r>
      <w:r w:rsidR="003036B5" w:rsidRPr="003036B5">
        <w:rPr>
          <w:rFonts w:ascii="Times New Roman" w:hAnsi="Times New Roman" w:cs="Times New Roman"/>
          <w:b/>
          <w:sz w:val="28"/>
          <w:szCs w:val="28"/>
          <w:lang w:val="ro-RO"/>
        </w:rPr>
        <w:t>7.</w:t>
      </w:r>
      <w:r w:rsidR="003036B5">
        <w:rPr>
          <w:rFonts w:ascii="Times New Roman" w:hAnsi="Times New Roman" w:cs="Times New Roman"/>
          <w:sz w:val="28"/>
          <w:szCs w:val="28"/>
          <w:lang w:val="ro-RO"/>
        </w:rPr>
        <w:t xml:space="preserve"> </w:t>
      </w:r>
      <w:r w:rsidRPr="005E1497">
        <w:rPr>
          <w:rFonts w:ascii="Times New Roman" w:hAnsi="Times New Roman" w:cs="Times New Roman"/>
          <w:sz w:val="28"/>
          <w:szCs w:val="28"/>
          <w:lang w:val="ro-RO"/>
        </w:rPr>
        <w:t xml:space="preserve">Comitetul își </w:t>
      </w:r>
      <w:r w:rsidR="00AA4FE0" w:rsidRPr="005E1497">
        <w:rPr>
          <w:rFonts w:ascii="Times New Roman" w:hAnsi="Times New Roman" w:cs="Times New Roman"/>
          <w:sz w:val="28"/>
          <w:szCs w:val="28"/>
          <w:lang w:val="ro-RO"/>
        </w:rPr>
        <w:t>convocă ședințele la necesitate, dar nu mai rar decât o dată în trimestru. Ședințele sunt deliberative dacă la ele participă cel puțin două treimi din membri, acest număr constituind</w:t>
      </w:r>
      <w:r w:rsidR="00680679" w:rsidRPr="005E1497">
        <w:rPr>
          <w:rFonts w:ascii="Times New Roman" w:hAnsi="Times New Roman" w:cs="Times New Roman"/>
          <w:sz w:val="28"/>
          <w:szCs w:val="28"/>
          <w:lang w:val="ro-RO"/>
        </w:rPr>
        <w:t xml:space="preserve"> cvorum</w:t>
      </w:r>
      <w:r w:rsidR="003036B5">
        <w:rPr>
          <w:rFonts w:ascii="Times New Roman" w:hAnsi="Times New Roman" w:cs="Times New Roman"/>
          <w:sz w:val="28"/>
          <w:szCs w:val="28"/>
          <w:lang w:val="ro-RO"/>
        </w:rPr>
        <w:t>ul pentru adoptarea deciziilor.</w:t>
      </w:r>
      <w:r w:rsidR="00AA4FE0" w:rsidRPr="005E1497">
        <w:rPr>
          <w:rFonts w:ascii="Times New Roman" w:hAnsi="Times New Roman" w:cs="Times New Roman"/>
          <w:sz w:val="28"/>
          <w:szCs w:val="28"/>
          <w:lang w:val="ro-RO"/>
        </w:rPr>
        <w:t xml:space="preserve"> </w:t>
      </w:r>
      <w:r w:rsidRPr="005E1497">
        <w:rPr>
          <w:rFonts w:ascii="Times New Roman" w:hAnsi="Times New Roman" w:cs="Times New Roman"/>
          <w:sz w:val="28"/>
          <w:szCs w:val="28"/>
          <w:lang w:val="ro-RO"/>
        </w:rPr>
        <w:t xml:space="preserve"> </w:t>
      </w:r>
      <w:r w:rsidR="00F32D3A" w:rsidRPr="005E1497">
        <w:rPr>
          <w:rFonts w:ascii="Times New Roman" w:hAnsi="Times New Roman" w:cs="Times New Roman"/>
          <w:sz w:val="28"/>
          <w:szCs w:val="28"/>
          <w:lang w:val="ro-RO"/>
        </w:rPr>
        <w:t xml:space="preserve">  </w:t>
      </w:r>
    </w:p>
    <w:p w14:paraId="35055C84" w14:textId="77777777" w:rsidR="0039786C" w:rsidRDefault="00D606BD" w:rsidP="0039786C">
      <w:pPr>
        <w:pStyle w:val="ListParagraph"/>
        <w:ind w:left="0" w:firstLine="708"/>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8. </w:t>
      </w:r>
      <w:r w:rsidRPr="00D606BD">
        <w:rPr>
          <w:rFonts w:ascii="Times New Roman" w:hAnsi="Times New Roman" w:cs="Times New Roman"/>
          <w:sz w:val="28"/>
          <w:szCs w:val="28"/>
          <w:lang w:val="ro-RO"/>
        </w:rPr>
        <w:t>Președintele Comitetului este împuternicit:</w:t>
      </w:r>
    </w:p>
    <w:p w14:paraId="31D9417D" w14:textId="77777777" w:rsidR="0039786C" w:rsidRDefault="00D606BD" w:rsidP="0039786C">
      <w:pPr>
        <w:pStyle w:val="ListParagraph"/>
        <w:ind w:left="709"/>
        <w:jc w:val="both"/>
        <w:rPr>
          <w:rFonts w:ascii="Times New Roman" w:hAnsi="Times New Roman" w:cs="Times New Roman"/>
          <w:sz w:val="28"/>
          <w:szCs w:val="28"/>
          <w:lang w:val="ro-RO"/>
        </w:rPr>
      </w:pPr>
      <w:r w:rsidRPr="00D606BD">
        <w:rPr>
          <w:rFonts w:ascii="Times New Roman" w:hAnsi="Times New Roman" w:cs="Times New Roman"/>
          <w:sz w:val="28"/>
          <w:szCs w:val="28"/>
          <w:lang w:val="ro-RO"/>
        </w:rPr>
        <w:t xml:space="preserve">1) să reprezinte interesele Guvernului Republicii Moldova în ceea ce privește asigurarea și menținerea standardelor de calitate (inclusiv siguranță) ale circuitului alimentar în organele de stat, Comisia Codex </w:t>
      </w:r>
      <w:proofErr w:type="spellStart"/>
      <w:r w:rsidRPr="00D606BD">
        <w:rPr>
          <w:rFonts w:ascii="Times New Roman" w:hAnsi="Times New Roman" w:cs="Times New Roman"/>
          <w:sz w:val="28"/>
          <w:szCs w:val="28"/>
          <w:lang w:val="ro-RO"/>
        </w:rPr>
        <w:t>Alimentarius</w:t>
      </w:r>
      <w:proofErr w:type="spellEnd"/>
      <w:r w:rsidRPr="00D606BD">
        <w:rPr>
          <w:rFonts w:ascii="Times New Roman" w:hAnsi="Times New Roman" w:cs="Times New Roman"/>
          <w:sz w:val="28"/>
          <w:szCs w:val="28"/>
          <w:lang w:val="ro-RO"/>
        </w:rPr>
        <w:t xml:space="preserve"> și în alte organisme internaționale;</w:t>
      </w:r>
    </w:p>
    <w:p w14:paraId="5D2BBA62" w14:textId="77777777" w:rsidR="0039786C" w:rsidRDefault="00D606BD" w:rsidP="0039786C">
      <w:pPr>
        <w:pStyle w:val="ListParagraph"/>
        <w:ind w:left="709"/>
        <w:jc w:val="both"/>
        <w:rPr>
          <w:rFonts w:ascii="Times New Roman" w:hAnsi="Times New Roman" w:cs="Times New Roman"/>
          <w:sz w:val="28"/>
          <w:szCs w:val="28"/>
          <w:lang w:val="ro-RO"/>
        </w:rPr>
      </w:pPr>
      <w:r w:rsidRPr="00D606BD">
        <w:rPr>
          <w:rFonts w:ascii="Times New Roman" w:hAnsi="Times New Roman" w:cs="Times New Roman"/>
          <w:sz w:val="28"/>
          <w:szCs w:val="28"/>
          <w:lang w:val="ro-RO"/>
        </w:rPr>
        <w:t xml:space="preserve">2) să propună elaborarea unor regulamente, standarde și prescripții în domeniul circuitului alimentar, armonizarea cu recomandările Comisiei Codex </w:t>
      </w:r>
      <w:proofErr w:type="spellStart"/>
      <w:r w:rsidRPr="00D606BD">
        <w:rPr>
          <w:rFonts w:ascii="Times New Roman" w:hAnsi="Times New Roman" w:cs="Times New Roman"/>
          <w:sz w:val="28"/>
          <w:szCs w:val="28"/>
          <w:lang w:val="ro-RO"/>
        </w:rPr>
        <w:t>Alimentarius</w:t>
      </w:r>
      <w:proofErr w:type="spellEnd"/>
      <w:r w:rsidRPr="00D606BD">
        <w:rPr>
          <w:rFonts w:ascii="Times New Roman" w:hAnsi="Times New Roman" w:cs="Times New Roman"/>
          <w:sz w:val="28"/>
          <w:szCs w:val="28"/>
          <w:lang w:val="ro-RO"/>
        </w:rPr>
        <w:t>, și examinarea lor în Ședințele Comitetului;</w:t>
      </w:r>
    </w:p>
    <w:p w14:paraId="3521D5EA" w14:textId="77777777" w:rsidR="0039786C" w:rsidRDefault="00D606BD" w:rsidP="0039786C">
      <w:pPr>
        <w:pStyle w:val="ListParagraph"/>
        <w:ind w:left="709"/>
        <w:jc w:val="both"/>
        <w:rPr>
          <w:rFonts w:ascii="Times New Roman" w:hAnsi="Times New Roman" w:cs="Times New Roman"/>
          <w:sz w:val="28"/>
          <w:szCs w:val="28"/>
          <w:lang w:val="ro-RO"/>
        </w:rPr>
      </w:pPr>
      <w:r w:rsidRPr="00D606BD">
        <w:rPr>
          <w:rFonts w:ascii="Times New Roman" w:hAnsi="Times New Roman" w:cs="Times New Roman"/>
          <w:sz w:val="28"/>
          <w:szCs w:val="28"/>
          <w:lang w:val="ro-RO"/>
        </w:rPr>
        <w:t>3) să convoace și să conducă ședințele comitetului;</w:t>
      </w:r>
    </w:p>
    <w:p w14:paraId="57C6AB47" w14:textId="77777777" w:rsidR="0039786C" w:rsidRDefault="00D606BD" w:rsidP="0039786C">
      <w:pPr>
        <w:pStyle w:val="ListParagraph"/>
        <w:ind w:left="709"/>
        <w:jc w:val="both"/>
        <w:rPr>
          <w:rFonts w:ascii="Times New Roman" w:hAnsi="Times New Roman" w:cs="Times New Roman"/>
          <w:sz w:val="28"/>
          <w:szCs w:val="28"/>
          <w:lang w:val="ro-RO"/>
        </w:rPr>
      </w:pPr>
      <w:r w:rsidRPr="00D606BD">
        <w:rPr>
          <w:rFonts w:ascii="Times New Roman" w:hAnsi="Times New Roman" w:cs="Times New Roman"/>
          <w:sz w:val="28"/>
          <w:szCs w:val="28"/>
          <w:lang w:val="ro-RO"/>
        </w:rPr>
        <w:t xml:space="preserve">4) să repartizeze membrilor Comitetului proiectele documentelor de referință, elaborate în țară sau propuse de Comisia Codex </w:t>
      </w:r>
      <w:proofErr w:type="spellStart"/>
      <w:r w:rsidRPr="00D606BD">
        <w:rPr>
          <w:rFonts w:ascii="Times New Roman" w:hAnsi="Times New Roman" w:cs="Times New Roman"/>
          <w:sz w:val="28"/>
          <w:szCs w:val="28"/>
          <w:lang w:val="ro-RO"/>
        </w:rPr>
        <w:t>Alimentarius</w:t>
      </w:r>
      <w:proofErr w:type="spellEnd"/>
      <w:r w:rsidRPr="00D606BD">
        <w:rPr>
          <w:rFonts w:ascii="Times New Roman" w:hAnsi="Times New Roman" w:cs="Times New Roman"/>
          <w:sz w:val="28"/>
          <w:szCs w:val="28"/>
          <w:lang w:val="ro-RO"/>
        </w:rPr>
        <w:t>,, pentru examinare și propuneri;</w:t>
      </w:r>
    </w:p>
    <w:p w14:paraId="3638F527" w14:textId="137153B0" w:rsidR="00210B6E" w:rsidRDefault="00D606BD" w:rsidP="0039786C">
      <w:pPr>
        <w:pStyle w:val="ListParagraph"/>
        <w:ind w:left="709"/>
        <w:jc w:val="both"/>
        <w:rPr>
          <w:rFonts w:ascii="Times New Roman" w:hAnsi="Times New Roman" w:cs="Times New Roman"/>
          <w:sz w:val="28"/>
          <w:szCs w:val="28"/>
          <w:lang w:val="ro-RO"/>
        </w:rPr>
      </w:pPr>
      <w:r w:rsidRPr="00D606BD">
        <w:rPr>
          <w:rFonts w:ascii="Times New Roman" w:hAnsi="Times New Roman" w:cs="Times New Roman"/>
          <w:sz w:val="28"/>
          <w:szCs w:val="28"/>
          <w:lang w:val="ro-RO"/>
        </w:rPr>
        <w:t xml:space="preserve">5) să prezinte Guvernului Republicii Moldova și Comisiei Codex </w:t>
      </w:r>
      <w:proofErr w:type="spellStart"/>
      <w:r w:rsidRPr="00D606BD">
        <w:rPr>
          <w:rFonts w:ascii="Times New Roman" w:hAnsi="Times New Roman" w:cs="Times New Roman"/>
          <w:sz w:val="28"/>
          <w:szCs w:val="28"/>
          <w:lang w:val="ro-RO"/>
        </w:rPr>
        <w:t>Alimentarius</w:t>
      </w:r>
      <w:proofErr w:type="spellEnd"/>
      <w:r w:rsidRPr="00D606BD">
        <w:rPr>
          <w:rFonts w:ascii="Times New Roman" w:hAnsi="Times New Roman" w:cs="Times New Roman"/>
          <w:sz w:val="28"/>
          <w:szCs w:val="28"/>
          <w:lang w:val="ro-RO"/>
        </w:rPr>
        <w:t xml:space="preserve"> proiecte de documente și amendamente la documen</w:t>
      </w:r>
      <w:r w:rsidR="00905063">
        <w:rPr>
          <w:rFonts w:ascii="Times New Roman" w:hAnsi="Times New Roman" w:cs="Times New Roman"/>
          <w:sz w:val="28"/>
          <w:szCs w:val="28"/>
          <w:lang w:val="ro-RO"/>
        </w:rPr>
        <w:t>tele vizând circuitul alimentar;</w:t>
      </w:r>
    </w:p>
    <w:p w14:paraId="5A42A5B2" w14:textId="77777777" w:rsidR="00696936" w:rsidRPr="00696936" w:rsidRDefault="00453802" w:rsidP="00696936">
      <w:pPr>
        <w:pStyle w:val="ListParagraph"/>
        <w:ind w:left="709"/>
        <w:jc w:val="both"/>
        <w:rPr>
          <w:rFonts w:ascii="Times New Roman" w:hAnsi="Times New Roman" w:cs="Times New Roman"/>
          <w:sz w:val="28"/>
          <w:szCs w:val="28"/>
          <w:lang w:val="ro-RO"/>
        </w:rPr>
      </w:pPr>
      <w:r w:rsidRPr="00453802">
        <w:rPr>
          <w:rFonts w:ascii="Times New Roman" w:hAnsi="Times New Roman" w:cs="Times New Roman"/>
          <w:b/>
          <w:sz w:val="28"/>
          <w:szCs w:val="28"/>
          <w:lang w:val="ro-RO"/>
        </w:rPr>
        <w:t xml:space="preserve">9. </w:t>
      </w:r>
      <w:r w:rsidR="00696936" w:rsidRPr="00696936">
        <w:rPr>
          <w:rFonts w:ascii="Times New Roman" w:hAnsi="Times New Roman" w:cs="Times New Roman"/>
          <w:sz w:val="28"/>
          <w:szCs w:val="28"/>
          <w:lang w:val="ro-RO"/>
        </w:rPr>
        <w:t>Secretarul Comitetului, care este și Punctul de Contact Codex, are următoarele atribuții:</w:t>
      </w:r>
    </w:p>
    <w:p w14:paraId="49DB8584" w14:textId="77777777" w:rsidR="00696936" w:rsidRP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1) să organizeze convocările Comitetului;</w:t>
      </w:r>
    </w:p>
    <w:p w14:paraId="059DE95B" w14:textId="77777777" w:rsidR="00696936" w:rsidRP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2) să asigure membrii Comitetului cu proiectele documentelor ce urmează să fie examinate în ședințe;</w:t>
      </w:r>
    </w:p>
    <w:p w14:paraId="160DF7B7" w14:textId="77777777" w:rsidR="00696936" w:rsidRP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3) să generalizeze propunerile membrilor Comitetului și să le prezinte solicitanților;</w:t>
      </w:r>
    </w:p>
    <w:p w14:paraId="30E4EF0A" w14:textId="77777777" w:rsid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4) să țină lucrările de secretariat și evidența activității Comitetului.</w:t>
      </w:r>
    </w:p>
    <w:p w14:paraId="763327AE" w14:textId="77777777" w:rsidR="00696936" w:rsidRP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b/>
          <w:sz w:val="28"/>
          <w:szCs w:val="28"/>
          <w:lang w:val="ro-RO"/>
        </w:rPr>
        <w:t xml:space="preserve">10. </w:t>
      </w:r>
      <w:r w:rsidRPr="00696936">
        <w:rPr>
          <w:rFonts w:ascii="Times New Roman" w:hAnsi="Times New Roman" w:cs="Times New Roman"/>
          <w:sz w:val="28"/>
          <w:szCs w:val="28"/>
          <w:lang w:val="ro-RO"/>
        </w:rPr>
        <w:t>Obiectivele principale ale Comitetului sunt:</w:t>
      </w:r>
    </w:p>
    <w:p w14:paraId="2386259D" w14:textId="77777777" w:rsidR="00696936" w:rsidRP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1) protecția sănătății consumatorilor în raport cu factorul alimentar;</w:t>
      </w:r>
    </w:p>
    <w:p w14:paraId="3B188370" w14:textId="3FF0BB87" w:rsidR="00696936" w:rsidRDefault="00696936" w:rsidP="00696936">
      <w:pPr>
        <w:pStyle w:val="ListParagraph"/>
        <w:ind w:left="709"/>
        <w:rPr>
          <w:rFonts w:ascii="Times New Roman" w:hAnsi="Times New Roman" w:cs="Times New Roman"/>
          <w:sz w:val="28"/>
          <w:szCs w:val="28"/>
          <w:lang w:val="ro-RO"/>
        </w:rPr>
      </w:pPr>
      <w:r w:rsidRPr="00696936">
        <w:rPr>
          <w:rFonts w:ascii="Times New Roman" w:hAnsi="Times New Roman" w:cs="Times New Roman"/>
          <w:sz w:val="28"/>
          <w:szCs w:val="28"/>
          <w:lang w:val="ro-RO"/>
        </w:rPr>
        <w:t>2) facilitarea comerțului internațional prin excluderea barierelor și asigurarea</w:t>
      </w:r>
      <w:r w:rsidR="00CD3A6A">
        <w:rPr>
          <w:rFonts w:ascii="Times New Roman" w:hAnsi="Times New Roman" w:cs="Times New Roman"/>
          <w:sz w:val="28"/>
          <w:szCs w:val="28"/>
          <w:lang w:val="ro-RO"/>
        </w:rPr>
        <w:t xml:space="preserve"> unei practici oneste în comerț;</w:t>
      </w:r>
    </w:p>
    <w:p w14:paraId="7D3D154E" w14:textId="77777777" w:rsidR="00DB59BC" w:rsidRPr="00DB59BC" w:rsidRDefault="00696936"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b/>
          <w:sz w:val="28"/>
          <w:szCs w:val="28"/>
          <w:lang w:val="ro-RO"/>
        </w:rPr>
        <w:t>11.</w:t>
      </w:r>
      <w:r w:rsidR="00DB59BC">
        <w:rPr>
          <w:rFonts w:ascii="Times New Roman" w:hAnsi="Times New Roman" w:cs="Times New Roman"/>
          <w:sz w:val="28"/>
          <w:szCs w:val="28"/>
          <w:lang w:val="ro-RO"/>
        </w:rPr>
        <w:t xml:space="preserve"> </w:t>
      </w:r>
      <w:r w:rsidR="00DB59BC" w:rsidRPr="00DB59BC">
        <w:rPr>
          <w:rFonts w:ascii="Times New Roman" w:hAnsi="Times New Roman" w:cs="Times New Roman"/>
          <w:sz w:val="28"/>
          <w:szCs w:val="28"/>
          <w:lang w:val="ro-RO"/>
        </w:rPr>
        <w:t>Comitetul exercită următoarele funcții de bază:</w:t>
      </w:r>
    </w:p>
    <w:p w14:paraId="2B674986" w14:textId="31AA7A55"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1) determinarea priorităților, inițierea, dirijarea și coordonarea activităților de unificare a cerințelor față de alimente de către organismele și or</w:t>
      </w:r>
      <w:r w:rsidR="00AA081A">
        <w:rPr>
          <w:rFonts w:ascii="Times New Roman" w:hAnsi="Times New Roman" w:cs="Times New Roman"/>
          <w:sz w:val="28"/>
          <w:szCs w:val="28"/>
          <w:lang w:val="ro-RO"/>
        </w:rPr>
        <w:t>ganizațiile guvernamentale și non</w:t>
      </w:r>
      <w:r w:rsidRPr="00DB59BC">
        <w:rPr>
          <w:rFonts w:ascii="Times New Roman" w:hAnsi="Times New Roman" w:cs="Times New Roman"/>
          <w:sz w:val="28"/>
          <w:szCs w:val="28"/>
          <w:lang w:val="ro-RO"/>
        </w:rPr>
        <w:t>guvernamental</w:t>
      </w:r>
      <w:r w:rsidR="00AA081A">
        <w:rPr>
          <w:rFonts w:ascii="Times New Roman" w:hAnsi="Times New Roman" w:cs="Times New Roman"/>
          <w:sz w:val="28"/>
          <w:szCs w:val="28"/>
          <w:lang w:val="ro-RO"/>
        </w:rPr>
        <w:t>e</w:t>
      </w:r>
      <w:r w:rsidRPr="00DB59BC">
        <w:rPr>
          <w:rFonts w:ascii="Times New Roman" w:hAnsi="Times New Roman" w:cs="Times New Roman"/>
          <w:sz w:val="28"/>
          <w:szCs w:val="28"/>
          <w:lang w:val="ro-RO"/>
        </w:rPr>
        <w:t>, conform compartimentelor specificate în grupurile de lucru;</w:t>
      </w:r>
    </w:p>
    <w:p w14:paraId="347C5AA5"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 xml:space="preserve">2) conlucrarea cu OMS, FAO, Comisia Codex </w:t>
      </w:r>
      <w:proofErr w:type="spellStart"/>
      <w:r w:rsidRPr="00DB59BC">
        <w:rPr>
          <w:rFonts w:ascii="Times New Roman" w:hAnsi="Times New Roman" w:cs="Times New Roman"/>
          <w:sz w:val="28"/>
          <w:szCs w:val="28"/>
          <w:lang w:val="ro-RO"/>
        </w:rPr>
        <w:t>Alimentarius</w:t>
      </w:r>
      <w:proofErr w:type="spellEnd"/>
      <w:r w:rsidRPr="00DB59BC">
        <w:rPr>
          <w:rFonts w:ascii="Times New Roman" w:hAnsi="Times New Roman" w:cs="Times New Roman"/>
          <w:sz w:val="28"/>
          <w:szCs w:val="28"/>
          <w:lang w:val="ro-RO"/>
        </w:rPr>
        <w:t xml:space="preserve"> și alte organisme internaționale în domeniul calității (inclusiv siguranței) circuitului alimentar;</w:t>
      </w:r>
    </w:p>
    <w:p w14:paraId="21AE31ED"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3) elaborarea recomandărilor referitor la politica națională în domeniul alimentar;</w:t>
      </w:r>
    </w:p>
    <w:p w14:paraId="32BE1D9A"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lastRenderedPageBreak/>
        <w:t xml:space="preserve">4) organizarea măsurilor de informare a populației, agenților economici, autorităților administrației publice centrale și locale și altor factori de decizie despre reglementările naționale și internaționale și adoptarea deciziilor în domeniul calității (inclusiv al siguranței) circuitului alimentar referitor la materiile prime alimentare, alimente, aditivi alimentari, ambalare, marcare, metode de investigare, sistemele de certificare și inspectare la exportul/importul mărfurilor etc. și la propagarea principiilor, declarate de Comisia Codex </w:t>
      </w:r>
      <w:proofErr w:type="spellStart"/>
      <w:r w:rsidRPr="00DB59BC">
        <w:rPr>
          <w:rFonts w:ascii="Times New Roman" w:hAnsi="Times New Roman" w:cs="Times New Roman"/>
          <w:sz w:val="28"/>
          <w:szCs w:val="28"/>
          <w:lang w:val="ro-RO"/>
        </w:rPr>
        <w:t>Alimentarius</w:t>
      </w:r>
      <w:proofErr w:type="spellEnd"/>
      <w:r w:rsidRPr="00DB59BC">
        <w:rPr>
          <w:rFonts w:ascii="Times New Roman" w:hAnsi="Times New Roman" w:cs="Times New Roman"/>
          <w:sz w:val="28"/>
          <w:szCs w:val="28"/>
          <w:lang w:val="ro-RO"/>
        </w:rPr>
        <w:t>;</w:t>
      </w:r>
    </w:p>
    <w:p w14:paraId="428261E1" w14:textId="400C589C" w:rsid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5) stabilirea și întreținerea relațiilor cu societățile sau struc</w:t>
      </w:r>
      <w:r w:rsidR="00CD3A6A">
        <w:rPr>
          <w:rFonts w:ascii="Times New Roman" w:hAnsi="Times New Roman" w:cs="Times New Roman"/>
          <w:sz w:val="28"/>
          <w:szCs w:val="28"/>
          <w:lang w:val="ro-RO"/>
        </w:rPr>
        <w:t>turile similare de peste hotare;</w:t>
      </w:r>
    </w:p>
    <w:p w14:paraId="4CCB4378" w14:textId="2B48268C"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b/>
          <w:sz w:val="28"/>
          <w:szCs w:val="28"/>
          <w:lang w:val="ro-RO"/>
        </w:rPr>
        <w:t>12.</w:t>
      </w:r>
      <w:r w:rsidRPr="00DB59BC">
        <w:rPr>
          <w:rFonts w:ascii="Times New Roman" w:hAnsi="Times New Roman" w:cs="Times New Roman"/>
          <w:sz w:val="28"/>
          <w:szCs w:val="28"/>
          <w:lang w:val="ro-RO"/>
        </w:rPr>
        <w:t xml:space="preserve"> Comitetul își constituie următoarele grupuri de  lucru care-și vor profila tematic activitatea conform principalelor aspecte ale circuitului alimentar.</w:t>
      </w:r>
    </w:p>
    <w:p w14:paraId="2CE8355A"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1) principii generale (igiena, ambalarea și etichetarea alimentelor, inspectarea conformității lor în cadrul operațiunilor de export/import, sisteme de certificare a alimentelor);</w:t>
      </w:r>
    </w:p>
    <w:p w14:paraId="6353809B"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2) aditivi alimentari și contaminanți (reziduuri de pesticide, preparate veterinare în alimente, agenți biologic activi, etc.);</w:t>
      </w:r>
    </w:p>
    <w:p w14:paraId="15799C05"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3) metode de investigare în laborator și de prelevare a probelor;</w:t>
      </w:r>
    </w:p>
    <w:p w14:paraId="756319E5"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4) carne (inclusiv de pasăre) și produse din carne, ouă și produse din ouă,</w:t>
      </w:r>
    </w:p>
    <w:p w14:paraId="75E55B3A"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5) lapte și produse lactate;</w:t>
      </w:r>
    </w:p>
    <w:p w14:paraId="7AE9B5C8"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6) cereale și produsele rezultate din prelucrarea lor;</w:t>
      </w:r>
    </w:p>
    <w:p w14:paraId="72EFA148"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7) legume, fructe, pomușoare proaspete și prelucrate;</w:t>
      </w:r>
    </w:p>
    <w:p w14:paraId="6E0B2916"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8) zahăr;</w:t>
      </w:r>
    </w:p>
    <w:p w14:paraId="3D341A6B"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9) uleiuri și alte grăsimi, proteine de origine vegetală;</w:t>
      </w:r>
    </w:p>
    <w:p w14:paraId="12E6443B"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10) nutriția umană și produsele cu destinație specială;</w:t>
      </w:r>
    </w:p>
    <w:p w14:paraId="26D4383E" w14:textId="77777777"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11) alte produse și grupuri de produse.</w:t>
      </w:r>
    </w:p>
    <w:p w14:paraId="367E6DD4" w14:textId="1A4ADA29" w:rsidR="00DB59BC" w:rsidRPr="00DB59BC" w:rsidRDefault="00DB59BC" w:rsidP="00DB59BC">
      <w:pPr>
        <w:pStyle w:val="ListParagraph"/>
        <w:ind w:left="709"/>
        <w:rPr>
          <w:rFonts w:ascii="Times New Roman" w:hAnsi="Times New Roman" w:cs="Times New Roman"/>
          <w:sz w:val="28"/>
          <w:szCs w:val="28"/>
          <w:lang w:val="ro-RO"/>
        </w:rPr>
      </w:pPr>
      <w:r w:rsidRPr="00DB59BC">
        <w:rPr>
          <w:rFonts w:ascii="Times New Roman" w:hAnsi="Times New Roman" w:cs="Times New Roman"/>
          <w:sz w:val="28"/>
          <w:szCs w:val="28"/>
          <w:lang w:val="ro-RO"/>
        </w:rPr>
        <w:t>Persoanele responsabile din grupurile de lucru pot forma echipe de creație, care se vor preocupa de an</w:t>
      </w:r>
      <w:r w:rsidR="00CD3A6A">
        <w:rPr>
          <w:rFonts w:ascii="Times New Roman" w:hAnsi="Times New Roman" w:cs="Times New Roman"/>
          <w:sz w:val="28"/>
          <w:szCs w:val="28"/>
          <w:lang w:val="ro-RO"/>
        </w:rPr>
        <w:t>umite sarcini și probleme la zi;</w:t>
      </w:r>
    </w:p>
    <w:p w14:paraId="11D5E686" w14:textId="00B79A4E" w:rsidR="00542BEF" w:rsidRPr="00542BEF" w:rsidRDefault="00DB59BC"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b/>
          <w:sz w:val="28"/>
          <w:szCs w:val="28"/>
          <w:lang w:val="ro-RO"/>
        </w:rPr>
        <w:t>13.</w:t>
      </w:r>
      <w:r w:rsidR="00542BEF" w:rsidRPr="00542BEF">
        <w:rPr>
          <w:rFonts w:ascii="Times New Roman" w:hAnsi="Times New Roman" w:cs="Times New Roman"/>
          <w:sz w:val="28"/>
          <w:szCs w:val="28"/>
          <w:lang w:val="ro-RO"/>
        </w:rPr>
        <w:t xml:space="preserve"> Membrii Comitetului au următoarele obligațiuni:</w:t>
      </w:r>
    </w:p>
    <w:p w14:paraId="55F9685D"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1) să participe la ședințele Comitetului și ale grupurilor de lucru ale acestuia;</w:t>
      </w:r>
    </w:p>
    <w:p w14:paraId="5C258EC7"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2) să contribuie la coordonarea activității intersectoriale în domeniul circuitului alimentar și să elaboreze recomandări pentru Guvern în acest domeniu;</w:t>
      </w:r>
    </w:p>
    <w:p w14:paraId="27E33DB7"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 xml:space="preserve">3) să actualizeze documentele naționale de referință vizând circuitul alimentar, luând drept bază standardele și recomandările Comisiei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 xml:space="preserve"> și grupurile de lucru ale Comitetului;</w:t>
      </w:r>
    </w:p>
    <w:p w14:paraId="53C34BA7"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 xml:space="preserve">4) să-și expună concluziile asupra proiectelor de standarde și recomandări elaborate de alte state, Comisia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 xml:space="preserve"> și grupurile de lucru ale Comitetului;</w:t>
      </w:r>
    </w:p>
    <w:p w14:paraId="063A2C06" w14:textId="4ABD3976" w:rsid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5) în cadrul elaborării materialelor, să-și fundamenteze propunerile pornind de la interesele sănătății populației Republicii Moldova, prescripțiile internaționale și rezultatele cercetărilor ști</w:t>
      </w:r>
      <w:r w:rsidR="0051603D">
        <w:rPr>
          <w:rFonts w:ascii="Times New Roman" w:hAnsi="Times New Roman" w:cs="Times New Roman"/>
          <w:sz w:val="28"/>
          <w:szCs w:val="28"/>
          <w:lang w:val="ro-RO"/>
        </w:rPr>
        <w:t>ințifice în domeniu;</w:t>
      </w:r>
    </w:p>
    <w:p w14:paraId="3AF359D8" w14:textId="39B3D0DB" w:rsidR="00542BEF" w:rsidRPr="00542BEF" w:rsidRDefault="00542BEF" w:rsidP="00542BEF">
      <w:pPr>
        <w:pStyle w:val="ListParagraph"/>
        <w:ind w:left="709"/>
        <w:rPr>
          <w:rFonts w:ascii="Times New Roman" w:hAnsi="Times New Roman" w:cs="Times New Roman"/>
          <w:sz w:val="28"/>
          <w:szCs w:val="28"/>
          <w:lang w:val="ro-RO"/>
        </w:rPr>
      </w:pPr>
      <w:r w:rsidRPr="0051603D">
        <w:rPr>
          <w:rFonts w:ascii="Times New Roman" w:hAnsi="Times New Roman" w:cs="Times New Roman"/>
          <w:b/>
          <w:sz w:val="28"/>
          <w:szCs w:val="28"/>
          <w:lang w:val="ro-RO"/>
        </w:rPr>
        <w:t>14.</w:t>
      </w:r>
      <w:r w:rsidRPr="00542BEF">
        <w:rPr>
          <w:rFonts w:ascii="Times New Roman" w:hAnsi="Times New Roman" w:cs="Times New Roman"/>
          <w:sz w:val="28"/>
          <w:szCs w:val="28"/>
          <w:lang w:val="ro-RO"/>
        </w:rPr>
        <w:t xml:space="preserve"> Membrii Comitetului sunt în drept:</w:t>
      </w:r>
    </w:p>
    <w:p w14:paraId="24CA9314"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lastRenderedPageBreak/>
        <w:t xml:space="preserve">1) să colaboreze, prin intermediul Comitetului, cu Comisia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 comitetele de profil ale acesteia și structurile internaționale pentru protecția consumatorilor;</w:t>
      </w:r>
    </w:p>
    <w:p w14:paraId="0A79376B"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 xml:space="preserve">2) să inițieze activități de elaborare a standardelor naționale, a codurilor deontologice, ghidurilor și altor asemenea reglementări referitoare la alimentația umană și circuitul alimentar, ținând cont de realizările științei și tehnicii și de recomandările Comisiei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w:t>
      </w:r>
    </w:p>
    <w:p w14:paraId="674FAC7B"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 xml:space="preserve">3) să examineze proiectele standardelor înaintate Comisiei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 xml:space="preserve"> spre aprobarea de către alte state și să propună prin intermediul Comitetului modificări și completări;</w:t>
      </w:r>
    </w:p>
    <w:p w14:paraId="7698D5C1" w14:textId="77777777" w:rsidR="00542BEF" w:rsidRPr="00542BEF" w:rsidRDefault="00542BEF" w:rsidP="00542BEF">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4) să participe la elaborarea recomandărilor referitoare la politica națională în domeniul nutriției și circuitului alimentar;</w:t>
      </w:r>
    </w:p>
    <w:p w14:paraId="20D76A31" w14:textId="77777777" w:rsidR="00AA081A" w:rsidRDefault="00542BEF" w:rsidP="00442C58">
      <w:pPr>
        <w:pStyle w:val="ListParagraph"/>
        <w:ind w:left="709"/>
        <w:rPr>
          <w:rFonts w:ascii="Times New Roman" w:hAnsi="Times New Roman" w:cs="Times New Roman"/>
          <w:sz w:val="28"/>
          <w:szCs w:val="28"/>
          <w:lang w:val="ro-RO"/>
        </w:rPr>
      </w:pPr>
      <w:r w:rsidRPr="00542BEF">
        <w:rPr>
          <w:rFonts w:ascii="Times New Roman" w:hAnsi="Times New Roman" w:cs="Times New Roman"/>
          <w:sz w:val="28"/>
          <w:szCs w:val="28"/>
          <w:lang w:val="ro-RO"/>
        </w:rPr>
        <w:t xml:space="preserve">5) să participe la simpozioane, seminare și ședințele grupurilor de lucru ale Comisiei Codex </w:t>
      </w:r>
      <w:proofErr w:type="spellStart"/>
      <w:r w:rsidRPr="00542BEF">
        <w:rPr>
          <w:rFonts w:ascii="Times New Roman" w:hAnsi="Times New Roman" w:cs="Times New Roman"/>
          <w:sz w:val="28"/>
          <w:szCs w:val="28"/>
          <w:lang w:val="ro-RO"/>
        </w:rPr>
        <w:t>Alimentarius</w:t>
      </w:r>
      <w:proofErr w:type="spellEnd"/>
      <w:r w:rsidRPr="00542BEF">
        <w:rPr>
          <w:rFonts w:ascii="Times New Roman" w:hAnsi="Times New Roman" w:cs="Times New Roman"/>
          <w:sz w:val="28"/>
          <w:szCs w:val="28"/>
          <w:lang w:val="ro-RO"/>
        </w:rPr>
        <w:t xml:space="preserve"> sau ale Comitetului pe probleme științifice și practice ale circuitului alimentar</w:t>
      </w:r>
      <w:r w:rsidR="00AA081A">
        <w:rPr>
          <w:rFonts w:ascii="Times New Roman" w:hAnsi="Times New Roman" w:cs="Times New Roman"/>
          <w:sz w:val="28"/>
          <w:szCs w:val="28"/>
          <w:lang w:val="ro-RO"/>
        </w:rPr>
        <w:t>;</w:t>
      </w:r>
    </w:p>
    <w:p w14:paraId="26AF1D59" w14:textId="5EC2E4B1" w:rsidR="00542BEF" w:rsidRDefault="00AA081A" w:rsidP="00442C58">
      <w:pPr>
        <w:pStyle w:val="ListParagraph"/>
        <w:ind w:left="709"/>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FF3012">
        <w:rPr>
          <w:rFonts w:ascii="Times New Roman" w:hAnsi="Times New Roman" w:cs="Times New Roman"/>
          <w:sz w:val="28"/>
          <w:szCs w:val="28"/>
          <w:lang w:val="ro-RO"/>
        </w:rPr>
        <w:t>să atragă, la necesitate, în activitatea sa reprezentați a diverselor instituții de profil</w:t>
      </w:r>
      <w:r w:rsidR="00542BEF" w:rsidRPr="00542BEF">
        <w:rPr>
          <w:rFonts w:ascii="Times New Roman" w:hAnsi="Times New Roman" w:cs="Times New Roman"/>
          <w:sz w:val="28"/>
          <w:szCs w:val="28"/>
          <w:lang w:val="ro-RO"/>
        </w:rPr>
        <w:t>.</w:t>
      </w:r>
      <w:r w:rsidR="00442C58">
        <w:rPr>
          <w:rFonts w:ascii="Times New Roman" w:hAnsi="Times New Roman" w:cs="Times New Roman"/>
          <w:sz w:val="28"/>
          <w:szCs w:val="28"/>
          <w:lang w:val="ro-RO"/>
        </w:rPr>
        <w:t>”</w:t>
      </w:r>
    </w:p>
    <w:p w14:paraId="1B660B14" w14:textId="77777777" w:rsidR="003D29F2" w:rsidRPr="002C7AFA" w:rsidRDefault="003D29F2" w:rsidP="002C7AFA">
      <w:pPr>
        <w:jc w:val="both"/>
        <w:rPr>
          <w:rFonts w:ascii="Times New Roman" w:hAnsi="Times New Roman" w:cs="Times New Roman"/>
          <w:sz w:val="28"/>
          <w:szCs w:val="28"/>
          <w:lang w:val="ro-RO"/>
        </w:rPr>
      </w:pPr>
    </w:p>
    <w:p w14:paraId="6ADB6721" w14:textId="3FAE43A6" w:rsidR="00A6701D" w:rsidRPr="003D29F2" w:rsidRDefault="00A16C81" w:rsidP="003D29F2">
      <w:pPr>
        <w:pStyle w:val="ListParagraph"/>
        <w:numPr>
          <w:ilvl w:val="0"/>
          <w:numId w:val="12"/>
        </w:numPr>
        <w:jc w:val="both"/>
        <w:rPr>
          <w:rFonts w:ascii="Times New Roman" w:hAnsi="Times New Roman" w:cs="Times New Roman"/>
          <w:sz w:val="28"/>
          <w:szCs w:val="28"/>
          <w:lang w:val="ro-RO"/>
        </w:rPr>
      </w:pPr>
      <w:r w:rsidRPr="003D29F2">
        <w:rPr>
          <w:rFonts w:ascii="Times New Roman" w:hAnsi="Times New Roman" w:cs="Times New Roman"/>
          <w:sz w:val="28"/>
          <w:szCs w:val="28"/>
          <w:lang w:val="ro-RO"/>
        </w:rPr>
        <w:t xml:space="preserve">se completează </w:t>
      </w:r>
      <w:r w:rsidR="00697D4F" w:rsidRPr="003D29F2">
        <w:rPr>
          <w:rFonts w:ascii="Times New Roman" w:hAnsi="Times New Roman" w:cs="Times New Roman"/>
          <w:sz w:val="28"/>
          <w:szCs w:val="28"/>
          <w:lang w:val="ro-RO"/>
        </w:rPr>
        <w:t>cu A</w:t>
      </w:r>
      <w:r w:rsidRPr="003D29F2">
        <w:rPr>
          <w:rFonts w:ascii="Times New Roman" w:hAnsi="Times New Roman" w:cs="Times New Roman"/>
          <w:sz w:val="28"/>
          <w:szCs w:val="28"/>
          <w:lang w:val="ro-RO"/>
        </w:rPr>
        <w:t>nexa nr. 1 cu următorul cuprins:</w:t>
      </w:r>
    </w:p>
    <w:p w14:paraId="4856A82C" w14:textId="77777777" w:rsidR="00601F59" w:rsidRDefault="00601F59" w:rsidP="006A169B">
      <w:pPr>
        <w:pStyle w:val="ListParagraph"/>
        <w:ind w:left="1425"/>
        <w:jc w:val="right"/>
        <w:rPr>
          <w:rFonts w:ascii="Times New Roman" w:hAnsi="Times New Roman" w:cs="Times New Roman"/>
          <w:sz w:val="28"/>
          <w:szCs w:val="28"/>
          <w:lang w:val="ro-RO"/>
        </w:rPr>
      </w:pPr>
    </w:p>
    <w:p w14:paraId="3F7E7FBE" w14:textId="22367F7F" w:rsidR="006A169B" w:rsidRDefault="00697D4F" w:rsidP="006A169B">
      <w:pPr>
        <w:pStyle w:val="ListParagraph"/>
        <w:ind w:left="1425"/>
        <w:jc w:val="right"/>
        <w:rPr>
          <w:rFonts w:ascii="Times New Roman" w:hAnsi="Times New Roman" w:cs="Times New Roman"/>
          <w:sz w:val="28"/>
          <w:szCs w:val="28"/>
          <w:lang w:val="ro-RO"/>
        </w:rPr>
      </w:pPr>
      <w:r>
        <w:rPr>
          <w:rFonts w:ascii="Times New Roman" w:hAnsi="Times New Roman" w:cs="Times New Roman"/>
          <w:sz w:val="28"/>
          <w:szCs w:val="28"/>
          <w:lang w:val="ro-RO"/>
        </w:rPr>
        <w:t>”</w:t>
      </w:r>
      <w:r w:rsidR="006A169B">
        <w:rPr>
          <w:rFonts w:ascii="Times New Roman" w:hAnsi="Times New Roman" w:cs="Times New Roman"/>
          <w:sz w:val="28"/>
          <w:szCs w:val="28"/>
          <w:lang w:val="ro-RO"/>
        </w:rPr>
        <w:t>Anexa nr. 1</w:t>
      </w:r>
    </w:p>
    <w:p w14:paraId="72F77B1B" w14:textId="77777777" w:rsidR="006A169B" w:rsidRDefault="006A169B" w:rsidP="006A169B">
      <w:pPr>
        <w:pStyle w:val="ListParagraph"/>
        <w:ind w:left="1425"/>
        <w:jc w:val="right"/>
        <w:rPr>
          <w:rFonts w:ascii="Times New Roman" w:hAnsi="Times New Roman" w:cs="Times New Roman"/>
          <w:sz w:val="28"/>
          <w:szCs w:val="28"/>
          <w:lang w:val="ro-RO"/>
        </w:rPr>
      </w:pPr>
      <w:r>
        <w:rPr>
          <w:rFonts w:ascii="Times New Roman" w:hAnsi="Times New Roman" w:cs="Times New Roman"/>
          <w:sz w:val="28"/>
          <w:szCs w:val="28"/>
          <w:lang w:val="ro-RO"/>
        </w:rPr>
        <w:t>la Hotărârea Guvernului</w:t>
      </w:r>
    </w:p>
    <w:p w14:paraId="1B3AA7E8" w14:textId="425E5C96" w:rsidR="006A169B" w:rsidRDefault="0068763D" w:rsidP="006A169B">
      <w:pPr>
        <w:pStyle w:val="ListParagraph"/>
        <w:ind w:left="1425"/>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Republicii Moldova </w:t>
      </w:r>
      <w:r w:rsidRPr="0068763D">
        <w:rPr>
          <w:rFonts w:ascii="Times New Roman" w:hAnsi="Times New Roman" w:cs="Times New Roman"/>
          <w:sz w:val="28"/>
          <w:szCs w:val="28"/>
          <w:lang w:val="ro-RO"/>
        </w:rPr>
        <w:t>nr. 419/2000</w:t>
      </w:r>
    </w:p>
    <w:p w14:paraId="344834BE" w14:textId="77777777" w:rsidR="006A169B" w:rsidRDefault="006A169B" w:rsidP="006A169B">
      <w:pPr>
        <w:pStyle w:val="ListParagraph"/>
        <w:ind w:left="0"/>
        <w:jc w:val="center"/>
        <w:rPr>
          <w:rFonts w:ascii="Times New Roman" w:hAnsi="Times New Roman" w:cs="Times New Roman"/>
          <w:sz w:val="28"/>
          <w:szCs w:val="28"/>
          <w:lang w:val="ro-RO"/>
        </w:rPr>
      </w:pPr>
    </w:p>
    <w:p w14:paraId="511C1F1C" w14:textId="77777777" w:rsidR="006A169B" w:rsidRDefault="00131D03" w:rsidP="002F2E9A">
      <w:pPr>
        <w:pStyle w:val="ListParagraph"/>
        <w:ind w:left="0"/>
        <w:jc w:val="center"/>
        <w:rPr>
          <w:rFonts w:ascii="Times New Roman" w:hAnsi="Times New Roman" w:cs="Times New Roman"/>
          <w:sz w:val="28"/>
          <w:szCs w:val="28"/>
          <w:lang w:val="ro-RO"/>
        </w:rPr>
      </w:pPr>
      <w:r>
        <w:rPr>
          <w:rFonts w:ascii="Times New Roman" w:hAnsi="Times New Roman" w:cs="Times New Roman"/>
          <w:sz w:val="28"/>
          <w:szCs w:val="28"/>
          <w:lang w:val="ro-RO"/>
        </w:rPr>
        <w:t>Componența instituțională</w:t>
      </w:r>
    </w:p>
    <w:p w14:paraId="3EE256F4" w14:textId="77777777" w:rsidR="00E34980" w:rsidRDefault="001D66C1" w:rsidP="002F2E9A">
      <w:pPr>
        <w:pStyle w:val="ListParagraph"/>
        <w:ind w:left="0"/>
        <w:jc w:val="center"/>
        <w:rPr>
          <w:rFonts w:ascii="Times New Roman" w:hAnsi="Times New Roman" w:cs="Times New Roman"/>
          <w:sz w:val="28"/>
          <w:szCs w:val="28"/>
          <w:lang w:val="ro-RO"/>
        </w:rPr>
      </w:pPr>
      <w:r>
        <w:rPr>
          <w:rFonts w:ascii="Times New Roman" w:hAnsi="Times New Roman" w:cs="Times New Roman"/>
          <w:sz w:val="28"/>
          <w:szCs w:val="28"/>
          <w:lang w:val="ro-RO"/>
        </w:rPr>
        <w:t>a Comitetului</w:t>
      </w:r>
      <w:r w:rsidR="00E34980">
        <w:rPr>
          <w:rFonts w:ascii="Times New Roman" w:hAnsi="Times New Roman" w:cs="Times New Roman"/>
          <w:sz w:val="28"/>
          <w:szCs w:val="28"/>
          <w:lang w:val="ro-RO"/>
        </w:rPr>
        <w:t xml:space="preserve"> Național</w:t>
      </w:r>
      <w:r>
        <w:rPr>
          <w:rFonts w:ascii="Times New Roman" w:hAnsi="Times New Roman" w:cs="Times New Roman"/>
          <w:sz w:val="28"/>
          <w:szCs w:val="28"/>
          <w:lang w:val="ro-RO"/>
        </w:rPr>
        <w:t xml:space="preserve"> Codex </w:t>
      </w:r>
      <w:proofErr w:type="spellStart"/>
      <w:r>
        <w:rPr>
          <w:rFonts w:ascii="Times New Roman" w:hAnsi="Times New Roman" w:cs="Times New Roman"/>
          <w:sz w:val="28"/>
          <w:szCs w:val="28"/>
          <w:lang w:val="ro-RO"/>
        </w:rPr>
        <w:t>Alimentarius</w:t>
      </w:r>
      <w:proofErr w:type="spellEnd"/>
    </w:p>
    <w:p w14:paraId="0C2EAA0E" w14:textId="77777777" w:rsidR="00B70057" w:rsidRDefault="00B70057" w:rsidP="002F2E9A">
      <w:pPr>
        <w:pStyle w:val="ListParagraph"/>
        <w:ind w:left="0"/>
        <w:jc w:val="center"/>
        <w:rPr>
          <w:rFonts w:ascii="Times New Roman" w:hAnsi="Times New Roman" w:cs="Times New Roman"/>
          <w:sz w:val="28"/>
          <w:szCs w:val="28"/>
          <w:lang w:val="ro-RO"/>
        </w:rPr>
      </w:pPr>
    </w:p>
    <w:p w14:paraId="7A5DD622" w14:textId="7E522C46" w:rsidR="00264C38" w:rsidRDefault="00B917DA" w:rsidP="00B917DA">
      <w:pPr>
        <w:pStyle w:val="ListParagraph"/>
        <w:ind w:left="567"/>
        <w:rPr>
          <w:rFonts w:ascii="Times New Roman" w:hAnsi="Times New Roman" w:cs="Times New Roman"/>
          <w:color w:val="000000" w:themeColor="text1"/>
          <w:sz w:val="28"/>
          <w:szCs w:val="28"/>
          <w:lang w:val="ro-RO"/>
        </w:rPr>
      </w:pPr>
      <w:r w:rsidRPr="008976BA">
        <w:rPr>
          <w:rFonts w:ascii="Times New Roman" w:hAnsi="Times New Roman" w:cs="Times New Roman"/>
          <w:b/>
          <w:sz w:val="28"/>
          <w:szCs w:val="28"/>
          <w:lang w:val="ro-RO"/>
        </w:rPr>
        <w:t>Președintele Comitetului</w:t>
      </w:r>
      <w:r>
        <w:rPr>
          <w:rFonts w:ascii="Times New Roman" w:hAnsi="Times New Roman" w:cs="Times New Roman"/>
          <w:sz w:val="28"/>
          <w:szCs w:val="28"/>
          <w:lang w:val="ro-RO"/>
        </w:rPr>
        <w:t xml:space="preserve"> –</w:t>
      </w:r>
      <w:r w:rsidR="00E047C4">
        <w:rPr>
          <w:rFonts w:ascii="Times New Roman" w:hAnsi="Times New Roman" w:cs="Times New Roman"/>
          <w:sz w:val="28"/>
          <w:szCs w:val="28"/>
          <w:lang w:val="ro-RO"/>
        </w:rPr>
        <w:t xml:space="preserve"> r</w:t>
      </w:r>
      <w:r>
        <w:rPr>
          <w:rFonts w:ascii="Times New Roman" w:hAnsi="Times New Roman" w:cs="Times New Roman"/>
          <w:sz w:val="28"/>
          <w:szCs w:val="28"/>
          <w:lang w:val="ro-RO"/>
        </w:rPr>
        <w:t xml:space="preserve">eprezentant </w:t>
      </w:r>
      <w:r w:rsidR="00E047C4">
        <w:rPr>
          <w:rFonts w:ascii="Times New Roman" w:hAnsi="Times New Roman" w:cs="Times New Roman"/>
          <w:sz w:val="28"/>
          <w:szCs w:val="28"/>
          <w:lang w:val="ro-RO"/>
        </w:rPr>
        <w:t>a</w:t>
      </w:r>
      <w:r w:rsidR="00CA46A8">
        <w:rPr>
          <w:rFonts w:ascii="Times New Roman" w:hAnsi="Times New Roman" w:cs="Times New Roman"/>
          <w:sz w:val="28"/>
          <w:szCs w:val="28"/>
          <w:lang w:val="ro-RO"/>
        </w:rPr>
        <w:t>l</w:t>
      </w:r>
      <w:r w:rsidR="00E047C4">
        <w:rPr>
          <w:rFonts w:ascii="Times New Roman" w:hAnsi="Times New Roman" w:cs="Times New Roman"/>
          <w:sz w:val="28"/>
          <w:szCs w:val="28"/>
          <w:lang w:val="ro-RO"/>
        </w:rPr>
        <w:t xml:space="preserve"> </w:t>
      </w:r>
      <w:r w:rsidR="00E047C4" w:rsidRPr="00FB1281">
        <w:rPr>
          <w:rFonts w:ascii="Times New Roman" w:hAnsi="Times New Roman" w:cs="Times New Roman"/>
          <w:color w:val="000000" w:themeColor="text1"/>
          <w:sz w:val="28"/>
          <w:szCs w:val="28"/>
          <w:lang w:val="ro-RO"/>
        </w:rPr>
        <w:t>Age</w:t>
      </w:r>
      <w:r w:rsidR="002E2399">
        <w:rPr>
          <w:rFonts w:ascii="Times New Roman" w:hAnsi="Times New Roman" w:cs="Times New Roman"/>
          <w:color w:val="000000" w:themeColor="text1"/>
          <w:sz w:val="28"/>
          <w:szCs w:val="28"/>
          <w:lang w:val="ro-RO"/>
        </w:rPr>
        <w:t>nției</w:t>
      </w:r>
      <w:r w:rsidR="00E047C4">
        <w:rPr>
          <w:rFonts w:ascii="Times New Roman" w:hAnsi="Times New Roman" w:cs="Times New Roman"/>
          <w:color w:val="000000" w:themeColor="text1"/>
          <w:sz w:val="28"/>
          <w:szCs w:val="28"/>
          <w:lang w:val="ro-RO"/>
        </w:rPr>
        <w:t xml:space="preserve"> </w:t>
      </w:r>
      <w:r w:rsidR="002E2399">
        <w:rPr>
          <w:rFonts w:ascii="Times New Roman" w:hAnsi="Times New Roman" w:cs="Times New Roman"/>
          <w:color w:val="000000" w:themeColor="text1"/>
          <w:sz w:val="28"/>
          <w:szCs w:val="28"/>
          <w:lang w:val="ro-RO"/>
        </w:rPr>
        <w:t>Naționale</w:t>
      </w:r>
      <w:r w:rsidR="00E047C4" w:rsidRPr="008D3A00">
        <w:rPr>
          <w:rFonts w:ascii="Times New Roman" w:hAnsi="Times New Roman" w:cs="Times New Roman"/>
          <w:color w:val="000000" w:themeColor="text1"/>
          <w:sz w:val="28"/>
          <w:szCs w:val="28"/>
          <w:lang w:val="ro-RO"/>
        </w:rPr>
        <w:t xml:space="preserve"> pentru Siguranța Alimentelor</w:t>
      </w:r>
      <w:r w:rsidR="00E047C4">
        <w:rPr>
          <w:rFonts w:ascii="Times New Roman" w:hAnsi="Times New Roman" w:cs="Times New Roman"/>
          <w:color w:val="000000" w:themeColor="text1"/>
          <w:sz w:val="28"/>
          <w:szCs w:val="28"/>
          <w:lang w:val="ro-RO"/>
        </w:rPr>
        <w:t>;</w:t>
      </w:r>
    </w:p>
    <w:p w14:paraId="4878A114" w14:textId="3179664D" w:rsidR="00E047C4" w:rsidRDefault="00E047C4" w:rsidP="00B917DA">
      <w:pPr>
        <w:pStyle w:val="ListParagraph"/>
        <w:ind w:left="567"/>
        <w:rPr>
          <w:rFonts w:ascii="Times New Roman" w:hAnsi="Times New Roman" w:cs="Times New Roman"/>
          <w:color w:val="000000" w:themeColor="text1"/>
          <w:sz w:val="28"/>
          <w:szCs w:val="28"/>
          <w:lang w:val="ro-RO"/>
        </w:rPr>
      </w:pPr>
      <w:r w:rsidRPr="008976BA">
        <w:rPr>
          <w:rFonts w:ascii="Times New Roman" w:hAnsi="Times New Roman" w:cs="Times New Roman"/>
          <w:b/>
          <w:color w:val="000000" w:themeColor="text1"/>
          <w:sz w:val="28"/>
          <w:szCs w:val="28"/>
          <w:lang w:val="ro-RO"/>
        </w:rPr>
        <w:t>Vicepreședintele Comitetului</w:t>
      </w:r>
      <w:r>
        <w:rPr>
          <w:rFonts w:ascii="Times New Roman" w:hAnsi="Times New Roman" w:cs="Times New Roman"/>
          <w:color w:val="000000" w:themeColor="text1"/>
          <w:sz w:val="28"/>
          <w:szCs w:val="28"/>
          <w:lang w:val="ro-RO"/>
        </w:rPr>
        <w:t xml:space="preserve"> – reprezentant </w:t>
      </w:r>
      <w:r w:rsidR="008976BA">
        <w:rPr>
          <w:rFonts w:ascii="Times New Roman" w:hAnsi="Times New Roman" w:cs="Times New Roman"/>
          <w:color w:val="000000" w:themeColor="text1"/>
          <w:sz w:val="28"/>
          <w:szCs w:val="28"/>
          <w:lang w:val="ro-RO"/>
        </w:rPr>
        <w:t>a</w:t>
      </w:r>
      <w:r w:rsidR="00CA46A8">
        <w:rPr>
          <w:rFonts w:ascii="Times New Roman" w:hAnsi="Times New Roman" w:cs="Times New Roman"/>
          <w:color w:val="000000" w:themeColor="text1"/>
          <w:sz w:val="28"/>
          <w:szCs w:val="28"/>
          <w:lang w:val="ro-RO"/>
        </w:rPr>
        <w:t>l</w:t>
      </w:r>
      <w:r w:rsidR="008976BA">
        <w:rPr>
          <w:rFonts w:ascii="Times New Roman" w:hAnsi="Times New Roman" w:cs="Times New Roman"/>
          <w:color w:val="000000" w:themeColor="text1"/>
          <w:sz w:val="28"/>
          <w:szCs w:val="28"/>
          <w:lang w:val="ro-RO"/>
        </w:rPr>
        <w:t xml:space="preserve"> </w:t>
      </w:r>
      <w:r w:rsidR="002E2399">
        <w:rPr>
          <w:rFonts w:ascii="Times New Roman" w:hAnsi="Times New Roman" w:cs="Times New Roman"/>
          <w:color w:val="000000" w:themeColor="text1"/>
          <w:sz w:val="28"/>
          <w:szCs w:val="28"/>
          <w:lang w:val="ro-RO"/>
        </w:rPr>
        <w:t>Agenției Naționale</w:t>
      </w:r>
      <w:r w:rsidRPr="00FB1281">
        <w:rPr>
          <w:rFonts w:ascii="Times New Roman" w:hAnsi="Times New Roman" w:cs="Times New Roman"/>
          <w:color w:val="000000" w:themeColor="text1"/>
          <w:sz w:val="28"/>
          <w:szCs w:val="28"/>
          <w:lang w:val="ro-RO"/>
        </w:rPr>
        <w:t xml:space="preserve"> pentru Sănătate Publică</w:t>
      </w:r>
      <w:r>
        <w:rPr>
          <w:rFonts w:ascii="Times New Roman" w:hAnsi="Times New Roman" w:cs="Times New Roman"/>
          <w:color w:val="000000" w:themeColor="text1"/>
          <w:sz w:val="28"/>
          <w:szCs w:val="28"/>
          <w:lang w:val="ro-RO"/>
        </w:rPr>
        <w:t xml:space="preserve"> sau </w:t>
      </w:r>
      <w:r w:rsidR="008976BA">
        <w:rPr>
          <w:rFonts w:ascii="Times New Roman" w:hAnsi="Times New Roman" w:cs="Times New Roman"/>
          <w:color w:val="000000" w:themeColor="text1"/>
          <w:sz w:val="28"/>
          <w:szCs w:val="28"/>
          <w:lang w:val="ro-RO"/>
        </w:rPr>
        <w:t xml:space="preserve">a </w:t>
      </w:r>
      <w:r w:rsidR="008976BA" w:rsidRPr="00FB1281">
        <w:rPr>
          <w:rFonts w:ascii="Times New Roman" w:hAnsi="Times New Roman" w:cs="Times New Roman"/>
          <w:color w:val="000000" w:themeColor="text1"/>
          <w:sz w:val="28"/>
          <w:szCs w:val="28"/>
          <w:lang w:val="ro-RO"/>
        </w:rPr>
        <w:t>Age</w:t>
      </w:r>
      <w:r w:rsidR="002E2399">
        <w:rPr>
          <w:rFonts w:ascii="Times New Roman" w:hAnsi="Times New Roman" w:cs="Times New Roman"/>
          <w:color w:val="000000" w:themeColor="text1"/>
          <w:sz w:val="28"/>
          <w:szCs w:val="28"/>
          <w:lang w:val="ro-RO"/>
        </w:rPr>
        <w:t>nției</w:t>
      </w:r>
      <w:r w:rsidR="008976BA">
        <w:rPr>
          <w:rFonts w:ascii="Times New Roman" w:hAnsi="Times New Roman" w:cs="Times New Roman"/>
          <w:color w:val="000000" w:themeColor="text1"/>
          <w:sz w:val="28"/>
          <w:szCs w:val="28"/>
          <w:lang w:val="ro-RO"/>
        </w:rPr>
        <w:t xml:space="preserve"> </w:t>
      </w:r>
      <w:r w:rsidR="002E2399">
        <w:rPr>
          <w:rFonts w:ascii="Times New Roman" w:hAnsi="Times New Roman" w:cs="Times New Roman"/>
          <w:color w:val="000000" w:themeColor="text1"/>
          <w:sz w:val="28"/>
          <w:szCs w:val="28"/>
          <w:lang w:val="ro-RO"/>
        </w:rPr>
        <w:t>Naționale</w:t>
      </w:r>
      <w:r w:rsidR="008976BA" w:rsidRPr="008D3A00">
        <w:rPr>
          <w:rFonts w:ascii="Times New Roman" w:hAnsi="Times New Roman" w:cs="Times New Roman"/>
          <w:color w:val="000000" w:themeColor="text1"/>
          <w:sz w:val="28"/>
          <w:szCs w:val="28"/>
          <w:lang w:val="ro-RO"/>
        </w:rPr>
        <w:t xml:space="preserve"> pentru Siguranța Alimentelor</w:t>
      </w:r>
      <w:r w:rsidR="008976BA">
        <w:rPr>
          <w:rFonts w:ascii="Times New Roman" w:hAnsi="Times New Roman" w:cs="Times New Roman"/>
          <w:color w:val="000000" w:themeColor="text1"/>
          <w:sz w:val="28"/>
          <w:szCs w:val="28"/>
          <w:lang w:val="ro-RO"/>
        </w:rPr>
        <w:t>;</w:t>
      </w:r>
    </w:p>
    <w:p w14:paraId="5B7CF632" w14:textId="19566EF8" w:rsidR="00B917DA" w:rsidRDefault="008976BA" w:rsidP="008976BA">
      <w:pPr>
        <w:pStyle w:val="ListParagraph"/>
        <w:ind w:left="567"/>
        <w:rPr>
          <w:rFonts w:ascii="Times New Roman" w:hAnsi="Times New Roman" w:cs="Times New Roman"/>
          <w:sz w:val="28"/>
          <w:szCs w:val="28"/>
          <w:lang w:val="ro-RO"/>
        </w:rPr>
      </w:pPr>
      <w:r w:rsidRPr="008976BA">
        <w:rPr>
          <w:rFonts w:ascii="Times New Roman" w:hAnsi="Times New Roman" w:cs="Times New Roman"/>
          <w:b/>
          <w:color w:val="000000" w:themeColor="text1"/>
          <w:sz w:val="28"/>
          <w:szCs w:val="28"/>
          <w:lang w:val="ro-RO"/>
        </w:rPr>
        <w:t>Secretarul Comitetului</w:t>
      </w:r>
      <w:r>
        <w:rPr>
          <w:rFonts w:ascii="Times New Roman" w:hAnsi="Times New Roman" w:cs="Times New Roman"/>
          <w:color w:val="000000" w:themeColor="text1"/>
          <w:sz w:val="28"/>
          <w:szCs w:val="28"/>
          <w:lang w:val="ro-RO"/>
        </w:rPr>
        <w:t xml:space="preserve"> - </w:t>
      </w:r>
      <w:r>
        <w:rPr>
          <w:rFonts w:ascii="Times New Roman" w:hAnsi="Times New Roman" w:cs="Times New Roman"/>
          <w:sz w:val="28"/>
          <w:szCs w:val="28"/>
          <w:lang w:val="ro-RO"/>
        </w:rPr>
        <w:t>reprezentant a</w:t>
      </w:r>
      <w:r w:rsidR="00CA46A8">
        <w:rPr>
          <w:rFonts w:ascii="Times New Roman" w:hAnsi="Times New Roman" w:cs="Times New Roman"/>
          <w:sz w:val="28"/>
          <w:szCs w:val="28"/>
          <w:lang w:val="ro-RO"/>
        </w:rPr>
        <w:t>l</w:t>
      </w:r>
      <w:r>
        <w:rPr>
          <w:rFonts w:ascii="Times New Roman" w:hAnsi="Times New Roman" w:cs="Times New Roman"/>
          <w:sz w:val="28"/>
          <w:szCs w:val="28"/>
          <w:lang w:val="ro-RO"/>
        </w:rPr>
        <w:t xml:space="preserve"> </w:t>
      </w:r>
      <w:r w:rsidRPr="00FB1281">
        <w:rPr>
          <w:rFonts w:ascii="Times New Roman" w:hAnsi="Times New Roman" w:cs="Times New Roman"/>
          <w:color w:val="000000" w:themeColor="text1"/>
          <w:sz w:val="28"/>
          <w:szCs w:val="28"/>
          <w:lang w:val="ro-RO"/>
        </w:rPr>
        <w:t>Age</w:t>
      </w:r>
      <w:r w:rsidR="002E2399">
        <w:rPr>
          <w:rFonts w:ascii="Times New Roman" w:hAnsi="Times New Roman" w:cs="Times New Roman"/>
          <w:color w:val="000000" w:themeColor="text1"/>
          <w:sz w:val="28"/>
          <w:szCs w:val="28"/>
          <w:lang w:val="ro-RO"/>
        </w:rPr>
        <w:t>nției</w:t>
      </w:r>
      <w:r>
        <w:rPr>
          <w:rFonts w:ascii="Times New Roman" w:hAnsi="Times New Roman" w:cs="Times New Roman"/>
          <w:color w:val="000000" w:themeColor="text1"/>
          <w:sz w:val="28"/>
          <w:szCs w:val="28"/>
          <w:lang w:val="ro-RO"/>
        </w:rPr>
        <w:t xml:space="preserve"> </w:t>
      </w:r>
      <w:r w:rsidR="002E2399">
        <w:rPr>
          <w:rFonts w:ascii="Times New Roman" w:hAnsi="Times New Roman" w:cs="Times New Roman"/>
          <w:color w:val="000000" w:themeColor="text1"/>
          <w:sz w:val="28"/>
          <w:szCs w:val="28"/>
          <w:lang w:val="ro-RO"/>
        </w:rPr>
        <w:t>Naționale</w:t>
      </w:r>
      <w:r w:rsidRPr="008D3A00">
        <w:rPr>
          <w:rFonts w:ascii="Times New Roman" w:hAnsi="Times New Roman" w:cs="Times New Roman"/>
          <w:color w:val="000000" w:themeColor="text1"/>
          <w:sz w:val="28"/>
          <w:szCs w:val="28"/>
          <w:lang w:val="ro-RO"/>
        </w:rPr>
        <w:t xml:space="preserve"> pentru Siguranța Alimentelor</w:t>
      </w:r>
      <w:r>
        <w:rPr>
          <w:rFonts w:ascii="Times New Roman" w:hAnsi="Times New Roman" w:cs="Times New Roman"/>
          <w:color w:val="000000" w:themeColor="text1"/>
          <w:sz w:val="28"/>
          <w:szCs w:val="28"/>
          <w:lang w:val="ro-RO"/>
        </w:rPr>
        <w:t>;</w:t>
      </w:r>
    </w:p>
    <w:p w14:paraId="49281842" w14:textId="77777777" w:rsidR="008976BA" w:rsidRDefault="008976BA" w:rsidP="008976BA">
      <w:pPr>
        <w:pStyle w:val="ListParagraph"/>
        <w:ind w:left="567"/>
        <w:rPr>
          <w:rFonts w:ascii="Times New Roman" w:hAnsi="Times New Roman" w:cs="Times New Roman"/>
          <w:sz w:val="28"/>
          <w:szCs w:val="28"/>
          <w:lang w:val="ro-RO"/>
        </w:rPr>
      </w:pPr>
    </w:p>
    <w:p w14:paraId="753EA5A3" w14:textId="77777777" w:rsidR="002F2E9A" w:rsidRPr="008976BA" w:rsidRDefault="00B70057" w:rsidP="007073BD">
      <w:pPr>
        <w:pStyle w:val="ListParagraph"/>
        <w:ind w:left="567"/>
        <w:jc w:val="both"/>
        <w:rPr>
          <w:rFonts w:ascii="Times New Roman" w:hAnsi="Times New Roman" w:cs="Times New Roman"/>
          <w:b/>
          <w:color w:val="000000" w:themeColor="text1"/>
          <w:sz w:val="28"/>
          <w:szCs w:val="28"/>
          <w:lang w:val="ro-RO"/>
        </w:rPr>
      </w:pPr>
      <w:r w:rsidRPr="008976BA">
        <w:rPr>
          <w:rFonts w:ascii="Times New Roman" w:hAnsi="Times New Roman" w:cs="Times New Roman"/>
          <w:b/>
          <w:color w:val="000000" w:themeColor="text1"/>
          <w:sz w:val="28"/>
          <w:szCs w:val="28"/>
          <w:lang w:val="ro-RO"/>
        </w:rPr>
        <w:t>Membrii Comitetului:</w:t>
      </w:r>
    </w:p>
    <w:p w14:paraId="7F655426" w14:textId="1F52545D" w:rsidR="00B70057" w:rsidRPr="00FB1281" w:rsidRDefault="00B70057"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 xml:space="preserve">1. </w:t>
      </w:r>
      <w:r w:rsidR="007A27E7" w:rsidRPr="00FB1281">
        <w:rPr>
          <w:rFonts w:ascii="Times New Roman" w:hAnsi="Times New Roman" w:cs="Times New Roman"/>
          <w:color w:val="000000" w:themeColor="text1"/>
          <w:sz w:val="28"/>
          <w:szCs w:val="28"/>
          <w:lang w:val="ro-RO"/>
        </w:rPr>
        <w:t>Age</w:t>
      </w:r>
      <w:r w:rsidR="008D3A00">
        <w:rPr>
          <w:rFonts w:ascii="Times New Roman" w:hAnsi="Times New Roman" w:cs="Times New Roman"/>
          <w:color w:val="000000" w:themeColor="text1"/>
          <w:sz w:val="28"/>
          <w:szCs w:val="28"/>
          <w:lang w:val="ro-RO"/>
        </w:rPr>
        <w:t xml:space="preserve">nția </w:t>
      </w:r>
      <w:r w:rsidR="008D3A00" w:rsidRPr="008D3A00">
        <w:rPr>
          <w:rFonts w:ascii="Times New Roman" w:hAnsi="Times New Roman" w:cs="Times New Roman"/>
          <w:color w:val="000000" w:themeColor="text1"/>
          <w:sz w:val="28"/>
          <w:szCs w:val="28"/>
          <w:lang w:val="ro-RO"/>
        </w:rPr>
        <w:t xml:space="preserve">Națională pentru Siguranța </w:t>
      </w:r>
      <w:r w:rsidR="001C5020" w:rsidRPr="008D3A00">
        <w:rPr>
          <w:rFonts w:ascii="Times New Roman" w:hAnsi="Times New Roman" w:cs="Times New Roman"/>
          <w:color w:val="000000" w:themeColor="text1"/>
          <w:sz w:val="28"/>
          <w:szCs w:val="28"/>
          <w:lang w:val="ro-RO"/>
        </w:rPr>
        <w:t>Alimentelor</w:t>
      </w:r>
      <w:r w:rsidR="007A27E7" w:rsidRPr="00FB1281">
        <w:rPr>
          <w:rFonts w:ascii="Times New Roman" w:hAnsi="Times New Roman" w:cs="Times New Roman"/>
          <w:color w:val="000000" w:themeColor="text1"/>
          <w:sz w:val="28"/>
          <w:szCs w:val="28"/>
          <w:lang w:val="ro-RO"/>
        </w:rPr>
        <w:t>;</w:t>
      </w:r>
    </w:p>
    <w:p w14:paraId="6D5A3268" w14:textId="77777777" w:rsidR="007A27E7" w:rsidRPr="00FB1281" w:rsidRDefault="007E567D"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2. Ministerul Agriculturii și Industriei Alimentare;</w:t>
      </w:r>
    </w:p>
    <w:p w14:paraId="384CC2AF" w14:textId="77777777" w:rsidR="00DE448D" w:rsidRPr="00FB1281" w:rsidRDefault="00DE448D"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 xml:space="preserve">3. </w:t>
      </w:r>
      <w:r w:rsidR="007E567D" w:rsidRPr="00FB1281">
        <w:rPr>
          <w:rFonts w:ascii="Times New Roman" w:hAnsi="Times New Roman" w:cs="Times New Roman"/>
          <w:color w:val="000000" w:themeColor="text1"/>
          <w:sz w:val="28"/>
          <w:szCs w:val="28"/>
          <w:lang w:val="ro-RO"/>
        </w:rPr>
        <w:t>Agenția Națională pentru Sănătate Publică;</w:t>
      </w:r>
    </w:p>
    <w:p w14:paraId="73D573A3" w14:textId="77777777" w:rsidR="00DE448D" w:rsidRPr="00FB1281" w:rsidRDefault="00DE448D"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4. Ministerul Sănătății</w:t>
      </w:r>
      <w:r w:rsidR="007D7333" w:rsidRPr="00FB1281">
        <w:rPr>
          <w:rFonts w:ascii="Times New Roman" w:hAnsi="Times New Roman" w:cs="Times New Roman"/>
          <w:color w:val="000000" w:themeColor="text1"/>
          <w:sz w:val="28"/>
          <w:szCs w:val="28"/>
          <w:lang w:val="ro-RO"/>
        </w:rPr>
        <w:t>;</w:t>
      </w:r>
    </w:p>
    <w:p w14:paraId="5EC219AB" w14:textId="77777777" w:rsidR="003E0670" w:rsidRPr="00FB1281" w:rsidRDefault="007D7333"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5.</w:t>
      </w:r>
      <w:r w:rsidR="003E0670" w:rsidRPr="00FB1281">
        <w:rPr>
          <w:rFonts w:ascii="Times New Roman" w:hAnsi="Times New Roman" w:cs="Times New Roman"/>
          <w:color w:val="000000" w:themeColor="text1"/>
          <w:sz w:val="28"/>
          <w:szCs w:val="28"/>
          <w:lang w:val="ro-RO"/>
        </w:rPr>
        <w:t xml:space="preserve"> Ministerul Mediului;</w:t>
      </w:r>
    </w:p>
    <w:p w14:paraId="575F8CDC" w14:textId="77777777" w:rsidR="008F633A" w:rsidRPr="00FB1281" w:rsidRDefault="008F633A"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 xml:space="preserve">6. Ministerul Dezvoltării Economice și </w:t>
      </w:r>
      <w:r w:rsidR="005034D2" w:rsidRPr="00FB1281">
        <w:rPr>
          <w:rFonts w:ascii="Times New Roman" w:hAnsi="Times New Roman" w:cs="Times New Roman"/>
          <w:color w:val="000000" w:themeColor="text1"/>
          <w:sz w:val="28"/>
          <w:szCs w:val="28"/>
          <w:lang w:val="ro-RO"/>
        </w:rPr>
        <w:t>Digitalizării;</w:t>
      </w:r>
    </w:p>
    <w:p w14:paraId="07ABC8AA" w14:textId="77777777" w:rsidR="00800BA2" w:rsidRPr="00FB1281" w:rsidRDefault="009572E9"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lastRenderedPageBreak/>
        <w:t>7</w:t>
      </w:r>
      <w:r w:rsidR="00800BA2" w:rsidRPr="00FB1281">
        <w:rPr>
          <w:rFonts w:ascii="Times New Roman" w:hAnsi="Times New Roman" w:cs="Times New Roman"/>
          <w:color w:val="000000" w:themeColor="text1"/>
          <w:sz w:val="28"/>
          <w:szCs w:val="28"/>
          <w:lang w:val="ro-RO"/>
        </w:rPr>
        <w:t>. Centrul Republican de Diagnostic Veterinar;</w:t>
      </w:r>
    </w:p>
    <w:p w14:paraId="643DD515" w14:textId="77777777" w:rsidR="009572E9" w:rsidRPr="00FB1281" w:rsidRDefault="009572E9"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8</w:t>
      </w:r>
      <w:r w:rsidR="00800BA2" w:rsidRPr="00FB1281">
        <w:rPr>
          <w:rFonts w:ascii="Times New Roman" w:hAnsi="Times New Roman" w:cs="Times New Roman"/>
          <w:color w:val="000000" w:themeColor="text1"/>
          <w:sz w:val="28"/>
          <w:szCs w:val="28"/>
          <w:lang w:val="ro-RO"/>
        </w:rPr>
        <w:t>. Centrul de Metrologie Aplicată și Certificare;</w:t>
      </w:r>
    </w:p>
    <w:p w14:paraId="332470BA" w14:textId="77777777" w:rsidR="009572E9" w:rsidRPr="00FB1281" w:rsidRDefault="009572E9"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9. Universitatea Tehnică a Moldovei;</w:t>
      </w:r>
    </w:p>
    <w:p w14:paraId="18057134" w14:textId="77777777" w:rsidR="00C6606C" w:rsidRPr="00FB1281" w:rsidRDefault="00BD6DCC"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10</w:t>
      </w:r>
      <w:r w:rsidR="00ED747C" w:rsidRPr="00FB1281">
        <w:rPr>
          <w:rFonts w:ascii="Times New Roman" w:hAnsi="Times New Roman" w:cs="Times New Roman"/>
          <w:color w:val="000000" w:themeColor="text1"/>
          <w:sz w:val="28"/>
          <w:szCs w:val="28"/>
          <w:lang w:val="ro-RO"/>
        </w:rPr>
        <w:t xml:space="preserve">. Institutul </w:t>
      </w:r>
      <w:r w:rsidR="00C6606C" w:rsidRPr="00FB1281">
        <w:rPr>
          <w:rFonts w:ascii="Times New Roman" w:hAnsi="Times New Roman" w:cs="Times New Roman"/>
          <w:color w:val="000000" w:themeColor="text1"/>
          <w:sz w:val="28"/>
          <w:szCs w:val="28"/>
          <w:lang w:val="ro-RO"/>
        </w:rPr>
        <w:t>de Standardizare din Moldova;</w:t>
      </w:r>
    </w:p>
    <w:p w14:paraId="23D4A55E" w14:textId="77777777" w:rsidR="00131D03" w:rsidRPr="00FB1281" w:rsidRDefault="00131D03"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11. Academia de Științe a Moldovei;</w:t>
      </w:r>
    </w:p>
    <w:p w14:paraId="2FD8D9F2" w14:textId="1FC5DEB1" w:rsidR="00800BA2" w:rsidRPr="00FB1281" w:rsidRDefault="00131D03" w:rsidP="007073BD">
      <w:pPr>
        <w:pStyle w:val="ListParagraph"/>
        <w:ind w:left="567"/>
        <w:jc w:val="both"/>
        <w:rPr>
          <w:rFonts w:ascii="Times New Roman" w:hAnsi="Times New Roman" w:cs="Times New Roman"/>
          <w:color w:val="000000" w:themeColor="text1"/>
          <w:sz w:val="28"/>
          <w:szCs w:val="28"/>
          <w:lang w:val="ro-RO"/>
        </w:rPr>
      </w:pPr>
      <w:r w:rsidRPr="00FB1281">
        <w:rPr>
          <w:rFonts w:ascii="Times New Roman" w:hAnsi="Times New Roman" w:cs="Times New Roman"/>
          <w:color w:val="000000" w:themeColor="text1"/>
          <w:sz w:val="28"/>
          <w:szCs w:val="28"/>
          <w:lang w:val="ro-RO"/>
        </w:rPr>
        <w:t>12</w:t>
      </w:r>
      <w:r w:rsidR="003E0670" w:rsidRPr="00FB1281">
        <w:rPr>
          <w:rFonts w:ascii="Times New Roman" w:hAnsi="Times New Roman" w:cs="Times New Roman"/>
          <w:color w:val="000000" w:themeColor="text1"/>
          <w:sz w:val="28"/>
          <w:szCs w:val="28"/>
          <w:lang w:val="ro-RO"/>
        </w:rPr>
        <w:t xml:space="preserve">. </w:t>
      </w:r>
      <w:r w:rsidR="007E567D" w:rsidRPr="00FB1281">
        <w:rPr>
          <w:rFonts w:ascii="Times New Roman" w:hAnsi="Times New Roman" w:cs="Times New Roman"/>
          <w:color w:val="000000" w:themeColor="text1"/>
          <w:sz w:val="28"/>
          <w:szCs w:val="28"/>
          <w:lang w:val="ro-RO"/>
        </w:rPr>
        <w:t>Asociațiile</w:t>
      </w:r>
      <w:r w:rsidR="003E0670" w:rsidRPr="00FB1281">
        <w:rPr>
          <w:rFonts w:ascii="Times New Roman" w:hAnsi="Times New Roman" w:cs="Times New Roman"/>
          <w:color w:val="000000" w:themeColor="text1"/>
          <w:sz w:val="28"/>
          <w:szCs w:val="28"/>
          <w:lang w:val="ro-RO"/>
        </w:rPr>
        <w:t xml:space="preserve"> de profil</w:t>
      </w:r>
      <w:r w:rsidR="00C6606C" w:rsidRPr="00FB1281">
        <w:rPr>
          <w:rFonts w:ascii="Times New Roman" w:hAnsi="Times New Roman" w:cs="Times New Roman"/>
          <w:color w:val="000000" w:themeColor="text1"/>
          <w:sz w:val="28"/>
          <w:szCs w:val="28"/>
          <w:lang w:val="ro-RO"/>
        </w:rPr>
        <w:t>.</w:t>
      </w:r>
      <w:r w:rsidR="00697D4F">
        <w:rPr>
          <w:rFonts w:ascii="Times New Roman" w:hAnsi="Times New Roman" w:cs="Times New Roman"/>
          <w:color w:val="000000" w:themeColor="text1"/>
          <w:sz w:val="28"/>
          <w:szCs w:val="28"/>
          <w:lang w:val="ro-RO"/>
        </w:rPr>
        <w:t>”</w:t>
      </w:r>
    </w:p>
    <w:p w14:paraId="34C3B497" w14:textId="77777777" w:rsidR="003D29F2" w:rsidRPr="007073BD" w:rsidRDefault="003D29F2" w:rsidP="007073BD">
      <w:pPr>
        <w:jc w:val="both"/>
        <w:rPr>
          <w:rFonts w:ascii="Times New Roman" w:hAnsi="Times New Roman" w:cs="Times New Roman"/>
          <w:sz w:val="28"/>
          <w:szCs w:val="28"/>
          <w:lang w:val="ro-RO"/>
        </w:rPr>
      </w:pPr>
    </w:p>
    <w:p w14:paraId="1C1911BB" w14:textId="1A1E8B37" w:rsidR="00F706B2" w:rsidRPr="0051603D" w:rsidRDefault="00210B6E" w:rsidP="0051603D">
      <w:pPr>
        <w:ind w:left="567" w:hanging="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D29F2">
        <w:rPr>
          <w:rFonts w:ascii="Times New Roman" w:hAnsi="Times New Roman" w:cs="Times New Roman"/>
          <w:b/>
          <w:sz w:val="28"/>
          <w:szCs w:val="28"/>
          <w:lang w:val="ro-RO"/>
        </w:rPr>
        <w:t>2.</w:t>
      </w:r>
      <w:r w:rsidR="0051603D">
        <w:rPr>
          <w:rFonts w:ascii="Times New Roman" w:hAnsi="Times New Roman" w:cs="Times New Roman"/>
          <w:sz w:val="28"/>
          <w:szCs w:val="28"/>
          <w:lang w:val="ro-RO"/>
        </w:rPr>
        <w:t xml:space="preserve"> </w:t>
      </w:r>
      <w:r w:rsidR="00F706B2" w:rsidRPr="0051603D">
        <w:rPr>
          <w:rFonts w:ascii="Times New Roman" w:hAnsi="Times New Roman" w:cs="Times New Roman"/>
          <w:sz w:val="28"/>
          <w:szCs w:val="28"/>
          <w:lang w:val="ro-RO"/>
        </w:rPr>
        <w:t xml:space="preserve">Hotărârea Guvernului Republicii Moldova nr. 866/1999 despre instituirea Comitetului Național Codex </w:t>
      </w:r>
      <w:proofErr w:type="spellStart"/>
      <w:r w:rsidR="00F706B2" w:rsidRPr="0051603D">
        <w:rPr>
          <w:rFonts w:ascii="Times New Roman" w:hAnsi="Times New Roman" w:cs="Times New Roman"/>
          <w:sz w:val="28"/>
          <w:szCs w:val="28"/>
          <w:lang w:val="ro-RO"/>
        </w:rPr>
        <w:t>Alimentarius</w:t>
      </w:r>
      <w:proofErr w:type="spellEnd"/>
      <w:r w:rsidR="00F706B2" w:rsidRPr="0051603D">
        <w:rPr>
          <w:rFonts w:ascii="Times New Roman" w:hAnsi="Times New Roman" w:cs="Times New Roman"/>
          <w:sz w:val="28"/>
          <w:szCs w:val="28"/>
          <w:lang w:val="ro-RO"/>
        </w:rPr>
        <w:t xml:space="preserve"> (Monitorul Oficial al Republicii Moldov</w:t>
      </w:r>
      <w:r w:rsidR="0051603D">
        <w:rPr>
          <w:rFonts w:ascii="Times New Roman" w:hAnsi="Times New Roman" w:cs="Times New Roman"/>
          <w:sz w:val="28"/>
          <w:szCs w:val="28"/>
          <w:lang w:val="ro-RO"/>
        </w:rPr>
        <w:t>a, 1999, nr. 106-108, art. 934) se abrogă.</w:t>
      </w:r>
    </w:p>
    <w:p w14:paraId="53F0A57B" w14:textId="77777777" w:rsidR="00F706B2" w:rsidRDefault="00F706B2" w:rsidP="00F706B2">
      <w:pPr>
        <w:pStyle w:val="ListParagraph"/>
        <w:ind w:firstLine="708"/>
        <w:jc w:val="both"/>
        <w:rPr>
          <w:rFonts w:ascii="Times New Roman" w:hAnsi="Times New Roman" w:cs="Times New Roman"/>
          <w:sz w:val="28"/>
          <w:szCs w:val="28"/>
          <w:lang w:val="ro-RO"/>
        </w:rPr>
      </w:pPr>
    </w:p>
    <w:p w14:paraId="36BD023B" w14:textId="77777777" w:rsidR="00B048EC" w:rsidRPr="00F706B2" w:rsidRDefault="00B048EC" w:rsidP="00F706B2">
      <w:pPr>
        <w:pStyle w:val="ListParagraph"/>
        <w:ind w:firstLine="708"/>
        <w:jc w:val="both"/>
        <w:rPr>
          <w:rFonts w:ascii="Times New Roman" w:hAnsi="Times New Roman" w:cs="Times New Roman"/>
          <w:sz w:val="28"/>
          <w:szCs w:val="28"/>
          <w:lang w:val="ro-RO"/>
        </w:rPr>
      </w:pPr>
    </w:p>
    <w:p w14:paraId="44627E46" w14:textId="77777777" w:rsidR="00F706B2" w:rsidRPr="00F706B2" w:rsidRDefault="00F706B2" w:rsidP="00F706B2">
      <w:pPr>
        <w:pStyle w:val="ListParagraph"/>
        <w:ind w:firstLine="708"/>
        <w:jc w:val="both"/>
        <w:rPr>
          <w:rFonts w:ascii="Times New Roman" w:hAnsi="Times New Roman" w:cs="Times New Roman"/>
          <w:b/>
          <w:sz w:val="28"/>
          <w:szCs w:val="28"/>
          <w:lang w:val="ro-RO"/>
        </w:rPr>
      </w:pPr>
      <w:r w:rsidRPr="00F706B2">
        <w:rPr>
          <w:rFonts w:ascii="Times New Roman" w:hAnsi="Times New Roman" w:cs="Times New Roman"/>
          <w:b/>
          <w:sz w:val="28"/>
          <w:szCs w:val="28"/>
          <w:lang w:val="ro-RO"/>
        </w:rPr>
        <w:t>Prim-ministru                                                         Dorin RECEAN</w:t>
      </w:r>
    </w:p>
    <w:p w14:paraId="11931E65" w14:textId="77777777" w:rsidR="00F706B2" w:rsidRPr="00F706B2" w:rsidRDefault="00F706B2" w:rsidP="00F706B2">
      <w:pPr>
        <w:pStyle w:val="ListParagraph"/>
        <w:ind w:firstLine="708"/>
        <w:jc w:val="both"/>
        <w:rPr>
          <w:rFonts w:ascii="Times New Roman" w:hAnsi="Times New Roman" w:cs="Times New Roman"/>
          <w:sz w:val="28"/>
          <w:szCs w:val="28"/>
          <w:lang w:val="ro-RO"/>
        </w:rPr>
      </w:pPr>
    </w:p>
    <w:p w14:paraId="5401CFCC" w14:textId="77777777" w:rsidR="00F706B2" w:rsidRPr="00F706B2" w:rsidRDefault="00F706B2" w:rsidP="00F706B2">
      <w:pPr>
        <w:pStyle w:val="ListParagraph"/>
        <w:ind w:firstLine="708"/>
        <w:jc w:val="both"/>
        <w:rPr>
          <w:rFonts w:ascii="Times New Roman" w:hAnsi="Times New Roman" w:cs="Times New Roman"/>
          <w:sz w:val="28"/>
          <w:szCs w:val="28"/>
          <w:lang w:val="ro-RO"/>
        </w:rPr>
      </w:pPr>
      <w:r w:rsidRPr="00F706B2">
        <w:rPr>
          <w:rFonts w:ascii="Times New Roman" w:hAnsi="Times New Roman" w:cs="Times New Roman"/>
          <w:sz w:val="28"/>
          <w:szCs w:val="28"/>
          <w:lang w:val="ro-RO"/>
        </w:rPr>
        <w:t>Contrasemnează:</w:t>
      </w:r>
    </w:p>
    <w:p w14:paraId="648DAD68" w14:textId="77777777" w:rsidR="00F706B2" w:rsidRPr="00F706B2" w:rsidRDefault="00F706B2" w:rsidP="00F706B2">
      <w:pPr>
        <w:pStyle w:val="ListParagraph"/>
        <w:ind w:firstLine="708"/>
        <w:jc w:val="both"/>
        <w:rPr>
          <w:rFonts w:ascii="Times New Roman" w:hAnsi="Times New Roman" w:cs="Times New Roman"/>
          <w:sz w:val="28"/>
          <w:szCs w:val="28"/>
          <w:lang w:val="ro-RO"/>
        </w:rPr>
      </w:pPr>
      <w:r w:rsidRPr="00F706B2">
        <w:rPr>
          <w:rFonts w:ascii="Times New Roman" w:hAnsi="Times New Roman" w:cs="Times New Roman"/>
          <w:sz w:val="28"/>
          <w:szCs w:val="28"/>
          <w:lang w:val="ro-RO"/>
        </w:rPr>
        <w:t xml:space="preserve">Viceprim-ministru, </w:t>
      </w:r>
    </w:p>
    <w:p w14:paraId="2A4268FE" w14:textId="77777777" w:rsidR="00F706B2" w:rsidRPr="00F706B2" w:rsidRDefault="00F706B2" w:rsidP="00F706B2">
      <w:pPr>
        <w:pStyle w:val="ListParagraph"/>
        <w:ind w:firstLine="708"/>
        <w:jc w:val="both"/>
        <w:rPr>
          <w:rFonts w:ascii="Times New Roman" w:hAnsi="Times New Roman" w:cs="Times New Roman"/>
          <w:sz w:val="28"/>
          <w:szCs w:val="28"/>
          <w:lang w:val="ro-RO"/>
        </w:rPr>
      </w:pPr>
      <w:r w:rsidRPr="00F706B2">
        <w:rPr>
          <w:rFonts w:ascii="Times New Roman" w:hAnsi="Times New Roman" w:cs="Times New Roman"/>
          <w:sz w:val="28"/>
          <w:szCs w:val="28"/>
          <w:lang w:val="ro-RO"/>
        </w:rPr>
        <w:t>Ministrul agriculturii și                                            Vladimir BOLEA</w:t>
      </w:r>
    </w:p>
    <w:p w14:paraId="0F66C256" w14:textId="50C29590" w:rsidR="00F706B2" w:rsidRPr="000567A7" w:rsidRDefault="00F706B2" w:rsidP="00B048EC">
      <w:pPr>
        <w:pStyle w:val="ListParagraph"/>
        <w:ind w:left="709" w:firstLine="708"/>
        <w:jc w:val="both"/>
        <w:rPr>
          <w:rFonts w:ascii="Times New Roman" w:hAnsi="Times New Roman" w:cs="Times New Roman"/>
          <w:sz w:val="28"/>
          <w:szCs w:val="28"/>
          <w:lang w:val="ro-RO"/>
        </w:rPr>
      </w:pPr>
      <w:r w:rsidRPr="00F706B2">
        <w:rPr>
          <w:rFonts w:ascii="Times New Roman" w:hAnsi="Times New Roman" w:cs="Times New Roman"/>
          <w:sz w:val="28"/>
          <w:szCs w:val="28"/>
          <w:lang w:val="ro-RO"/>
        </w:rPr>
        <w:t>industriei alimentare</w:t>
      </w:r>
    </w:p>
    <w:sectPr w:rsidR="00F706B2" w:rsidRPr="000567A7" w:rsidSect="00565C7D">
      <w:pgSz w:w="11906" w:h="16838"/>
      <w:pgMar w:top="993"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BFC"/>
    <w:multiLevelType w:val="hybridMultilevel"/>
    <w:tmpl w:val="9E9683C0"/>
    <w:lvl w:ilvl="0" w:tplc="C02CF7F4">
      <w:start w:val="1"/>
      <w:numFmt w:val="decimal"/>
      <w:lvlText w:val="%1."/>
      <w:lvlJc w:val="left"/>
      <w:pPr>
        <w:ind w:left="1770" w:hanging="360"/>
      </w:pPr>
      <w:rPr>
        <w:rFonts w:hint="default"/>
        <w:b/>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 w15:restartNumberingAfterBreak="0">
    <w:nsid w:val="041A0173"/>
    <w:multiLevelType w:val="hybridMultilevel"/>
    <w:tmpl w:val="C526EF34"/>
    <w:lvl w:ilvl="0" w:tplc="1A022EB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15:restartNumberingAfterBreak="0">
    <w:nsid w:val="0F9F7AF0"/>
    <w:multiLevelType w:val="hybridMultilevel"/>
    <w:tmpl w:val="49A0F6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6F1D89"/>
    <w:multiLevelType w:val="hybridMultilevel"/>
    <w:tmpl w:val="10CE0CD8"/>
    <w:lvl w:ilvl="0" w:tplc="C02CF7F4">
      <w:start w:val="1"/>
      <w:numFmt w:val="decimal"/>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26043327"/>
    <w:multiLevelType w:val="hybridMultilevel"/>
    <w:tmpl w:val="55A61E2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7ED6D9C"/>
    <w:multiLevelType w:val="hybridMultilevel"/>
    <w:tmpl w:val="D9A4220A"/>
    <w:lvl w:ilvl="0" w:tplc="CA82899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F84340"/>
    <w:multiLevelType w:val="hybridMultilevel"/>
    <w:tmpl w:val="8892AB8E"/>
    <w:lvl w:ilvl="0" w:tplc="CDB09222">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7" w15:restartNumberingAfterBreak="0">
    <w:nsid w:val="495D492D"/>
    <w:multiLevelType w:val="hybridMultilevel"/>
    <w:tmpl w:val="31B07426"/>
    <w:lvl w:ilvl="0" w:tplc="CA82899E">
      <w:start w:val="1"/>
      <w:numFmt w:val="upperRoman"/>
      <w:lvlText w:val="%1."/>
      <w:lvlJc w:val="left"/>
      <w:pPr>
        <w:ind w:left="1788" w:hanging="72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4BA11D3D"/>
    <w:multiLevelType w:val="hybridMultilevel"/>
    <w:tmpl w:val="B0C4F7E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3EB360F"/>
    <w:multiLevelType w:val="hybridMultilevel"/>
    <w:tmpl w:val="4ABED1D8"/>
    <w:lvl w:ilvl="0" w:tplc="0418000F">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0" w15:restartNumberingAfterBreak="0">
    <w:nsid w:val="60E91349"/>
    <w:multiLevelType w:val="hybridMultilevel"/>
    <w:tmpl w:val="F9E6B6AC"/>
    <w:lvl w:ilvl="0" w:tplc="6D5A9EFE">
      <w:start w:val="1"/>
      <w:numFmt w:val="decimal"/>
      <w:lvlText w:val="%1)"/>
      <w:lvlJc w:val="left"/>
      <w:pPr>
        <w:ind w:left="1785" w:hanging="360"/>
      </w:pPr>
      <w:rPr>
        <w:rFonts w:hint="default"/>
        <w:b/>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11" w15:restartNumberingAfterBreak="0">
    <w:nsid w:val="6A882266"/>
    <w:multiLevelType w:val="hybridMultilevel"/>
    <w:tmpl w:val="0E7C0FBE"/>
    <w:lvl w:ilvl="0" w:tplc="6D5A9EFE">
      <w:start w:val="1"/>
      <w:numFmt w:val="decimal"/>
      <w:lvlText w:val="%1)"/>
      <w:lvlJc w:val="left"/>
      <w:pPr>
        <w:ind w:left="64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EC55C95"/>
    <w:multiLevelType w:val="hybridMultilevel"/>
    <w:tmpl w:val="24EE2092"/>
    <w:lvl w:ilvl="0" w:tplc="C02CF7F4">
      <w:start w:val="1"/>
      <w:numFmt w:val="decimal"/>
      <w:lvlText w:val="%1."/>
      <w:lvlJc w:val="left"/>
      <w:pPr>
        <w:ind w:left="1065"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067616"/>
    <w:multiLevelType w:val="hybridMultilevel"/>
    <w:tmpl w:val="E38C22C6"/>
    <w:lvl w:ilvl="0" w:tplc="7EC6FFB8">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4" w15:restartNumberingAfterBreak="0">
    <w:nsid w:val="7BE85586"/>
    <w:multiLevelType w:val="hybridMultilevel"/>
    <w:tmpl w:val="8FD6906C"/>
    <w:lvl w:ilvl="0" w:tplc="CA82899E">
      <w:start w:val="1"/>
      <w:numFmt w:val="upperRoman"/>
      <w:lvlText w:val="%1."/>
      <w:lvlJc w:val="left"/>
      <w:pPr>
        <w:ind w:left="1788" w:hanging="72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1"/>
  </w:num>
  <w:num w:numId="2">
    <w:abstractNumId w:val="6"/>
  </w:num>
  <w:num w:numId="3">
    <w:abstractNumId w:val="13"/>
  </w:num>
  <w:num w:numId="4">
    <w:abstractNumId w:val="5"/>
  </w:num>
  <w:num w:numId="5">
    <w:abstractNumId w:val="7"/>
  </w:num>
  <w:num w:numId="6">
    <w:abstractNumId w:val="14"/>
  </w:num>
  <w:num w:numId="7">
    <w:abstractNumId w:val="9"/>
  </w:num>
  <w:num w:numId="8">
    <w:abstractNumId w:val="3"/>
  </w:num>
  <w:num w:numId="9">
    <w:abstractNumId w:val="12"/>
  </w:num>
  <w:num w:numId="10">
    <w:abstractNumId w:val="0"/>
  </w:num>
  <w:num w:numId="11">
    <w:abstractNumId w:val="2"/>
  </w:num>
  <w:num w:numId="12">
    <w:abstractNumId w:val="11"/>
  </w:num>
  <w:num w:numId="13">
    <w:abstractNumId w:val="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18"/>
    <w:rsid w:val="00010AD7"/>
    <w:rsid w:val="000119C5"/>
    <w:rsid w:val="000251E8"/>
    <w:rsid w:val="000279EB"/>
    <w:rsid w:val="00043C75"/>
    <w:rsid w:val="00043EA9"/>
    <w:rsid w:val="00047D03"/>
    <w:rsid w:val="0005102E"/>
    <w:rsid w:val="00052D87"/>
    <w:rsid w:val="000567A7"/>
    <w:rsid w:val="000708E7"/>
    <w:rsid w:val="0008108E"/>
    <w:rsid w:val="00084397"/>
    <w:rsid w:val="00086315"/>
    <w:rsid w:val="00090883"/>
    <w:rsid w:val="000968C0"/>
    <w:rsid w:val="000D5790"/>
    <w:rsid w:val="000F0231"/>
    <w:rsid w:val="000F2376"/>
    <w:rsid w:val="0011305D"/>
    <w:rsid w:val="00131D03"/>
    <w:rsid w:val="00131ED2"/>
    <w:rsid w:val="00133D6E"/>
    <w:rsid w:val="00155A6B"/>
    <w:rsid w:val="00157318"/>
    <w:rsid w:val="00163D5F"/>
    <w:rsid w:val="00175D97"/>
    <w:rsid w:val="001826DB"/>
    <w:rsid w:val="001A28CD"/>
    <w:rsid w:val="001B0CBC"/>
    <w:rsid w:val="001C30AB"/>
    <w:rsid w:val="001C41F9"/>
    <w:rsid w:val="001C5020"/>
    <w:rsid w:val="001C7E06"/>
    <w:rsid w:val="001D2021"/>
    <w:rsid w:val="001D3EC8"/>
    <w:rsid w:val="001D66C1"/>
    <w:rsid w:val="00210B6E"/>
    <w:rsid w:val="00220347"/>
    <w:rsid w:val="0022107E"/>
    <w:rsid w:val="002235FD"/>
    <w:rsid w:val="002247A1"/>
    <w:rsid w:val="00234D6A"/>
    <w:rsid w:val="00236DE8"/>
    <w:rsid w:val="0025102D"/>
    <w:rsid w:val="00254E4C"/>
    <w:rsid w:val="00255FC2"/>
    <w:rsid w:val="00263093"/>
    <w:rsid w:val="00264C38"/>
    <w:rsid w:val="00272CF2"/>
    <w:rsid w:val="002732D0"/>
    <w:rsid w:val="00282FF3"/>
    <w:rsid w:val="00292466"/>
    <w:rsid w:val="002B01B4"/>
    <w:rsid w:val="002C027F"/>
    <w:rsid w:val="002C50C5"/>
    <w:rsid w:val="002C7AFA"/>
    <w:rsid w:val="002D2249"/>
    <w:rsid w:val="002D4D73"/>
    <w:rsid w:val="002D5ACC"/>
    <w:rsid w:val="002D7B04"/>
    <w:rsid w:val="002E0E46"/>
    <w:rsid w:val="002E2399"/>
    <w:rsid w:val="002F2E9A"/>
    <w:rsid w:val="0030238E"/>
    <w:rsid w:val="003036B5"/>
    <w:rsid w:val="00304663"/>
    <w:rsid w:val="003066A7"/>
    <w:rsid w:val="00311230"/>
    <w:rsid w:val="003146A4"/>
    <w:rsid w:val="00323D90"/>
    <w:rsid w:val="003442A6"/>
    <w:rsid w:val="00352D30"/>
    <w:rsid w:val="00381FE9"/>
    <w:rsid w:val="0038490E"/>
    <w:rsid w:val="0039786C"/>
    <w:rsid w:val="003A0C36"/>
    <w:rsid w:val="003A4CF3"/>
    <w:rsid w:val="003A69F7"/>
    <w:rsid w:val="003A7867"/>
    <w:rsid w:val="003B51DF"/>
    <w:rsid w:val="003B5816"/>
    <w:rsid w:val="003C4E44"/>
    <w:rsid w:val="003C58F3"/>
    <w:rsid w:val="003C69C1"/>
    <w:rsid w:val="003D29F2"/>
    <w:rsid w:val="003E0670"/>
    <w:rsid w:val="003E37ED"/>
    <w:rsid w:val="003F54A6"/>
    <w:rsid w:val="003F6D9C"/>
    <w:rsid w:val="0040260A"/>
    <w:rsid w:val="00402C5B"/>
    <w:rsid w:val="004174D1"/>
    <w:rsid w:val="00442C58"/>
    <w:rsid w:val="00445D98"/>
    <w:rsid w:val="00453802"/>
    <w:rsid w:val="00457217"/>
    <w:rsid w:val="00475761"/>
    <w:rsid w:val="00476A36"/>
    <w:rsid w:val="00490071"/>
    <w:rsid w:val="00495146"/>
    <w:rsid w:val="00497E6B"/>
    <w:rsid w:val="004C5903"/>
    <w:rsid w:val="004D66DD"/>
    <w:rsid w:val="004D7BDF"/>
    <w:rsid w:val="004F56BF"/>
    <w:rsid w:val="005034D2"/>
    <w:rsid w:val="00503E36"/>
    <w:rsid w:val="005114A4"/>
    <w:rsid w:val="0051603D"/>
    <w:rsid w:val="00521729"/>
    <w:rsid w:val="00527A8F"/>
    <w:rsid w:val="0053693E"/>
    <w:rsid w:val="00542BEF"/>
    <w:rsid w:val="0056192B"/>
    <w:rsid w:val="00565C7D"/>
    <w:rsid w:val="005729F3"/>
    <w:rsid w:val="00580721"/>
    <w:rsid w:val="005842AD"/>
    <w:rsid w:val="005D38F5"/>
    <w:rsid w:val="005E08B1"/>
    <w:rsid w:val="005E1497"/>
    <w:rsid w:val="00601F59"/>
    <w:rsid w:val="00604497"/>
    <w:rsid w:val="00606DD7"/>
    <w:rsid w:val="006266FC"/>
    <w:rsid w:val="00630CE0"/>
    <w:rsid w:val="00640452"/>
    <w:rsid w:val="006542B2"/>
    <w:rsid w:val="00680679"/>
    <w:rsid w:val="00687278"/>
    <w:rsid w:val="0068763D"/>
    <w:rsid w:val="00696936"/>
    <w:rsid w:val="00697D4F"/>
    <w:rsid w:val="00697D89"/>
    <w:rsid w:val="006A169B"/>
    <w:rsid w:val="006B14B4"/>
    <w:rsid w:val="006B2C58"/>
    <w:rsid w:val="006C3309"/>
    <w:rsid w:val="006D0578"/>
    <w:rsid w:val="006D10C6"/>
    <w:rsid w:val="006D5F36"/>
    <w:rsid w:val="006E607F"/>
    <w:rsid w:val="0070521F"/>
    <w:rsid w:val="007073BD"/>
    <w:rsid w:val="00720F37"/>
    <w:rsid w:val="007317DE"/>
    <w:rsid w:val="00731D06"/>
    <w:rsid w:val="00742D4B"/>
    <w:rsid w:val="0075026F"/>
    <w:rsid w:val="0079367B"/>
    <w:rsid w:val="007A2769"/>
    <w:rsid w:val="007A27E7"/>
    <w:rsid w:val="007A2AD7"/>
    <w:rsid w:val="007B1CDD"/>
    <w:rsid w:val="007B2201"/>
    <w:rsid w:val="007B7D7C"/>
    <w:rsid w:val="007C32F4"/>
    <w:rsid w:val="007D16A3"/>
    <w:rsid w:val="007D363B"/>
    <w:rsid w:val="007D7333"/>
    <w:rsid w:val="007E096A"/>
    <w:rsid w:val="007E567D"/>
    <w:rsid w:val="00800BA2"/>
    <w:rsid w:val="00806279"/>
    <w:rsid w:val="00810D4C"/>
    <w:rsid w:val="0081269E"/>
    <w:rsid w:val="00840D25"/>
    <w:rsid w:val="00852A6A"/>
    <w:rsid w:val="00887254"/>
    <w:rsid w:val="00891CAA"/>
    <w:rsid w:val="00894499"/>
    <w:rsid w:val="008976BA"/>
    <w:rsid w:val="008B18A1"/>
    <w:rsid w:val="008B1974"/>
    <w:rsid w:val="008D077D"/>
    <w:rsid w:val="008D3A00"/>
    <w:rsid w:val="008E0302"/>
    <w:rsid w:val="008E3630"/>
    <w:rsid w:val="008F0ED5"/>
    <w:rsid w:val="008F633A"/>
    <w:rsid w:val="008F6768"/>
    <w:rsid w:val="00905063"/>
    <w:rsid w:val="00912A94"/>
    <w:rsid w:val="00915A47"/>
    <w:rsid w:val="00947EB2"/>
    <w:rsid w:val="00953026"/>
    <w:rsid w:val="009572E9"/>
    <w:rsid w:val="00961C95"/>
    <w:rsid w:val="009633BD"/>
    <w:rsid w:val="00965B8A"/>
    <w:rsid w:val="009750CB"/>
    <w:rsid w:val="00977649"/>
    <w:rsid w:val="00985D49"/>
    <w:rsid w:val="009929B6"/>
    <w:rsid w:val="00997402"/>
    <w:rsid w:val="009A3C98"/>
    <w:rsid w:val="009B2D42"/>
    <w:rsid w:val="009C3A03"/>
    <w:rsid w:val="009C66DE"/>
    <w:rsid w:val="009E278E"/>
    <w:rsid w:val="009E736F"/>
    <w:rsid w:val="009F44FE"/>
    <w:rsid w:val="009F46EC"/>
    <w:rsid w:val="00A07838"/>
    <w:rsid w:val="00A10677"/>
    <w:rsid w:val="00A122F9"/>
    <w:rsid w:val="00A16C81"/>
    <w:rsid w:val="00A20855"/>
    <w:rsid w:val="00A23E0A"/>
    <w:rsid w:val="00A36C40"/>
    <w:rsid w:val="00A46051"/>
    <w:rsid w:val="00A55219"/>
    <w:rsid w:val="00A66B86"/>
    <w:rsid w:val="00A6701D"/>
    <w:rsid w:val="00A70E30"/>
    <w:rsid w:val="00A72F0F"/>
    <w:rsid w:val="00A74C18"/>
    <w:rsid w:val="00A77A2E"/>
    <w:rsid w:val="00A979A4"/>
    <w:rsid w:val="00AA081A"/>
    <w:rsid w:val="00AA4FE0"/>
    <w:rsid w:val="00AC15CD"/>
    <w:rsid w:val="00AC2608"/>
    <w:rsid w:val="00AC465D"/>
    <w:rsid w:val="00AD3EF0"/>
    <w:rsid w:val="00AD5981"/>
    <w:rsid w:val="00AD71A0"/>
    <w:rsid w:val="00AD79AC"/>
    <w:rsid w:val="00AE5F6D"/>
    <w:rsid w:val="00AE6F26"/>
    <w:rsid w:val="00AF1A1D"/>
    <w:rsid w:val="00AF1E68"/>
    <w:rsid w:val="00B048EC"/>
    <w:rsid w:val="00B15DCB"/>
    <w:rsid w:val="00B207F1"/>
    <w:rsid w:val="00B367DE"/>
    <w:rsid w:val="00B50017"/>
    <w:rsid w:val="00B54291"/>
    <w:rsid w:val="00B55D04"/>
    <w:rsid w:val="00B61AE1"/>
    <w:rsid w:val="00B63970"/>
    <w:rsid w:val="00B70057"/>
    <w:rsid w:val="00B745BA"/>
    <w:rsid w:val="00B848C6"/>
    <w:rsid w:val="00B917DA"/>
    <w:rsid w:val="00B96539"/>
    <w:rsid w:val="00BA0696"/>
    <w:rsid w:val="00BA50E3"/>
    <w:rsid w:val="00BB0704"/>
    <w:rsid w:val="00BC6C9A"/>
    <w:rsid w:val="00BD6DCC"/>
    <w:rsid w:val="00BE6504"/>
    <w:rsid w:val="00BF09DC"/>
    <w:rsid w:val="00BF133A"/>
    <w:rsid w:val="00BF1EEC"/>
    <w:rsid w:val="00C12A49"/>
    <w:rsid w:val="00C162A5"/>
    <w:rsid w:val="00C26FD8"/>
    <w:rsid w:val="00C43A0F"/>
    <w:rsid w:val="00C47AD4"/>
    <w:rsid w:val="00C52C13"/>
    <w:rsid w:val="00C6606C"/>
    <w:rsid w:val="00CA46A8"/>
    <w:rsid w:val="00CB5544"/>
    <w:rsid w:val="00CB5EDC"/>
    <w:rsid w:val="00CC0315"/>
    <w:rsid w:val="00CC4FD9"/>
    <w:rsid w:val="00CD15EB"/>
    <w:rsid w:val="00CD3A6A"/>
    <w:rsid w:val="00D13B4E"/>
    <w:rsid w:val="00D17290"/>
    <w:rsid w:val="00D17718"/>
    <w:rsid w:val="00D21BB2"/>
    <w:rsid w:val="00D2356C"/>
    <w:rsid w:val="00D46399"/>
    <w:rsid w:val="00D537CB"/>
    <w:rsid w:val="00D53A63"/>
    <w:rsid w:val="00D606BD"/>
    <w:rsid w:val="00D678C6"/>
    <w:rsid w:val="00D707B9"/>
    <w:rsid w:val="00DB0A6C"/>
    <w:rsid w:val="00DB24A4"/>
    <w:rsid w:val="00DB2F9A"/>
    <w:rsid w:val="00DB59BC"/>
    <w:rsid w:val="00DB6CAB"/>
    <w:rsid w:val="00DC1F1F"/>
    <w:rsid w:val="00DC1FED"/>
    <w:rsid w:val="00DC40D6"/>
    <w:rsid w:val="00DC5DC4"/>
    <w:rsid w:val="00DE2569"/>
    <w:rsid w:val="00DE448D"/>
    <w:rsid w:val="00DE4C5A"/>
    <w:rsid w:val="00E047C4"/>
    <w:rsid w:val="00E06C27"/>
    <w:rsid w:val="00E201C4"/>
    <w:rsid w:val="00E34980"/>
    <w:rsid w:val="00E41BEF"/>
    <w:rsid w:val="00E45A06"/>
    <w:rsid w:val="00E46CB8"/>
    <w:rsid w:val="00E65A9C"/>
    <w:rsid w:val="00E70ECF"/>
    <w:rsid w:val="00E726A9"/>
    <w:rsid w:val="00E72BF5"/>
    <w:rsid w:val="00E87DF1"/>
    <w:rsid w:val="00E90A0D"/>
    <w:rsid w:val="00E90CBD"/>
    <w:rsid w:val="00E921A2"/>
    <w:rsid w:val="00E969A6"/>
    <w:rsid w:val="00EA57FC"/>
    <w:rsid w:val="00ED231F"/>
    <w:rsid w:val="00ED747C"/>
    <w:rsid w:val="00EE3365"/>
    <w:rsid w:val="00EE488F"/>
    <w:rsid w:val="00F06D0C"/>
    <w:rsid w:val="00F32D3A"/>
    <w:rsid w:val="00F32EAA"/>
    <w:rsid w:val="00F42EE5"/>
    <w:rsid w:val="00F47200"/>
    <w:rsid w:val="00F4727A"/>
    <w:rsid w:val="00F660C1"/>
    <w:rsid w:val="00F706B2"/>
    <w:rsid w:val="00F733C6"/>
    <w:rsid w:val="00FA3084"/>
    <w:rsid w:val="00FA332F"/>
    <w:rsid w:val="00FA66C3"/>
    <w:rsid w:val="00FB1281"/>
    <w:rsid w:val="00FB1F3E"/>
    <w:rsid w:val="00FC164B"/>
    <w:rsid w:val="00FC2C91"/>
    <w:rsid w:val="00FE27AE"/>
    <w:rsid w:val="00FE4340"/>
    <w:rsid w:val="00FF3012"/>
    <w:rsid w:val="00FF6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5A2F"/>
  <w15:chartTrackingRefBased/>
  <w15:docId w15:val="{B3FBB021-3BDC-4CA8-94AB-FEEAD799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26F"/>
    <w:pPr>
      <w:ind w:left="720"/>
      <w:contextualSpacing/>
    </w:pPr>
  </w:style>
  <w:style w:type="paragraph" w:styleId="NormalWeb">
    <w:name w:val="Normal (Web)"/>
    <w:basedOn w:val="Normal"/>
    <w:uiPriority w:val="99"/>
    <w:unhideWhenUsed/>
    <w:rsid w:val="003C69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1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D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D30F-4F42-480C-A974-AB5E867C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5</Pages>
  <Words>1352</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cp:lastPrinted>2024-07-05T12:00:00Z</cp:lastPrinted>
  <dcterms:created xsi:type="dcterms:W3CDTF">2024-04-15T13:59:00Z</dcterms:created>
  <dcterms:modified xsi:type="dcterms:W3CDTF">2024-07-05T12:00:00Z</dcterms:modified>
</cp:coreProperties>
</file>