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09E58" w14:textId="77777777" w:rsidR="00C93C10" w:rsidRPr="00CC4B7C" w:rsidRDefault="00C93C10" w:rsidP="00CC4B7C">
      <w:pPr>
        <w:spacing w:after="0" w:line="240" w:lineRule="auto"/>
        <w:jc w:val="right"/>
        <w:rPr>
          <w:rFonts w:ascii="Times New Roman" w:hAnsi="Times New Roman" w:cs="Times New Roman"/>
          <w:i/>
          <w:color w:val="000000" w:themeColor="text1"/>
          <w:sz w:val="28"/>
          <w:szCs w:val="28"/>
        </w:rPr>
      </w:pPr>
      <w:r w:rsidRPr="00CC4B7C">
        <w:rPr>
          <w:rFonts w:ascii="Times New Roman" w:hAnsi="Times New Roman" w:cs="Times New Roman"/>
          <w:i/>
          <w:color w:val="000000" w:themeColor="text1"/>
          <w:sz w:val="28"/>
          <w:szCs w:val="28"/>
        </w:rPr>
        <w:t xml:space="preserve">Proiect </w:t>
      </w:r>
    </w:p>
    <w:p w14:paraId="10D766AC" w14:textId="77777777" w:rsidR="00C93C10" w:rsidRPr="00CC4B7C" w:rsidRDefault="00C93C10" w:rsidP="00CC4B7C">
      <w:pPr>
        <w:spacing w:line="240" w:lineRule="auto"/>
        <w:jc w:val="center"/>
        <w:rPr>
          <w:rFonts w:ascii="Times New Roman" w:hAnsi="Times New Roman" w:cs="Times New Roman"/>
          <w:b/>
          <w:color w:val="000000" w:themeColor="text1"/>
          <w:sz w:val="28"/>
          <w:szCs w:val="28"/>
        </w:rPr>
      </w:pPr>
    </w:p>
    <w:p w14:paraId="328A90A7" w14:textId="77777777" w:rsidR="00C93C10" w:rsidRPr="00CC4B7C" w:rsidRDefault="00C93C10" w:rsidP="00CC4B7C">
      <w:pPr>
        <w:spacing w:line="240" w:lineRule="auto"/>
        <w:jc w:val="center"/>
        <w:rPr>
          <w:rFonts w:ascii="Times New Roman" w:hAnsi="Times New Roman" w:cs="Times New Roman"/>
          <w:b/>
          <w:color w:val="000000" w:themeColor="text1"/>
          <w:sz w:val="28"/>
          <w:szCs w:val="28"/>
        </w:rPr>
      </w:pPr>
    </w:p>
    <w:p w14:paraId="08DC2B0A" w14:textId="77777777" w:rsidR="00C93C10" w:rsidRPr="00CC4B7C" w:rsidRDefault="00C93C10" w:rsidP="00CC4B7C">
      <w:pPr>
        <w:spacing w:line="240" w:lineRule="auto"/>
        <w:jc w:val="center"/>
        <w:rPr>
          <w:rFonts w:ascii="Times New Roman" w:hAnsi="Times New Roman" w:cs="Times New Roman"/>
          <w:b/>
          <w:color w:val="000000" w:themeColor="text1"/>
          <w:sz w:val="28"/>
          <w:szCs w:val="28"/>
        </w:rPr>
      </w:pPr>
      <w:r w:rsidRPr="00CC4B7C">
        <w:rPr>
          <w:rFonts w:ascii="Times New Roman" w:hAnsi="Times New Roman" w:cs="Times New Roman"/>
          <w:b/>
          <w:color w:val="000000" w:themeColor="text1"/>
          <w:sz w:val="28"/>
          <w:szCs w:val="28"/>
        </w:rPr>
        <w:t>GUVERNUL REPUBLICII MOLDOVA</w:t>
      </w:r>
    </w:p>
    <w:p w14:paraId="016BE658" w14:textId="77777777" w:rsidR="00C93C10" w:rsidRPr="00CC4B7C" w:rsidRDefault="00C93C10" w:rsidP="00CC4B7C">
      <w:pPr>
        <w:spacing w:line="240" w:lineRule="auto"/>
        <w:jc w:val="center"/>
        <w:rPr>
          <w:rFonts w:ascii="Times New Roman" w:hAnsi="Times New Roman" w:cs="Times New Roman"/>
          <w:color w:val="000000" w:themeColor="text1"/>
          <w:sz w:val="28"/>
          <w:szCs w:val="28"/>
        </w:rPr>
      </w:pPr>
      <w:r w:rsidRPr="00CC4B7C">
        <w:rPr>
          <w:rFonts w:ascii="Times New Roman" w:hAnsi="Times New Roman" w:cs="Times New Roman"/>
          <w:b/>
          <w:color w:val="000000" w:themeColor="text1"/>
          <w:sz w:val="28"/>
          <w:szCs w:val="28"/>
        </w:rPr>
        <w:t xml:space="preserve">HOTĂRÎRE </w:t>
      </w:r>
      <w:r w:rsidRPr="00CC4B7C">
        <w:rPr>
          <w:rFonts w:ascii="Times New Roman" w:hAnsi="Times New Roman" w:cs="Times New Roman"/>
          <w:color w:val="000000" w:themeColor="text1"/>
          <w:sz w:val="28"/>
          <w:szCs w:val="28"/>
        </w:rPr>
        <w:t>nr. ______</w:t>
      </w:r>
    </w:p>
    <w:p w14:paraId="23706AEE" w14:textId="3CC318F1" w:rsidR="00C93C10" w:rsidRPr="00CC4B7C" w:rsidRDefault="00C93C10" w:rsidP="00CC4B7C">
      <w:pPr>
        <w:spacing w:line="240" w:lineRule="auto"/>
        <w:jc w:val="center"/>
        <w:rPr>
          <w:rFonts w:ascii="Times New Roman" w:hAnsi="Times New Roman" w:cs="Times New Roman"/>
          <w:color w:val="000000" w:themeColor="text1"/>
          <w:sz w:val="28"/>
          <w:szCs w:val="28"/>
        </w:rPr>
      </w:pPr>
      <w:r w:rsidRPr="00CC4B7C">
        <w:rPr>
          <w:rFonts w:ascii="Times New Roman" w:hAnsi="Times New Roman" w:cs="Times New Roman"/>
          <w:color w:val="000000" w:themeColor="text1"/>
          <w:sz w:val="28"/>
          <w:szCs w:val="28"/>
        </w:rPr>
        <w:t>din _____________ 2024</w:t>
      </w:r>
    </w:p>
    <w:p w14:paraId="2AC2DF57" w14:textId="77777777" w:rsidR="00C93C10" w:rsidRPr="00CC4B7C" w:rsidRDefault="00C93C10" w:rsidP="00CC4B7C">
      <w:pPr>
        <w:tabs>
          <w:tab w:val="left" w:pos="884"/>
          <w:tab w:val="left" w:pos="1196"/>
        </w:tabs>
        <w:spacing w:after="0" w:line="240" w:lineRule="auto"/>
        <w:jc w:val="center"/>
        <w:rPr>
          <w:rFonts w:ascii="Times New Roman" w:hAnsi="Times New Roman" w:cs="Times New Roman"/>
          <w:b/>
          <w:color w:val="000000" w:themeColor="text1"/>
          <w:sz w:val="28"/>
          <w:szCs w:val="28"/>
        </w:rPr>
      </w:pPr>
      <w:bookmarkStart w:id="0" w:name="_Hlk110240442"/>
    </w:p>
    <w:p w14:paraId="4704F84D" w14:textId="5758BCAE" w:rsidR="00372065" w:rsidRPr="00CC4B7C" w:rsidRDefault="00C93C10" w:rsidP="00CC4B7C">
      <w:pPr>
        <w:tabs>
          <w:tab w:val="left" w:pos="884"/>
          <w:tab w:val="left" w:pos="1196"/>
        </w:tabs>
        <w:spacing w:after="0" w:line="240" w:lineRule="auto"/>
        <w:jc w:val="center"/>
        <w:rPr>
          <w:rFonts w:ascii="Times New Roman" w:hAnsi="Times New Roman" w:cs="Times New Roman"/>
          <w:b/>
          <w:color w:val="000000" w:themeColor="text1"/>
          <w:sz w:val="28"/>
          <w:szCs w:val="28"/>
        </w:rPr>
      </w:pPr>
      <w:r w:rsidRPr="00CC4B7C">
        <w:rPr>
          <w:rFonts w:ascii="Times New Roman" w:hAnsi="Times New Roman" w:cs="Times New Roman"/>
          <w:b/>
          <w:color w:val="000000" w:themeColor="text1"/>
          <w:sz w:val="28"/>
          <w:szCs w:val="28"/>
        </w:rPr>
        <w:t xml:space="preserve">pentru aprobarea </w:t>
      </w:r>
      <w:bookmarkStart w:id="1" w:name="_Hlk168409076"/>
      <w:r w:rsidRPr="00CC4B7C">
        <w:rPr>
          <w:rFonts w:ascii="Times New Roman" w:hAnsi="Times New Roman" w:cs="Times New Roman"/>
          <w:b/>
          <w:color w:val="000000" w:themeColor="text1"/>
          <w:sz w:val="28"/>
          <w:szCs w:val="28"/>
        </w:rPr>
        <w:t xml:space="preserve">Regulamentului </w:t>
      </w:r>
      <w:bookmarkEnd w:id="0"/>
      <w:r w:rsidR="00190013" w:rsidRPr="00CC4B7C">
        <w:rPr>
          <w:rFonts w:ascii="Times New Roman" w:hAnsi="Times New Roman" w:cs="Times New Roman"/>
          <w:b/>
          <w:color w:val="000000" w:themeColor="text1"/>
          <w:sz w:val="28"/>
          <w:szCs w:val="28"/>
        </w:rPr>
        <w:t xml:space="preserve">cu privire la construcția și recepția </w:t>
      </w:r>
      <w:r w:rsidR="00372065" w:rsidRPr="00CC4B7C">
        <w:rPr>
          <w:rFonts w:ascii="Times New Roman" w:hAnsi="Times New Roman" w:cs="Times New Roman"/>
          <w:b/>
          <w:color w:val="000000" w:themeColor="text1"/>
          <w:sz w:val="28"/>
          <w:szCs w:val="28"/>
        </w:rPr>
        <w:t>caselor individuale cu un etaj, cu suprafața mai mică de 150 de metri pătrați, destinate pentru una sau două familii</w:t>
      </w:r>
    </w:p>
    <w:p w14:paraId="429517E2" w14:textId="56DF13BC" w:rsidR="00C93C10" w:rsidRPr="00CC4B7C" w:rsidRDefault="00372065" w:rsidP="00CC4B7C">
      <w:pPr>
        <w:tabs>
          <w:tab w:val="left" w:pos="884"/>
          <w:tab w:val="left" w:pos="1196"/>
        </w:tabs>
        <w:spacing w:after="0" w:line="240" w:lineRule="auto"/>
        <w:jc w:val="center"/>
        <w:rPr>
          <w:rFonts w:ascii="Times New Roman" w:hAnsi="Times New Roman" w:cs="Times New Roman"/>
          <w:b/>
          <w:color w:val="000000" w:themeColor="text1"/>
          <w:sz w:val="28"/>
          <w:szCs w:val="28"/>
        </w:rPr>
      </w:pPr>
      <w:r w:rsidRPr="00CC4B7C">
        <w:rPr>
          <w:rFonts w:ascii="Times New Roman" w:hAnsi="Times New Roman" w:cs="Times New Roman"/>
          <w:b/>
          <w:color w:val="000000" w:themeColor="text1"/>
          <w:sz w:val="28"/>
          <w:szCs w:val="28"/>
        </w:rPr>
        <w:t>și a anexelor gospodărești ale acestora</w:t>
      </w:r>
      <w:bookmarkEnd w:id="1"/>
    </w:p>
    <w:p w14:paraId="4B84FE16" w14:textId="77777777" w:rsidR="00190013" w:rsidRPr="00CC4B7C" w:rsidRDefault="00190013" w:rsidP="00CC4B7C">
      <w:pPr>
        <w:tabs>
          <w:tab w:val="left" w:pos="884"/>
          <w:tab w:val="left" w:pos="1196"/>
        </w:tabs>
        <w:spacing w:after="0" w:line="240" w:lineRule="auto"/>
        <w:jc w:val="center"/>
        <w:rPr>
          <w:rFonts w:ascii="Times New Roman" w:hAnsi="Times New Roman" w:cs="Times New Roman"/>
          <w:color w:val="000000" w:themeColor="text1"/>
          <w:sz w:val="28"/>
          <w:szCs w:val="28"/>
        </w:rPr>
      </w:pPr>
    </w:p>
    <w:p w14:paraId="6CC20DCE" w14:textId="65D590BB" w:rsidR="00C93C10" w:rsidRPr="00CC4B7C" w:rsidRDefault="00C93C10" w:rsidP="00CC4B7C">
      <w:pPr>
        <w:spacing w:after="0" w:line="240" w:lineRule="auto"/>
        <w:ind w:firstLine="851"/>
        <w:jc w:val="both"/>
        <w:rPr>
          <w:rFonts w:ascii="Times New Roman" w:hAnsi="Times New Roman" w:cs="Times New Roman"/>
          <w:color w:val="000000" w:themeColor="text1"/>
          <w:sz w:val="28"/>
          <w:szCs w:val="28"/>
        </w:rPr>
      </w:pPr>
      <w:r w:rsidRPr="00CC4B7C">
        <w:rPr>
          <w:rFonts w:ascii="Times New Roman" w:hAnsi="Times New Roman" w:cs="Times New Roman"/>
          <w:color w:val="000000" w:themeColor="text1"/>
          <w:sz w:val="28"/>
          <w:szCs w:val="28"/>
        </w:rPr>
        <w:t>În temeiul art. 150 alin.</w:t>
      </w:r>
      <w:r w:rsidR="00372065" w:rsidRPr="00CC4B7C">
        <w:rPr>
          <w:rFonts w:ascii="Times New Roman" w:hAnsi="Times New Roman" w:cs="Times New Roman"/>
          <w:color w:val="000000" w:themeColor="text1"/>
          <w:sz w:val="28"/>
          <w:szCs w:val="28"/>
        </w:rPr>
        <w:t xml:space="preserve"> </w:t>
      </w:r>
      <w:r w:rsidRPr="00CC4B7C">
        <w:rPr>
          <w:rFonts w:ascii="Times New Roman" w:hAnsi="Times New Roman" w:cs="Times New Roman"/>
          <w:color w:val="000000" w:themeColor="text1"/>
          <w:sz w:val="28"/>
          <w:szCs w:val="28"/>
        </w:rPr>
        <w:t>(</w:t>
      </w:r>
      <w:r w:rsidR="00532376" w:rsidRPr="00CC4B7C">
        <w:rPr>
          <w:rFonts w:ascii="Times New Roman" w:hAnsi="Times New Roman" w:cs="Times New Roman"/>
          <w:color w:val="000000" w:themeColor="text1"/>
          <w:sz w:val="28"/>
          <w:szCs w:val="28"/>
        </w:rPr>
        <w:t>8</w:t>
      </w:r>
      <w:r w:rsidRPr="00CC4B7C">
        <w:rPr>
          <w:rFonts w:ascii="Times New Roman" w:hAnsi="Times New Roman" w:cs="Times New Roman"/>
          <w:color w:val="000000" w:themeColor="text1"/>
          <w:sz w:val="28"/>
          <w:szCs w:val="28"/>
        </w:rPr>
        <w:t xml:space="preserve">) din Codul </w:t>
      </w:r>
      <w:r w:rsidR="0042613E">
        <w:rPr>
          <w:rFonts w:ascii="Times New Roman" w:hAnsi="Times New Roman" w:cs="Times New Roman"/>
          <w:color w:val="000000" w:themeColor="text1"/>
          <w:sz w:val="28"/>
          <w:szCs w:val="28"/>
        </w:rPr>
        <w:t>u</w:t>
      </w:r>
      <w:r w:rsidRPr="00CC4B7C">
        <w:rPr>
          <w:rFonts w:ascii="Times New Roman" w:hAnsi="Times New Roman" w:cs="Times New Roman"/>
          <w:color w:val="000000" w:themeColor="text1"/>
          <w:sz w:val="28"/>
          <w:szCs w:val="28"/>
        </w:rPr>
        <w:t xml:space="preserve">rbanismului și </w:t>
      </w:r>
      <w:r w:rsidR="0042613E">
        <w:rPr>
          <w:rFonts w:ascii="Times New Roman" w:hAnsi="Times New Roman" w:cs="Times New Roman"/>
          <w:color w:val="000000" w:themeColor="text1"/>
          <w:sz w:val="28"/>
          <w:szCs w:val="28"/>
        </w:rPr>
        <w:t>c</w:t>
      </w:r>
      <w:r w:rsidRPr="00CC4B7C">
        <w:rPr>
          <w:rFonts w:ascii="Times New Roman" w:hAnsi="Times New Roman" w:cs="Times New Roman"/>
          <w:color w:val="000000" w:themeColor="text1"/>
          <w:sz w:val="28"/>
          <w:szCs w:val="28"/>
        </w:rPr>
        <w:t xml:space="preserve">onstrucțiilor nr. 434/2023 </w:t>
      </w:r>
      <w:r w:rsidRPr="00CC4B7C">
        <w:rPr>
          <w:rFonts w:ascii="Times New Roman" w:hAnsi="Times New Roman" w:cs="Times New Roman"/>
          <w:color w:val="000000"/>
          <w:sz w:val="28"/>
          <w:szCs w:val="28"/>
          <w:shd w:val="clear" w:color="auto" w:fill="FFFFFF"/>
        </w:rPr>
        <w:t xml:space="preserve">(Monitorul Oficial al Republicii Moldova, 2024, nr. 41-44 art. 61), </w:t>
      </w:r>
      <w:r w:rsidRPr="00CC4B7C">
        <w:rPr>
          <w:rFonts w:ascii="Times New Roman" w:hAnsi="Times New Roman" w:cs="Times New Roman"/>
          <w:color w:val="000000" w:themeColor="text1"/>
          <w:sz w:val="28"/>
          <w:szCs w:val="28"/>
        </w:rPr>
        <w:t>Guvernul:</w:t>
      </w:r>
    </w:p>
    <w:p w14:paraId="6B98921E" w14:textId="77777777" w:rsidR="00C93C10" w:rsidRPr="00CC4B7C" w:rsidRDefault="00C93C10" w:rsidP="00CC4B7C">
      <w:pPr>
        <w:spacing w:after="0" w:line="240" w:lineRule="auto"/>
        <w:ind w:firstLine="851"/>
        <w:jc w:val="both"/>
        <w:rPr>
          <w:rFonts w:ascii="Times New Roman" w:hAnsi="Times New Roman" w:cs="Times New Roman"/>
          <w:color w:val="000000" w:themeColor="text1"/>
          <w:sz w:val="28"/>
          <w:szCs w:val="28"/>
        </w:rPr>
      </w:pPr>
    </w:p>
    <w:p w14:paraId="572A7385" w14:textId="77777777" w:rsidR="00C93C10" w:rsidRPr="00CC4B7C" w:rsidRDefault="00C93C10" w:rsidP="00CC4B7C">
      <w:pPr>
        <w:spacing w:after="240" w:line="240" w:lineRule="auto"/>
        <w:jc w:val="center"/>
        <w:rPr>
          <w:rFonts w:ascii="Times New Roman" w:hAnsi="Times New Roman" w:cs="Times New Roman"/>
          <w:b/>
          <w:bCs/>
          <w:color w:val="000000" w:themeColor="text1"/>
          <w:sz w:val="28"/>
          <w:szCs w:val="28"/>
        </w:rPr>
      </w:pPr>
      <w:r w:rsidRPr="00CC4B7C">
        <w:rPr>
          <w:rFonts w:ascii="Times New Roman" w:hAnsi="Times New Roman" w:cs="Times New Roman"/>
          <w:b/>
          <w:bCs/>
          <w:color w:val="000000" w:themeColor="text1"/>
          <w:sz w:val="28"/>
          <w:szCs w:val="28"/>
        </w:rPr>
        <w:t>HOTĂRĂȘTE:</w:t>
      </w:r>
    </w:p>
    <w:p w14:paraId="129EA171" w14:textId="362D0A04" w:rsidR="00C93C10" w:rsidRPr="00CC4B7C" w:rsidRDefault="00C93C10" w:rsidP="00CC4B7C">
      <w:pPr>
        <w:pStyle w:val="ListParagraph"/>
        <w:numPr>
          <w:ilvl w:val="0"/>
          <w:numId w:val="1"/>
        </w:numPr>
        <w:spacing w:after="120" w:line="240" w:lineRule="auto"/>
        <w:ind w:left="0" w:firstLine="567"/>
        <w:contextualSpacing w:val="0"/>
        <w:jc w:val="both"/>
        <w:rPr>
          <w:rFonts w:ascii="Times New Roman" w:hAnsi="Times New Roman" w:cs="Times New Roman"/>
          <w:color w:val="000000" w:themeColor="text1"/>
          <w:sz w:val="28"/>
          <w:szCs w:val="28"/>
        </w:rPr>
      </w:pPr>
      <w:r w:rsidRPr="00CC4B7C">
        <w:rPr>
          <w:rFonts w:ascii="Times New Roman" w:hAnsi="Times New Roman" w:cs="Times New Roman"/>
          <w:color w:val="000000" w:themeColor="text1"/>
          <w:sz w:val="28"/>
          <w:szCs w:val="28"/>
        </w:rPr>
        <w:t xml:space="preserve">Se aprobă Regulamentul cu privire la construcția și recepția </w:t>
      </w:r>
      <w:r w:rsidR="00372065" w:rsidRPr="00CC4B7C">
        <w:rPr>
          <w:rFonts w:ascii="Times New Roman" w:hAnsi="Times New Roman" w:cs="Times New Roman"/>
          <w:color w:val="000000" w:themeColor="text1"/>
          <w:sz w:val="28"/>
          <w:szCs w:val="28"/>
        </w:rPr>
        <w:t xml:space="preserve">caselor individuale cu un etaj, cu suprafața mai mică de 150 de metri pătrați, destinate pentru una sau două familii și a anexelor gospodărești ale acestora </w:t>
      </w:r>
      <w:r w:rsidRPr="00CC4B7C">
        <w:rPr>
          <w:rFonts w:ascii="Times New Roman" w:hAnsi="Times New Roman" w:cs="Times New Roman"/>
          <w:color w:val="000000" w:themeColor="text1"/>
          <w:sz w:val="28"/>
          <w:szCs w:val="28"/>
        </w:rPr>
        <w:t>(se anexează).</w:t>
      </w:r>
    </w:p>
    <w:p w14:paraId="466EE110" w14:textId="56A3223F" w:rsidR="00532376" w:rsidRDefault="00532376" w:rsidP="00CC4B7C">
      <w:pPr>
        <w:pStyle w:val="ListParagraph"/>
        <w:numPr>
          <w:ilvl w:val="0"/>
          <w:numId w:val="1"/>
        </w:numPr>
        <w:spacing w:after="120" w:line="240" w:lineRule="auto"/>
        <w:ind w:left="0" w:firstLine="567"/>
        <w:contextualSpacing w:val="0"/>
        <w:jc w:val="both"/>
        <w:rPr>
          <w:rFonts w:ascii="Times New Roman" w:hAnsi="Times New Roman" w:cs="Times New Roman"/>
          <w:color w:val="000000" w:themeColor="text1"/>
          <w:sz w:val="28"/>
          <w:szCs w:val="28"/>
        </w:rPr>
      </w:pPr>
      <w:r w:rsidRPr="00CC4B7C">
        <w:rPr>
          <w:rFonts w:ascii="Times New Roman" w:hAnsi="Times New Roman" w:cs="Times New Roman"/>
          <w:color w:val="000000" w:themeColor="text1"/>
          <w:sz w:val="28"/>
          <w:szCs w:val="28"/>
        </w:rPr>
        <w:t>Prezenta hotărâre intră în vigoare la data publicării în Monitorul Oficial al Republicii Moldova.</w:t>
      </w:r>
    </w:p>
    <w:p w14:paraId="15D1B8DC" w14:textId="73BB7BBF" w:rsidR="00C93C10" w:rsidRPr="002938C9" w:rsidRDefault="002938C9" w:rsidP="002938C9">
      <w:pPr>
        <w:pStyle w:val="ListParagraph"/>
        <w:numPr>
          <w:ilvl w:val="0"/>
          <w:numId w:val="1"/>
        </w:numPr>
        <w:spacing w:after="120"/>
        <w:ind w:left="0" w:firstLine="567"/>
        <w:jc w:val="both"/>
        <w:rPr>
          <w:rFonts w:ascii="Times New Roman" w:hAnsi="Times New Roman" w:cs="Times New Roman"/>
          <w:color w:val="000000" w:themeColor="text1"/>
          <w:sz w:val="28"/>
          <w:szCs w:val="28"/>
        </w:rPr>
      </w:pPr>
      <w:r w:rsidRPr="002938C9">
        <w:rPr>
          <w:rFonts w:ascii="Times New Roman" w:hAnsi="Times New Roman" w:cs="Times New Roman"/>
          <w:color w:val="000000" w:themeColor="text1"/>
          <w:sz w:val="28"/>
          <w:szCs w:val="28"/>
        </w:rPr>
        <w:t>În cazul construcțiilor caselor individuale cu un etaj, cu suprafața mai mică de 150 de metri pătrați, destinate pentru una sau două familii</w:t>
      </w:r>
      <w:r>
        <w:rPr>
          <w:rFonts w:ascii="Times New Roman" w:hAnsi="Times New Roman" w:cs="Times New Roman"/>
          <w:color w:val="000000" w:themeColor="text1"/>
          <w:sz w:val="28"/>
          <w:szCs w:val="28"/>
        </w:rPr>
        <w:t xml:space="preserve"> </w:t>
      </w:r>
      <w:r w:rsidRPr="002938C9">
        <w:rPr>
          <w:rFonts w:ascii="Times New Roman" w:hAnsi="Times New Roman" w:cs="Times New Roman"/>
          <w:color w:val="000000" w:themeColor="text1"/>
          <w:sz w:val="28"/>
          <w:szCs w:val="28"/>
        </w:rPr>
        <w:t>și a anexelor gospodărești ale acestora aflate la etapa de construcție și nefinalizate</w:t>
      </w:r>
      <w:r>
        <w:rPr>
          <w:rFonts w:ascii="Times New Roman" w:hAnsi="Times New Roman" w:cs="Times New Roman"/>
          <w:color w:val="000000" w:themeColor="text1"/>
          <w:sz w:val="28"/>
          <w:szCs w:val="28"/>
        </w:rPr>
        <w:t xml:space="preserve"> la momentul publicării prezentei Hotărâri</w:t>
      </w:r>
      <w:r w:rsidRPr="002938C9">
        <w:rPr>
          <w:rFonts w:ascii="Times New Roman" w:hAnsi="Times New Roman" w:cs="Times New Roman"/>
          <w:color w:val="000000" w:themeColor="text1"/>
          <w:sz w:val="28"/>
          <w:szCs w:val="28"/>
        </w:rPr>
        <w:t>, investitorul</w:t>
      </w:r>
      <w:r w:rsidR="00D73526">
        <w:rPr>
          <w:rFonts w:ascii="Times New Roman" w:hAnsi="Times New Roman" w:cs="Times New Roman"/>
          <w:color w:val="000000" w:themeColor="text1"/>
          <w:sz w:val="28"/>
          <w:szCs w:val="28"/>
        </w:rPr>
        <w:t xml:space="preserve">, în termen de </w:t>
      </w:r>
      <w:r w:rsidR="00E76884">
        <w:rPr>
          <w:rFonts w:ascii="Times New Roman" w:hAnsi="Times New Roman" w:cs="Times New Roman"/>
          <w:color w:val="000000" w:themeColor="text1"/>
          <w:sz w:val="28"/>
          <w:szCs w:val="28"/>
        </w:rPr>
        <w:t>9</w:t>
      </w:r>
      <w:r w:rsidR="00D73526">
        <w:rPr>
          <w:rFonts w:ascii="Times New Roman" w:hAnsi="Times New Roman" w:cs="Times New Roman"/>
          <w:color w:val="000000" w:themeColor="text1"/>
          <w:sz w:val="28"/>
          <w:szCs w:val="28"/>
        </w:rPr>
        <w:t>0 de zile</w:t>
      </w:r>
      <w:r w:rsidR="00E76884">
        <w:rPr>
          <w:rFonts w:ascii="Times New Roman" w:hAnsi="Times New Roman" w:cs="Times New Roman"/>
          <w:color w:val="000000" w:themeColor="text1"/>
          <w:sz w:val="28"/>
          <w:szCs w:val="28"/>
        </w:rPr>
        <w:t xml:space="preserve"> de la data publicării, </w:t>
      </w:r>
      <w:r w:rsidRPr="002938C9">
        <w:rPr>
          <w:rFonts w:ascii="Times New Roman" w:hAnsi="Times New Roman" w:cs="Times New Roman"/>
          <w:color w:val="000000" w:themeColor="text1"/>
          <w:sz w:val="28"/>
          <w:szCs w:val="28"/>
        </w:rPr>
        <w:t xml:space="preserve">va notifica autoritatea administrației publice locale despre etapa de construcție. Autoritatea administrației publice locale va examina posibilitatea </w:t>
      </w:r>
      <w:r>
        <w:rPr>
          <w:rFonts w:ascii="Times New Roman" w:hAnsi="Times New Roman" w:cs="Times New Roman"/>
          <w:color w:val="000000" w:themeColor="text1"/>
          <w:sz w:val="28"/>
          <w:szCs w:val="28"/>
        </w:rPr>
        <w:t xml:space="preserve">continuării construcției cu </w:t>
      </w:r>
      <w:r w:rsidRPr="002938C9">
        <w:rPr>
          <w:rFonts w:ascii="Times New Roman" w:hAnsi="Times New Roman" w:cs="Times New Roman"/>
          <w:color w:val="000000" w:themeColor="text1"/>
          <w:sz w:val="28"/>
          <w:szCs w:val="28"/>
        </w:rPr>
        <w:t>admiter</w:t>
      </w:r>
      <w:r>
        <w:rPr>
          <w:rFonts w:ascii="Times New Roman" w:hAnsi="Times New Roman" w:cs="Times New Roman"/>
          <w:color w:val="000000" w:themeColor="text1"/>
          <w:sz w:val="28"/>
          <w:szCs w:val="28"/>
        </w:rPr>
        <w:t>ea ulterioară în procedura de</w:t>
      </w:r>
      <w:r w:rsidRPr="002938C9">
        <w:rPr>
          <w:rFonts w:ascii="Times New Roman" w:hAnsi="Times New Roman" w:cs="Times New Roman"/>
          <w:color w:val="000000" w:themeColor="text1"/>
          <w:sz w:val="28"/>
          <w:szCs w:val="28"/>
        </w:rPr>
        <w:t xml:space="preserve"> recepție</w:t>
      </w:r>
      <w:r>
        <w:rPr>
          <w:rFonts w:ascii="Times New Roman" w:hAnsi="Times New Roman" w:cs="Times New Roman"/>
          <w:color w:val="000000" w:themeColor="text1"/>
          <w:sz w:val="28"/>
          <w:szCs w:val="28"/>
        </w:rPr>
        <w:t>, doar</w:t>
      </w:r>
      <w:r w:rsidRPr="002938C9">
        <w:rPr>
          <w:rFonts w:ascii="Times New Roman" w:hAnsi="Times New Roman" w:cs="Times New Roman"/>
          <w:color w:val="000000" w:themeColor="text1"/>
          <w:sz w:val="28"/>
          <w:szCs w:val="28"/>
        </w:rPr>
        <w:t xml:space="preserve"> în condițiile respectării prevederilor art. 387 alin. (5) din Codul urbanismului și construcțiilor</w:t>
      </w:r>
      <w:r w:rsidR="00ED7B23">
        <w:rPr>
          <w:rFonts w:ascii="Times New Roman" w:hAnsi="Times New Roman" w:cs="Times New Roman"/>
          <w:color w:val="000000" w:themeColor="text1"/>
          <w:sz w:val="28"/>
          <w:szCs w:val="28"/>
        </w:rPr>
        <w:t xml:space="preserve"> nr. 434/2023, cu informarea investitorului cu privire la acest aspect</w:t>
      </w:r>
      <w:r w:rsidRPr="002938C9">
        <w:rPr>
          <w:rFonts w:ascii="Times New Roman" w:hAnsi="Times New Roman" w:cs="Times New Roman"/>
          <w:color w:val="000000" w:themeColor="text1"/>
          <w:sz w:val="28"/>
          <w:szCs w:val="28"/>
        </w:rPr>
        <w:t>.</w:t>
      </w:r>
    </w:p>
    <w:p w14:paraId="29AD8C64" w14:textId="77777777" w:rsidR="00C93C10" w:rsidRPr="00CC4B7C" w:rsidRDefault="00C93C10" w:rsidP="00CC4B7C">
      <w:pPr>
        <w:pStyle w:val="ListParagraph"/>
        <w:spacing w:after="0" w:line="240" w:lineRule="auto"/>
        <w:ind w:left="851"/>
        <w:jc w:val="both"/>
        <w:rPr>
          <w:rFonts w:ascii="Times New Roman" w:hAnsi="Times New Roman" w:cs="Times New Roman"/>
          <w:b/>
          <w:bCs/>
          <w:color w:val="000000" w:themeColor="text1"/>
          <w:sz w:val="28"/>
          <w:szCs w:val="28"/>
        </w:rPr>
      </w:pPr>
    </w:p>
    <w:p w14:paraId="01EFA236" w14:textId="77777777" w:rsidR="00C93C10" w:rsidRPr="00CC4B7C" w:rsidRDefault="00C93C10" w:rsidP="00CC4B7C">
      <w:pPr>
        <w:pStyle w:val="ListParagraph"/>
        <w:spacing w:after="0" w:line="240" w:lineRule="auto"/>
        <w:ind w:left="851"/>
        <w:jc w:val="both"/>
        <w:rPr>
          <w:rFonts w:ascii="Times New Roman" w:hAnsi="Times New Roman" w:cs="Times New Roman"/>
          <w:b/>
          <w:bCs/>
          <w:color w:val="000000" w:themeColor="text1"/>
          <w:sz w:val="28"/>
          <w:szCs w:val="28"/>
        </w:rPr>
      </w:pPr>
      <w:r w:rsidRPr="00CC4B7C">
        <w:rPr>
          <w:rFonts w:ascii="Times New Roman" w:hAnsi="Times New Roman" w:cs="Times New Roman"/>
          <w:b/>
          <w:bCs/>
          <w:color w:val="000000" w:themeColor="text1"/>
          <w:sz w:val="28"/>
          <w:szCs w:val="28"/>
        </w:rPr>
        <w:t>Prim-ministru                                                                  Dorin RECEAN</w:t>
      </w:r>
    </w:p>
    <w:p w14:paraId="612EA8D6" w14:textId="77777777" w:rsidR="00C93C10" w:rsidRPr="00CC4B7C" w:rsidRDefault="00C93C10" w:rsidP="00CC4B7C">
      <w:pPr>
        <w:pStyle w:val="ListParagraph"/>
        <w:spacing w:after="0" w:line="240" w:lineRule="auto"/>
        <w:ind w:left="851"/>
        <w:jc w:val="both"/>
        <w:rPr>
          <w:rFonts w:ascii="Times New Roman" w:hAnsi="Times New Roman" w:cs="Times New Roman"/>
          <w:b/>
          <w:bCs/>
          <w:color w:val="000000" w:themeColor="text1"/>
          <w:sz w:val="28"/>
          <w:szCs w:val="28"/>
        </w:rPr>
      </w:pPr>
    </w:p>
    <w:p w14:paraId="561014ED" w14:textId="77777777" w:rsidR="00C93C10" w:rsidRPr="00CC4B7C" w:rsidRDefault="00C93C10" w:rsidP="00CC4B7C">
      <w:pPr>
        <w:pStyle w:val="ListParagraph"/>
        <w:spacing w:after="0" w:line="240" w:lineRule="auto"/>
        <w:ind w:left="851"/>
        <w:jc w:val="both"/>
        <w:rPr>
          <w:rFonts w:ascii="Times New Roman" w:hAnsi="Times New Roman" w:cs="Times New Roman"/>
          <w:b/>
          <w:bCs/>
          <w:color w:val="000000" w:themeColor="text1"/>
          <w:sz w:val="28"/>
          <w:szCs w:val="28"/>
        </w:rPr>
      </w:pPr>
    </w:p>
    <w:p w14:paraId="41FFAA41" w14:textId="77777777" w:rsidR="00C93C10" w:rsidRPr="00CC4B7C" w:rsidRDefault="00C93C10" w:rsidP="00CC4B7C">
      <w:pPr>
        <w:pStyle w:val="ListParagraph"/>
        <w:spacing w:after="0" w:line="240" w:lineRule="auto"/>
        <w:ind w:left="851"/>
        <w:jc w:val="both"/>
        <w:rPr>
          <w:rFonts w:ascii="Times New Roman" w:hAnsi="Times New Roman" w:cs="Times New Roman"/>
          <w:b/>
          <w:bCs/>
          <w:color w:val="000000" w:themeColor="text1"/>
          <w:sz w:val="28"/>
          <w:szCs w:val="28"/>
        </w:rPr>
      </w:pPr>
    </w:p>
    <w:p w14:paraId="08335782" w14:textId="77777777" w:rsidR="00C93C10" w:rsidRPr="00CC4B7C" w:rsidRDefault="00C93C10" w:rsidP="00CC4B7C">
      <w:pPr>
        <w:pStyle w:val="ListParagraph"/>
        <w:spacing w:after="0" w:line="240" w:lineRule="auto"/>
        <w:ind w:left="851"/>
        <w:jc w:val="both"/>
        <w:rPr>
          <w:rFonts w:ascii="Times New Roman" w:hAnsi="Times New Roman" w:cs="Times New Roman"/>
          <w:b/>
          <w:bCs/>
          <w:color w:val="000000" w:themeColor="text1"/>
          <w:sz w:val="28"/>
          <w:szCs w:val="28"/>
        </w:rPr>
      </w:pPr>
      <w:r w:rsidRPr="00CC4B7C">
        <w:rPr>
          <w:rFonts w:ascii="Times New Roman" w:hAnsi="Times New Roman" w:cs="Times New Roman"/>
          <w:b/>
          <w:bCs/>
          <w:color w:val="000000" w:themeColor="text1"/>
          <w:sz w:val="28"/>
          <w:szCs w:val="28"/>
        </w:rPr>
        <w:t xml:space="preserve">Contrasemnează: </w:t>
      </w:r>
    </w:p>
    <w:p w14:paraId="34B0CC2D" w14:textId="77777777" w:rsidR="00C93C10" w:rsidRPr="00CC4B7C" w:rsidRDefault="00C93C10" w:rsidP="00CC4B7C">
      <w:pPr>
        <w:pStyle w:val="ListParagraph"/>
        <w:spacing w:after="0" w:line="240" w:lineRule="auto"/>
        <w:ind w:left="851"/>
        <w:jc w:val="both"/>
        <w:rPr>
          <w:rFonts w:ascii="Times New Roman" w:hAnsi="Times New Roman" w:cs="Times New Roman"/>
          <w:color w:val="000000" w:themeColor="text1"/>
          <w:sz w:val="28"/>
          <w:szCs w:val="28"/>
        </w:rPr>
      </w:pPr>
      <w:r w:rsidRPr="00CC4B7C">
        <w:rPr>
          <w:rFonts w:ascii="Times New Roman" w:hAnsi="Times New Roman" w:cs="Times New Roman"/>
          <w:color w:val="000000" w:themeColor="text1"/>
          <w:sz w:val="28"/>
          <w:szCs w:val="28"/>
        </w:rPr>
        <w:t xml:space="preserve">Ministrul infrastructurii </w:t>
      </w:r>
    </w:p>
    <w:p w14:paraId="7D95ABCB" w14:textId="531D06EE" w:rsidR="00C93C10" w:rsidRPr="00CC4B7C" w:rsidRDefault="00C93C10" w:rsidP="00CC4B7C">
      <w:pPr>
        <w:pStyle w:val="ListParagraph"/>
        <w:spacing w:after="0" w:line="240" w:lineRule="auto"/>
        <w:ind w:left="851"/>
        <w:jc w:val="both"/>
        <w:rPr>
          <w:rFonts w:ascii="Times New Roman" w:hAnsi="Times New Roman" w:cs="Times New Roman"/>
          <w:color w:val="000000" w:themeColor="text1"/>
          <w:sz w:val="28"/>
          <w:szCs w:val="28"/>
        </w:rPr>
      </w:pPr>
      <w:r w:rsidRPr="00CC4B7C">
        <w:rPr>
          <w:rFonts w:ascii="Times New Roman" w:hAnsi="Times New Roman" w:cs="Times New Roman"/>
          <w:color w:val="000000" w:themeColor="text1"/>
          <w:sz w:val="28"/>
          <w:szCs w:val="28"/>
        </w:rPr>
        <w:t xml:space="preserve">și dezvoltării regionale                                                            </w:t>
      </w:r>
    </w:p>
    <w:p w14:paraId="5942DD3D" w14:textId="77777777" w:rsidR="00532376" w:rsidRPr="00CC4B7C" w:rsidRDefault="00532376" w:rsidP="00CC4B7C">
      <w:pPr>
        <w:pStyle w:val="ListParagraph"/>
        <w:spacing w:after="0" w:line="240" w:lineRule="auto"/>
        <w:ind w:left="851"/>
        <w:jc w:val="both"/>
        <w:rPr>
          <w:rFonts w:ascii="Times New Roman" w:hAnsi="Times New Roman" w:cs="Times New Roman"/>
          <w:color w:val="000000" w:themeColor="text1"/>
          <w:sz w:val="28"/>
          <w:szCs w:val="28"/>
        </w:rPr>
      </w:pPr>
    </w:p>
    <w:p w14:paraId="6783B394" w14:textId="77777777" w:rsidR="00CC4B7C" w:rsidRDefault="00CC4B7C" w:rsidP="002938C9">
      <w:pPr>
        <w:spacing w:after="0" w:line="240" w:lineRule="auto"/>
        <w:rPr>
          <w:rFonts w:ascii="Times New Roman" w:hAnsi="Times New Roman" w:cs="Times New Roman"/>
          <w:bCs/>
          <w:color w:val="000000" w:themeColor="text1"/>
          <w:sz w:val="28"/>
          <w:szCs w:val="28"/>
        </w:rPr>
      </w:pPr>
    </w:p>
    <w:p w14:paraId="26428EA7" w14:textId="16697A40" w:rsidR="00C93C10" w:rsidRPr="00CC4B7C" w:rsidRDefault="00C93C10" w:rsidP="00CC4B7C">
      <w:pPr>
        <w:spacing w:after="0" w:line="240" w:lineRule="auto"/>
        <w:jc w:val="right"/>
        <w:rPr>
          <w:rFonts w:ascii="Times New Roman" w:hAnsi="Times New Roman" w:cs="Times New Roman"/>
          <w:bCs/>
          <w:color w:val="000000" w:themeColor="text1"/>
          <w:sz w:val="28"/>
          <w:szCs w:val="28"/>
        </w:rPr>
      </w:pPr>
      <w:r w:rsidRPr="00CC4B7C">
        <w:rPr>
          <w:rFonts w:ascii="Times New Roman" w:hAnsi="Times New Roman" w:cs="Times New Roman"/>
          <w:bCs/>
          <w:color w:val="000000" w:themeColor="text1"/>
          <w:sz w:val="28"/>
          <w:szCs w:val="28"/>
        </w:rPr>
        <w:t xml:space="preserve">Aprobat </w:t>
      </w:r>
    </w:p>
    <w:p w14:paraId="62675B02" w14:textId="165EBA62" w:rsidR="00C93C10" w:rsidRPr="00CC4B7C" w:rsidRDefault="00C93C10" w:rsidP="00CC4B7C">
      <w:pPr>
        <w:pStyle w:val="ListParagraph"/>
        <w:spacing w:after="0" w:line="240" w:lineRule="auto"/>
        <w:ind w:left="851"/>
        <w:jc w:val="right"/>
        <w:rPr>
          <w:rFonts w:ascii="Times New Roman" w:hAnsi="Times New Roman" w:cs="Times New Roman"/>
          <w:bCs/>
          <w:color w:val="000000" w:themeColor="text1"/>
          <w:sz w:val="28"/>
          <w:szCs w:val="28"/>
        </w:rPr>
      </w:pPr>
      <w:r w:rsidRPr="00CC4B7C">
        <w:rPr>
          <w:rFonts w:ascii="Times New Roman" w:hAnsi="Times New Roman" w:cs="Times New Roman"/>
          <w:bCs/>
          <w:color w:val="000000" w:themeColor="text1"/>
          <w:sz w:val="28"/>
          <w:szCs w:val="28"/>
        </w:rPr>
        <w:t>prin Hotărârea Guvernului nr._____/202</w:t>
      </w:r>
      <w:r w:rsidR="00532376" w:rsidRPr="00CC4B7C">
        <w:rPr>
          <w:rFonts w:ascii="Times New Roman" w:hAnsi="Times New Roman" w:cs="Times New Roman"/>
          <w:bCs/>
          <w:color w:val="000000" w:themeColor="text1"/>
          <w:sz w:val="28"/>
          <w:szCs w:val="28"/>
        </w:rPr>
        <w:t>4</w:t>
      </w:r>
    </w:p>
    <w:p w14:paraId="321B515D" w14:textId="77777777" w:rsidR="00C93C10" w:rsidRPr="00CC4B7C" w:rsidRDefault="00C93C10" w:rsidP="00CC4B7C">
      <w:pPr>
        <w:pStyle w:val="ListParagraph"/>
        <w:spacing w:after="0" w:line="240" w:lineRule="auto"/>
        <w:ind w:left="851"/>
        <w:contextualSpacing w:val="0"/>
        <w:jc w:val="right"/>
        <w:rPr>
          <w:rFonts w:ascii="Times New Roman" w:hAnsi="Times New Roman" w:cs="Times New Roman"/>
          <w:b/>
          <w:bCs/>
          <w:color w:val="000000" w:themeColor="text1"/>
          <w:sz w:val="28"/>
          <w:szCs w:val="28"/>
        </w:rPr>
      </w:pPr>
    </w:p>
    <w:p w14:paraId="5D0D3D5E" w14:textId="77777777" w:rsidR="00C93C10" w:rsidRPr="00CC4B7C" w:rsidRDefault="00C93C10" w:rsidP="00CC4B7C">
      <w:pPr>
        <w:pStyle w:val="ListParagraph"/>
        <w:spacing w:after="0" w:line="240" w:lineRule="auto"/>
        <w:ind w:left="0"/>
        <w:contextualSpacing w:val="0"/>
        <w:jc w:val="center"/>
        <w:rPr>
          <w:rFonts w:ascii="Times New Roman" w:hAnsi="Times New Roman" w:cs="Times New Roman"/>
          <w:b/>
          <w:bCs/>
          <w:color w:val="000000" w:themeColor="text1"/>
          <w:sz w:val="28"/>
          <w:szCs w:val="28"/>
        </w:rPr>
      </w:pPr>
    </w:p>
    <w:p w14:paraId="5FF81E28" w14:textId="77777777" w:rsidR="00C93C10" w:rsidRPr="00CC4B7C" w:rsidRDefault="00C93C10" w:rsidP="00CC4B7C">
      <w:pPr>
        <w:pStyle w:val="ListParagraph"/>
        <w:spacing w:after="0" w:line="240" w:lineRule="auto"/>
        <w:ind w:left="0"/>
        <w:jc w:val="center"/>
        <w:rPr>
          <w:rFonts w:ascii="Times New Roman" w:hAnsi="Times New Roman" w:cs="Times New Roman"/>
          <w:b/>
          <w:bCs/>
          <w:color w:val="000000" w:themeColor="text1"/>
          <w:sz w:val="28"/>
          <w:szCs w:val="28"/>
        </w:rPr>
      </w:pPr>
      <w:r w:rsidRPr="00CC4B7C">
        <w:rPr>
          <w:rFonts w:ascii="Times New Roman" w:hAnsi="Times New Roman" w:cs="Times New Roman"/>
          <w:b/>
          <w:bCs/>
          <w:color w:val="000000" w:themeColor="text1"/>
          <w:sz w:val="28"/>
          <w:szCs w:val="28"/>
        </w:rPr>
        <w:t>REGULAMENT</w:t>
      </w:r>
    </w:p>
    <w:p w14:paraId="07C42CFD" w14:textId="5B1A4034" w:rsidR="00242E59" w:rsidRPr="00CC4B7C" w:rsidRDefault="00242E59" w:rsidP="00CC4B7C">
      <w:pPr>
        <w:pStyle w:val="ListParagraph"/>
        <w:spacing w:line="240" w:lineRule="auto"/>
        <w:jc w:val="center"/>
        <w:rPr>
          <w:rFonts w:ascii="Times New Roman" w:hAnsi="Times New Roman" w:cs="Times New Roman"/>
          <w:b/>
          <w:color w:val="000000" w:themeColor="text1"/>
          <w:sz w:val="28"/>
          <w:szCs w:val="28"/>
        </w:rPr>
      </w:pPr>
      <w:r w:rsidRPr="00CC4B7C">
        <w:rPr>
          <w:rFonts w:ascii="Times New Roman" w:hAnsi="Times New Roman" w:cs="Times New Roman"/>
          <w:b/>
          <w:color w:val="000000" w:themeColor="text1"/>
          <w:sz w:val="28"/>
          <w:szCs w:val="28"/>
        </w:rPr>
        <w:t>cu privire la construcția și recepția caselor individuale cu un etaj, cu suprafața mai mică de 150 de metri pătrați, destinate pentru una sau două familii și a anexelor gospodărești ale acestora</w:t>
      </w:r>
    </w:p>
    <w:p w14:paraId="28D07EFA" w14:textId="3AA5D30D" w:rsidR="00C93C10" w:rsidRPr="00CC4B7C" w:rsidRDefault="00C93C10" w:rsidP="00CC4B7C">
      <w:pPr>
        <w:pStyle w:val="ListParagraph"/>
        <w:spacing w:after="0" w:line="240" w:lineRule="auto"/>
        <w:ind w:left="0"/>
        <w:jc w:val="center"/>
        <w:rPr>
          <w:rFonts w:ascii="Times New Roman" w:hAnsi="Times New Roman" w:cs="Times New Roman"/>
          <w:b/>
          <w:color w:val="000000" w:themeColor="text1"/>
          <w:sz w:val="28"/>
          <w:szCs w:val="28"/>
        </w:rPr>
      </w:pPr>
    </w:p>
    <w:p w14:paraId="4E746356" w14:textId="77777777" w:rsidR="00B12D83" w:rsidRPr="00CC4B7C" w:rsidRDefault="00B12D83" w:rsidP="00CC4B7C">
      <w:pPr>
        <w:pStyle w:val="ListParagraph"/>
        <w:spacing w:after="0" w:line="240" w:lineRule="auto"/>
        <w:ind w:left="0"/>
        <w:jc w:val="center"/>
        <w:rPr>
          <w:rFonts w:ascii="Times New Roman" w:hAnsi="Times New Roman" w:cs="Times New Roman"/>
          <w:color w:val="000000" w:themeColor="text1"/>
          <w:sz w:val="28"/>
          <w:szCs w:val="28"/>
        </w:rPr>
      </w:pPr>
    </w:p>
    <w:p w14:paraId="61A3FE88" w14:textId="77777777" w:rsidR="00C93C10" w:rsidRPr="00CC4B7C" w:rsidRDefault="00C93C10" w:rsidP="00CC4B7C">
      <w:pPr>
        <w:pStyle w:val="ListParagraph"/>
        <w:numPr>
          <w:ilvl w:val="0"/>
          <w:numId w:val="8"/>
        </w:numPr>
        <w:spacing w:after="120" w:line="240" w:lineRule="auto"/>
        <w:ind w:left="0" w:firstLine="0"/>
        <w:contextualSpacing w:val="0"/>
        <w:jc w:val="center"/>
        <w:rPr>
          <w:rFonts w:ascii="Times New Roman" w:hAnsi="Times New Roman" w:cs="Times New Roman"/>
          <w:b/>
          <w:color w:val="000000" w:themeColor="text1"/>
          <w:sz w:val="28"/>
          <w:szCs w:val="28"/>
        </w:rPr>
      </w:pPr>
      <w:r w:rsidRPr="00CC4B7C">
        <w:rPr>
          <w:rFonts w:ascii="Times New Roman" w:hAnsi="Times New Roman" w:cs="Times New Roman"/>
          <w:b/>
          <w:color w:val="000000" w:themeColor="text1"/>
          <w:sz w:val="28"/>
          <w:szCs w:val="28"/>
        </w:rPr>
        <w:t>Dispoziții generale</w:t>
      </w:r>
    </w:p>
    <w:p w14:paraId="12388A9B" w14:textId="1D62EAD7" w:rsidR="00532376" w:rsidRPr="00CC4B7C" w:rsidRDefault="00532376" w:rsidP="00CC4B7C">
      <w:pPr>
        <w:pStyle w:val="ListParagraph"/>
        <w:numPr>
          <w:ilvl w:val="0"/>
          <w:numId w:val="2"/>
        </w:numPr>
        <w:spacing w:after="0" w:line="240" w:lineRule="auto"/>
        <w:ind w:left="0" w:firstLine="851"/>
        <w:contextualSpacing w:val="0"/>
        <w:jc w:val="both"/>
        <w:rPr>
          <w:rFonts w:ascii="Times New Roman" w:hAnsi="Times New Roman" w:cs="Times New Roman"/>
          <w:color w:val="000000" w:themeColor="text1"/>
          <w:sz w:val="28"/>
          <w:szCs w:val="28"/>
        </w:rPr>
      </w:pPr>
      <w:r w:rsidRPr="00CC4B7C">
        <w:rPr>
          <w:rFonts w:ascii="Times New Roman" w:hAnsi="Times New Roman" w:cs="Times New Roman"/>
          <w:color w:val="000000"/>
          <w:sz w:val="28"/>
          <w:szCs w:val="28"/>
          <w:shd w:val="clear" w:color="auto" w:fill="FFFFFF"/>
        </w:rPr>
        <w:t xml:space="preserve">Regulamentul cu privire la construcția și recepția </w:t>
      </w:r>
      <w:r w:rsidR="00372065" w:rsidRPr="00CC4B7C">
        <w:rPr>
          <w:rFonts w:ascii="Times New Roman" w:hAnsi="Times New Roman" w:cs="Times New Roman"/>
          <w:color w:val="000000"/>
          <w:sz w:val="28"/>
          <w:szCs w:val="28"/>
          <w:shd w:val="clear" w:color="auto" w:fill="FFFFFF"/>
        </w:rPr>
        <w:t>caselor individuale cu un etaj, cu suprafața mai mică de 150 de metri pătrați, destinate pentru una sau două familii și a anexelor gospodărești ale acestora</w:t>
      </w:r>
      <w:r w:rsidR="00397E44" w:rsidRPr="00CC4B7C">
        <w:rPr>
          <w:rFonts w:ascii="Times New Roman" w:hAnsi="Times New Roman" w:cs="Times New Roman"/>
          <w:sz w:val="28"/>
          <w:szCs w:val="28"/>
        </w:rPr>
        <w:t xml:space="preserve"> </w:t>
      </w:r>
      <w:r w:rsidR="00242E59" w:rsidRPr="00CC4B7C">
        <w:rPr>
          <w:rFonts w:ascii="Times New Roman" w:hAnsi="Times New Roman" w:cs="Times New Roman"/>
          <w:sz w:val="28"/>
          <w:szCs w:val="28"/>
        </w:rPr>
        <w:t xml:space="preserve">(în continuare - </w:t>
      </w:r>
      <w:r w:rsidR="00242E59" w:rsidRPr="00CC4B7C">
        <w:rPr>
          <w:rFonts w:ascii="Times New Roman" w:hAnsi="Times New Roman" w:cs="Times New Roman"/>
          <w:i/>
          <w:iCs/>
          <w:sz w:val="28"/>
          <w:szCs w:val="28"/>
        </w:rPr>
        <w:t>Regulament</w:t>
      </w:r>
      <w:r w:rsidR="00242E59" w:rsidRPr="00CC4B7C">
        <w:rPr>
          <w:rFonts w:ascii="Times New Roman" w:hAnsi="Times New Roman" w:cs="Times New Roman"/>
          <w:sz w:val="28"/>
          <w:szCs w:val="28"/>
        </w:rPr>
        <w:t xml:space="preserve">) stabilește </w:t>
      </w:r>
      <w:r w:rsidR="00B12D83" w:rsidRPr="00CC4B7C">
        <w:rPr>
          <w:rFonts w:ascii="Times New Roman" w:hAnsi="Times New Roman" w:cs="Times New Roman"/>
          <w:sz w:val="28"/>
          <w:szCs w:val="28"/>
        </w:rPr>
        <w:t xml:space="preserve">cadrul juridic unitar și cerințele </w:t>
      </w:r>
      <w:r w:rsidR="0042613E">
        <w:rPr>
          <w:rFonts w:ascii="Times New Roman" w:hAnsi="Times New Roman" w:cs="Times New Roman"/>
          <w:sz w:val="28"/>
          <w:szCs w:val="28"/>
        </w:rPr>
        <w:t>privind</w:t>
      </w:r>
      <w:r w:rsidR="0042613E" w:rsidRPr="00CC4B7C">
        <w:rPr>
          <w:rFonts w:ascii="Times New Roman" w:hAnsi="Times New Roman" w:cs="Times New Roman"/>
          <w:sz w:val="28"/>
          <w:szCs w:val="28"/>
        </w:rPr>
        <w:t xml:space="preserve"> </w:t>
      </w:r>
      <w:r w:rsidR="00397E44" w:rsidRPr="00CC4B7C">
        <w:rPr>
          <w:rFonts w:ascii="Times New Roman" w:hAnsi="Times New Roman" w:cs="Times New Roman"/>
          <w:color w:val="000000"/>
          <w:sz w:val="28"/>
          <w:szCs w:val="28"/>
          <w:shd w:val="clear" w:color="auto" w:fill="FFFFFF"/>
        </w:rPr>
        <w:t>amplasarea, proiectarea, execuția, recepția și postutilizarea construcțiilor</w:t>
      </w:r>
      <w:r w:rsidR="001F23CC" w:rsidRPr="00CC4B7C">
        <w:rPr>
          <w:rFonts w:ascii="Times New Roman" w:hAnsi="Times New Roman" w:cs="Times New Roman"/>
          <w:color w:val="000000"/>
          <w:sz w:val="28"/>
          <w:szCs w:val="28"/>
          <w:shd w:val="clear" w:color="auto" w:fill="FFFFFF"/>
        </w:rPr>
        <w:t xml:space="preserve"> respective</w:t>
      </w:r>
      <w:r w:rsidR="00397E44" w:rsidRPr="00CC4B7C">
        <w:rPr>
          <w:rFonts w:ascii="Times New Roman" w:hAnsi="Times New Roman" w:cs="Times New Roman"/>
          <w:color w:val="000000"/>
          <w:sz w:val="28"/>
          <w:szCs w:val="28"/>
          <w:shd w:val="clear" w:color="auto" w:fill="FFFFFF"/>
        </w:rPr>
        <w:t>.</w:t>
      </w:r>
    </w:p>
    <w:p w14:paraId="5AAC8E7C" w14:textId="336650DE" w:rsidR="00AF5447" w:rsidRPr="00CC4B7C" w:rsidRDefault="00C93C10" w:rsidP="00CC4B7C">
      <w:pPr>
        <w:pStyle w:val="ListParagraph"/>
        <w:numPr>
          <w:ilvl w:val="0"/>
          <w:numId w:val="2"/>
        </w:numPr>
        <w:spacing w:after="0" w:line="240" w:lineRule="auto"/>
        <w:ind w:left="0" w:firstLine="851"/>
        <w:contextualSpacing w:val="0"/>
        <w:jc w:val="both"/>
        <w:rPr>
          <w:rFonts w:ascii="Times New Roman" w:hAnsi="Times New Roman" w:cs="Times New Roman"/>
          <w:color w:val="000000" w:themeColor="text1"/>
          <w:sz w:val="28"/>
          <w:szCs w:val="28"/>
        </w:rPr>
      </w:pPr>
      <w:r w:rsidRPr="00CC4B7C">
        <w:rPr>
          <w:rFonts w:ascii="Times New Roman" w:hAnsi="Times New Roman" w:cs="Times New Roman"/>
          <w:color w:val="000000" w:themeColor="text1"/>
          <w:sz w:val="28"/>
          <w:szCs w:val="28"/>
        </w:rPr>
        <w:t xml:space="preserve">Prevederile Regulamentului se aplică la </w:t>
      </w:r>
      <w:r w:rsidR="008E08D0" w:rsidRPr="00CC4B7C">
        <w:rPr>
          <w:rFonts w:ascii="Times New Roman" w:hAnsi="Times New Roman" w:cs="Times New Roman"/>
          <w:color w:val="000000" w:themeColor="text1"/>
          <w:sz w:val="28"/>
          <w:szCs w:val="28"/>
        </w:rPr>
        <w:t>amplasarea, proiectarea, execuția, recepția și postutilizarea caselor individuale cu un etaj, cu suprafața mai mică de 150 de metri pătrați, destinate pentru una sau două familii, și a anexelor gospodărești ale acestora, construite pe teren proprietate privată</w:t>
      </w:r>
      <w:r w:rsidR="00242E59" w:rsidRPr="00CC4B7C">
        <w:rPr>
          <w:rFonts w:ascii="Times New Roman" w:hAnsi="Times New Roman" w:cs="Times New Roman"/>
          <w:color w:val="000000" w:themeColor="text1"/>
          <w:sz w:val="28"/>
          <w:szCs w:val="28"/>
        </w:rPr>
        <w:t>,</w:t>
      </w:r>
      <w:r w:rsidR="008E08D0" w:rsidRPr="00CC4B7C">
        <w:rPr>
          <w:rFonts w:ascii="Times New Roman" w:hAnsi="Times New Roman" w:cs="Times New Roman"/>
          <w:color w:val="000000" w:themeColor="text1"/>
          <w:sz w:val="28"/>
          <w:szCs w:val="28"/>
        </w:rPr>
        <w:t xml:space="preserve"> </w:t>
      </w:r>
      <w:r w:rsidR="00242E59" w:rsidRPr="00CC4B7C">
        <w:rPr>
          <w:rFonts w:ascii="Times New Roman" w:hAnsi="Times New Roman" w:cs="Times New Roman"/>
          <w:color w:val="000000" w:themeColor="text1"/>
          <w:sz w:val="28"/>
          <w:szCs w:val="28"/>
        </w:rPr>
        <w:t xml:space="preserve">amplasate </w:t>
      </w:r>
      <w:r w:rsidR="008E08D0" w:rsidRPr="00CC4B7C">
        <w:rPr>
          <w:rFonts w:ascii="Times New Roman" w:hAnsi="Times New Roman" w:cs="Times New Roman"/>
          <w:color w:val="000000" w:themeColor="text1"/>
          <w:sz w:val="28"/>
          <w:szCs w:val="28"/>
        </w:rPr>
        <w:t xml:space="preserve">în </w:t>
      </w:r>
      <w:r w:rsidR="006944B7" w:rsidRPr="00CC4B7C">
        <w:rPr>
          <w:rFonts w:ascii="Times New Roman" w:hAnsi="Times New Roman" w:cs="Times New Roman"/>
          <w:color w:val="000000" w:themeColor="text1"/>
          <w:sz w:val="28"/>
          <w:szCs w:val="28"/>
        </w:rPr>
        <w:t xml:space="preserve">intravilanul </w:t>
      </w:r>
      <w:r w:rsidR="008E08D0" w:rsidRPr="00CC4B7C">
        <w:rPr>
          <w:rFonts w:ascii="Times New Roman" w:hAnsi="Times New Roman" w:cs="Times New Roman"/>
          <w:color w:val="000000" w:themeColor="text1"/>
          <w:sz w:val="28"/>
          <w:szCs w:val="28"/>
        </w:rPr>
        <w:t>localitățil</w:t>
      </w:r>
      <w:r w:rsidR="006944B7" w:rsidRPr="00CC4B7C">
        <w:rPr>
          <w:rFonts w:ascii="Times New Roman" w:hAnsi="Times New Roman" w:cs="Times New Roman"/>
          <w:color w:val="000000" w:themeColor="text1"/>
          <w:sz w:val="28"/>
          <w:szCs w:val="28"/>
        </w:rPr>
        <w:t>or</w:t>
      </w:r>
      <w:r w:rsidR="008E08D0" w:rsidRPr="00CC4B7C">
        <w:rPr>
          <w:rFonts w:ascii="Times New Roman" w:hAnsi="Times New Roman" w:cs="Times New Roman"/>
          <w:color w:val="000000" w:themeColor="text1"/>
          <w:sz w:val="28"/>
          <w:szCs w:val="28"/>
        </w:rPr>
        <w:t xml:space="preserve"> rurale, cu excepția celor din zonele protejate.</w:t>
      </w:r>
    </w:p>
    <w:p w14:paraId="0CA0CC77" w14:textId="77777777" w:rsidR="008667C9" w:rsidRPr="00CC4B7C" w:rsidRDefault="008667C9" w:rsidP="00CC4B7C">
      <w:pPr>
        <w:pStyle w:val="ListParagraph"/>
        <w:numPr>
          <w:ilvl w:val="0"/>
          <w:numId w:val="2"/>
        </w:numPr>
        <w:spacing w:after="0" w:line="240" w:lineRule="auto"/>
        <w:ind w:left="0" w:firstLine="851"/>
        <w:jc w:val="both"/>
        <w:rPr>
          <w:rFonts w:ascii="Times New Roman" w:hAnsi="Times New Roman" w:cs="Times New Roman"/>
          <w:color w:val="000000" w:themeColor="text1"/>
          <w:sz w:val="28"/>
          <w:szCs w:val="28"/>
        </w:rPr>
      </w:pPr>
      <w:r w:rsidRPr="00CC4B7C">
        <w:rPr>
          <w:rFonts w:ascii="Times New Roman" w:hAnsi="Times New Roman" w:cs="Times New Roman"/>
          <w:color w:val="000000" w:themeColor="text1"/>
          <w:sz w:val="28"/>
          <w:szCs w:val="28"/>
        </w:rPr>
        <w:t xml:space="preserve">Controlul calității lucrărilor și construcțiilor indicate ține de obligația structurilor specializate din cadrul autorităților administrației publice locale de nivelul întâi. </w:t>
      </w:r>
    </w:p>
    <w:p w14:paraId="084CEB6F" w14:textId="080578E2" w:rsidR="008667C9" w:rsidRPr="00CC4B7C" w:rsidRDefault="008667C9" w:rsidP="00CC4B7C">
      <w:pPr>
        <w:pStyle w:val="ListParagraph"/>
        <w:numPr>
          <w:ilvl w:val="0"/>
          <w:numId w:val="2"/>
        </w:numPr>
        <w:spacing w:after="0" w:line="240" w:lineRule="auto"/>
        <w:ind w:left="0" w:firstLine="851"/>
        <w:jc w:val="both"/>
        <w:rPr>
          <w:rFonts w:ascii="Times New Roman" w:hAnsi="Times New Roman" w:cs="Times New Roman"/>
          <w:color w:val="000000" w:themeColor="text1"/>
          <w:sz w:val="28"/>
          <w:szCs w:val="28"/>
        </w:rPr>
      </w:pPr>
      <w:r w:rsidRPr="00CC4B7C">
        <w:rPr>
          <w:rFonts w:ascii="Times New Roman" w:hAnsi="Times New Roman" w:cs="Times New Roman"/>
          <w:color w:val="000000" w:themeColor="text1"/>
          <w:sz w:val="28"/>
          <w:szCs w:val="28"/>
        </w:rPr>
        <w:t>În cazul în care autoritatea administrației publice locale de nivelul întâi nu dispune de structuri specializate competente pentru efectuarea controlului respectiv, această atribuție revine autorității administrației publice locale de nivelul al doilea.</w:t>
      </w:r>
    </w:p>
    <w:p w14:paraId="7997D804" w14:textId="202ECF70" w:rsidR="006944B7" w:rsidRPr="00CC4B7C" w:rsidRDefault="00A50B18" w:rsidP="00CC4B7C">
      <w:pPr>
        <w:pStyle w:val="ListParagraph"/>
        <w:numPr>
          <w:ilvl w:val="0"/>
          <w:numId w:val="2"/>
        </w:numPr>
        <w:spacing w:after="0" w:line="240" w:lineRule="auto"/>
        <w:ind w:left="0" w:firstLine="851"/>
        <w:jc w:val="both"/>
        <w:rPr>
          <w:rFonts w:ascii="Times New Roman" w:hAnsi="Times New Roman" w:cs="Times New Roman"/>
          <w:sz w:val="28"/>
          <w:szCs w:val="28"/>
        </w:rPr>
      </w:pPr>
      <w:r w:rsidRPr="00CC4B7C">
        <w:rPr>
          <w:rFonts w:ascii="Times New Roman" w:hAnsi="Times New Roman" w:cs="Times New Roman"/>
          <w:sz w:val="28"/>
          <w:szCs w:val="28"/>
        </w:rPr>
        <w:t>Prevederile Regulamentului nu se extind</w:t>
      </w:r>
      <w:r w:rsidR="006944B7" w:rsidRPr="00CC4B7C">
        <w:rPr>
          <w:rFonts w:ascii="Times New Roman" w:hAnsi="Times New Roman" w:cs="Times New Roman"/>
          <w:sz w:val="28"/>
          <w:szCs w:val="28"/>
        </w:rPr>
        <w:t xml:space="preserve"> pentru construcția caselor individuale de locuit:</w:t>
      </w:r>
    </w:p>
    <w:p w14:paraId="41183437" w14:textId="50451275" w:rsidR="008667C9" w:rsidRPr="00CC4B7C" w:rsidRDefault="00A50B18" w:rsidP="00CC4B7C">
      <w:pPr>
        <w:pStyle w:val="ListParagraph"/>
        <w:numPr>
          <w:ilvl w:val="0"/>
          <w:numId w:val="12"/>
        </w:numPr>
        <w:spacing w:after="0" w:line="240" w:lineRule="auto"/>
        <w:ind w:left="0" w:firstLine="851"/>
        <w:jc w:val="both"/>
        <w:rPr>
          <w:rFonts w:ascii="Times New Roman" w:hAnsi="Times New Roman" w:cs="Times New Roman"/>
          <w:sz w:val="28"/>
          <w:szCs w:val="28"/>
        </w:rPr>
      </w:pPr>
      <w:r w:rsidRPr="00CC4B7C">
        <w:rPr>
          <w:rFonts w:ascii="Times New Roman" w:hAnsi="Times New Roman" w:cs="Times New Roman"/>
          <w:sz w:val="28"/>
          <w:szCs w:val="28"/>
        </w:rPr>
        <w:t xml:space="preserve"> construite de către investitori care nu sunt destinate pentru traiul personal </w:t>
      </w:r>
      <w:r w:rsidR="006944B7" w:rsidRPr="00CC4B7C">
        <w:rPr>
          <w:rFonts w:ascii="Times New Roman" w:hAnsi="Times New Roman" w:cs="Times New Roman"/>
          <w:sz w:val="28"/>
          <w:szCs w:val="28"/>
        </w:rPr>
        <w:t>al acestuia dar</w:t>
      </w:r>
      <w:r w:rsidRPr="00CC4B7C">
        <w:rPr>
          <w:rFonts w:ascii="Times New Roman" w:hAnsi="Times New Roman" w:cs="Times New Roman"/>
          <w:sz w:val="28"/>
          <w:szCs w:val="28"/>
        </w:rPr>
        <w:t xml:space="preserve"> sunt construite în scopuri </w:t>
      </w:r>
      <w:r w:rsidR="00C7671E" w:rsidRPr="00CC4B7C">
        <w:rPr>
          <w:rFonts w:ascii="Times New Roman" w:hAnsi="Times New Roman" w:cs="Times New Roman"/>
          <w:sz w:val="28"/>
          <w:szCs w:val="28"/>
        </w:rPr>
        <w:t>antreprenoriale</w:t>
      </w:r>
      <w:r w:rsidR="006944B7" w:rsidRPr="00CC4B7C">
        <w:rPr>
          <w:rFonts w:ascii="Times New Roman" w:hAnsi="Times New Roman" w:cs="Times New Roman"/>
          <w:sz w:val="28"/>
          <w:szCs w:val="28"/>
        </w:rPr>
        <w:t>;</w:t>
      </w:r>
    </w:p>
    <w:p w14:paraId="0D49F441" w14:textId="5993EF84" w:rsidR="006944B7" w:rsidRPr="00CC4B7C" w:rsidRDefault="006944B7" w:rsidP="00CC4B7C">
      <w:pPr>
        <w:pStyle w:val="NormalWeb"/>
        <w:numPr>
          <w:ilvl w:val="0"/>
          <w:numId w:val="12"/>
        </w:numPr>
        <w:shd w:val="clear" w:color="auto" w:fill="FFFFFF"/>
        <w:spacing w:before="0" w:beforeAutospacing="0" w:after="0" w:afterAutospacing="0"/>
        <w:ind w:left="0" w:firstLine="851"/>
        <w:jc w:val="both"/>
        <w:rPr>
          <w:sz w:val="28"/>
          <w:szCs w:val="28"/>
        </w:rPr>
      </w:pPr>
      <w:r w:rsidRPr="00CC4B7C">
        <w:rPr>
          <w:sz w:val="28"/>
          <w:szCs w:val="28"/>
        </w:rPr>
        <w:t>construite în zone protejate și nu există acordul autorității care a atribuit statutul de zonă protejată;</w:t>
      </w:r>
    </w:p>
    <w:p w14:paraId="692C262C" w14:textId="65458853" w:rsidR="006944B7" w:rsidRPr="00CC4B7C" w:rsidRDefault="006944B7" w:rsidP="00CC4B7C">
      <w:pPr>
        <w:pStyle w:val="NormalWeb"/>
        <w:numPr>
          <w:ilvl w:val="0"/>
          <w:numId w:val="12"/>
        </w:numPr>
        <w:shd w:val="clear" w:color="auto" w:fill="FFFFFF"/>
        <w:spacing w:before="0" w:beforeAutospacing="0" w:after="0" w:afterAutospacing="0"/>
        <w:ind w:left="0" w:firstLine="851"/>
        <w:jc w:val="both"/>
        <w:rPr>
          <w:sz w:val="28"/>
          <w:szCs w:val="28"/>
        </w:rPr>
      </w:pPr>
      <w:r w:rsidRPr="00CC4B7C">
        <w:rPr>
          <w:sz w:val="28"/>
          <w:szCs w:val="28"/>
        </w:rPr>
        <w:t>în zone de protecție a drumului sau a rețelelor edilitare (inginerești) și nu există acordul entităților responsabile.</w:t>
      </w:r>
    </w:p>
    <w:p w14:paraId="55DE4854" w14:textId="77777777" w:rsidR="006944B7" w:rsidRPr="00CC4B7C" w:rsidRDefault="006944B7" w:rsidP="00CC4B7C">
      <w:pPr>
        <w:pStyle w:val="ListParagraph"/>
        <w:spacing w:after="0" w:line="240" w:lineRule="auto"/>
        <w:ind w:left="1778"/>
        <w:jc w:val="both"/>
        <w:rPr>
          <w:rFonts w:ascii="Times New Roman" w:hAnsi="Times New Roman" w:cs="Times New Roman"/>
          <w:color w:val="000000" w:themeColor="text1"/>
          <w:sz w:val="28"/>
          <w:szCs w:val="28"/>
        </w:rPr>
      </w:pPr>
    </w:p>
    <w:p w14:paraId="29071652" w14:textId="6EE159C1" w:rsidR="00630806" w:rsidRPr="00CC4B7C" w:rsidRDefault="00AF5447" w:rsidP="00CC4B7C">
      <w:pPr>
        <w:pStyle w:val="ListParagraph"/>
        <w:numPr>
          <w:ilvl w:val="0"/>
          <w:numId w:val="8"/>
        </w:numPr>
        <w:spacing w:line="240" w:lineRule="auto"/>
        <w:jc w:val="center"/>
        <w:rPr>
          <w:rFonts w:ascii="Times New Roman" w:hAnsi="Times New Roman" w:cs="Times New Roman"/>
          <w:b/>
          <w:color w:val="000000" w:themeColor="text1"/>
          <w:sz w:val="28"/>
          <w:szCs w:val="28"/>
        </w:rPr>
      </w:pPr>
      <w:r w:rsidRPr="00CC4B7C">
        <w:rPr>
          <w:rFonts w:ascii="Times New Roman" w:hAnsi="Times New Roman" w:cs="Times New Roman"/>
          <w:b/>
          <w:color w:val="000000" w:themeColor="text1"/>
          <w:sz w:val="28"/>
          <w:szCs w:val="28"/>
        </w:rPr>
        <w:t>Condițiile de amplasare a construcțiilor</w:t>
      </w:r>
    </w:p>
    <w:p w14:paraId="209313FF" w14:textId="60B6B017" w:rsidR="0049797B" w:rsidRPr="00CC4B7C" w:rsidRDefault="00372065" w:rsidP="00CC4B7C">
      <w:pPr>
        <w:pStyle w:val="ListParagraph"/>
        <w:numPr>
          <w:ilvl w:val="0"/>
          <w:numId w:val="2"/>
        </w:numPr>
        <w:spacing w:before="240" w:after="0" w:line="240" w:lineRule="auto"/>
        <w:ind w:left="0" w:firstLine="851"/>
        <w:contextualSpacing w:val="0"/>
        <w:jc w:val="both"/>
        <w:rPr>
          <w:rFonts w:ascii="Times New Roman" w:hAnsi="Times New Roman" w:cs="Times New Roman"/>
          <w:color w:val="000000" w:themeColor="text1"/>
          <w:sz w:val="28"/>
          <w:szCs w:val="28"/>
        </w:rPr>
      </w:pPr>
      <w:r w:rsidRPr="00CC4B7C">
        <w:rPr>
          <w:rFonts w:ascii="Times New Roman" w:hAnsi="Times New Roman" w:cs="Times New Roman"/>
          <w:bCs/>
          <w:color w:val="000000" w:themeColor="text1"/>
          <w:sz w:val="28"/>
          <w:szCs w:val="28"/>
        </w:rPr>
        <w:t>P</w:t>
      </w:r>
      <w:r w:rsidR="00630806" w:rsidRPr="00CC4B7C">
        <w:rPr>
          <w:rFonts w:ascii="Times New Roman" w:hAnsi="Times New Roman" w:cs="Times New Roman"/>
          <w:color w:val="000000" w:themeColor="text1"/>
          <w:sz w:val="28"/>
          <w:szCs w:val="28"/>
        </w:rPr>
        <w:t xml:space="preserve">roiectarea </w:t>
      </w:r>
      <w:r w:rsidR="00242E59" w:rsidRPr="00CC4B7C">
        <w:rPr>
          <w:rFonts w:ascii="Times New Roman" w:hAnsi="Times New Roman" w:cs="Times New Roman"/>
          <w:color w:val="000000" w:themeColor="text1"/>
          <w:sz w:val="28"/>
          <w:szCs w:val="28"/>
        </w:rPr>
        <w:t xml:space="preserve">și condițiile de amplasare a construcțiilor </w:t>
      </w:r>
      <w:r w:rsidR="00630806" w:rsidRPr="00CC4B7C">
        <w:rPr>
          <w:rFonts w:ascii="Times New Roman" w:hAnsi="Times New Roman" w:cs="Times New Roman"/>
          <w:color w:val="000000" w:themeColor="text1"/>
          <w:sz w:val="28"/>
          <w:szCs w:val="28"/>
        </w:rPr>
        <w:t xml:space="preserve">se realizează în conformitate cu </w:t>
      </w:r>
      <w:r w:rsidR="00242E59" w:rsidRPr="00CC4B7C">
        <w:rPr>
          <w:rFonts w:ascii="Times New Roman" w:hAnsi="Times New Roman" w:cs="Times New Roman"/>
          <w:color w:val="000000" w:themeColor="text1"/>
          <w:sz w:val="28"/>
          <w:szCs w:val="28"/>
        </w:rPr>
        <w:t xml:space="preserve">normativele tehnice în construcții și </w:t>
      </w:r>
      <w:r w:rsidR="00630806" w:rsidRPr="00CC4B7C">
        <w:rPr>
          <w:rFonts w:ascii="Times New Roman" w:hAnsi="Times New Roman" w:cs="Times New Roman"/>
          <w:color w:val="000000" w:themeColor="text1"/>
          <w:sz w:val="28"/>
          <w:szCs w:val="28"/>
        </w:rPr>
        <w:t>documentația de urbanism</w:t>
      </w:r>
      <w:r w:rsidR="0049797B" w:rsidRPr="00CC4B7C">
        <w:rPr>
          <w:rFonts w:ascii="Times New Roman" w:hAnsi="Times New Roman" w:cs="Times New Roman"/>
          <w:color w:val="000000" w:themeColor="text1"/>
          <w:sz w:val="28"/>
          <w:szCs w:val="28"/>
        </w:rPr>
        <w:t xml:space="preserve"> și prevederilor anexei nr. 1 și 2</w:t>
      </w:r>
      <w:r w:rsidR="00630806" w:rsidRPr="00CC4B7C">
        <w:rPr>
          <w:rFonts w:ascii="Times New Roman" w:hAnsi="Times New Roman" w:cs="Times New Roman"/>
          <w:color w:val="000000" w:themeColor="text1"/>
          <w:sz w:val="28"/>
          <w:szCs w:val="28"/>
        </w:rPr>
        <w:t>.</w:t>
      </w:r>
    </w:p>
    <w:p w14:paraId="0C206641" w14:textId="4A25E8C2" w:rsidR="00372065" w:rsidRPr="00CC4B7C" w:rsidRDefault="00372065" w:rsidP="00CC4B7C">
      <w:pPr>
        <w:pStyle w:val="ListParagraph"/>
        <w:numPr>
          <w:ilvl w:val="0"/>
          <w:numId w:val="2"/>
        </w:numPr>
        <w:spacing w:after="0" w:line="240" w:lineRule="auto"/>
        <w:ind w:left="0" w:firstLine="851"/>
        <w:jc w:val="both"/>
        <w:rPr>
          <w:rFonts w:ascii="Times New Roman" w:hAnsi="Times New Roman" w:cs="Times New Roman"/>
          <w:sz w:val="28"/>
          <w:szCs w:val="28"/>
        </w:rPr>
      </w:pPr>
      <w:r w:rsidRPr="00CC4B7C">
        <w:rPr>
          <w:rFonts w:ascii="Times New Roman" w:hAnsi="Times New Roman" w:cs="Times New Roman"/>
          <w:color w:val="000000" w:themeColor="text1"/>
          <w:sz w:val="28"/>
          <w:szCs w:val="28"/>
        </w:rPr>
        <w:lastRenderedPageBreak/>
        <w:t>În cazul lipsei documentații de urbanism</w:t>
      </w:r>
      <w:r w:rsidR="00242E59" w:rsidRPr="00CC4B7C">
        <w:rPr>
          <w:rFonts w:ascii="Times New Roman" w:hAnsi="Times New Roman" w:cs="Times New Roman"/>
          <w:color w:val="000000" w:themeColor="text1"/>
          <w:sz w:val="28"/>
          <w:szCs w:val="28"/>
        </w:rPr>
        <w:t>,</w:t>
      </w:r>
      <w:r w:rsidRPr="00CC4B7C">
        <w:rPr>
          <w:rFonts w:ascii="Times New Roman" w:hAnsi="Times New Roman" w:cs="Times New Roman"/>
          <w:color w:val="000000" w:themeColor="text1"/>
          <w:sz w:val="28"/>
          <w:szCs w:val="28"/>
        </w:rPr>
        <w:t xml:space="preserve"> pentru localitățile cu populație până la 3000 de locuitori</w:t>
      </w:r>
      <w:r w:rsidR="00C7671E" w:rsidRPr="00CC4B7C">
        <w:rPr>
          <w:rFonts w:ascii="Times New Roman" w:hAnsi="Times New Roman" w:cs="Times New Roman"/>
          <w:color w:val="000000" w:themeColor="text1"/>
          <w:sz w:val="28"/>
          <w:szCs w:val="28"/>
        </w:rPr>
        <w:t>,</w:t>
      </w:r>
      <w:r w:rsidRPr="00CC4B7C">
        <w:rPr>
          <w:rFonts w:ascii="Times New Roman" w:hAnsi="Times New Roman" w:cs="Times New Roman"/>
          <w:color w:val="000000" w:themeColor="text1"/>
          <w:sz w:val="28"/>
          <w:szCs w:val="28"/>
        </w:rPr>
        <w:t xml:space="preserve"> proiectarea construcțiilor se realizează în conformitate </w:t>
      </w:r>
      <w:r w:rsidRPr="00CC4B7C">
        <w:rPr>
          <w:rFonts w:ascii="Times New Roman" w:hAnsi="Times New Roman" w:cs="Times New Roman"/>
          <w:sz w:val="28"/>
          <w:szCs w:val="28"/>
        </w:rPr>
        <w:t xml:space="preserve">cu </w:t>
      </w:r>
      <w:r w:rsidR="00242E59" w:rsidRPr="00CC4B7C">
        <w:rPr>
          <w:rFonts w:ascii="Times New Roman" w:hAnsi="Times New Roman" w:cs="Times New Roman"/>
          <w:sz w:val="28"/>
          <w:szCs w:val="28"/>
        </w:rPr>
        <w:t>Regulamentul aprobat de Guvern.</w:t>
      </w:r>
    </w:p>
    <w:p w14:paraId="407434D5" w14:textId="103F5DDB" w:rsidR="0049797B" w:rsidRPr="00CC4B7C" w:rsidRDefault="0049797B" w:rsidP="00CC4B7C">
      <w:pPr>
        <w:pStyle w:val="ListParagraph"/>
        <w:numPr>
          <w:ilvl w:val="0"/>
          <w:numId w:val="2"/>
        </w:numPr>
        <w:spacing w:after="0" w:line="240" w:lineRule="auto"/>
        <w:ind w:left="0" w:firstLine="851"/>
        <w:jc w:val="both"/>
        <w:rPr>
          <w:rFonts w:ascii="Times New Roman" w:hAnsi="Times New Roman" w:cs="Times New Roman"/>
          <w:sz w:val="28"/>
          <w:szCs w:val="28"/>
        </w:rPr>
      </w:pPr>
      <w:r w:rsidRPr="00CC4B7C">
        <w:rPr>
          <w:rFonts w:ascii="Times New Roman" w:hAnsi="Times New Roman" w:cs="Times New Roman"/>
          <w:color w:val="000000" w:themeColor="text1"/>
          <w:sz w:val="28"/>
          <w:szCs w:val="28"/>
        </w:rPr>
        <w:t>Nu se admite amplasarea caselor de locuit în:</w:t>
      </w:r>
    </w:p>
    <w:p w14:paraId="2C56578F" w14:textId="6E39422E" w:rsidR="0049797B" w:rsidRPr="00CC4B7C" w:rsidRDefault="0049797B" w:rsidP="00CC4B7C">
      <w:pPr>
        <w:pStyle w:val="ListParagraph"/>
        <w:numPr>
          <w:ilvl w:val="0"/>
          <w:numId w:val="11"/>
        </w:numPr>
        <w:spacing w:after="0" w:line="240" w:lineRule="auto"/>
        <w:jc w:val="both"/>
        <w:rPr>
          <w:rFonts w:ascii="Times New Roman" w:hAnsi="Times New Roman" w:cs="Times New Roman"/>
          <w:sz w:val="28"/>
          <w:szCs w:val="28"/>
        </w:rPr>
      </w:pPr>
      <w:r w:rsidRPr="00CC4B7C">
        <w:rPr>
          <w:rFonts w:ascii="Times New Roman" w:hAnsi="Times New Roman" w:cs="Times New Roman"/>
          <w:color w:val="000000" w:themeColor="text1"/>
          <w:sz w:val="28"/>
          <w:szCs w:val="28"/>
        </w:rPr>
        <w:t>Extravilanul localității;</w:t>
      </w:r>
    </w:p>
    <w:p w14:paraId="22AAA41A" w14:textId="5DF440B8" w:rsidR="0049797B" w:rsidRPr="00CC4B7C" w:rsidRDefault="0049797B" w:rsidP="00CC4B7C">
      <w:pPr>
        <w:pStyle w:val="ListParagraph"/>
        <w:numPr>
          <w:ilvl w:val="0"/>
          <w:numId w:val="11"/>
        </w:numPr>
        <w:spacing w:after="0" w:line="240" w:lineRule="auto"/>
        <w:ind w:left="0" w:firstLine="851"/>
        <w:jc w:val="both"/>
        <w:rPr>
          <w:rFonts w:ascii="Times New Roman" w:hAnsi="Times New Roman" w:cs="Times New Roman"/>
          <w:sz w:val="28"/>
          <w:szCs w:val="28"/>
        </w:rPr>
      </w:pPr>
      <w:r w:rsidRPr="00CC4B7C">
        <w:rPr>
          <w:rFonts w:ascii="Times New Roman" w:hAnsi="Times New Roman" w:cs="Times New Roman"/>
          <w:color w:val="333333"/>
          <w:sz w:val="28"/>
          <w:szCs w:val="28"/>
          <w:shd w:val="clear" w:color="auto" w:fill="FFFFFF"/>
        </w:rPr>
        <w:t>Pe teren</w:t>
      </w:r>
      <w:r w:rsidR="006944B7" w:rsidRPr="00CC4B7C">
        <w:rPr>
          <w:rFonts w:ascii="Times New Roman" w:hAnsi="Times New Roman" w:cs="Times New Roman"/>
          <w:color w:val="333333"/>
          <w:sz w:val="28"/>
          <w:szCs w:val="28"/>
          <w:shd w:val="clear" w:color="auto" w:fill="FFFFFF"/>
        </w:rPr>
        <w:t>uri</w:t>
      </w:r>
      <w:r w:rsidRPr="00CC4B7C">
        <w:rPr>
          <w:rFonts w:ascii="Times New Roman" w:hAnsi="Times New Roman" w:cs="Times New Roman"/>
          <w:color w:val="333333"/>
          <w:sz w:val="28"/>
          <w:szCs w:val="28"/>
          <w:shd w:val="clear" w:color="auto" w:fill="FFFFFF"/>
        </w:rPr>
        <w:t xml:space="preserve"> cu riscuri de alunecări de teren sau în zone inundabile;</w:t>
      </w:r>
    </w:p>
    <w:p w14:paraId="7ECA2803" w14:textId="643D42DA" w:rsidR="0049797B" w:rsidRPr="00CC4B7C" w:rsidRDefault="0049797B" w:rsidP="00CC4B7C">
      <w:pPr>
        <w:pStyle w:val="ListParagraph"/>
        <w:numPr>
          <w:ilvl w:val="0"/>
          <w:numId w:val="11"/>
        </w:numPr>
        <w:spacing w:after="0" w:line="240" w:lineRule="auto"/>
        <w:ind w:left="0" w:firstLine="851"/>
        <w:jc w:val="both"/>
        <w:rPr>
          <w:rFonts w:ascii="Times New Roman" w:hAnsi="Times New Roman" w:cs="Times New Roman"/>
          <w:sz w:val="28"/>
          <w:szCs w:val="28"/>
        </w:rPr>
      </w:pPr>
      <w:r w:rsidRPr="00CC4B7C">
        <w:rPr>
          <w:rFonts w:ascii="Times New Roman" w:hAnsi="Times New Roman" w:cs="Times New Roman"/>
          <w:color w:val="333333"/>
          <w:sz w:val="28"/>
          <w:szCs w:val="28"/>
          <w:shd w:val="clear" w:color="auto" w:fill="FFFFFF"/>
        </w:rPr>
        <w:t>Alte cazuri de interdicții definitive sau temporare de construire stabilite conform Codului urbanismului și construcțiilor</w:t>
      </w:r>
      <w:r w:rsidR="006944B7" w:rsidRPr="00CC4B7C">
        <w:rPr>
          <w:rFonts w:ascii="Times New Roman" w:hAnsi="Times New Roman" w:cs="Times New Roman"/>
          <w:color w:val="333333"/>
          <w:sz w:val="28"/>
          <w:szCs w:val="28"/>
          <w:shd w:val="clear" w:color="auto" w:fill="FFFFFF"/>
        </w:rPr>
        <w:t xml:space="preserve"> nr. 434/2023.</w:t>
      </w:r>
    </w:p>
    <w:p w14:paraId="0D914C56" w14:textId="77777777" w:rsidR="00630806" w:rsidRPr="00CC4B7C" w:rsidRDefault="00630806" w:rsidP="00CC4B7C">
      <w:pPr>
        <w:pStyle w:val="ListParagraph"/>
        <w:numPr>
          <w:ilvl w:val="0"/>
          <w:numId w:val="2"/>
        </w:numPr>
        <w:spacing w:after="0" w:line="240" w:lineRule="auto"/>
        <w:ind w:left="0" w:firstLine="851"/>
        <w:jc w:val="both"/>
        <w:rPr>
          <w:rFonts w:ascii="Times New Roman" w:hAnsi="Times New Roman" w:cs="Times New Roman"/>
          <w:color w:val="000000" w:themeColor="text1"/>
          <w:sz w:val="28"/>
          <w:szCs w:val="28"/>
        </w:rPr>
      </w:pPr>
      <w:r w:rsidRPr="00CC4B7C">
        <w:rPr>
          <w:rFonts w:ascii="Times New Roman" w:hAnsi="Times New Roman" w:cs="Times New Roman"/>
          <w:color w:val="000000" w:themeColor="text1"/>
          <w:sz w:val="28"/>
          <w:szCs w:val="28"/>
        </w:rPr>
        <w:t>Amplasarea construcțiilor în apropierea terenurilor sau obiectivelor speciale, destinate necesităților de securitate și asigurării apărării naționale, sau în apropierea zonelor de interes militar și a zonelor supuse servituții aeronautice se efectuează cu avizul prealabil al Ministerului Apărării, al Ministerului Afacerilor Interne și al Serviciului de Informații și Securitate. În zonele supuse servituții aeronautice este interzisă amplasarea unor noi construcții, instalații, obiective, rețele edilitare (inginerești), inclusiv de comunicații electronice, precum și efectuarea lucrărilor la cele existente fără avizul prealabil emis de autoritatea administrativă de implementare și realizare a politicilor în domeniul aviației civile.</w:t>
      </w:r>
    </w:p>
    <w:p w14:paraId="52A0860D" w14:textId="77777777" w:rsidR="00AA3553" w:rsidRPr="00CC4B7C" w:rsidRDefault="00AA3553" w:rsidP="00CC4B7C">
      <w:pPr>
        <w:pStyle w:val="ListParagraph"/>
        <w:spacing w:after="0" w:line="240" w:lineRule="auto"/>
        <w:ind w:left="851"/>
        <w:jc w:val="both"/>
        <w:rPr>
          <w:rFonts w:ascii="Times New Roman" w:hAnsi="Times New Roman" w:cs="Times New Roman"/>
          <w:color w:val="000000" w:themeColor="text1"/>
          <w:sz w:val="28"/>
          <w:szCs w:val="28"/>
        </w:rPr>
      </w:pPr>
    </w:p>
    <w:p w14:paraId="4115A3D1" w14:textId="12A37C81" w:rsidR="00AF5447" w:rsidRPr="00CC4B7C" w:rsidRDefault="007D38DD" w:rsidP="00CC4B7C">
      <w:pPr>
        <w:pStyle w:val="ListParagraph"/>
        <w:numPr>
          <w:ilvl w:val="0"/>
          <w:numId w:val="8"/>
        </w:numPr>
        <w:spacing w:after="0" w:line="240" w:lineRule="auto"/>
        <w:jc w:val="center"/>
        <w:rPr>
          <w:rFonts w:ascii="Times New Roman" w:hAnsi="Times New Roman" w:cs="Times New Roman"/>
          <w:b/>
          <w:color w:val="000000" w:themeColor="text1"/>
          <w:sz w:val="28"/>
          <w:szCs w:val="28"/>
        </w:rPr>
      </w:pPr>
      <w:r w:rsidRPr="00CC4B7C">
        <w:rPr>
          <w:rFonts w:ascii="Times New Roman" w:hAnsi="Times New Roman" w:cs="Times New Roman"/>
          <w:b/>
          <w:color w:val="000000" w:themeColor="text1"/>
          <w:sz w:val="28"/>
          <w:szCs w:val="28"/>
        </w:rPr>
        <w:t xml:space="preserve">Elaborarea și verificarea documentația de proiect </w:t>
      </w:r>
    </w:p>
    <w:p w14:paraId="6A83F0B9" w14:textId="56C96E94" w:rsidR="008E4B55" w:rsidRPr="00CC4B7C" w:rsidRDefault="008E4B55" w:rsidP="00CC4B7C">
      <w:pPr>
        <w:pStyle w:val="ListParagraph"/>
        <w:numPr>
          <w:ilvl w:val="0"/>
          <w:numId w:val="2"/>
        </w:numPr>
        <w:spacing w:after="0" w:line="240" w:lineRule="auto"/>
        <w:ind w:left="0" w:firstLine="851"/>
        <w:jc w:val="both"/>
        <w:rPr>
          <w:rFonts w:ascii="Times New Roman" w:hAnsi="Times New Roman" w:cs="Times New Roman"/>
          <w:color w:val="000000" w:themeColor="text1"/>
          <w:sz w:val="28"/>
          <w:szCs w:val="28"/>
        </w:rPr>
      </w:pPr>
      <w:bookmarkStart w:id="2" w:name="_Hlk114645557"/>
      <w:r w:rsidRPr="00CC4B7C">
        <w:rPr>
          <w:rFonts w:ascii="Times New Roman" w:hAnsi="Times New Roman" w:cs="Times New Roman"/>
          <w:color w:val="000000" w:themeColor="text1"/>
          <w:sz w:val="28"/>
          <w:szCs w:val="28"/>
        </w:rPr>
        <w:t xml:space="preserve">Documentația de proiect pentru lucrările de construcții indicate este elaborată </w:t>
      </w:r>
      <w:r w:rsidR="00536329" w:rsidRPr="00CC4B7C">
        <w:rPr>
          <w:rFonts w:ascii="Times New Roman" w:hAnsi="Times New Roman" w:cs="Times New Roman"/>
          <w:color w:val="000000" w:themeColor="text1"/>
          <w:sz w:val="28"/>
          <w:szCs w:val="28"/>
        </w:rPr>
        <w:t>într-o singură fază</w:t>
      </w:r>
      <w:r w:rsidR="00372065" w:rsidRPr="00CC4B7C">
        <w:rPr>
          <w:rFonts w:ascii="Times New Roman" w:hAnsi="Times New Roman" w:cs="Times New Roman"/>
          <w:color w:val="000000" w:themeColor="text1"/>
          <w:sz w:val="28"/>
          <w:szCs w:val="28"/>
        </w:rPr>
        <w:t>, stabilite în comun de proiectant și investitor în tema de proiectare.</w:t>
      </w:r>
    </w:p>
    <w:p w14:paraId="6CF1AFF8" w14:textId="6E035DAC" w:rsidR="00536329" w:rsidRPr="00CC4B7C" w:rsidRDefault="00536329" w:rsidP="00CC4B7C">
      <w:pPr>
        <w:pStyle w:val="ListParagraph"/>
        <w:numPr>
          <w:ilvl w:val="0"/>
          <w:numId w:val="2"/>
        </w:numPr>
        <w:spacing w:after="0" w:line="240" w:lineRule="auto"/>
        <w:ind w:left="0" w:firstLine="851"/>
        <w:jc w:val="both"/>
        <w:rPr>
          <w:rFonts w:ascii="Times New Roman" w:hAnsi="Times New Roman" w:cs="Times New Roman"/>
          <w:color w:val="000000" w:themeColor="text1"/>
          <w:sz w:val="28"/>
          <w:szCs w:val="28"/>
        </w:rPr>
      </w:pPr>
      <w:r w:rsidRPr="00CC4B7C">
        <w:rPr>
          <w:rFonts w:ascii="Times New Roman" w:hAnsi="Times New Roman" w:cs="Times New Roman"/>
          <w:color w:val="000000" w:themeColor="text1"/>
          <w:sz w:val="28"/>
          <w:szCs w:val="28"/>
        </w:rPr>
        <w:t>Documentația de proiect pentru construcțiile indicate, elaborată și verificată, nu se supune coordonării sau avizării suplimentare de către organele de control.</w:t>
      </w:r>
    </w:p>
    <w:p w14:paraId="00A100D3" w14:textId="17FF6E03" w:rsidR="008E4B55" w:rsidRPr="00CC4B7C" w:rsidRDefault="008E4B55" w:rsidP="00CC4B7C">
      <w:pPr>
        <w:pStyle w:val="ListParagraph"/>
        <w:numPr>
          <w:ilvl w:val="0"/>
          <w:numId w:val="2"/>
        </w:numPr>
        <w:spacing w:after="0" w:line="240" w:lineRule="auto"/>
        <w:ind w:left="0" w:firstLine="851"/>
        <w:jc w:val="both"/>
        <w:rPr>
          <w:rFonts w:ascii="Times New Roman" w:hAnsi="Times New Roman" w:cs="Times New Roman"/>
          <w:color w:val="000000" w:themeColor="text1"/>
          <w:sz w:val="28"/>
          <w:szCs w:val="28"/>
        </w:rPr>
      </w:pPr>
      <w:r w:rsidRPr="00CC4B7C">
        <w:rPr>
          <w:rFonts w:ascii="Times New Roman" w:hAnsi="Times New Roman" w:cs="Times New Roman"/>
          <w:color w:val="000000" w:themeColor="text1"/>
          <w:sz w:val="28"/>
          <w:szCs w:val="28"/>
        </w:rPr>
        <w:t xml:space="preserve">Nu este obligatorie verificarea documentației de proiect </w:t>
      </w:r>
      <w:r w:rsidR="00242E59" w:rsidRPr="00CC4B7C">
        <w:rPr>
          <w:rFonts w:ascii="Times New Roman" w:hAnsi="Times New Roman" w:cs="Times New Roman"/>
          <w:color w:val="000000" w:themeColor="text1"/>
          <w:sz w:val="28"/>
          <w:szCs w:val="28"/>
        </w:rPr>
        <w:t xml:space="preserve">a </w:t>
      </w:r>
      <w:r w:rsidRPr="00CC4B7C">
        <w:rPr>
          <w:rFonts w:ascii="Times New Roman" w:hAnsi="Times New Roman" w:cs="Times New Roman"/>
          <w:color w:val="000000" w:themeColor="text1"/>
          <w:sz w:val="28"/>
          <w:szCs w:val="28"/>
        </w:rPr>
        <w:t>caselor individuale cu un etaj, cu suprafața mai mică de 150 de metri pătrați, destinate pentru una sau două familii, și a anexelor gospodărești ale acestora, construite pe teren proprietate privată</w:t>
      </w:r>
      <w:r w:rsidR="00242E59" w:rsidRPr="00CC4B7C">
        <w:rPr>
          <w:rFonts w:ascii="Times New Roman" w:hAnsi="Times New Roman" w:cs="Times New Roman"/>
          <w:color w:val="000000" w:themeColor="text1"/>
          <w:sz w:val="28"/>
          <w:szCs w:val="28"/>
        </w:rPr>
        <w:t xml:space="preserve">, </w:t>
      </w:r>
      <w:r w:rsidRPr="00CC4B7C">
        <w:rPr>
          <w:rFonts w:ascii="Times New Roman" w:hAnsi="Times New Roman" w:cs="Times New Roman"/>
          <w:color w:val="000000" w:themeColor="text1"/>
          <w:sz w:val="28"/>
          <w:szCs w:val="28"/>
        </w:rPr>
        <w:t>situate în localitățile rurale, cu excepția celor din zonele protejate.</w:t>
      </w:r>
    </w:p>
    <w:p w14:paraId="28324C78" w14:textId="22DE929F" w:rsidR="00FA48D1" w:rsidRPr="00CC4B7C" w:rsidRDefault="00FA48D1" w:rsidP="00CC4B7C">
      <w:pPr>
        <w:pStyle w:val="ListParagraph"/>
        <w:numPr>
          <w:ilvl w:val="0"/>
          <w:numId w:val="2"/>
        </w:numPr>
        <w:spacing w:after="0" w:line="240" w:lineRule="auto"/>
        <w:ind w:left="0" w:firstLine="851"/>
        <w:jc w:val="both"/>
        <w:rPr>
          <w:rFonts w:ascii="Times New Roman" w:hAnsi="Times New Roman" w:cs="Times New Roman"/>
          <w:color w:val="000000" w:themeColor="text1"/>
          <w:sz w:val="28"/>
          <w:szCs w:val="28"/>
        </w:rPr>
      </w:pPr>
      <w:r w:rsidRPr="00CC4B7C">
        <w:rPr>
          <w:rFonts w:ascii="Times New Roman" w:hAnsi="Times New Roman" w:cs="Times New Roman"/>
          <w:color w:val="000000" w:themeColor="text1"/>
          <w:sz w:val="28"/>
          <w:szCs w:val="28"/>
        </w:rPr>
        <w:t>Proiectantul va  decide</w:t>
      </w:r>
      <w:r w:rsidR="00242E59" w:rsidRPr="00CC4B7C">
        <w:rPr>
          <w:rFonts w:ascii="Times New Roman" w:hAnsi="Times New Roman" w:cs="Times New Roman"/>
          <w:color w:val="000000" w:themeColor="text1"/>
          <w:sz w:val="28"/>
          <w:szCs w:val="28"/>
        </w:rPr>
        <w:t>,</w:t>
      </w:r>
      <w:r w:rsidRPr="00CC4B7C">
        <w:rPr>
          <w:rFonts w:ascii="Times New Roman" w:hAnsi="Times New Roman" w:cs="Times New Roman"/>
          <w:color w:val="000000" w:themeColor="text1"/>
          <w:sz w:val="28"/>
          <w:szCs w:val="28"/>
        </w:rPr>
        <w:t xml:space="preserve"> pe  propria răspundere</w:t>
      </w:r>
      <w:r w:rsidR="00242E59" w:rsidRPr="00CC4B7C">
        <w:rPr>
          <w:rFonts w:ascii="Times New Roman" w:hAnsi="Times New Roman" w:cs="Times New Roman"/>
          <w:color w:val="000000" w:themeColor="text1"/>
          <w:sz w:val="28"/>
          <w:szCs w:val="28"/>
        </w:rPr>
        <w:t>,</w:t>
      </w:r>
      <w:r w:rsidRPr="00CC4B7C">
        <w:rPr>
          <w:rFonts w:ascii="Times New Roman" w:hAnsi="Times New Roman" w:cs="Times New Roman"/>
          <w:color w:val="000000" w:themeColor="text1"/>
          <w:sz w:val="28"/>
          <w:szCs w:val="28"/>
        </w:rPr>
        <w:t xml:space="preserve"> dacă proiectul urmează să fie verificat. În situația în care proiectantul decide că nu este obligatorie verificarea proiectului, întreaga răspundere pentru soluțiile de proiect revine numai</w:t>
      </w:r>
      <w:r w:rsidR="00242E59" w:rsidRPr="00CC4B7C">
        <w:rPr>
          <w:rFonts w:ascii="Times New Roman" w:hAnsi="Times New Roman" w:cs="Times New Roman"/>
          <w:color w:val="000000" w:themeColor="text1"/>
          <w:sz w:val="28"/>
          <w:szCs w:val="28"/>
        </w:rPr>
        <w:t xml:space="preserve"> acestuia</w:t>
      </w:r>
      <w:r w:rsidRPr="00CC4B7C">
        <w:rPr>
          <w:rFonts w:ascii="Times New Roman" w:hAnsi="Times New Roman" w:cs="Times New Roman"/>
          <w:color w:val="000000" w:themeColor="text1"/>
          <w:sz w:val="28"/>
          <w:szCs w:val="28"/>
        </w:rPr>
        <w:t>.</w:t>
      </w:r>
    </w:p>
    <w:p w14:paraId="09C930CE" w14:textId="09F21C3F" w:rsidR="008E4B55" w:rsidRPr="00CC4B7C" w:rsidRDefault="008E4B55" w:rsidP="00CC4B7C">
      <w:pPr>
        <w:pStyle w:val="ListParagraph"/>
        <w:numPr>
          <w:ilvl w:val="0"/>
          <w:numId w:val="2"/>
        </w:numPr>
        <w:spacing w:after="0" w:line="240" w:lineRule="auto"/>
        <w:ind w:left="0" w:firstLine="851"/>
        <w:jc w:val="both"/>
        <w:rPr>
          <w:rFonts w:ascii="Times New Roman" w:hAnsi="Times New Roman" w:cs="Times New Roman"/>
          <w:color w:val="000000" w:themeColor="text1"/>
          <w:sz w:val="28"/>
          <w:szCs w:val="28"/>
        </w:rPr>
      </w:pPr>
      <w:r w:rsidRPr="00CC4B7C">
        <w:rPr>
          <w:rFonts w:ascii="Times New Roman" w:hAnsi="Times New Roman" w:cs="Times New Roman"/>
          <w:color w:val="000000" w:themeColor="text1"/>
          <w:sz w:val="28"/>
          <w:szCs w:val="28"/>
        </w:rPr>
        <w:t>Responsabilitatea pentru soluțiile de proiect utilizate la execuția construcției revine integral proiectantului acesteia.</w:t>
      </w:r>
    </w:p>
    <w:p w14:paraId="74DF6183" w14:textId="77777777" w:rsidR="00546C24" w:rsidRPr="00CC4B7C" w:rsidRDefault="00546C24" w:rsidP="00CC4B7C">
      <w:pPr>
        <w:pStyle w:val="ListParagraph"/>
        <w:spacing w:after="0" w:line="240" w:lineRule="auto"/>
        <w:ind w:left="851"/>
        <w:jc w:val="both"/>
        <w:rPr>
          <w:rFonts w:ascii="Times New Roman" w:hAnsi="Times New Roman" w:cs="Times New Roman"/>
          <w:color w:val="000000" w:themeColor="text1"/>
          <w:sz w:val="28"/>
          <w:szCs w:val="28"/>
        </w:rPr>
      </w:pPr>
    </w:p>
    <w:p w14:paraId="42A58E89" w14:textId="07D7F5D5" w:rsidR="00546C24" w:rsidRPr="00CC4B7C" w:rsidRDefault="00546C24" w:rsidP="00CC4B7C">
      <w:pPr>
        <w:pStyle w:val="ListParagraph"/>
        <w:numPr>
          <w:ilvl w:val="0"/>
          <w:numId w:val="8"/>
        </w:numPr>
        <w:spacing w:after="0" w:line="240" w:lineRule="auto"/>
        <w:jc w:val="center"/>
        <w:rPr>
          <w:rFonts w:ascii="Times New Roman" w:hAnsi="Times New Roman" w:cs="Times New Roman"/>
          <w:b/>
          <w:bCs/>
          <w:color w:val="000000" w:themeColor="text1"/>
          <w:sz w:val="28"/>
          <w:szCs w:val="28"/>
        </w:rPr>
      </w:pPr>
      <w:r w:rsidRPr="00CC4B7C">
        <w:rPr>
          <w:rFonts w:ascii="Times New Roman" w:hAnsi="Times New Roman" w:cs="Times New Roman"/>
          <w:b/>
          <w:bCs/>
          <w:color w:val="000000" w:themeColor="text1"/>
          <w:sz w:val="28"/>
          <w:szCs w:val="28"/>
        </w:rPr>
        <w:t>Execuția lucrărilor de construcții</w:t>
      </w:r>
    </w:p>
    <w:bookmarkEnd w:id="2"/>
    <w:p w14:paraId="0F2889EF" w14:textId="585455AD" w:rsidR="008D736A" w:rsidRPr="00CC4B7C" w:rsidRDefault="008D736A"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Lucrările de construcți</w:t>
      </w:r>
      <w:r w:rsidR="00D3547B">
        <w:rPr>
          <w:rFonts w:ascii="Times New Roman" w:hAnsi="Times New Roman" w:cs="Times New Roman"/>
          <w:sz w:val="28"/>
          <w:szCs w:val="28"/>
          <w:lang w:val="ro-RO"/>
        </w:rPr>
        <w:t>e</w:t>
      </w:r>
      <w:r w:rsidRPr="00CC4B7C">
        <w:rPr>
          <w:rFonts w:ascii="Times New Roman" w:hAnsi="Times New Roman" w:cs="Times New Roman"/>
          <w:sz w:val="28"/>
          <w:szCs w:val="28"/>
          <w:lang w:val="ro-RO"/>
        </w:rPr>
        <w:t xml:space="preserve"> indicate pot fi executate de persoanele juridice înregistrate în Registrul de stat în domeniul construcțiilor, ce dispun de responsabili tehnici de execuția lucrărilor de construcții care dețin </w:t>
      </w:r>
      <w:r w:rsidR="00242E59" w:rsidRPr="00CC4B7C">
        <w:rPr>
          <w:rFonts w:ascii="Times New Roman" w:hAnsi="Times New Roman" w:cs="Times New Roman"/>
          <w:sz w:val="28"/>
          <w:szCs w:val="28"/>
          <w:lang w:val="ro-RO"/>
        </w:rPr>
        <w:t xml:space="preserve">certificat de atestare tehnico-profesională </w:t>
      </w:r>
      <w:r w:rsidRPr="00CC4B7C">
        <w:rPr>
          <w:rFonts w:ascii="Times New Roman" w:hAnsi="Times New Roman" w:cs="Times New Roman"/>
          <w:sz w:val="28"/>
          <w:szCs w:val="28"/>
          <w:lang w:val="ro-RO"/>
        </w:rPr>
        <w:t xml:space="preserve">și sunt atestați conform prevederilor </w:t>
      </w:r>
      <w:bookmarkStart w:id="3" w:name="_Hlk162862128"/>
      <w:r w:rsidRPr="00CC4B7C">
        <w:rPr>
          <w:rFonts w:ascii="Times New Roman" w:hAnsi="Times New Roman" w:cs="Times New Roman"/>
          <w:sz w:val="28"/>
          <w:szCs w:val="28"/>
          <w:lang w:val="ro-RO"/>
        </w:rPr>
        <w:t xml:space="preserve">Codului </w:t>
      </w:r>
      <w:r w:rsidR="0042613E">
        <w:rPr>
          <w:rFonts w:ascii="Times New Roman" w:hAnsi="Times New Roman" w:cs="Times New Roman"/>
          <w:sz w:val="28"/>
          <w:szCs w:val="28"/>
          <w:lang w:val="ro-RO"/>
        </w:rPr>
        <w:t>u</w:t>
      </w:r>
      <w:r w:rsidRPr="00CC4B7C">
        <w:rPr>
          <w:rFonts w:ascii="Times New Roman" w:hAnsi="Times New Roman" w:cs="Times New Roman"/>
          <w:sz w:val="28"/>
          <w:szCs w:val="28"/>
          <w:lang w:val="ro-RO"/>
        </w:rPr>
        <w:t xml:space="preserve">rbanismului și </w:t>
      </w:r>
      <w:r w:rsidR="0042613E">
        <w:rPr>
          <w:rFonts w:ascii="Times New Roman" w:hAnsi="Times New Roman" w:cs="Times New Roman"/>
          <w:sz w:val="28"/>
          <w:szCs w:val="28"/>
          <w:lang w:val="ro-RO"/>
        </w:rPr>
        <w:t>c</w:t>
      </w:r>
      <w:r w:rsidRPr="00CC4B7C">
        <w:rPr>
          <w:rFonts w:ascii="Times New Roman" w:hAnsi="Times New Roman" w:cs="Times New Roman"/>
          <w:sz w:val="28"/>
          <w:szCs w:val="28"/>
          <w:lang w:val="ro-RO"/>
        </w:rPr>
        <w:t>onstrucțiilor nr. 434/2023</w:t>
      </w:r>
      <w:bookmarkEnd w:id="3"/>
      <w:r w:rsidRPr="00CC4B7C">
        <w:rPr>
          <w:rFonts w:ascii="Times New Roman" w:hAnsi="Times New Roman" w:cs="Times New Roman"/>
          <w:sz w:val="28"/>
          <w:szCs w:val="28"/>
          <w:lang w:val="ro-RO"/>
        </w:rPr>
        <w:t xml:space="preserve">. </w:t>
      </w:r>
    </w:p>
    <w:p w14:paraId="447B680B" w14:textId="4621FCEA" w:rsidR="00AA3553" w:rsidRPr="00CC4B7C" w:rsidRDefault="00AA355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lastRenderedPageBreak/>
        <w:t xml:space="preserve">Asigurarea calității execuției lucrărilor de construcții se efectuează în mod diferențiat, conform prevederilor </w:t>
      </w:r>
      <w:r w:rsidR="0045421C" w:rsidRPr="00CC4B7C">
        <w:rPr>
          <w:rFonts w:ascii="Times New Roman" w:hAnsi="Times New Roman" w:cs="Times New Roman"/>
          <w:sz w:val="28"/>
          <w:szCs w:val="28"/>
          <w:lang w:val="ro-RO"/>
        </w:rPr>
        <w:t xml:space="preserve">Codului </w:t>
      </w:r>
      <w:r w:rsidR="0042613E">
        <w:rPr>
          <w:rFonts w:ascii="Times New Roman" w:hAnsi="Times New Roman" w:cs="Times New Roman"/>
          <w:sz w:val="28"/>
          <w:szCs w:val="28"/>
          <w:lang w:val="ro-RO"/>
        </w:rPr>
        <w:t>u</w:t>
      </w:r>
      <w:r w:rsidR="0045421C" w:rsidRPr="00CC4B7C">
        <w:rPr>
          <w:rFonts w:ascii="Times New Roman" w:hAnsi="Times New Roman" w:cs="Times New Roman"/>
          <w:sz w:val="28"/>
          <w:szCs w:val="28"/>
          <w:lang w:val="ro-RO"/>
        </w:rPr>
        <w:t xml:space="preserve">rbanismului și </w:t>
      </w:r>
      <w:r w:rsidR="0042613E">
        <w:rPr>
          <w:rFonts w:ascii="Times New Roman" w:hAnsi="Times New Roman" w:cs="Times New Roman"/>
          <w:sz w:val="28"/>
          <w:szCs w:val="28"/>
          <w:lang w:val="ro-RO"/>
        </w:rPr>
        <w:t>c</w:t>
      </w:r>
      <w:r w:rsidR="0045421C" w:rsidRPr="00CC4B7C">
        <w:rPr>
          <w:rFonts w:ascii="Times New Roman" w:hAnsi="Times New Roman" w:cs="Times New Roman"/>
          <w:sz w:val="28"/>
          <w:szCs w:val="28"/>
          <w:lang w:val="ro-RO"/>
        </w:rPr>
        <w:t>onstrucțiilor nr. 434/2023</w:t>
      </w:r>
      <w:r w:rsidRPr="00CC4B7C">
        <w:rPr>
          <w:rFonts w:ascii="Times New Roman" w:hAnsi="Times New Roman" w:cs="Times New Roman"/>
          <w:sz w:val="28"/>
          <w:szCs w:val="28"/>
          <w:lang w:val="ro-RO"/>
        </w:rPr>
        <w:t>, normativelor tehnice în construcții și normelor privind sistemul de management al calității în construcții și privind asigurarea calității în construcții.</w:t>
      </w:r>
    </w:p>
    <w:p w14:paraId="10C0B9DB" w14:textId="60576B4F" w:rsidR="00AA3553" w:rsidRPr="00CC4B7C" w:rsidRDefault="00AA355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Verificarea calității execuției lucrărilor de construcții este obligatorie și se realizează conform prevederilor prezentului cod de către:</w:t>
      </w:r>
    </w:p>
    <w:p w14:paraId="446F342A" w14:textId="60163E7C" w:rsidR="0045421C" w:rsidRPr="00CC4B7C" w:rsidRDefault="00AA3553" w:rsidP="00CC4B7C">
      <w:pPr>
        <w:pStyle w:val="ListParagraph"/>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a) investitori;</w:t>
      </w:r>
    </w:p>
    <w:p w14:paraId="6A0A8FFD" w14:textId="4032EE3D" w:rsidR="00AA3553" w:rsidRPr="00CC4B7C" w:rsidRDefault="00AA3553" w:rsidP="00CC4B7C">
      <w:pPr>
        <w:pStyle w:val="ListParagraph"/>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b) executanți.</w:t>
      </w:r>
    </w:p>
    <w:p w14:paraId="326E6A66" w14:textId="4D88C0AD" w:rsidR="000E1546" w:rsidRPr="00CC4B7C" w:rsidRDefault="000E1546" w:rsidP="00CC4B7C">
      <w:pPr>
        <w:pStyle w:val="ListParagraph"/>
        <w:numPr>
          <w:ilvl w:val="0"/>
          <w:numId w:val="2"/>
        </w:numPr>
        <w:spacing w:after="0"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Investitorii sunt persoane fizice care finanțează și realizează investiții ori intervenții în timp asupra construcțiilor existente, încheie contracte de execuție a lucrărilor de construcții, monitorizează îndeplinirea acestora și preiau construcția.</w:t>
      </w:r>
    </w:p>
    <w:p w14:paraId="062ED7BE" w14:textId="2DAD5085" w:rsidR="00546C24" w:rsidRPr="00CC4B7C" w:rsidRDefault="00546C24" w:rsidP="00CC4B7C">
      <w:pPr>
        <w:pStyle w:val="ListParagraph"/>
        <w:numPr>
          <w:ilvl w:val="0"/>
          <w:numId w:val="2"/>
        </w:numPr>
        <w:spacing w:after="0"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Investitorul notifică administrația publică locală</w:t>
      </w:r>
      <w:r w:rsidR="009904E2" w:rsidRPr="00CC4B7C">
        <w:rPr>
          <w:rFonts w:ascii="Times New Roman" w:hAnsi="Times New Roman" w:cs="Times New Roman"/>
          <w:sz w:val="28"/>
          <w:szCs w:val="28"/>
          <w:lang w:val="ro-RO"/>
        </w:rPr>
        <w:t>, de</w:t>
      </w:r>
      <w:r w:rsidR="0049797B" w:rsidRPr="00CC4B7C">
        <w:rPr>
          <w:rFonts w:ascii="Times New Roman" w:hAnsi="Times New Roman" w:cs="Times New Roman"/>
          <w:sz w:val="28"/>
          <w:szCs w:val="28"/>
          <w:lang w:val="ro-RO"/>
        </w:rPr>
        <w:t>spre intenția de</w:t>
      </w:r>
      <w:r w:rsidR="009904E2" w:rsidRPr="00CC4B7C">
        <w:rPr>
          <w:rFonts w:ascii="Times New Roman" w:hAnsi="Times New Roman" w:cs="Times New Roman"/>
          <w:sz w:val="28"/>
          <w:szCs w:val="28"/>
          <w:lang w:val="ro-RO"/>
        </w:rPr>
        <w:t xml:space="preserve"> începere</w:t>
      </w:r>
      <w:r w:rsidR="0049797B" w:rsidRPr="00CC4B7C">
        <w:rPr>
          <w:rFonts w:ascii="Times New Roman" w:hAnsi="Times New Roman" w:cs="Times New Roman"/>
          <w:sz w:val="28"/>
          <w:szCs w:val="28"/>
          <w:lang w:val="ro-RO"/>
        </w:rPr>
        <w:t xml:space="preserve"> </w:t>
      </w:r>
      <w:r w:rsidR="009904E2" w:rsidRPr="00CC4B7C">
        <w:rPr>
          <w:rFonts w:ascii="Times New Roman" w:hAnsi="Times New Roman" w:cs="Times New Roman"/>
          <w:sz w:val="28"/>
          <w:szCs w:val="28"/>
          <w:lang w:val="ro-RO"/>
        </w:rPr>
        <w:t xml:space="preserve">a lucrărilor de construcții, </w:t>
      </w:r>
      <w:r w:rsidR="00C7671E" w:rsidRPr="00CC4B7C">
        <w:rPr>
          <w:rFonts w:ascii="Times New Roman" w:hAnsi="Times New Roman" w:cs="Times New Roman"/>
          <w:sz w:val="28"/>
          <w:szCs w:val="28"/>
          <w:lang w:val="ro-RO"/>
        </w:rPr>
        <w:t>cu prezentarea documentației de proiect, în volum de</w:t>
      </w:r>
      <w:r w:rsidR="0049797B" w:rsidRPr="00CC4B7C">
        <w:rPr>
          <w:rFonts w:ascii="Times New Roman" w:hAnsi="Times New Roman" w:cs="Times New Roman"/>
          <w:sz w:val="28"/>
          <w:szCs w:val="28"/>
          <w:lang w:val="ro-RO"/>
        </w:rPr>
        <w:t>:</w:t>
      </w:r>
      <w:r w:rsidR="00C7671E" w:rsidRPr="00CC4B7C">
        <w:rPr>
          <w:rFonts w:ascii="Times New Roman" w:hAnsi="Times New Roman" w:cs="Times New Roman"/>
          <w:color w:val="333333"/>
          <w:shd w:val="clear" w:color="auto" w:fill="FFFFFF"/>
        </w:rPr>
        <w:t xml:space="preserve"> </w:t>
      </w:r>
      <w:r w:rsidR="00C7671E" w:rsidRPr="00CC4B7C">
        <w:rPr>
          <w:rFonts w:ascii="Times New Roman" w:hAnsi="Times New Roman" w:cs="Times New Roman"/>
          <w:sz w:val="28"/>
          <w:szCs w:val="28"/>
        </w:rPr>
        <w:t>planul general</w:t>
      </w:r>
      <w:r w:rsidR="0049797B" w:rsidRPr="00CC4B7C">
        <w:rPr>
          <w:rFonts w:ascii="Times New Roman" w:hAnsi="Times New Roman" w:cs="Times New Roman"/>
          <w:sz w:val="28"/>
          <w:szCs w:val="28"/>
        </w:rPr>
        <w:t xml:space="preserve">, </w:t>
      </w:r>
      <w:r w:rsidR="00C7671E" w:rsidRPr="00CC4B7C">
        <w:rPr>
          <w:rFonts w:ascii="Times New Roman" w:hAnsi="Times New Roman" w:cs="Times New Roman"/>
          <w:sz w:val="28"/>
          <w:szCs w:val="28"/>
        </w:rPr>
        <w:t>planul de situație, planul de trasare</w:t>
      </w:r>
      <w:r w:rsidR="0049797B" w:rsidRPr="00CC4B7C">
        <w:rPr>
          <w:rFonts w:ascii="Times New Roman" w:hAnsi="Times New Roman" w:cs="Times New Roman"/>
          <w:sz w:val="28"/>
          <w:szCs w:val="28"/>
        </w:rPr>
        <w:t xml:space="preserve">, </w:t>
      </w:r>
      <w:r w:rsidR="00C7671E" w:rsidRPr="00CC4B7C">
        <w:rPr>
          <w:rFonts w:ascii="Times New Roman" w:hAnsi="Times New Roman" w:cs="Times New Roman"/>
          <w:sz w:val="28"/>
          <w:szCs w:val="28"/>
        </w:rPr>
        <w:t>fațade</w:t>
      </w:r>
      <w:r w:rsidR="0049797B" w:rsidRPr="00CC4B7C">
        <w:rPr>
          <w:rFonts w:ascii="Times New Roman" w:hAnsi="Times New Roman" w:cs="Times New Roman"/>
          <w:sz w:val="28"/>
          <w:szCs w:val="28"/>
        </w:rPr>
        <w:t>.</w:t>
      </w:r>
    </w:p>
    <w:p w14:paraId="4E15D589" w14:textId="54A0F330" w:rsidR="00C7671E" w:rsidRPr="00CC4B7C" w:rsidRDefault="00C7671E" w:rsidP="00CC4B7C">
      <w:pPr>
        <w:pStyle w:val="ListParagraph"/>
        <w:numPr>
          <w:ilvl w:val="0"/>
          <w:numId w:val="2"/>
        </w:numPr>
        <w:spacing w:after="0"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În termen de 30 de zile autoritatea administrației publice locale va informa solicitantul despre existența sau inexistența eventualelor restricții.</w:t>
      </w:r>
    </w:p>
    <w:p w14:paraId="0101F6D6" w14:textId="22CA87FA" w:rsidR="0049797B" w:rsidRPr="00CC4B7C" w:rsidRDefault="0049797B" w:rsidP="00CC4B7C">
      <w:pPr>
        <w:pStyle w:val="ListParagraph"/>
        <w:numPr>
          <w:ilvl w:val="0"/>
          <w:numId w:val="2"/>
        </w:numPr>
        <w:spacing w:after="0"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Termenul de începere a lucrărilor poate fi de până la 12 luni de la data notificării.</w:t>
      </w:r>
    </w:p>
    <w:p w14:paraId="7D12279C" w14:textId="2F6C6DC4" w:rsidR="00C7671E" w:rsidRPr="00CC4B7C" w:rsidRDefault="00C7671E" w:rsidP="00CC4B7C">
      <w:pPr>
        <w:pStyle w:val="ListParagraph"/>
        <w:numPr>
          <w:ilvl w:val="0"/>
          <w:numId w:val="2"/>
        </w:numPr>
        <w:spacing w:after="0"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După expirarea termenului de 30 de zile, în cazul în care investitorul nu primește careva restricții motivate, este în drept să demareze lucrările de construcție, pentru care a depus notificarea.</w:t>
      </w:r>
    </w:p>
    <w:p w14:paraId="048B0087" w14:textId="72654D6B" w:rsidR="009904E2" w:rsidRPr="00CC4B7C" w:rsidRDefault="009904E2" w:rsidP="00CC4B7C">
      <w:pPr>
        <w:pStyle w:val="ListParagraph"/>
        <w:numPr>
          <w:ilvl w:val="0"/>
          <w:numId w:val="2"/>
        </w:numPr>
        <w:spacing w:after="0"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În cazul în care lucrările de construcții nu pot fi începute în termenul stabilit din cauza unor evenimente în afara controlului, se</w:t>
      </w:r>
      <w:r w:rsidR="00C7671E" w:rsidRPr="00CC4B7C">
        <w:rPr>
          <w:rFonts w:ascii="Times New Roman" w:hAnsi="Times New Roman" w:cs="Times New Roman"/>
          <w:sz w:val="28"/>
          <w:szCs w:val="28"/>
          <w:lang w:val="ro-RO"/>
        </w:rPr>
        <w:t xml:space="preserve"> notifică repetat despre</w:t>
      </w:r>
      <w:r w:rsidRPr="00CC4B7C">
        <w:rPr>
          <w:rFonts w:ascii="Times New Roman" w:hAnsi="Times New Roman" w:cs="Times New Roman"/>
          <w:sz w:val="28"/>
          <w:szCs w:val="28"/>
          <w:lang w:val="ro-RO"/>
        </w:rPr>
        <w:t xml:space="preserve">, prelungirea termenului de începere a lucrărilor de construcții. </w:t>
      </w:r>
    </w:p>
    <w:p w14:paraId="5176D92F" w14:textId="55A11AA0" w:rsidR="00FA48D1" w:rsidRPr="00CC4B7C" w:rsidRDefault="000E1546" w:rsidP="00CC4B7C">
      <w:pPr>
        <w:pStyle w:val="ListParagraph"/>
        <w:numPr>
          <w:ilvl w:val="0"/>
          <w:numId w:val="2"/>
        </w:numPr>
        <w:spacing w:after="0"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Durata de execuție a lucrărilor de construcții se stabilește în baza documentației de proiect.</w:t>
      </w:r>
    </w:p>
    <w:p w14:paraId="03FDBF17" w14:textId="77777777" w:rsidR="00372065" w:rsidRPr="00CC4B7C" w:rsidRDefault="00372065" w:rsidP="00CC4B7C">
      <w:pPr>
        <w:pStyle w:val="ListParagraph"/>
        <w:spacing w:after="0" w:line="240" w:lineRule="auto"/>
        <w:ind w:left="851"/>
        <w:jc w:val="both"/>
        <w:rPr>
          <w:rFonts w:ascii="Times New Roman" w:hAnsi="Times New Roman" w:cs="Times New Roman"/>
          <w:sz w:val="28"/>
          <w:szCs w:val="28"/>
          <w:lang w:val="ro-RO"/>
        </w:rPr>
      </w:pPr>
    </w:p>
    <w:p w14:paraId="7658D4BE" w14:textId="77777777" w:rsidR="0045421C" w:rsidRPr="00CC4B7C" w:rsidRDefault="0045421C" w:rsidP="00CC4B7C">
      <w:pPr>
        <w:pStyle w:val="ListParagraph"/>
        <w:numPr>
          <w:ilvl w:val="0"/>
          <w:numId w:val="8"/>
        </w:numPr>
        <w:spacing w:after="0" w:line="240" w:lineRule="auto"/>
        <w:jc w:val="center"/>
        <w:rPr>
          <w:rFonts w:ascii="Times New Roman" w:hAnsi="Times New Roman" w:cs="Times New Roman"/>
          <w:b/>
          <w:bCs/>
          <w:color w:val="000000" w:themeColor="text1"/>
          <w:sz w:val="28"/>
          <w:szCs w:val="28"/>
        </w:rPr>
      </w:pPr>
      <w:r w:rsidRPr="00CC4B7C">
        <w:rPr>
          <w:rFonts w:ascii="Times New Roman" w:hAnsi="Times New Roman" w:cs="Times New Roman"/>
          <w:b/>
          <w:bCs/>
          <w:color w:val="000000" w:themeColor="text1"/>
          <w:sz w:val="28"/>
          <w:szCs w:val="28"/>
        </w:rPr>
        <w:t>Recepția construcțiilor</w:t>
      </w:r>
    </w:p>
    <w:p w14:paraId="71533B04" w14:textId="71D02A35" w:rsidR="005B1635" w:rsidRPr="00CC4B7C" w:rsidRDefault="005B1635"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color w:val="333333"/>
          <w:sz w:val="28"/>
          <w:szCs w:val="28"/>
          <w:shd w:val="clear" w:color="auto" w:fill="FFFFFF"/>
        </w:rPr>
        <w:t>Recepția construcțiilor, inclusiv</w:t>
      </w:r>
      <w:r w:rsidR="00FB526B" w:rsidRPr="00CC4B7C">
        <w:rPr>
          <w:rFonts w:ascii="Times New Roman" w:hAnsi="Times New Roman" w:cs="Times New Roman"/>
          <w:color w:val="333333"/>
          <w:sz w:val="28"/>
          <w:szCs w:val="28"/>
          <w:shd w:val="clear" w:color="auto" w:fill="FFFFFF"/>
        </w:rPr>
        <w:t xml:space="preserve"> a instalațiilor aferente acestora</w:t>
      </w:r>
      <w:r w:rsidRPr="00CC4B7C">
        <w:rPr>
          <w:rFonts w:ascii="Times New Roman" w:hAnsi="Times New Roman" w:cs="Times New Roman"/>
          <w:color w:val="333333"/>
          <w:sz w:val="28"/>
          <w:szCs w:val="28"/>
          <w:shd w:val="clear" w:color="auto" w:fill="FFFFFF"/>
        </w:rPr>
        <w:t>, constituie o acțiune, desfășurată în baza examinării nemijlocite a lucrărilor de construcți</w:t>
      </w:r>
      <w:r w:rsidR="00CB721E" w:rsidRPr="00CC4B7C">
        <w:rPr>
          <w:rFonts w:ascii="Times New Roman" w:hAnsi="Times New Roman" w:cs="Times New Roman"/>
          <w:color w:val="333333"/>
          <w:sz w:val="28"/>
          <w:szCs w:val="28"/>
          <w:shd w:val="clear" w:color="auto" w:fill="FFFFFF"/>
        </w:rPr>
        <w:t>e</w:t>
      </w:r>
      <w:r w:rsidRPr="00CC4B7C">
        <w:rPr>
          <w:rFonts w:ascii="Times New Roman" w:hAnsi="Times New Roman" w:cs="Times New Roman"/>
          <w:color w:val="333333"/>
          <w:sz w:val="28"/>
          <w:szCs w:val="28"/>
          <w:shd w:val="clear" w:color="auto" w:fill="FFFFFF"/>
        </w:rPr>
        <w:t>, de constatare a realizării acestora în conformitate cu proiectul de execuție, cu normativele tehnice în construcții și cu documentele incluse în Cartea tehnică a construcției.</w:t>
      </w:r>
    </w:p>
    <w:p w14:paraId="685F4630" w14:textId="4561AB11" w:rsidR="005B1635" w:rsidRPr="00CC4B7C" w:rsidRDefault="005B1635"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 xml:space="preserve">Recepția construcțiilor și </w:t>
      </w:r>
      <w:r w:rsidR="00FB526B" w:rsidRPr="00CC4B7C">
        <w:rPr>
          <w:rFonts w:ascii="Times New Roman" w:hAnsi="Times New Roman" w:cs="Times New Roman"/>
          <w:sz w:val="28"/>
          <w:szCs w:val="28"/>
          <w:lang w:val="ro-RO"/>
        </w:rPr>
        <w:t xml:space="preserve">a instalațiilor aferente acestora </w:t>
      </w:r>
      <w:r w:rsidRPr="00CC4B7C">
        <w:rPr>
          <w:rFonts w:ascii="Times New Roman" w:hAnsi="Times New Roman" w:cs="Times New Roman"/>
          <w:sz w:val="28"/>
          <w:szCs w:val="28"/>
          <w:lang w:val="ro-RO"/>
        </w:rPr>
        <w:t>este o acțiune obligatorie, prin care se constată și se consemnează, în documente specifice, realizarea lucrărilor de construcții la nivelurile de calitate proiectate pentru satisfacerea cerințelor fundamentale aplicabile construcțiilor, precum și respectarea prevederilor contractuale.</w:t>
      </w:r>
    </w:p>
    <w:p w14:paraId="5D1965FF" w14:textId="37E3A89B" w:rsidR="00FB526B" w:rsidRPr="00CC4B7C" w:rsidRDefault="00FB526B"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Recepția încăperilor încorporate în sau anexate la casele individuale amplasate separat, cuplat, de tip duplex poate fi efectuată separat, dacă proiectul de execuție prevede aceasta.</w:t>
      </w:r>
    </w:p>
    <w:p w14:paraId="326AC167" w14:textId="323E8891" w:rsidR="00FB526B" w:rsidRPr="00CC4B7C" w:rsidRDefault="00FB526B"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Documentația de execuție a construcției, împreună cu toate documentele referitoare la realizarea acesteia, este parte componentă a Cărții tehnice a construcției.</w:t>
      </w:r>
    </w:p>
    <w:p w14:paraId="38F78503" w14:textId="1B353783" w:rsidR="005B1635" w:rsidRPr="00CC4B7C" w:rsidRDefault="00FB526B"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lastRenderedPageBreak/>
        <w:t>Recepția construcțiilor, inclusiv anexele gospodărești ale acestora, se efectuează într-o singură etapă.</w:t>
      </w:r>
    </w:p>
    <w:p w14:paraId="02543B79" w14:textId="59F01EB4" w:rsidR="00DD1413" w:rsidRPr="00CC4B7C" w:rsidRDefault="00DD141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Recepția construcțiilor, inclusiv a instalațiilor aferente acestora, constituie o parte componentă a sistemului calității în construcții, reprezentând actul cu formă de proces-verbal de recepție, semnat de către comisia de recepție, prin care investitorul declară că acceptă și preia o construcție finisată și instalațiile aferente acesteia, cu sau fără obiecții, și că aceasta poate fi utilizată conform destinației.</w:t>
      </w:r>
    </w:p>
    <w:p w14:paraId="59B698F7" w14:textId="07A7FAFB" w:rsidR="00DD1413" w:rsidRPr="00CC4B7C" w:rsidRDefault="00DD141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Prin actul de recepție a construcției, inclusiv a instalațiilor aferente acesteia, se certifică faptul că executantul și-a îndeplinit obligațiile potrivit prevederilor contractului, ale proiectului de execuție verificat.</w:t>
      </w:r>
    </w:p>
    <w:p w14:paraId="61A38873" w14:textId="1759159F" w:rsidR="00DD1413" w:rsidRPr="00CC4B7C" w:rsidRDefault="00DD141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Responsabili de organizarea recepției construcțiilor și a instalațiilor aferente acestora sunt investitorii</w:t>
      </w:r>
    </w:p>
    <w:p w14:paraId="6B9FEDD3" w14:textId="02AD4E4A" w:rsidR="00DD1413" w:rsidRPr="00CC4B7C" w:rsidRDefault="00DD141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shd w:val="clear" w:color="auto" w:fill="FFFFFF"/>
        </w:rPr>
        <w:t>Executantul construcției și al instalațiilor aferente acestora este obligat să notifice investitorul cu privire la data terminării tuturor lucrărilor de construcții prevăzute în contract printr-un document scris, lucrări confirmate de dirigintele de șantier prin aplicarea semnăturii în documentul în cauză.</w:t>
      </w:r>
    </w:p>
    <w:p w14:paraId="5B591368" w14:textId="06CD5261" w:rsidR="00DD1413" w:rsidRPr="00CC4B7C" w:rsidRDefault="00DD141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Comisia de recepție a construcției și instalațiilor aferente acesteia este desemnată de către investitor în cel mult 10 zile de la data notificării terminării lucrărilor de către executantul construcției.</w:t>
      </w:r>
    </w:p>
    <w:p w14:paraId="4F7317FD" w14:textId="62182194" w:rsidR="00DD1413" w:rsidRPr="00CC4B7C" w:rsidRDefault="00DD141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Comisia de recepție se formează din cel puțin 3 membri, specialiști atestați în domeniu, în calitate de președinte al comisiei de recepție fiind desemnat reprezentantul investitorului.</w:t>
      </w:r>
    </w:p>
    <w:p w14:paraId="23133373" w14:textId="7CE88F0B" w:rsidR="00DD1413" w:rsidRPr="00CC4B7C" w:rsidRDefault="00DD141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shd w:val="clear" w:color="auto" w:fill="FFFFFF"/>
        </w:rPr>
        <w:t>În cadrul comisiei de recepție pot participa și alți membri, desemnați de către investitor.</w:t>
      </w:r>
    </w:p>
    <w:p w14:paraId="5F6C5473" w14:textId="77777777" w:rsidR="00DD1413" w:rsidRPr="00CC4B7C" w:rsidRDefault="00DD141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Investitorul are obligația de a stabili data începerii procedurii de recepție a construcției în cel mult 15 zile de la data notificării terminării lucrărilor de către executantul construcției și comunică data stabilită:</w:t>
      </w:r>
    </w:p>
    <w:p w14:paraId="569D894C" w14:textId="77777777" w:rsidR="00DD1413" w:rsidRPr="00CC4B7C" w:rsidRDefault="00DD1413" w:rsidP="00CC4B7C">
      <w:pPr>
        <w:pStyle w:val="ListParagraph"/>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a) membrilor comisiei de recepție a construcției;</w:t>
      </w:r>
    </w:p>
    <w:p w14:paraId="6F35327C" w14:textId="77777777" w:rsidR="00DD1413" w:rsidRPr="00CC4B7C" w:rsidRDefault="00DD1413" w:rsidP="00CC4B7C">
      <w:pPr>
        <w:pStyle w:val="ListParagraph"/>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b) executantului lucrărilor de construcții;</w:t>
      </w:r>
    </w:p>
    <w:p w14:paraId="6C85DC30" w14:textId="5907B771" w:rsidR="005B1635" w:rsidRPr="00CC4B7C" w:rsidRDefault="00DD1413" w:rsidP="00CC4B7C">
      <w:pPr>
        <w:pStyle w:val="ListParagraph"/>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c) proiectantului care a elaborat documentația de proiect, care va întocmi un aviz cu privire la modul în care au fost executate lucrările de construcții.</w:t>
      </w:r>
    </w:p>
    <w:p w14:paraId="558B5D6F" w14:textId="2655791A" w:rsidR="00900453" w:rsidRPr="00CC4B7C" w:rsidRDefault="0090045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 xml:space="preserve">După finalizarea examinării, comisia de recepție consemnează observațiile și concluziile în procesul-verbal de recepție a construcției, care se întocmește conform modelului prezentat în anexa nr. </w:t>
      </w:r>
      <w:r w:rsidR="006944B7" w:rsidRPr="00CC4B7C">
        <w:rPr>
          <w:rFonts w:ascii="Times New Roman" w:hAnsi="Times New Roman" w:cs="Times New Roman"/>
          <w:sz w:val="28"/>
          <w:szCs w:val="28"/>
          <w:lang w:val="ro-RO"/>
        </w:rPr>
        <w:t>3</w:t>
      </w:r>
      <w:r w:rsidRPr="00CC4B7C">
        <w:rPr>
          <w:rFonts w:ascii="Times New Roman" w:hAnsi="Times New Roman" w:cs="Times New Roman"/>
          <w:sz w:val="28"/>
          <w:szCs w:val="28"/>
          <w:lang w:val="ro-RO"/>
        </w:rPr>
        <w:t>.</w:t>
      </w:r>
    </w:p>
    <w:p w14:paraId="76707B5C" w14:textId="77777777" w:rsidR="00AA3553" w:rsidRPr="00CC4B7C" w:rsidRDefault="0090045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Procesul-verbal de recepție a construcției cuprinde, în mod obligatoriu, concluziile privind admiterea, cu sau fără obiecții, a recepției construcției, amânarea sau respingerea acesteia.</w:t>
      </w:r>
    </w:p>
    <w:p w14:paraId="74E34CDF" w14:textId="77777777" w:rsidR="0045421C" w:rsidRPr="00CC4B7C" w:rsidRDefault="0045421C" w:rsidP="00CC4B7C">
      <w:pPr>
        <w:pStyle w:val="ListParagraph"/>
        <w:spacing w:line="240" w:lineRule="auto"/>
        <w:ind w:left="851"/>
        <w:jc w:val="both"/>
        <w:rPr>
          <w:rFonts w:ascii="Times New Roman" w:hAnsi="Times New Roman" w:cs="Times New Roman"/>
          <w:sz w:val="28"/>
          <w:szCs w:val="28"/>
          <w:lang w:val="ro-RO"/>
        </w:rPr>
      </w:pPr>
    </w:p>
    <w:p w14:paraId="365535DA" w14:textId="77777777" w:rsidR="0045421C" w:rsidRPr="00CC4B7C" w:rsidRDefault="0045421C" w:rsidP="00CC4B7C">
      <w:pPr>
        <w:pStyle w:val="ListParagraph"/>
        <w:numPr>
          <w:ilvl w:val="0"/>
          <w:numId w:val="8"/>
        </w:numPr>
        <w:spacing w:after="0" w:line="240" w:lineRule="auto"/>
        <w:jc w:val="center"/>
        <w:rPr>
          <w:rFonts w:ascii="Times New Roman" w:hAnsi="Times New Roman" w:cs="Times New Roman"/>
          <w:b/>
          <w:bCs/>
          <w:color w:val="000000" w:themeColor="text1"/>
          <w:sz w:val="28"/>
          <w:szCs w:val="28"/>
        </w:rPr>
      </w:pPr>
      <w:r w:rsidRPr="00CC4B7C">
        <w:rPr>
          <w:rFonts w:ascii="Times New Roman" w:hAnsi="Times New Roman" w:cs="Times New Roman"/>
          <w:b/>
          <w:bCs/>
          <w:color w:val="000000" w:themeColor="text1"/>
          <w:sz w:val="28"/>
          <w:szCs w:val="28"/>
        </w:rPr>
        <w:t>Postutilizarea construcțiilor</w:t>
      </w:r>
    </w:p>
    <w:p w14:paraId="236D3F8C" w14:textId="2927C9AB" w:rsidR="00AA3553" w:rsidRPr="00CC4B7C" w:rsidRDefault="00AA355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Postutilizarea construcțiilor include activitățile de dezafectare, de demolare și de demontare a construcțiilor, de recondiționare și de reutilizare a elementelor și produselor recuperabile, precum și de predare a deșeurilor reciclabile către operatorii autorizați, cu asigurarea protecției mediului ambiant conform prevederilor legislației.</w:t>
      </w:r>
    </w:p>
    <w:p w14:paraId="130AC5F8" w14:textId="1E8DE1AC" w:rsidR="00AA3553" w:rsidRPr="00CC4B7C" w:rsidRDefault="00AA355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lastRenderedPageBreak/>
        <w:t xml:space="preserve"> Toate activitățile aferente postutilizării construcției se desfășoară sub responsabilitatea proprietarului construcției respective.</w:t>
      </w:r>
    </w:p>
    <w:p w14:paraId="6D59BBA9" w14:textId="77777777" w:rsidR="00AA3553" w:rsidRPr="00CC4B7C" w:rsidRDefault="00AA355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Activitățile și lucrările aferente postutilizării construcțiilor se desfășoară în baza unui proiect de desființare a construcției, elaborat, de regulă, de către proiectantul construcției respective, conform prevederilor Codului Urbanismului și Construcțiilor nr. 434/2023.</w:t>
      </w:r>
    </w:p>
    <w:p w14:paraId="23F5A01F" w14:textId="268134D0" w:rsidR="00AA3553" w:rsidRPr="00CC4B7C" w:rsidRDefault="00AA355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În cazul imposibilității contractării proiectantului construcției, proiectul de desființare a construcției este elaborat de către alt proiectant, în baza unui raport de expertiză tehnică, conform prevederilor Codului Urbanismului și Construcțiilor nr. 434/2023.</w:t>
      </w:r>
    </w:p>
    <w:p w14:paraId="0122868F" w14:textId="43A50C7A" w:rsidR="00E0151A" w:rsidRPr="00CC4B7C" w:rsidRDefault="00AA3553" w:rsidP="00CC4B7C">
      <w:pPr>
        <w:pStyle w:val="ListParagraph"/>
        <w:numPr>
          <w:ilvl w:val="0"/>
          <w:numId w:val="2"/>
        </w:numPr>
        <w:spacing w:line="240" w:lineRule="auto"/>
        <w:ind w:left="0" w:firstLine="851"/>
        <w:jc w:val="both"/>
        <w:rPr>
          <w:rFonts w:ascii="Times New Roman" w:hAnsi="Times New Roman" w:cs="Times New Roman"/>
          <w:sz w:val="28"/>
          <w:szCs w:val="28"/>
          <w:lang w:val="ro-RO"/>
        </w:rPr>
      </w:pPr>
      <w:r w:rsidRPr="00CC4B7C">
        <w:rPr>
          <w:rFonts w:ascii="Times New Roman" w:hAnsi="Times New Roman" w:cs="Times New Roman"/>
          <w:sz w:val="28"/>
          <w:szCs w:val="28"/>
          <w:lang w:val="ro-RO"/>
        </w:rPr>
        <w:t xml:space="preserve"> Execuția lucrărilor de desființare a construcțiilor se efectuează de către persoane fizice sau juridice care dețin dreptul de execuție a lucrărilor de construcții, conform prevederilor Codului Urbanismului și Construcțiilor nr. 434/2023</w:t>
      </w:r>
    </w:p>
    <w:p w14:paraId="0A7EB330" w14:textId="77777777" w:rsidR="006243C2" w:rsidRPr="00CC4B7C" w:rsidRDefault="006243C2"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i/>
          <w:iCs/>
          <w:color w:val="000000"/>
          <w:sz w:val="28"/>
          <w:szCs w:val="28"/>
          <w:lang w:val="ro-RO"/>
        </w:rPr>
      </w:pPr>
    </w:p>
    <w:p w14:paraId="5903FAA0"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4808ECBD"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504D177D"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45F03042"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5E4EEA6F"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3CAEE2FD"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6293E481"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6DE227C7"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26DD54DC"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5C19289C"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1316C2CA"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6458C095"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403B4793"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4F4B9620"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0AA90C0F"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491220E8"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2D793F43"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107F068F"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3E368763"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656FAE55"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2B30B142"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3970F31F"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26C62508" w14:textId="4917BAD8" w:rsidR="006A7AA7" w:rsidRDefault="006A7AA7"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r w:rsidRPr="00CC4B7C">
        <w:rPr>
          <w:rFonts w:ascii="Times New Roman" w:hAnsi="Times New Roman" w:cs="Times New Roman"/>
          <w:bCs/>
          <w:i/>
          <w:iCs/>
          <w:color w:val="000000"/>
          <w:sz w:val="28"/>
          <w:szCs w:val="28"/>
          <w:lang w:val="ro-RO"/>
        </w:rPr>
        <w:t>Anexa nr. 1</w:t>
      </w:r>
      <w:r w:rsidR="00CC4B7C">
        <w:rPr>
          <w:rFonts w:ascii="Times New Roman" w:hAnsi="Times New Roman" w:cs="Times New Roman"/>
          <w:bCs/>
          <w:i/>
          <w:iCs/>
          <w:color w:val="000000"/>
          <w:sz w:val="28"/>
          <w:szCs w:val="28"/>
          <w:lang w:val="ro-RO"/>
        </w:rPr>
        <w:t xml:space="preserve"> </w:t>
      </w:r>
    </w:p>
    <w:p w14:paraId="40151DC8" w14:textId="77777777" w:rsid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bookmarkStart w:id="4" w:name="_Hlk168409315"/>
      <w:r w:rsidRPr="00CC4B7C">
        <w:rPr>
          <w:rFonts w:ascii="Times New Roman" w:hAnsi="Times New Roman" w:cs="Times New Roman"/>
          <w:bCs/>
          <w:i/>
          <w:iCs/>
          <w:color w:val="000000" w:themeColor="text1"/>
          <w:sz w:val="28"/>
          <w:szCs w:val="28"/>
        </w:rPr>
        <w:t xml:space="preserve">la Regulamentul cu privire la </w:t>
      </w:r>
    </w:p>
    <w:p w14:paraId="2CFDE7C6" w14:textId="77777777" w:rsid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sidRPr="00CC4B7C">
        <w:rPr>
          <w:rFonts w:ascii="Times New Roman" w:hAnsi="Times New Roman" w:cs="Times New Roman"/>
          <w:bCs/>
          <w:i/>
          <w:iCs/>
          <w:color w:val="000000" w:themeColor="text1"/>
          <w:sz w:val="28"/>
          <w:szCs w:val="28"/>
        </w:rPr>
        <w:t xml:space="preserve">construcția și recepția caselor individuale </w:t>
      </w:r>
    </w:p>
    <w:p w14:paraId="1FA6384F" w14:textId="77777777" w:rsid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sidRPr="00CC4B7C">
        <w:rPr>
          <w:rFonts w:ascii="Times New Roman" w:hAnsi="Times New Roman" w:cs="Times New Roman"/>
          <w:bCs/>
          <w:i/>
          <w:iCs/>
          <w:color w:val="000000" w:themeColor="text1"/>
          <w:sz w:val="28"/>
          <w:szCs w:val="28"/>
        </w:rPr>
        <w:t xml:space="preserve">cu un etaj, cu suprafața mai mică </w:t>
      </w:r>
    </w:p>
    <w:p w14:paraId="1F9EACBE" w14:textId="77777777" w:rsid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sidRPr="00CC4B7C">
        <w:rPr>
          <w:rFonts w:ascii="Times New Roman" w:hAnsi="Times New Roman" w:cs="Times New Roman"/>
          <w:bCs/>
          <w:i/>
          <w:iCs/>
          <w:color w:val="000000" w:themeColor="text1"/>
          <w:sz w:val="28"/>
          <w:szCs w:val="28"/>
        </w:rPr>
        <w:t xml:space="preserve">de 150 de metri pătrați, destinate </w:t>
      </w:r>
    </w:p>
    <w:p w14:paraId="4FCE6640" w14:textId="77777777" w:rsid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sidRPr="00CC4B7C">
        <w:rPr>
          <w:rFonts w:ascii="Times New Roman" w:hAnsi="Times New Roman" w:cs="Times New Roman"/>
          <w:bCs/>
          <w:i/>
          <w:iCs/>
          <w:color w:val="000000" w:themeColor="text1"/>
          <w:sz w:val="28"/>
          <w:szCs w:val="28"/>
        </w:rPr>
        <w:t>pentru una sau două familii</w:t>
      </w:r>
      <w:r>
        <w:rPr>
          <w:rFonts w:ascii="Times New Roman" w:hAnsi="Times New Roman" w:cs="Times New Roman"/>
          <w:bCs/>
          <w:i/>
          <w:iCs/>
          <w:color w:val="000000" w:themeColor="text1"/>
          <w:sz w:val="28"/>
          <w:szCs w:val="28"/>
        </w:rPr>
        <w:t xml:space="preserve"> și a anexelor </w:t>
      </w:r>
    </w:p>
    <w:p w14:paraId="0B09D814" w14:textId="19FB112B" w:rsidR="00CC4B7C" w:rsidRP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Pr>
          <w:rFonts w:ascii="Times New Roman" w:hAnsi="Times New Roman" w:cs="Times New Roman"/>
          <w:bCs/>
          <w:i/>
          <w:iCs/>
          <w:color w:val="000000" w:themeColor="text1"/>
          <w:sz w:val="28"/>
          <w:szCs w:val="28"/>
        </w:rPr>
        <w:t>gospodărești ale acestora</w:t>
      </w:r>
    </w:p>
    <w:bookmarkEnd w:id="4"/>
    <w:p w14:paraId="6F717A13" w14:textId="77777777" w:rsidR="00CC4B7C" w:rsidRDefault="00CC4B7C" w:rsidP="00CC4B7C">
      <w:pPr>
        <w:spacing w:line="240" w:lineRule="auto"/>
        <w:ind w:firstLine="567"/>
        <w:contextualSpacing/>
        <w:jc w:val="center"/>
        <w:rPr>
          <w:rFonts w:ascii="Times New Roman" w:hAnsi="Times New Roman" w:cs="Times New Roman"/>
          <w:bCs/>
          <w:i/>
          <w:iCs/>
          <w:color w:val="000000" w:themeColor="text1"/>
          <w:sz w:val="28"/>
          <w:szCs w:val="28"/>
        </w:rPr>
      </w:pPr>
    </w:p>
    <w:p w14:paraId="149E5A4E" w14:textId="77777777" w:rsidR="00CC4B7C" w:rsidRDefault="00CC4B7C" w:rsidP="00CC4B7C">
      <w:pPr>
        <w:spacing w:line="240" w:lineRule="auto"/>
        <w:ind w:firstLine="567"/>
        <w:contextualSpacing/>
        <w:jc w:val="center"/>
        <w:rPr>
          <w:rFonts w:ascii="Times New Roman" w:hAnsi="Times New Roman" w:cs="Times New Roman"/>
          <w:bCs/>
          <w:i/>
          <w:iCs/>
          <w:color w:val="000000" w:themeColor="text1"/>
          <w:sz w:val="28"/>
          <w:szCs w:val="28"/>
        </w:rPr>
      </w:pPr>
    </w:p>
    <w:p w14:paraId="3ED7FF12" w14:textId="6F6519DE" w:rsidR="006A7AA7" w:rsidRPr="00CC4B7C" w:rsidRDefault="006A7AA7" w:rsidP="00CC4B7C">
      <w:pPr>
        <w:spacing w:line="240" w:lineRule="auto"/>
        <w:ind w:firstLine="567"/>
        <w:contextualSpacing/>
        <w:jc w:val="center"/>
        <w:rPr>
          <w:rFonts w:ascii="Times New Roman" w:eastAsia="Calibri" w:hAnsi="Times New Roman" w:cs="Times New Roman"/>
          <w:b/>
          <w:bCs/>
          <w:sz w:val="28"/>
          <w:szCs w:val="28"/>
          <w:lang w:val="ro-RO"/>
        </w:rPr>
      </w:pPr>
      <w:r w:rsidRPr="00CC4B7C">
        <w:rPr>
          <w:rFonts w:ascii="Times New Roman" w:eastAsia="Calibri" w:hAnsi="Times New Roman" w:cs="Times New Roman"/>
          <w:b/>
          <w:bCs/>
          <w:sz w:val="28"/>
          <w:szCs w:val="28"/>
          <w:lang w:val="ro-RO"/>
        </w:rPr>
        <w:t>Cerințe generale privind sistematizarea</w:t>
      </w:r>
    </w:p>
    <w:p w14:paraId="7F61269C" w14:textId="77777777" w:rsidR="006A7AA7" w:rsidRPr="00CC4B7C" w:rsidRDefault="006A7AA7" w:rsidP="00CC4B7C">
      <w:pPr>
        <w:numPr>
          <w:ilvl w:val="0"/>
          <w:numId w:val="13"/>
        </w:numPr>
        <w:spacing w:line="240" w:lineRule="auto"/>
        <w:ind w:left="0" w:firstLine="567"/>
        <w:contextualSpacing/>
        <w:jc w:val="both"/>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Suprafața terenului pentru construcția casei individuale, de regulă, va fi de min 0,06 ha.</w:t>
      </w:r>
    </w:p>
    <w:p w14:paraId="4D131D0A" w14:textId="0D849F87" w:rsidR="006A7AA7" w:rsidRPr="00CC4B7C" w:rsidRDefault="006A7AA7" w:rsidP="00CC4B7C">
      <w:pPr>
        <w:numPr>
          <w:ilvl w:val="0"/>
          <w:numId w:val="13"/>
        </w:numPr>
        <w:spacing w:line="240" w:lineRule="auto"/>
        <w:ind w:left="0" w:firstLine="567"/>
        <w:contextualSpacing/>
        <w:jc w:val="both"/>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Pe perimetrul lotului se recomandă de prevăzut îngrădire din plasă. Alte tipuri de îngrădiri se admit cu condiția obținerii acordului scris a proprietarilor loturilor vecine. Se admite construcția gardurilor capitale pe laturile loturilor orientate spre străzi și stradele.</w:t>
      </w:r>
    </w:p>
    <w:p w14:paraId="714DF7E6" w14:textId="7AA89423" w:rsidR="006A7AA7" w:rsidRPr="00CC4B7C" w:rsidRDefault="006A7AA7" w:rsidP="00CC4B7C">
      <w:pPr>
        <w:numPr>
          <w:ilvl w:val="0"/>
          <w:numId w:val="13"/>
        </w:numPr>
        <w:spacing w:line="240" w:lineRule="auto"/>
        <w:ind w:left="0" w:firstLine="567"/>
        <w:contextualSpacing/>
        <w:jc w:val="both"/>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Pe teren, pe lângă casa individuală</w:t>
      </w:r>
      <w:r w:rsidR="003474FB" w:rsidRPr="00CC4B7C">
        <w:rPr>
          <w:rFonts w:ascii="Times New Roman" w:eastAsia="Calibri" w:hAnsi="Times New Roman" w:cs="Times New Roman"/>
          <w:sz w:val="28"/>
          <w:szCs w:val="28"/>
          <w:lang w:val="ro-RO"/>
        </w:rPr>
        <w:t>,</w:t>
      </w:r>
      <w:r w:rsidRPr="00CC4B7C">
        <w:rPr>
          <w:rFonts w:ascii="Times New Roman" w:eastAsia="Calibri" w:hAnsi="Times New Roman" w:cs="Times New Roman"/>
          <w:sz w:val="28"/>
          <w:szCs w:val="28"/>
          <w:lang w:val="ro-RO"/>
        </w:rPr>
        <w:t xml:space="preserve"> pot fi edificate construcții auxiliare, inclusiv sere, bucătărie de vară, sauna, duș, piscină/ bazin, garaj  șopron.  Cu condiția respectării cerințelor sanitar-veterinare se admite edificarea construcțiilor provizorii (grajd, ocol, țarc, stupi, et</w:t>
      </w:r>
      <w:r w:rsidR="003474FB" w:rsidRPr="00CC4B7C">
        <w:rPr>
          <w:rFonts w:ascii="Times New Roman" w:eastAsia="Calibri" w:hAnsi="Times New Roman" w:cs="Times New Roman"/>
          <w:sz w:val="28"/>
          <w:szCs w:val="28"/>
          <w:lang w:val="ro-RO"/>
        </w:rPr>
        <w:t>c.</w:t>
      </w:r>
      <w:r w:rsidRPr="00CC4B7C">
        <w:rPr>
          <w:rFonts w:ascii="Times New Roman" w:eastAsia="Calibri" w:hAnsi="Times New Roman" w:cs="Times New Roman"/>
          <w:sz w:val="28"/>
          <w:szCs w:val="28"/>
          <w:lang w:val="ro-RO"/>
        </w:rPr>
        <w:t>) pentru creșterea animalelor de casă. Distanța minimală a construcțiilor pentru creșterea animalelor de casă, până la ho</w:t>
      </w:r>
      <w:r w:rsidR="003474FB" w:rsidRPr="00CC4B7C">
        <w:rPr>
          <w:rFonts w:ascii="Times New Roman" w:eastAsia="Calibri" w:hAnsi="Times New Roman" w:cs="Times New Roman"/>
          <w:sz w:val="28"/>
          <w:szCs w:val="28"/>
          <w:lang w:val="ro-RO"/>
        </w:rPr>
        <w:t>tarul</w:t>
      </w:r>
      <w:r w:rsidRPr="00CC4B7C">
        <w:rPr>
          <w:rFonts w:ascii="Times New Roman" w:eastAsia="Calibri" w:hAnsi="Times New Roman" w:cs="Times New Roman"/>
          <w:sz w:val="28"/>
          <w:szCs w:val="28"/>
          <w:lang w:val="ro-RO"/>
        </w:rPr>
        <w:t xml:space="preserve"> loturilor vecine 4,0m. </w:t>
      </w:r>
    </w:p>
    <w:p w14:paraId="572C28A4" w14:textId="1C1D6092" w:rsidR="006A7AA7" w:rsidRPr="00CC4B7C" w:rsidRDefault="006A7AA7" w:rsidP="00CC4B7C">
      <w:pPr>
        <w:numPr>
          <w:ilvl w:val="0"/>
          <w:numId w:val="13"/>
        </w:numPr>
        <w:spacing w:line="240" w:lineRule="auto"/>
        <w:ind w:left="0" w:firstLine="567"/>
        <w:contextualSpacing/>
        <w:jc w:val="both"/>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 xml:space="preserve">Distanțele antiincendiare între case, construcții </w:t>
      </w:r>
      <w:r w:rsidR="003474FB" w:rsidRPr="00CC4B7C">
        <w:rPr>
          <w:rFonts w:ascii="Times New Roman" w:eastAsia="Calibri" w:hAnsi="Times New Roman" w:cs="Times New Roman"/>
          <w:sz w:val="28"/>
          <w:szCs w:val="28"/>
          <w:lang w:val="ro-RO"/>
        </w:rPr>
        <w:t>auxiliare</w:t>
      </w:r>
      <w:r w:rsidRPr="00CC4B7C">
        <w:rPr>
          <w:rFonts w:ascii="Times New Roman" w:eastAsia="Calibri" w:hAnsi="Times New Roman" w:cs="Times New Roman"/>
          <w:sz w:val="28"/>
          <w:szCs w:val="28"/>
          <w:lang w:val="ro-RO"/>
        </w:rPr>
        <w:t xml:space="preserve"> și casele amplasate pe loturile vecine se adoptă conform tabel</w:t>
      </w:r>
      <w:r w:rsidR="003474FB" w:rsidRPr="00CC4B7C">
        <w:rPr>
          <w:rFonts w:ascii="Times New Roman" w:eastAsia="Calibri" w:hAnsi="Times New Roman" w:cs="Times New Roman"/>
          <w:sz w:val="28"/>
          <w:szCs w:val="28"/>
          <w:lang w:val="ro-RO"/>
        </w:rPr>
        <w:t>ului nr.</w:t>
      </w:r>
      <w:r w:rsidRPr="00CC4B7C">
        <w:rPr>
          <w:rFonts w:ascii="Times New Roman" w:eastAsia="Calibri" w:hAnsi="Times New Roman" w:cs="Times New Roman"/>
          <w:sz w:val="28"/>
          <w:szCs w:val="28"/>
          <w:lang w:val="ro-RO"/>
        </w:rPr>
        <w:t xml:space="preserve"> 1. Distanțele antiincendiare între clădiri si construcțiile  auxiliare în limita unui lot nu se normează. </w:t>
      </w:r>
    </w:p>
    <w:p w14:paraId="541FFF9B" w14:textId="302039B1" w:rsidR="006A7AA7" w:rsidRPr="00CC4B7C" w:rsidRDefault="006A7AA7" w:rsidP="00CC4B7C">
      <w:pPr>
        <w:spacing w:line="240" w:lineRule="auto"/>
        <w:ind w:firstLine="567"/>
        <w:contextualSpacing/>
        <w:jc w:val="right"/>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Tabel</w:t>
      </w:r>
      <w:r w:rsidR="003474FB" w:rsidRPr="00CC4B7C">
        <w:rPr>
          <w:rFonts w:ascii="Times New Roman" w:eastAsia="Calibri" w:hAnsi="Times New Roman" w:cs="Times New Roman"/>
          <w:sz w:val="28"/>
          <w:szCs w:val="28"/>
          <w:lang w:val="ro-RO"/>
        </w:rPr>
        <w:t>ul nr.</w:t>
      </w:r>
      <w:r w:rsidRPr="00CC4B7C">
        <w:rPr>
          <w:rFonts w:ascii="Times New Roman" w:eastAsia="Calibri" w:hAnsi="Times New Roman" w:cs="Times New Roman"/>
          <w:sz w:val="28"/>
          <w:szCs w:val="28"/>
          <w:lang w:val="ro-RO"/>
        </w:rPr>
        <w:t xml:space="preserve"> 1</w:t>
      </w:r>
    </w:p>
    <w:tbl>
      <w:tblPr>
        <w:tblStyle w:val="TableGrid"/>
        <w:tblW w:w="0" w:type="auto"/>
        <w:tblInd w:w="-5" w:type="dxa"/>
        <w:tblLook w:val="04A0" w:firstRow="1" w:lastRow="0" w:firstColumn="1" w:lastColumn="0" w:noHBand="0" w:noVBand="1"/>
      </w:tblPr>
      <w:tblGrid>
        <w:gridCol w:w="709"/>
        <w:gridCol w:w="4075"/>
        <w:gridCol w:w="1469"/>
        <w:gridCol w:w="1433"/>
        <w:gridCol w:w="1380"/>
      </w:tblGrid>
      <w:tr w:rsidR="006A7AA7" w:rsidRPr="00CC4B7C" w14:paraId="1A7C223D" w14:textId="77777777" w:rsidTr="003474FB">
        <w:tc>
          <w:tcPr>
            <w:tcW w:w="709" w:type="dxa"/>
            <w:vMerge w:val="restart"/>
          </w:tcPr>
          <w:p w14:paraId="6A9DC9F4" w14:textId="77777777" w:rsidR="006A7AA7" w:rsidRPr="00CC4B7C" w:rsidRDefault="006A7AA7" w:rsidP="00CC4B7C">
            <w:pPr>
              <w:ind w:firstLine="229"/>
              <w:contextualSpacing/>
              <w:jc w:val="center"/>
              <w:rPr>
                <w:rFonts w:ascii="Times New Roman" w:eastAsia="Calibri" w:hAnsi="Times New Roman" w:cs="Times New Roman"/>
                <w:sz w:val="28"/>
                <w:szCs w:val="28"/>
                <w:lang w:val="ro-RO"/>
              </w:rPr>
            </w:pPr>
          </w:p>
        </w:tc>
        <w:tc>
          <w:tcPr>
            <w:tcW w:w="4075" w:type="dxa"/>
            <w:vMerge w:val="restart"/>
          </w:tcPr>
          <w:p w14:paraId="42597E04" w14:textId="77777777" w:rsidR="006A7AA7" w:rsidRPr="00CC4B7C" w:rsidRDefault="006A7AA7" w:rsidP="00CC4B7C">
            <w:pPr>
              <w:ind w:firstLine="567"/>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Materialul construcției portante și autoportante</w:t>
            </w:r>
          </w:p>
        </w:tc>
        <w:tc>
          <w:tcPr>
            <w:tcW w:w="4282" w:type="dxa"/>
            <w:gridSpan w:val="3"/>
            <w:vAlign w:val="center"/>
          </w:tcPr>
          <w:p w14:paraId="7E443A43" w14:textId="77777777" w:rsidR="006A7AA7" w:rsidRPr="00CC4B7C" w:rsidRDefault="006A7AA7" w:rsidP="00CC4B7C">
            <w:pPr>
              <w:ind w:firstLine="567"/>
              <w:contextualSpacing/>
              <w:jc w:val="center"/>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Distanța, m</w:t>
            </w:r>
          </w:p>
        </w:tc>
      </w:tr>
      <w:tr w:rsidR="003474FB" w:rsidRPr="00CC4B7C" w14:paraId="075B88C4" w14:textId="77777777" w:rsidTr="003474FB">
        <w:tc>
          <w:tcPr>
            <w:tcW w:w="709" w:type="dxa"/>
            <w:vMerge/>
          </w:tcPr>
          <w:p w14:paraId="273A486A" w14:textId="77777777" w:rsidR="006A7AA7" w:rsidRPr="00CC4B7C" w:rsidRDefault="006A7AA7" w:rsidP="00CC4B7C">
            <w:pPr>
              <w:ind w:firstLine="229"/>
              <w:contextualSpacing/>
              <w:jc w:val="center"/>
              <w:rPr>
                <w:rFonts w:ascii="Times New Roman" w:eastAsia="Calibri" w:hAnsi="Times New Roman" w:cs="Times New Roman"/>
                <w:sz w:val="28"/>
                <w:szCs w:val="28"/>
                <w:lang w:val="ro-RO"/>
              </w:rPr>
            </w:pPr>
          </w:p>
        </w:tc>
        <w:tc>
          <w:tcPr>
            <w:tcW w:w="4075" w:type="dxa"/>
            <w:vMerge/>
          </w:tcPr>
          <w:p w14:paraId="01F8E493" w14:textId="77777777" w:rsidR="006A7AA7" w:rsidRPr="00CC4B7C" w:rsidRDefault="006A7AA7" w:rsidP="00CC4B7C">
            <w:pPr>
              <w:ind w:firstLine="567"/>
              <w:contextualSpacing/>
              <w:rPr>
                <w:rFonts w:ascii="Times New Roman" w:eastAsia="Calibri" w:hAnsi="Times New Roman" w:cs="Times New Roman"/>
                <w:sz w:val="28"/>
                <w:szCs w:val="28"/>
                <w:lang w:val="ro-RO"/>
              </w:rPr>
            </w:pPr>
          </w:p>
        </w:tc>
        <w:tc>
          <w:tcPr>
            <w:tcW w:w="1469" w:type="dxa"/>
            <w:vAlign w:val="center"/>
          </w:tcPr>
          <w:p w14:paraId="44659B9E" w14:textId="77777777" w:rsidR="006A7AA7" w:rsidRPr="00CC4B7C" w:rsidRDefault="006A7AA7" w:rsidP="00CC4B7C">
            <w:pPr>
              <w:ind w:firstLine="567"/>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A</w:t>
            </w:r>
          </w:p>
        </w:tc>
        <w:tc>
          <w:tcPr>
            <w:tcW w:w="1433" w:type="dxa"/>
            <w:vAlign w:val="center"/>
          </w:tcPr>
          <w:p w14:paraId="090FC96E" w14:textId="77777777" w:rsidR="006A7AA7" w:rsidRPr="00CC4B7C" w:rsidRDefault="006A7AA7" w:rsidP="00CC4B7C">
            <w:pPr>
              <w:ind w:firstLine="567"/>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B</w:t>
            </w:r>
          </w:p>
        </w:tc>
        <w:tc>
          <w:tcPr>
            <w:tcW w:w="1380" w:type="dxa"/>
            <w:vAlign w:val="center"/>
          </w:tcPr>
          <w:p w14:paraId="3DAF40F3" w14:textId="77777777" w:rsidR="006A7AA7" w:rsidRPr="00CC4B7C" w:rsidRDefault="006A7AA7" w:rsidP="00CC4B7C">
            <w:pPr>
              <w:ind w:firstLine="567"/>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C</w:t>
            </w:r>
          </w:p>
        </w:tc>
      </w:tr>
      <w:tr w:rsidR="003474FB" w:rsidRPr="00CC4B7C" w14:paraId="19B7D8C1" w14:textId="77777777" w:rsidTr="003474FB">
        <w:tc>
          <w:tcPr>
            <w:tcW w:w="709" w:type="dxa"/>
            <w:vAlign w:val="center"/>
          </w:tcPr>
          <w:p w14:paraId="5D9A7C8D" w14:textId="77777777" w:rsidR="006A7AA7" w:rsidRPr="00CC4B7C" w:rsidRDefault="006A7AA7" w:rsidP="00CC4B7C">
            <w:pPr>
              <w:ind w:firstLine="229"/>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A</w:t>
            </w:r>
          </w:p>
        </w:tc>
        <w:tc>
          <w:tcPr>
            <w:tcW w:w="4075" w:type="dxa"/>
          </w:tcPr>
          <w:p w14:paraId="0AA913A7" w14:textId="77777777" w:rsidR="006A7AA7" w:rsidRPr="00CC4B7C" w:rsidRDefault="006A7AA7" w:rsidP="00CC4B7C">
            <w:pPr>
              <w:ind w:firstLine="567"/>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Zidărie din piatră/cărămidă/calcar, beton și alte materiale incombustibile</w:t>
            </w:r>
          </w:p>
        </w:tc>
        <w:tc>
          <w:tcPr>
            <w:tcW w:w="1469" w:type="dxa"/>
            <w:vAlign w:val="center"/>
          </w:tcPr>
          <w:p w14:paraId="1363ACC3" w14:textId="77777777" w:rsidR="006A7AA7" w:rsidRPr="00CC4B7C" w:rsidRDefault="006A7AA7" w:rsidP="00CC4B7C">
            <w:pPr>
              <w:ind w:firstLine="567"/>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6</w:t>
            </w:r>
          </w:p>
        </w:tc>
        <w:tc>
          <w:tcPr>
            <w:tcW w:w="1433" w:type="dxa"/>
            <w:vAlign w:val="center"/>
          </w:tcPr>
          <w:p w14:paraId="71E76611" w14:textId="77777777" w:rsidR="006A7AA7" w:rsidRPr="00CC4B7C" w:rsidRDefault="006A7AA7" w:rsidP="00CC4B7C">
            <w:pPr>
              <w:ind w:firstLine="567"/>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8</w:t>
            </w:r>
          </w:p>
        </w:tc>
        <w:tc>
          <w:tcPr>
            <w:tcW w:w="1380" w:type="dxa"/>
            <w:vAlign w:val="center"/>
          </w:tcPr>
          <w:p w14:paraId="554380FA" w14:textId="77777777" w:rsidR="006A7AA7" w:rsidRPr="00CC4B7C" w:rsidRDefault="006A7AA7" w:rsidP="00CC4B7C">
            <w:pPr>
              <w:ind w:firstLine="567"/>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10</w:t>
            </w:r>
          </w:p>
        </w:tc>
      </w:tr>
      <w:tr w:rsidR="003474FB" w:rsidRPr="00CC4B7C" w14:paraId="08DDC96F" w14:textId="77777777" w:rsidTr="003474FB">
        <w:tc>
          <w:tcPr>
            <w:tcW w:w="709" w:type="dxa"/>
            <w:vAlign w:val="center"/>
          </w:tcPr>
          <w:p w14:paraId="3D03271A" w14:textId="77777777" w:rsidR="006A7AA7" w:rsidRPr="00CC4B7C" w:rsidRDefault="006A7AA7" w:rsidP="00CC4B7C">
            <w:pPr>
              <w:ind w:firstLine="229"/>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B</w:t>
            </w:r>
          </w:p>
        </w:tc>
        <w:tc>
          <w:tcPr>
            <w:tcW w:w="4075" w:type="dxa"/>
          </w:tcPr>
          <w:p w14:paraId="3CFFD2C2" w14:textId="77777777" w:rsidR="006A7AA7" w:rsidRPr="00CC4B7C" w:rsidRDefault="006A7AA7" w:rsidP="00CC4B7C">
            <w:pPr>
              <w:ind w:firstLine="567"/>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 xml:space="preserve">Construcții similar celor indicate mai sus, dar cu planșeuri și acoperișuri din lemn, protejate cu material greu combustibile </w:t>
            </w:r>
          </w:p>
        </w:tc>
        <w:tc>
          <w:tcPr>
            <w:tcW w:w="1469" w:type="dxa"/>
            <w:vAlign w:val="center"/>
          </w:tcPr>
          <w:p w14:paraId="3D452CCD" w14:textId="77777777" w:rsidR="006A7AA7" w:rsidRPr="00CC4B7C" w:rsidRDefault="006A7AA7" w:rsidP="00CC4B7C">
            <w:pPr>
              <w:ind w:firstLine="567"/>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8</w:t>
            </w:r>
          </w:p>
        </w:tc>
        <w:tc>
          <w:tcPr>
            <w:tcW w:w="1433" w:type="dxa"/>
            <w:vAlign w:val="center"/>
          </w:tcPr>
          <w:p w14:paraId="21D48386" w14:textId="77777777" w:rsidR="006A7AA7" w:rsidRPr="00CC4B7C" w:rsidRDefault="006A7AA7" w:rsidP="00CC4B7C">
            <w:pPr>
              <w:ind w:firstLine="567"/>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10</w:t>
            </w:r>
          </w:p>
        </w:tc>
        <w:tc>
          <w:tcPr>
            <w:tcW w:w="1380" w:type="dxa"/>
            <w:vAlign w:val="center"/>
          </w:tcPr>
          <w:p w14:paraId="70C6775B" w14:textId="77777777" w:rsidR="006A7AA7" w:rsidRPr="00CC4B7C" w:rsidRDefault="006A7AA7" w:rsidP="00CC4B7C">
            <w:pPr>
              <w:ind w:firstLine="567"/>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12</w:t>
            </w:r>
          </w:p>
        </w:tc>
      </w:tr>
      <w:tr w:rsidR="003474FB" w:rsidRPr="00CC4B7C" w14:paraId="39072EA6" w14:textId="77777777" w:rsidTr="003474FB">
        <w:tc>
          <w:tcPr>
            <w:tcW w:w="709" w:type="dxa"/>
            <w:vAlign w:val="center"/>
          </w:tcPr>
          <w:p w14:paraId="3F85660A" w14:textId="77777777" w:rsidR="006A7AA7" w:rsidRPr="00CC4B7C" w:rsidRDefault="006A7AA7" w:rsidP="00CC4B7C">
            <w:pPr>
              <w:ind w:firstLine="229"/>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C</w:t>
            </w:r>
          </w:p>
        </w:tc>
        <w:tc>
          <w:tcPr>
            <w:tcW w:w="4075" w:type="dxa"/>
          </w:tcPr>
          <w:p w14:paraId="7BA868BE" w14:textId="77777777" w:rsidR="006A7AA7" w:rsidRPr="00CC4B7C" w:rsidRDefault="006A7AA7" w:rsidP="00CC4B7C">
            <w:pPr>
              <w:ind w:firstLine="567"/>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 xml:space="preserve">Lemn și alte materiale greu combustibile și/sau combustibile </w:t>
            </w:r>
          </w:p>
        </w:tc>
        <w:tc>
          <w:tcPr>
            <w:tcW w:w="1469" w:type="dxa"/>
            <w:vAlign w:val="center"/>
          </w:tcPr>
          <w:p w14:paraId="06C73C6F" w14:textId="77777777" w:rsidR="006A7AA7" w:rsidRPr="00CC4B7C" w:rsidRDefault="006A7AA7" w:rsidP="00CC4B7C">
            <w:pPr>
              <w:ind w:firstLine="567"/>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10</w:t>
            </w:r>
          </w:p>
        </w:tc>
        <w:tc>
          <w:tcPr>
            <w:tcW w:w="1433" w:type="dxa"/>
            <w:vAlign w:val="center"/>
          </w:tcPr>
          <w:p w14:paraId="24662819" w14:textId="77777777" w:rsidR="006A7AA7" w:rsidRPr="00CC4B7C" w:rsidRDefault="006A7AA7" w:rsidP="00CC4B7C">
            <w:pPr>
              <w:ind w:firstLine="567"/>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12</w:t>
            </w:r>
          </w:p>
        </w:tc>
        <w:tc>
          <w:tcPr>
            <w:tcW w:w="1380" w:type="dxa"/>
            <w:vAlign w:val="center"/>
          </w:tcPr>
          <w:p w14:paraId="7E1CFC47" w14:textId="77777777" w:rsidR="006A7AA7" w:rsidRPr="00CC4B7C" w:rsidRDefault="006A7AA7" w:rsidP="00CC4B7C">
            <w:pPr>
              <w:ind w:firstLine="567"/>
              <w:contextualSpacing/>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15</w:t>
            </w:r>
          </w:p>
        </w:tc>
      </w:tr>
    </w:tbl>
    <w:p w14:paraId="63955DB6" w14:textId="77777777" w:rsidR="006A7AA7" w:rsidRPr="00CC4B7C" w:rsidRDefault="006A7AA7" w:rsidP="00CC4B7C">
      <w:pPr>
        <w:spacing w:line="240" w:lineRule="auto"/>
        <w:ind w:firstLine="567"/>
        <w:contextualSpacing/>
        <w:rPr>
          <w:rFonts w:ascii="Times New Roman" w:eastAsia="Calibri" w:hAnsi="Times New Roman" w:cs="Times New Roman"/>
          <w:sz w:val="28"/>
          <w:szCs w:val="28"/>
          <w:lang w:val="ro-RO"/>
        </w:rPr>
      </w:pPr>
    </w:p>
    <w:p w14:paraId="7438ECED" w14:textId="49CB2914" w:rsidR="006A7AA7" w:rsidRPr="00CC4B7C" w:rsidRDefault="006A7AA7" w:rsidP="00CC4B7C">
      <w:pPr>
        <w:numPr>
          <w:ilvl w:val="0"/>
          <w:numId w:val="13"/>
        </w:numPr>
        <w:spacing w:line="240" w:lineRule="auto"/>
        <w:ind w:left="0" w:firstLine="567"/>
        <w:contextualSpacing/>
        <w:jc w:val="both"/>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lastRenderedPageBreak/>
        <w:t xml:space="preserve">Distanța de la casa individuală și clădirile auxiliare până la linia roșie a străzii </w:t>
      </w:r>
      <w:r w:rsidR="003474FB" w:rsidRPr="00CC4B7C">
        <w:rPr>
          <w:rFonts w:ascii="Times New Roman" w:eastAsia="Calibri" w:hAnsi="Times New Roman" w:cs="Times New Roman"/>
          <w:sz w:val="28"/>
          <w:szCs w:val="28"/>
          <w:lang w:val="ro-RO"/>
        </w:rPr>
        <w:t xml:space="preserve">este de minimum </w:t>
      </w:r>
      <w:r w:rsidRPr="00CC4B7C">
        <w:rPr>
          <w:rFonts w:ascii="Times New Roman" w:eastAsia="Calibri" w:hAnsi="Times New Roman" w:cs="Times New Roman"/>
          <w:sz w:val="28"/>
          <w:szCs w:val="28"/>
          <w:lang w:val="ro-RO"/>
        </w:rPr>
        <w:t>5,0</w:t>
      </w:r>
      <w:r w:rsidR="003474FB" w:rsidRPr="00CC4B7C">
        <w:rPr>
          <w:rFonts w:ascii="Times New Roman" w:eastAsia="Calibri" w:hAnsi="Times New Roman" w:cs="Times New Roman"/>
          <w:sz w:val="28"/>
          <w:szCs w:val="28"/>
          <w:lang w:val="ro-RO"/>
        </w:rPr>
        <w:t xml:space="preserve"> </w:t>
      </w:r>
      <w:r w:rsidRPr="00CC4B7C">
        <w:rPr>
          <w:rFonts w:ascii="Times New Roman" w:eastAsia="Calibri" w:hAnsi="Times New Roman" w:cs="Times New Roman"/>
          <w:sz w:val="28"/>
          <w:szCs w:val="28"/>
          <w:lang w:val="ro-RO"/>
        </w:rPr>
        <w:t>m, până la linia roșie a stradelei</w:t>
      </w:r>
      <w:r w:rsidR="003474FB" w:rsidRPr="00CC4B7C">
        <w:rPr>
          <w:rFonts w:ascii="Times New Roman" w:eastAsia="Calibri" w:hAnsi="Times New Roman" w:cs="Times New Roman"/>
          <w:sz w:val="28"/>
          <w:szCs w:val="28"/>
          <w:lang w:val="ro-RO"/>
        </w:rPr>
        <w:t xml:space="preserve"> este de minimum</w:t>
      </w:r>
      <w:r w:rsidRPr="00CC4B7C">
        <w:rPr>
          <w:rFonts w:ascii="Times New Roman" w:eastAsia="Calibri" w:hAnsi="Times New Roman" w:cs="Times New Roman"/>
          <w:sz w:val="28"/>
          <w:szCs w:val="28"/>
          <w:lang w:val="ro-RO"/>
        </w:rPr>
        <w:t xml:space="preserve"> 3,0</w:t>
      </w:r>
      <w:r w:rsidR="003474FB" w:rsidRPr="00CC4B7C">
        <w:rPr>
          <w:rFonts w:ascii="Times New Roman" w:eastAsia="Calibri" w:hAnsi="Times New Roman" w:cs="Times New Roman"/>
          <w:sz w:val="28"/>
          <w:szCs w:val="28"/>
          <w:lang w:val="ro-RO"/>
        </w:rPr>
        <w:t xml:space="preserve"> </w:t>
      </w:r>
      <w:r w:rsidRPr="00CC4B7C">
        <w:rPr>
          <w:rFonts w:ascii="Times New Roman" w:eastAsia="Calibri" w:hAnsi="Times New Roman" w:cs="Times New Roman"/>
          <w:sz w:val="28"/>
          <w:szCs w:val="28"/>
          <w:lang w:val="ro-RO"/>
        </w:rPr>
        <w:t xml:space="preserve">m. </w:t>
      </w:r>
      <w:r w:rsidR="003474FB" w:rsidRPr="00CC4B7C">
        <w:rPr>
          <w:rFonts w:ascii="Times New Roman" w:eastAsia="Calibri" w:hAnsi="Times New Roman" w:cs="Times New Roman"/>
          <w:sz w:val="28"/>
          <w:szCs w:val="28"/>
          <w:lang w:val="ro-RO"/>
        </w:rPr>
        <w:t>Distanța</w:t>
      </w:r>
      <w:r w:rsidRPr="00CC4B7C">
        <w:rPr>
          <w:rFonts w:ascii="Times New Roman" w:eastAsia="Calibri" w:hAnsi="Times New Roman" w:cs="Times New Roman"/>
          <w:sz w:val="28"/>
          <w:szCs w:val="28"/>
          <w:lang w:val="ro-RO"/>
        </w:rPr>
        <w:t xml:space="preserve"> de la casa individual</w:t>
      </w:r>
      <w:r w:rsidR="003474FB" w:rsidRPr="00CC4B7C">
        <w:rPr>
          <w:rFonts w:ascii="Times New Roman" w:eastAsia="Calibri" w:hAnsi="Times New Roman" w:cs="Times New Roman"/>
          <w:sz w:val="28"/>
          <w:szCs w:val="28"/>
          <w:lang w:val="ro-RO"/>
        </w:rPr>
        <w:t>ă</w:t>
      </w:r>
      <w:r w:rsidRPr="00CC4B7C">
        <w:rPr>
          <w:rFonts w:ascii="Times New Roman" w:eastAsia="Calibri" w:hAnsi="Times New Roman" w:cs="Times New Roman"/>
          <w:sz w:val="28"/>
          <w:szCs w:val="28"/>
          <w:lang w:val="ro-RO"/>
        </w:rPr>
        <w:t xml:space="preserve"> până la hotarul loturilor vecine </w:t>
      </w:r>
      <w:r w:rsidR="003474FB" w:rsidRPr="00CC4B7C">
        <w:rPr>
          <w:rFonts w:ascii="Times New Roman" w:eastAsia="Calibri" w:hAnsi="Times New Roman" w:cs="Times New Roman"/>
          <w:sz w:val="28"/>
          <w:szCs w:val="28"/>
          <w:lang w:val="ro-RO"/>
        </w:rPr>
        <w:t xml:space="preserve">este de minimum </w:t>
      </w:r>
      <w:r w:rsidRPr="00CC4B7C">
        <w:rPr>
          <w:rFonts w:ascii="Times New Roman" w:eastAsia="Calibri" w:hAnsi="Times New Roman" w:cs="Times New Roman"/>
          <w:sz w:val="28"/>
          <w:szCs w:val="28"/>
          <w:lang w:val="ro-RO"/>
        </w:rPr>
        <w:t>3,0</w:t>
      </w:r>
      <w:r w:rsidR="003474FB" w:rsidRPr="00CC4B7C">
        <w:rPr>
          <w:rFonts w:ascii="Times New Roman" w:eastAsia="Calibri" w:hAnsi="Times New Roman" w:cs="Times New Roman"/>
          <w:sz w:val="28"/>
          <w:szCs w:val="28"/>
          <w:lang w:val="ro-RO"/>
        </w:rPr>
        <w:t xml:space="preserve"> </w:t>
      </w:r>
      <w:r w:rsidRPr="00CC4B7C">
        <w:rPr>
          <w:rFonts w:ascii="Times New Roman" w:eastAsia="Calibri" w:hAnsi="Times New Roman" w:cs="Times New Roman"/>
          <w:sz w:val="28"/>
          <w:szCs w:val="28"/>
          <w:lang w:val="ro-RO"/>
        </w:rPr>
        <w:t xml:space="preserve">m, cu condiția </w:t>
      </w:r>
      <w:r w:rsidR="003474FB" w:rsidRPr="00CC4B7C">
        <w:rPr>
          <w:rFonts w:ascii="Times New Roman" w:eastAsia="Calibri" w:hAnsi="Times New Roman" w:cs="Times New Roman"/>
          <w:sz w:val="28"/>
          <w:szCs w:val="28"/>
          <w:lang w:val="ro-RO"/>
        </w:rPr>
        <w:t>respectării</w:t>
      </w:r>
      <w:r w:rsidRPr="00CC4B7C">
        <w:rPr>
          <w:rFonts w:ascii="Times New Roman" w:eastAsia="Calibri" w:hAnsi="Times New Roman" w:cs="Times New Roman"/>
          <w:sz w:val="28"/>
          <w:szCs w:val="28"/>
          <w:lang w:val="ro-RO"/>
        </w:rPr>
        <w:t xml:space="preserve"> cerințelor tabel</w:t>
      </w:r>
      <w:r w:rsidR="003474FB" w:rsidRPr="00CC4B7C">
        <w:rPr>
          <w:rFonts w:ascii="Times New Roman" w:eastAsia="Calibri" w:hAnsi="Times New Roman" w:cs="Times New Roman"/>
          <w:sz w:val="28"/>
          <w:szCs w:val="28"/>
          <w:lang w:val="ro-RO"/>
        </w:rPr>
        <w:t>ului nr.</w:t>
      </w:r>
      <w:r w:rsidRPr="00CC4B7C">
        <w:rPr>
          <w:rFonts w:ascii="Times New Roman" w:eastAsia="Calibri" w:hAnsi="Times New Roman" w:cs="Times New Roman"/>
          <w:sz w:val="28"/>
          <w:szCs w:val="28"/>
          <w:lang w:val="ro-RO"/>
        </w:rPr>
        <w:t xml:space="preserve"> 1. Se admite construcția garajului sau șopronului (copertinei) pentru automobil pe hotarul lotului </w:t>
      </w:r>
      <w:r w:rsidR="003474FB" w:rsidRPr="00CC4B7C">
        <w:rPr>
          <w:rFonts w:ascii="Times New Roman" w:eastAsia="Calibri" w:hAnsi="Times New Roman" w:cs="Times New Roman"/>
          <w:sz w:val="28"/>
          <w:szCs w:val="28"/>
          <w:lang w:val="ro-RO"/>
        </w:rPr>
        <w:t xml:space="preserve">doar </w:t>
      </w:r>
      <w:r w:rsidRPr="00CC4B7C">
        <w:rPr>
          <w:rFonts w:ascii="Times New Roman" w:eastAsia="Calibri" w:hAnsi="Times New Roman" w:cs="Times New Roman"/>
          <w:sz w:val="28"/>
          <w:szCs w:val="28"/>
          <w:lang w:val="ro-RO"/>
        </w:rPr>
        <w:t xml:space="preserve">dinspre stradă sau stradelă. </w:t>
      </w:r>
    </w:p>
    <w:p w14:paraId="46E629D2" w14:textId="457FEA7B" w:rsidR="006A7AA7" w:rsidRPr="00CC4B7C" w:rsidRDefault="006A7AA7" w:rsidP="00CC4B7C">
      <w:pPr>
        <w:numPr>
          <w:ilvl w:val="0"/>
          <w:numId w:val="13"/>
        </w:numPr>
        <w:spacing w:line="240" w:lineRule="auto"/>
        <w:ind w:left="0" w:firstLine="567"/>
        <w:contextualSpacing/>
        <w:jc w:val="both"/>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 xml:space="preserve">Toate distanțele se măsoară la sol de la peretele clădirii/construcției. Dacă construcția dispune de elemente </w:t>
      </w:r>
      <w:r w:rsidR="003474FB" w:rsidRPr="00CC4B7C">
        <w:rPr>
          <w:rFonts w:ascii="Times New Roman" w:eastAsia="Calibri" w:hAnsi="Times New Roman" w:cs="Times New Roman"/>
          <w:sz w:val="28"/>
          <w:szCs w:val="28"/>
          <w:lang w:val="ro-RO"/>
        </w:rPr>
        <w:t>proeminente</w:t>
      </w:r>
      <w:r w:rsidRPr="00CC4B7C">
        <w:rPr>
          <w:rFonts w:ascii="Times New Roman" w:eastAsia="Calibri" w:hAnsi="Times New Roman" w:cs="Times New Roman"/>
          <w:sz w:val="28"/>
          <w:szCs w:val="28"/>
          <w:lang w:val="ro-RO"/>
        </w:rPr>
        <w:t xml:space="preserve"> mai mari de 0,5m (console, frontoane, copertine, balcoane), distanța se măsoară proiecția convenți</w:t>
      </w:r>
      <w:r w:rsidR="003474FB" w:rsidRPr="00CC4B7C">
        <w:rPr>
          <w:rFonts w:ascii="Times New Roman" w:eastAsia="Calibri" w:hAnsi="Times New Roman" w:cs="Times New Roman"/>
          <w:sz w:val="28"/>
          <w:szCs w:val="28"/>
          <w:lang w:val="ro-RO"/>
        </w:rPr>
        <w:t>onală</w:t>
      </w:r>
      <w:r w:rsidRPr="00CC4B7C">
        <w:rPr>
          <w:rFonts w:ascii="Times New Roman" w:eastAsia="Calibri" w:hAnsi="Times New Roman" w:cs="Times New Roman"/>
          <w:sz w:val="28"/>
          <w:szCs w:val="28"/>
          <w:lang w:val="ro-RO"/>
        </w:rPr>
        <w:t xml:space="preserve"> acestora la sol.</w:t>
      </w:r>
    </w:p>
    <w:p w14:paraId="06DF4285" w14:textId="342D6805" w:rsidR="006A7AA7" w:rsidRPr="00CC4B7C" w:rsidRDefault="006A7AA7" w:rsidP="00CC4B7C">
      <w:pPr>
        <w:numPr>
          <w:ilvl w:val="0"/>
          <w:numId w:val="13"/>
        </w:numPr>
        <w:spacing w:line="240" w:lineRule="auto"/>
        <w:ind w:left="0" w:firstLine="567"/>
        <w:contextualSpacing/>
        <w:jc w:val="both"/>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 xml:space="preserve">Sub casa individuala, garaj și alte construcții capitale se admite construcția subsolului și/sau </w:t>
      </w:r>
      <w:r w:rsidR="003474FB" w:rsidRPr="00CC4B7C">
        <w:rPr>
          <w:rFonts w:ascii="Times New Roman" w:eastAsia="Calibri" w:hAnsi="Times New Roman" w:cs="Times New Roman"/>
          <w:sz w:val="28"/>
          <w:szCs w:val="28"/>
          <w:lang w:val="ro-RO"/>
        </w:rPr>
        <w:t>demisolului</w:t>
      </w:r>
    </w:p>
    <w:p w14:paraId="3E07AB01" w14:textId="0D9C1C29" w:rsidR="006A7AA7" w:rsidRPr="00CC4B7C" w:rsidRDefault="006A7AA7" w:rsidP="00CC4B7C">
      <w:pPr>
        <w:numPr>
          <w:ilvl w:val="0"/>
          <w:numId w:val="13"/>
        </w:numPr>
        <w:spacing w:line="240" w:lineRule="auto"/>
        <w:ind w:left="0" w:firstLine="567"/>
        <w:contextualSpacing/>
        <w:jc w:val="both"/>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 xml:space="preserve">Înălțimea </w:t>
      </w:r>
      <w:r w:rsidR="003474FB" w:rsidRPr="00CC4B7C">
        <w:rPr>
          <w:rFonts w:ascii="Times New Roman" w:eastAsia="Calibri" w:hAnsi="Times New Roman" w:cs="Times New Roman"/>
          <w:sz w:val="28"/>
          <w:szCs w:val="28"/>
          <w:lang w:val="ro-RO"/>
        </w:rPr>
        <w:t>încăperilor</w:t>
      </w:r>
      <w:r w:rsidRPr="00CC4B7C">
        <w:rPr>
          <w:rFonts w:ascii="Times New Roman" w:eastAsia="Calibri" w:hAnsi="Times New Roman" w:cs="Times New Roman"/>
          <w:sz w:val="28"/>
          <w:szCs w:val="28"/>
          <w:lang w:val="ro-RO"/>
        </w:rPr>
        <w:t xml:space="preserve"> se măsoară de la pardoseală până la partea </w:t>
      </w:r>
      <w:r w:rsidR="003474FB" w:rsidRPr="00CC4B7C">
        <w:rPr>
          <w:rFonts w:ascii="Times New Roman" w:eastAsia="Calibri" w:hAnsi="Times New Roman" w:cs="Times New Roman"/>
          <w:sz w:val="28"/>
          <w:szCs w:val="28"/>
          <w:lang w:val="ro-RO"/>
        </w:rPr>
        <w:t>proeminentă</w:t>
      </w:r>
      <w:r w:rsidRPr="00CC4B7C">
        <w:rPr>
          <w:rFonts w:ascii="Times New Roman" w:eastAsia="Calibri" w:hAnsi="Times New Roman" w:cs="Times New Roman"/>
          <w:sz w:val="28"/>
          <w:szCs w:val="28"/>
          <w:lang w:val="ro-RO"/>
        </w:rPr>
        <w:t xml:space="preserve"> a grinzilor și constituie, pentru încăperile locative min 2,2</w:t>
      </w:r>
      <w:r w:rsidR="003474FB" w:rsidRPr="00CC4B7C">
        <w:rPr>
          <w:rFonts w:ascii="Times New Roman" w:eastAsia="Calibri" w:hAnsi="Times New Roman" w:cs="Times New Roman"/>
          <w:sz w:val="28"/>
          <w:szCs w:val="28"/>
          <w:lang w:val="ro-RO"/>
        </w:rPr>
        <w:t xml:space="preserve"> </w:t>
      </w:r>
      <w:r w:rsidRPr="00CC4B7C">
        <w:rPr>
          <w:rFonts w:ascii="Times New Roman" w:eastAsia="Calibri" w:hAnsi="Times New Roman" w:cs="Times New Roman"/>
          <w:sz w:val="28"/>
          <w:szCs w:val="28"/>
          <w:lang w:val="ro-RO"/>
        </w:rPr>
        <w:t>m, pentru încăperile din interiorul anexelor min 2,0</w:t>
      </w:r>
      <w:r w:rsidR="003474FB" w:rsidRPr="00CC4B7C">
        <w:rPr>
          <w:rFonts w:ascii="Times New Roman" w:eastAsia="Calibri" w:hAnsi="Times New Roman" w:cs="Times New Roman"/>
          <w:sz w:val="28"/>
          <w:szCs w:val="28"/>
          <w:lang w:val="ro-RO"/>
        </w:rPr>
        <w:t xml:space="preserve"> </w:t>
      </w:r>
      <w:r w:rsidRPr="00CC4B7C">
        <w:rPr>
          <w:rFonts w:ascii="Times New Roman" w:eastAsia="Calibri" w:hAnsi="Times New Roman" w:cs="Times New Roman"/>
          <w:sz w:val="28"/>
          <w:szCs w:val="28"/>
          <w:lang w:val="ro-RO"/>
        </w:rPr>
        <w:t>m, pentru încăperile de la subsol min 1,6m.</w:t>
      </w:r>
    </w:p>
    <w:p w14:paraId="4738122A" w14:textId="77777777" w:rsidR="006A7AA7" w:rsidRPr="00CC4B7C" w:rsidRDefault="006A7AA7" w:rsidP="00CC4B7C">
      <w:pPr>
        <w:numPr>
          <w:ilvl w:val="0"/>
          <w:numId w:val="13"/>
        </w:numPr>
        <w:spacing w:line="240" w:lineRule="auto"/>
        <w:ind w:left="0" w:firstLine="567"/>
        <w:contextualSpacing/>
        <w:jc w:val="both"/>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 xml:space="preserve">Scările pot fie amplasate în interior, fie anexate din exterior. </w:t>
      </w:r>
    </w:p>
    <w:p w14:paraId="4D1DB611" w14:textId="3C1C75DE" w:rsidR="006A7AA7" w:rsidRPr="00CC4B7C" w:rsidRDefault="006A7AA7" w:rsidP="00CC4B7C">
      <w:pPr>
        <w:numPr>
          <w:ilvl w:val="0"/>
          <w:numId w:val="13"/>
        </w:numPr>
        <w:spacing w:line="240" w:lineRule="auto"/>
        <w:ind w:left="0" w:firstLine="567"/>
        <w:contextualSpacing/>
        <w:jc w:val="both"/>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A</w:t>
      </w:r>
      <w:r w:rsidR="003474FB" w:rsidRPr="00CC4B7C">
        <w:rPr>
          <w:rFonts w:ascii="Times New Roman" w:eastAsia="Calibri" w:hAnsi="Times New Roman" w:cs="Times New Roman"/>
          <w:sz w:val="28"/>
          <w:szCs w:val="28"/>
          <w:lang w:val="ro-RO"/>
        </w:rPr>
        <w:t>utoritatea publică locală</w:t>
      </w:r>
      <w:r w:rsidRPr="00CC4B7C">
        <w:rPr>
          <w:rFonts w:ascii="Times New Roman" w:eastAsia="Calibri" w:hAnsi="Times New Roman" w:cs="Times New Roman"/>
          <w:sz w:val="28"/>
          <w:szCs w:val="28"/>
          <w:lang w:val="ro-RO"/>
        </w:rPr>
        <w:t xml:space="preserve"> po</w:t>
      </w:r>
      <w:r w:rsidR="003474FB" w:rsidRPr="00CC4B7C">
        <w:rPr>
          <w:rFonts w:ascii="Times New Roman" w:eastAsia="Calibri" w:hAnsi="Times New Roman" w:cs="Times New Roman"/>
          <w:sz w:val="28"/>
          <w:szCs w:val="28"/>
          <w:lang w:val="ro-RO"/>
        </w:rPr>
        <w:t>a</w:t>
      </w:r>
      <w:r w:rsidRPr="00CC4B7C">
        <w:rPr>
          <w:rFonts w:ascii="Times New Roman" w:eastAsia="Calibri" w:hAnsi="Times New Roman" w:cs="Times New Roman"/>
          <w:sz w:val="28"/>
          <w:szCs w:val="28"/>
          <w:lang w:val="ro-RO"/>
        </w:rPr>
        <w:t>t</w:t>
      </w:r>
      <w:r w:rsidR="003474FB" w:rsidRPr="00CC4B7C">
        <w:rPr>
          <w:rFonts w:ascii="Times New Roman" w:eastAsia="Calibri" w:hAnsi="Times New Roman" w:cs="Times New Roman"/>
          <w:sz w:val="28"/>
          <w:szCs w:val="28"/>
          <w:lang w:val="ro-RO"/>
        </w:rPr>
        <w:t>e</w:t>
      </w:r>
      <w:r w:rsidRPr="00CC4B7C">
        <w:rPr>
          <w:rFonts w:ascii="Times New Roman" w:eastAsia="Calibri" w:hAnsi="Times New Roman" w:cs="Times New Roman"/>
          <w:sz w:val="28"/>
          <w:szCs w:val="28"/>
          <w:lang w:val="ro-RO"/>
        </w:rPr>
        <w:t xml:space="preserve"> </w:t>
      </w:r>
      <w:r w:rsidR="003474FB" w:rsidRPr="00CC4B7C">
        <w:rPr>
          <w:rFonts w:ascii="Times New Roman" w:eastAsia="Calibri" w:hAnsi="Times New Roman" w:cs="Times New Roman"/>
          <w:sz w:val="28"/>
          <w:szCs w:val="28"/>
          <w:lang w:val="ro-RO"/>
        </w:rPr>
        <w:t>înainta</w:t>
      </w:r>
      <w:r w:rsidRPr="00CC4B7C">
        <w:rPr>
          <w:rFonts w:ascii="Times New Roman" w:eastAsia="Calibri" w:hAnsi="Times New Roman" w:cs="Times New Roman"/>
          <w:sz w:val="28"/>
          <w:szCs w:val="28"/>
          <w:lang w:val="ro-RO"/>
        </w:rPr>
        <w:t xml:space="preserve"> </w:t>
      </w:r>
      <w:r w:rsidR="003474FB" w:rsidRPr="00CC4B7C">
        <w:rPr>
          <w:rFonts w:ascii="Times New Roman" w:eastAsia="Calibri" w:hAnsi="Times New Roman" w:cs="Times New Roman"/>
          <w:sz w:val="28"/>
          <w:szCs w:val="28"/>
          <w:lang w:val="ro-RO"/>
        </w:rPr>
        <w:t>cerințe</w:t>
      </w:r>
      <w:r w:rsidRPr="00CC4B7C">
        <w:rPr>
          <w:rFonts w:ascii="Times New Roman" w:eastAsia="Calibri" w:hAnsi="Times New Roman" w:cs="Times New Roman"/>
          <w:sz w:val="28"/>
          <w:szCs w:val="28"/>
          <w:lang w:val="ro-RO"/>
        </w:rPr>
        <w:t xml:space="preserve"> speciale privind </w:t>
      </w:r>
      <w:r w:rsidR="003474FB" w:rsidRPr="00CC4B7C">
        <w:rPr>
          <w:rFonts w:ascii="Times New Roman" w:eastAsia="Calibri" w:hAnsi="Times New Roman" w:cs="Times New Roman"/>
          <w:sz w:val="28"/>
          <w:szCs w:val="28"/>
          <w:lang w:val="ro-RO"/>
        </w:rPr>
        <w:t>soluțiile</w:t>
      </w:r>
      <w:r w:rsidRPr="00CC4B7C">
        <w:rPr>
          <w:rFonts w:ascii="Times New Roman" w:eastAsia="Calibri" w:hAnsi="Times New Roman" w:cs="Times New Roman"/>
          <w:sz w:val="28"/>
          <w:szCs w:val="28"/>
          <w:lang w:val="ro-RO"/>
        </w:rPr>
        <w:t xml:space="preserve"> cromatice aplicate pentru </w:t>
      </w:r>
      <w:r w:rsidR="003474FB" w:rsidRPr="00CC4B7C">
        <w:rPr>
          <w:rFonts w:ascii="Times New Roman" w:eastAsia="Calibri" w:hAnsi="Times New Roman" w:cs="Times New Roman"/>
          <w:sz w:val="28"/>
          <w:szCs w:val="28"/>
          <w:lang w:val="ro-RO"/>
        </w:rPr>
        <w:t>pereți</w:t>
      </w:r>
      <w:r w:rsidRPr="00CC4B7C">
        <w:rPr>
          <w:rFonts w:ascii="Times New Roman" w:eastAsia="Calibri" w:hAnsi="Times New Roman" w:cs="Times New Roman"/>
          <w:sz w:val="28"/>
          <w:szCs w:val="28"/>
          <w:lang w:val="ro-RO"/>
        </w:rPr>
        <w:t xml:space="preserve"> si tipul/forma </w:t>
      </w:r>
      <w:r w:rsidR="003474FB" w:rsidRPr="00CC4B7C">
        <w:rPr>
          <w:rFonts w:ascii="Times New Roman" w:eastAsia="Calibri" w:hAnsi="Times New Roman" w:cs="Times New Roman"/>
          <w:sz w:val="28"/>
          <w:szCs w:val="28"/>
          <w:lang w:val="ro-RO"/>
        </w:rPr>
        <w:t>acoperișului.</w:t>
      </w:r>
    </w:p>
    <w:p w14:paraId="53666C12" w14:textId="28A39F8D" w:rsidR="003474FB" w:rsidRPr="00CC4B7C" w:rsidRDefault="003474FB" w:rsidP="00CC4B7C">
      <w:pPr>
        <w:numPr>
          <w:ilvl w:val="0"/>
          <w:numId w:val="13"/>
        </w:numPr>
        <w:spacing w:line="240" w:lineRule="auto"/>
        <w:ind w:left="0" w:firstLine="567"/>
        <w:contextualSpacing/>
        <w:jc w:val="both"/>
        <w:rPr>
          <w:rFonts w:ascii="Times New Roman" w:eastAsia="Calibri" w:hAnsi="Times New Roman" w:cs="Times New Roman"/>
          <w:sz w:val="28"/>
          <w:szCs w:val="28"/>
          <w:lang w:val="ro-RO"/>
        </w:rPr>
      </w:pPr>
      <w:r w:rsidRPr="00CC4B7C">
        <w:rPr>
          <w:rFonts w:ascii="Times New Roman" w:eastAsia="Calibri" w:hAnsi="Times New Roman" w:cs="Times New Roman"/>
          <w:sz w:val="28"/>
          <w:szCs w:val="28"/>
          <w:lang w:val="ro-RO"/>
        </w:rPr>
        <w:t>Distanțele ce vizează amplasarea caselor individuale și construcțiilor auxiliare față de hotarele loturilor vecinilor pot fi diminuate prin acordul autentificat notarial al acestora cu condiția respectării distanțelor antiincendiare.</w:t>
      </w:r>
    </w:p>
    <w:p w14:paraId="07501870" w14:textId="77777777" w:rsidR="006A7AA7" w:rsidRPr="00CC4B7C" w:rsidRDefault="006A7AA7"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Cs/>
          <w:i/>
          <w:iCs/>
          <w:color w:val="000000"/>
          <w:sz w:val="28"/>
          <w:szCs w:val="28"/>
          <w:lang w:val="ro-RO"/>
        </w:rPr>
      </w:pPr>
    </w:p>
    <w:p w14:paraId="5236724F"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69D2756C"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0B4ACA9F"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2F6A8D62"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212806E2"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73ECDCBF"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2A02627D"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009BEACC"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143D2089"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4C5D30F8"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79EFAEED"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2F160ED4"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4A9B1CF5"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533CF98E"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2C31EFE0"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3F50A31A"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4919D596" w14:textId="77777777" w:rsidR="003F7D3A" w:rsidRPr="00CC4B7C" w:rsidRDefault="003F7D3A"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0AACA76B" w14:textId="55EAC5D2" w:rsidR="00AA14F9" w:rsidRDefault="00AA14F9"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r w:rsidRPr="00CC4B7C">
        <w:rPr>
          <w:rFonts w:ascii="Times New Roman" w:hAnsi="Times New Roman" w:cs="Times New Roman"/>
          <w:bCs/>
          <w:i/>
          <w:iCs/>
          <w:color w:val="000000"/>
          <w:sz w:val="28"/>
          <w:szCs w:val="28"/>
          <w:lang w:val="ro-RO"/>
        </w:rPr>
        <w:t>Anexa nr. 2</w:t>
      </w:r>
    </w:p>
    <w:p w14:paraId="0C32E66C" w14:textId="77777777" w:rsid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sidRPr="00CC4B7C">
        <w:rPr>
          <w:rFonts w:ascii="Times New Roman" w:hAnsi="Times New Roman" w:cs="Times New Roman"/>
          <w:bCs/>
          <w:i/>
          <w:iCs/>
          <w:color w:val="000000" w:themeColor="text1"/>
          <w:sz w:val="28"/>
          <w:szCs w:val="28"/>
        </w:rPr>
        <w:t xml:space="preserve">la Regulamentul cu privire la </w:t>
      </w:r>
    </w:p>
    <w:p w14:paraId="17BE871E" w14:textId="77777777" w:rsid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sidRPr="00CC4B7C">
        <w:rPr>
          <w:rFonts w:ascii="Times New Roman" w:hAnsi="Times New Roman" w:cs="Times New Roman"/>
          <w:bCs/>
          <w:i/>
          <w:iCs/>
          <w:color w:val="000000" w:themeColor="text1"/>
          <w:sz w:val="28"/>
          <w:szCs w:val="28"/>
        </w:rPr>
        <w:t xml:space="preserve">construcția și recepția caselor individuale </w:t>
      </w:r>
    </w:p>
    <w:p w14:paraId="03524120" w14:textId="77777777" w:rsid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sidRPr="00CC4B7C">
        <w:rPr>
          <w:rFonts w:ascii="Times New Roman" w:hAnsi="Times New Roman" w:cs="Times New Roman"/>
          <w:bCs/>
          <w:i/>
          <w:iCs/>
          <w:color w:val="000000" w:themeColor="text1"/>
          <w:sz w:val="28"/>
          <w:szCs w:val="28"/>
        </w:rPr>
        <w:t xml:space="preserve">cu un etaj, cu suprafața mai mică </w:t>
      </w:r>
    </w:p>
    <w:p w14:paraId="05991716" w14:textId="77777777" w:rsid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sidRPr="00CC4B7C">
        <w:rPr>
          <w:rFonts w:ascii="Times New Roman" w:hAnsi="Times New Roman" w:cs="Times New Roman"/>
          <w:bCs/>
          <w:i/>
          <w:iCs/>
          <w:color w:val="000000" w:themeColor="text1"/>
          <w:sz w:val="28"/>
          <w:szCs w:val="28"/>
        </w:rPr>
        <w:t xml:space="preserve">de 150 de metri pătrați, destinate </w:t>
      </w:r>
    </w:p>
    <w:p w14:paraId="5D174BC8" w14:textId="77777777" w:rsid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sidRPr="00CC4B7C">
        <w:rPr>
          <w:rFonts w:ascii="Times New Roman" w:hAnsi="Times New Roman" w:cs="Times New Roman"/>
          <w:bCs/>
          <w:i/>
          <w:iCs/>
          <w:color w:val="000000" w:themeColor="text1"/>
          <w:sz w:val="28"/>
          <w:szCs w:val="28"/>
        </w:rPr>
        <w:t>pentru una sau două familii</w:t>
      </w:r>
      <w:r>
        <w:rPr>
          <w:rFonts w:ascii="Times New Roman" w:hAnsi="Times New Roman" w:cs="Times New Roman"/>
          <w:bCs/>
          <w:i/>
          <w:iCs/>
          <w:color w:val="000000" w:themeColor="text1"/>
          <w:sz w:val="28"/>
          <w:szCs w:val="28"/>
        </w:rPr>
        <w:t xml:space="preserve"> și a anexelor </w:t>
      </w:r>
    </w:p>
    <w:p w14:paraId="61C32F9B" w14:textId="77777777" w:rsidR="00CC4B7C" w:rsidRP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Pr>
          <w:rFonts w:ascii="Times New Roman" w:hAnsi="Times New Roman" w:cs="Times New Roman"/>
          <w:bCs/>
          <w:i/>
          <w:iCs/>
          <w:color w:val="000000" w:themeColor="text1"/>
          <w:sz w:val="28"/>
          <w:szCs w:val="28"/>
        </w:rPr>
        <w:t>gospodărești ale acestora</w:t>
      </w:r>
    </w:p>
    <w:p w14:paraId="3613AB70" w14:textId="77777777" w:rsidR="00CC4B7C" w:rsidRDefault="00CC4B7C"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color w:val="000000"/>
          <w:sz w:val="28"/>
          <w:szCs w:val="28"/>
          <w:lang w:val="ro-RO"/>
        </w:rPr>
      </w:pPr>
    </w:p>
    <w:p w14:paraId="6A2B4F04" w14:textId="77777777" w:rsidR="00CC4B7C" w:rsidRPr="00CC4B7C" w:rsidRDefault="00CC4B7C"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
          <w:bCs/>
          <w:i/>
          <w:iCs/>
          <w:color w:val="000000"/>
          <w:sz w:val="28"/>
          <w:szCs w:val="28"/>
          <w:lang w:val="ro-RO"/>
        </w:rPr>
      </w:pPr>
    </w:p>
    <w:p w14:paraId="745E5DFE" w14:textId="19FFE865" w:rsidR="00AA14F9" w:rsidRPr="00CC4B7C" w:rsidRDefault="00AA14F9" w:rsidP="00CC4B7C">
      <w:pPr>
        <w:spacing w:line="240" w:lineRule="auto"/>
        <w:ind w:firstLine="567"/>
        <w:jc w:val="center"/>
        <w:rPr>
          <w:rFonts w:ascii="Times New Roman" w:hAnsi="Times New Roman" w:cs="Times New Roman"/>
          <w:b/>
          <w:bCs/>
          <w:sz w:val="28"/>
          <w:szCs w:val="28"/>
        </w:rPr>
      </w:pPr>
      <w:r w:rsidRPr="00CC4B7C">
        <w:rPr>
          <w:rFonts w:ascii="Times New Roman" w:hAnsi="Times New Roman" w:cs="Times New Roman"/>
          <w:b/>
          <w:bCs/>
          <w:sz w:val="28"/>
          <w:szCs w:val="28"/>
        </w:rPr>
        <w:t>Cerințe generale privind Sistemele inginerești</w:t>
      </w:r>
    </w:p>
    <w:p w14:paraId="6348D966" w14:textId="6249C80D" w:rsidR="00AA14F9" w:rsidRPr="00CC4B7C" w:rsidRDefault="00AA14F9" w:rsidP="00CC4B7C">
      <w:pPr>
        <w:pStyle w:val="ListParagraph"/>
        <w:numPr>
          <w:ilvl w:val="0"/>
          <w:numId w:val="14"/>
        </w:numPr>
        <w:spacing w:line="240" w:lineRule="auto"/>
        <w:ind w:left="0" w:firstLine="567"/>
        <w:jc w:val="both"/>
        <w:rPr>
          <w:rFonts w:ascii="Times New Roman" w:hAnsi="Times New Roman" w:cs="Times New Roman"/>
          <w:sz w:val="28"/>
          <w:szCs w:val="28"/>
        </w:rPr>
      </w:pPr>
      <w:r w:rsidRPr="00CC4B7C">
        <w:rPr>
          <w:rFonts w:ascii="Times New Roman" w:hAnsi="Times New Roman" w:cs="Times New Roman"/>
          <w:sz w:val="28"/>
          <w:szCs w:val="28"/>
        </w:rPr>
        <w:t xml:space="preserve">În lipsa sistemului central de canalizare, în limitele terenului se admite amenajarea foselor septice cu condiția respectării cerințelor sanitare. Distanța minimală de la fosele septice până la casele de locuit este de minimum 8,0m, până la casele de locuit vecine va fi minim 12 m, până la sursa de apă potabilă (fântâni) - minim 25 m. În cazul existenței sistemului centralizat de canalizare se interzice amenajarea foselor septice. </w:t>
      </w:r>
    </w:p>
    <w:p w14:paraId="485BB583" w14:textId="438C838C" w:rsidR="00AA14F9" w:rsidRPr="00CC4B7C" w:rsidRDefault="00AA14F9" w:rsidP="00CC4B7C">
      <w:pPr>
        <w:pStyle w:val="ListParagraph"/>
        <w:numPr>
          <w:ilvl w:val="0"/>
          <w:numId w:val="14"/>
        </w:numPr>
        <w:spacing w:line="240" w:lineRule="auto"/>
        <w:ind w:left="0" w:firstLine="567"/>
        <w:jc w:val="both"/>
        <w:rPr>
          <w:rFonts w:ascii="Times New Roman" w:hAnsi="Times New Roman" w:cs="Times New Roman"/>
          <w:sz w:val="28"/>
          <w:szCs w:val="28"/>
        </w:rPr>
      </w:pPr>
      <w:r w:rsidRPr="00CC4B7C">
        <w:rPr>
          <w:rFonts w:ascii="Times New Roman" w:hAnsi="Times New Roman" w:cs="Times New Roman"/>
          <w:sz w:val="28"/>
          <w:szCs w:val="28"/>
        </w:rPr>
        <w:t xml:space="preserve">Nu se admite organizarea scurgerii apelor pluviale de pe acoperiș pe terenurile vecine. </w:t>
      </w:r>
    </w:p>
    <w:p w14:paraId="014F4EB7" w14:textId="1B0CE62B" w:rsidR="00AA14F9" w:rsidRPr="00CC4B7C" w:rsidRDefault="00AA14F9" w:rsidP="00CC4B7C">
      <w:pPr>
        <w:pStyle w:val="ListParagraph"/>
        <w:numPr>
          <w:ilvl w:val="0"/>
          <w:numId w:val="14"/>
        </w:numPr>
        <w:spacing w:line="240" w:lineRule="auto"/>
        <w:ind w:left="0" w:firstLine="567"/>
        <w:jc w:val="both"/>
        <w:rPr>
          <w:rFonts w:ascii="Times New Roman" w:hAnsi="Times New Roman" w:cs="Times New Roman"/>
          <w:sz w:val="28"/>
          <w:szCs w:val="28"/>
        </w:rPr>
      </w:pPr>
      <w:r w:rsidRPr="00CC4B7C">
        <w:rPr>
          <w:rFonts w:ascii="Times New Roman" w:hAnsi="Times New Roman" w:cs="Times New Roman"/>
          <w:sz w:val="28"/>
          <w:szCs w:val="28"/>
        </w:rPr>
        <w:t>În lipsa sistemului de alimentare cu apă centralizată se admite construcția fântânilor cu condiția respectării normelor sanitare.</w:t>
      </w:r>
    </w:p>
    <w:p w14:paraId="14824FFE" w14:textId="5CE02469" w:rsidR="00AA14F9" w:rsidRPr="00CC4B7C" w:rsidRDefault="00AA14F9" w:rsidP="00CC4B7C">
      <w:pPr>
        <w:pStyle w:val="ListParagraph"/>
        <w:numPr>
          <w:ilvl w:val="0"/>
          <w:numId w:val="14"/>
        </w:numPr>
        <w:spacing w:line="240" w:lineRule="auto"/>
        <w:ind w:left="0" w:firstLine="567"/>
        <w:jc w:val="both"/>
        <w:rPr>
          <w:rFonts w:ascii="Times New Roman" w:hAnsi="Times New Roman" w:cs="Times New Roman"/>
          <w:sz w:val="28"/>
          <w:szCs w:val="28"/>
        </w:rPr>
      </w:pPr>
      <w:r w:rsidRPr="00CC4B7C">
        <w:rPr>
          <w:rFonts w:ascii="Times New Roman" w:hAnsi="Times New Roman" w:cs="Times New Roman"/>
          <w:sz w:val="28"/>
          <w:szCs w:val="28"/>
        </w:rPr>
        <w:t>Alimentarea cu apă și canalizare centralizată se efectuează în baza documentației de proiect coordonate cu operatorul sistemului de distribuție</w:t>
      </w:r>
      <w:r w:rsidR="003F7D3A" w:rsidRPr="00CC4B7C">
        <w:rPr>
          <w:rFonts w:ascii="Times New Roman" w:hAnsi="Times New Roman" w:cs="Times New Roman"/>
          <w:sz w:val="28"/>
          <w:szCs w:val="28"/>
        </w:rPr>
        <w:t>.</w:t>
      </w:r>
    </w:p>
    <w:p w14:paraId="5A8B7A13" w14:textId="30A13C5D" w:rsidR="00AA14F9" w:rsidRPr="00CC4B7C" w:rsidRDefault="00AA14F9" w:rsidP="00CC4B7C">
      <w:pPr>
        <w:pStyle w:val="ListParagraph"/>
        <w:numPr>
          <w:ilvl w:val="0"/>
          <w:numId w:val="14"/>
        </w:numPr>
        <w:spacing w:line="240" w:lineRule="auto"/>
        <w:ind w:left="0" w:firstLine="567"/>
        <w:jc w:val="both"/>
        <w:rPr>
          <w:rFonts w:ascii="Times New Roman" w:hAnsi="Times New Roman" w:cs="Times New Roman"/>
          <w:sz w:val="28"/>
          <w:szCs w:val="28"/>
        </w:rPr>
      </w:pPr>
      <w:r w:rsidRPr="00CC4B7C">
        <w:rPr>
          <w:rFonts w:ascii="Times New Roman" w:hAnsi="Times New Roman" w:cs="Times New Roman"/>
          <w:sz w:val="28"/>
          <w:szCs w:val="28"/>
        </w:rPr>
        <w:t xml:space="preserve">Pentru încălzire se utilizează termogeneratoare, cazane, cămine și sobe cu combustibil lichid, solid și gazos, precum și sisteme electrice și geotermale. Construcția sobelor, căminelor și coșurilor de fum va asigura funcționarea și exploatarea inofensivă. </w:t>
      </w:r>
    </w:p>
    <w:p w14:paraId="33D72291" w14:textId="7D1FDEE2" w:rsidR="00AA14F9" w:rsidRPr="00CC4B7C" w:rsidRDefault="00AA14F9" w:rsidP="00CC4B7C">
      <w:pPr>
        <w:pStyle w:val="ListParagraph"/>
        <w:numPr>
          <w:ilvl w:val="0"/>
          <w:numId w:val="14"/>
        </w:numPr>
        <w:spacing w:line="240" w:lineRule="auto"/>
        <w:ind w:left="0" w:firstLine="567"/>
        <w:jc w:val="both"/>
        <w:rPr>
          <w:rFonts w:ascii="Times New Roman" w:hAnsi="Times New Roman" w:cs="Times New Roman"/>
          <w:sz w:val="28"/>
          <w:szCs w:val="28"/>
        </w:rPr>
      </w:pPr>
      <w:r w:rsidRPr="00CC4B7C">
        <w:rPr>
          <w:rFonts w:ascii="Times New Roman" w:hAnsi="Times New Roman" w:cs="Times New Roman"/>
          <w:sz w:val="28"/>
          <w:szCs w:val="28"/>
        </w:rPr>
        <w:t>Încăperile în care se utilizează combustibil lichid, solid și gazos, precum și bucătăriile vor dispune de geamuri spre exterior precum și de sistem de ventilare cu aspirare și refulare naturala. În aceste încăperi se va instala senzori-semnalizatori de monoxid de carbon.</w:t>
      </w:r>
    </w:p>
    <w:p w14:paraId="5F55D6B0" w14:textId="597F9B29" w:rsidR="00AA14F9" w:rsidRPr="00CC4B7C" w:rsidRDefault="00AA14F9" w:rsidP="00CC4B7C">
      <w:pPr>
        <w:pStyle w:val="ListParagraph"/>
        <w:numPr>
          <w:ilvl w:val="0"/>
          <w:numId w:val="14"/>
        </w:numPr>
        <w:spacing w:line="240" w:lineRule="auto"/>
        <w:ind w:left="0" w:firstLine="567"/>
        <w:jc w:val="both"/>
        <w:rPr>
          <w:rFonts w:ascii="Times New Roman" w:hAnsi="Times New Roman" w:cs="Times New Roman"/>
          <w:sz w:val="28"/>
          <w:szCs w:val="28"/>
        </w:rPr>
      </w:pPr>
      <w:r w:rsidRPr="00CC4B7C">
        <w:rPr>
          <w:rFonts w:ascii="Times New Roman" w:hAnsi="Times New Roman" w:cs="Times New Roman"/>
          <w:sz w:val="28"/>
          <w:szCs w:val="28"/>
        </w:rPr>
        <w:t xml:space="preserve">Alimentarea cu gaze naturale centralizată se efectuează în baza documentației de proiect coordonate cu operatorul sistemului de distribuție. </w:t>
      </w:r>
    </w:p>
    <w:p w14:paraId="7B19F8BF" w14:textId="4689F5EB" w:rsidR="00AA14F9" w:rsidRPr="00CC4B7C" w:rsidRDefault="00AA14F9" w:rsidP="00CC4B7C">
      <w:pPr>
        <w:pStyle w:val="ListParagraph"/>
        <w:numPr>
          <w:ilvl w:val="0"/>
          <w:numId w:val="14"/>
        </w:numPr>
        <w:spacing w:line="240" w:lineRule="auto"/>
        <w:ind w:left="0" w:firstLine="567"/>
        <w:jc w:val="both"/>
        <w:rPr>
          <w:rFonts w:ascii="Times New Roman" w:hAnsi="Times New Roman" w:cs="Times New Roman"/>
          <w:sz w:val="28"/>
          <w:szCs w:val="28"/>
        </w:rPr>
      </w:pPr>
      <w:r w:rsidRPr="00CC4B7C">
        <w:rPr>
          <w:rFonts w:ascii="Times New Roman" w:hAnsi="Times New Roman" w:cs="Times New Roman"/>
          <w:sz w:val="28"/>
          <w:szCs w:val="28"/>
        </w:rPr>
        <w:t xml:space="preserve">Se admite utilizarea a maximum 2 butelii de gaze petroliere lichefiate cu </w:t>
      </w:r>
      <w:r w:rsidR="003F7D3A" w:rsidRPr="00CC4B7C">
        <w:rPr>
          <w:rFonts w:ascii="Times New Roman" w:hAnsi="Times New Roman" w:cs="Times New Roman"/>
          <w:sz w:val="28"/>
          <w:szCs w:val="28"/>
        </w:rPr>
        <w:t>capacitatea</w:t>
      </w:r>
      <w:r w:rsidRPr="00CC4B7C">
        <w:rPr>
          <w:rFonts w:ascii="Times New Roman" w:hAnsi="Times New Roman" w:cs="Times New Roman"/>
          <w:sz w:val="28"/>
          <w:szCs w:val="28"/>
        </w:rPr>
        <w:t xml:space="preserve"> de până la 50</w:t>
      </w:r>
      <w:r w:rsidR="003F7D3A" w:rsidRPr="00CC4B7C">
        <w:rPr>
          <w:rFonts w:ascii="Times New Roman" w:hAnsi="Times New Roman" w:cs="Times New Roman"/>
          <w:sz w:val="28"/>
          <w:szCs w:val="28"/>
        </w:rPr>
        <w:t xml:space="preserve"> </w:t>
      </w:r>
      <w:r w:rsidRPr="00CC4B7C">
        <w:rPr>
          <w:rFonts w:ascii="Times New Roman" w:hAnsi="Times New Roman" w:cs="Times New Roman"/>
          <w:sz w:val="28"/>
          <w:szCs w:val="28"/>
        </w:rPr>
        <w:t xml:space="preserve">l, </w:t>
      </w:r>
      <w:r w:rsidR="003F7D3A" w:rsidRPr="00CC4B7C">
        <w:rPr>
          <w:rFonts w:ascii="Times New Roman" w:hAnsi="Times New Roman" w:cs="Times New Roman"/>
          <w:sz w:val="28"/>
          <w:szCs w:val="28"/>
        </w:rPr>
        <w:t>amplasate</w:t>
      </w:r>
      <w:r w:rsidRPr="00CC4B7C">
        <w:rPr>
          <w:rFonts w:ascii="Times New Roman" w:hAnsi="Times New Roman" w:cs="Times New Roman"/>
          <w:sz w:val="28"/>
          <w:szCs w:val="28"/>
        </w:rPr>
        <w:t xml:space="preserve"> </w:t>
      </w:r>
      <w:r w:rsidR="003F7D3A" w:rsidRPr="00CC4B7C">
        <w:rPr>
          <w:rFonts w:ascii="Times New Roman" w:hAnsi="Times New Roman" w:cs="Times New Roman"/>
          <w:sz w:val="28"/>
          <w:szCs w:val="28"/>
        </w:rPr>
        <w:t xml:space="preserve">în exterior </w:t>
      </w:r>
      <w:r w:rsidRPr="00CC4B7C">
        <w:rPr>
          <w:rFonts w:ascii="Times New Roman" w:hAnsi="Times New Roman" w:cs="Times New Roman"/>
          <w:sz w:val="28"/>
          <w:szCs w:val="28"/>
        </w:rPr>
        <w:t>în dulapuri metalice pe peretele orb al clădirii cu respectarea distanței de min 5,0</w:t>
      </w:r>
      <w:r w:rsidR="003F7D3A" w:rsidRPr="00CC4B7C">
        <w:rPr>
          <w:rFonts w:ascii="Times New Roman" w:hAnsi="Times New Roman" w:cs="Times New Roman"/>
          <w:sz w:val="28"/>
          <w:szCs w:val="28"/>
        </w:rPr>
        <w:t xml:space="preserve"> </w:t>
      </w:r>
      <w:r w:rsidRPr="00CC4B7C">
        <w:rPr>
          <w:rFonts w:ascii="Times New Roman" w:hAnsi="Times New Roman" w:cs="Times New Roman"/>
          <w:sz w:val="28"/>
          <w:szCs w:val="28"/>
        </w:rPr>
        <w:t xml:space="preserve">m de la golurile de geam și ușă.  Se interzice utilizarea gazelor petroliere lichefiate pentru aparatele consumatoare de gaze </w:t>
      </w:r>
      <w:r w:rsidR="003F7D3A" w:rsidRPr="00CC4B7C">
        <w:rPr>
          <w:rFonts w:ascii="Times New Roman" w:hAnsi="Times New Roman" w:cs="Times New Roman"/>
          <w:sz w:val="28"/>
          <w:szCs w:val="28"/>
        </w:rPr>
        <w:t>amplasate</w:t>
      </w:r>
      <w:r w:rsidRPr="00CC4B7C">
        <w:rPr>
          <w:rFonts w:ascii="Times New Roman" w:hAnsi="Times New Roman" w:cs="Times New Roman"/>
          <w:sz w:val="28"/>
          <w:szCs w:val="28"/>
        </w:rPr>
        <w:t xml:space="preserve"> în subsol și demisol.  </w:t>
      </w:r>
    </w:p>
    <w:p w14:paraId="2E68BD49" w14:textId="2A4070A2" w:rsidR="00AA14F9" w:rsidRPr="00CC4B7C" w:rsidRDefault="00AA14F9" w:rsidP="00CC4B7C">
      <w:pPr>
        <w:pStyle w:val="ListParagraph"/>
        <w:numPr>
          <w:ilvl w:val="0"/>
          <w:numId w:val="14"/>
        </w:numPr>
        <w:spacing w:line="240" w:lineRule="auto"/>
        <w:ind w:left="0" w:firstLine="567"/>
        <w:jc w:val="both"/>
        <w:rPr>
          <w:rFonts w:ascii="Times New Roman" w:hAnsi="Times New Roman" w:cs="Times New Roman"/>
          <w:sz w:val="28"/>
          <w:szCs w:val="28"/>
        </w:rPr>
      </w:pPr>
      <w:r w:rsidRPr="00CC4B7C">
        <w:rPr>
          <w:rFonts w:ascii="Times New Roman" w:hAnsi="Times New Roman" w:cs="Times New Roman"/>
          <w:sz w:val="28"/>
          <w:szCs w:val="28"/>
        </w:rPr>
        <w:lastRenderedPageBreak/>
        <w:t xml:space="preserve">Proiectarea sistemului de alimentare electrică </w:t>
      </w:r>
      <w:r w:rsidR="003F7D3A" w:rsidRPr="00CC4B7C">
        <w:rPr>
          <w:rFonts w:ascii="Times New Roman" w:hAnsi="Times New Roman" w:cs="Times New Roman"/>
          <w:sz w:val="28"/>
          <w:szCs w:val="28"/>
        </w:rPr>
        <w:t xml:space="preserve">se efectuează </w:t>
      </w:r>
      <w:r w:rsidRPr="00CC4B7C">
        <w:rPr>
          <w:rFonts w:ascii="Times New Roman" w:hAnsi="Times New Roman" w:cs="Times New Roman"/>
          <w:sz w:val="28"/>
          <w:szCs w:val="28"/>
        </w:rPr>
        <w:t xml:space="preserve">în baza documentației de proiect coordonate cu operatorul sistemului de </w:t>
      </w:r>
      <w:r w:rsidR="003F7D3A" w:rsidRPr="00CC4B7C">
        <w:rPr>
          <w:rFonts w:ascii="Times New Roman" w:hAnsi="Times New Roman" w:cs="Times New Roman"/>
          <w:sz w:val="28"/>
          <w:szCs w:val="28"/>
        </w:rPr>
        <w:t>distribuție</w:t>
      </w:r>
      <w:r w:rsidRPr="00CC4B7C">
        <w:rPr>
          <w:rFonts w:ascii="Times New Roman" w:hAnsi="Times New Roman" w:cs="Times New Roman"/>
          <w:sz w:val="28"/>
          <w:szCs w:val="28"/>
        </w:rPr>
        <w:t xml:space="preserve">.  </w:t>
      </w:r>
    </w:p>
    <w:p w14:paraId="033263C7" w14:textId="6AC75812" w:rsidR="00AA14F9" w:rsidRPr="00CC4B7C" w:rsidRDefault="00AA14F9" w:rsidP="00CC4B7C">
      <w:pPr>
        <w:pStyle w:val="ListParagraph"/>
        <w:numPr>
          <w:ilvl w:val="0"/>
          <w:numId w:val="14"/>
        </w:numPr>
        <w:spacing w:line="240" w:lineRule="auto"/>
        <w:ind w:left="0" w:firstLine="567"/>
        <w:jc w:val="both"/>
        <w:rPr>
          <w:rFonts w:ascii="Times New Roman" w:hAnsi="Times New Roman" w:cs="Times New Roman"/>
          <w:sz w:val="28"/>
          <w:szCs w:val="28"/>
        </w:rPr>
      </w:pPr>
      <w:r w:rsidRPr="00CC4B7C">
        <w:rPr>
          <w:rFonts w:ascii="Times New Roman" w:hAnsi="Times New Roman" w:cs="Times New Roman"/>
          <w:sz w:val="28"/>
          <w:szCs w:val="28"/>
        </w:rPr>
        <w:t xml:space="preserve">Alte tipuri conexe de lucrări de </w:t>
      </w:r>
      <w:r w:rsidR="003F7D3A" w:rsidRPr="00CC4B7C">
        <w:rPr>
          <w:rFonts w:ascii="Times New Roman" w:hAnsi="Times New Roman" w:cs="Times New Roman"/>
          <w:sz w:val="28"/>
          <w:szCs w:val="28"/>
        </w:rPr>
        <w:t>proiectare</w:t>
      </w:r>
      <w:r w:rsidRPr="00CC4B7C">
        <w:rPr>
          <w:rFonts w:ascii="Times New Roman" w:hAnsi="Times New Roman" w:cs="Times New Roman"/>
          <w:sz w:val="28"/>
          <w:szCs w:val="28"/>
        </w:rPr>
        <w:t xml:space="preserve"> și construcție  se execută fără certificat de urbanism pentru </w:t>
      </w:r>
      <w:r w:rsidR="003F7D3A" w:rsidRPr="00CC4B7C">
        <w:rPr>
          <w:rFonts w:ascii="Times New Roman" w:hAnsi="Times New Roman" w:cs="Times New Roman"/>
          <w:sz w:val="28"/>
          <w:szCs w:val="28"/>
        </w:rPr>
        <w:t>proiectare</w:t>
      </w:r>
      <w:r w:rsidRPr="00CC4B7C">
        <w:rPr>
          <w:rFonts w:ascii="Times New Roman" w:hAnsi="Times New Roman" w:cs="Times New Roman"/>
          <w:sz w:val="28"/>
          <w:szCs w:val="28"/>
        </w:rPr>
        <w:t xml:space="preserve"> și fără autorizație de construire doar cu respectarea prevederilor art. 150 din </w:t>
      </w:r>
      <w:r w:rsidR="003F7D3A" w:rsidRPr="00CC4B7C">
        <w:rPr>
          <w:rFonts w:ascii="Times New Roman" w:hAnsi="Times New Roman" w:cs="Times New Roman"/>
          <w:sz w:val="28"/>
          <w:szCs w:val="28"/>
        </w:rPr>
        <w:t>C</w:t>
      </w:r>
      <w:r w:rsidRPr="00CC4B7C">
        <w:rPr>
          <w:rFonts w:ascii="Times New Roman" w:hAnsi="Times New Roman" w:cs="Times New Roman"/>
          <w:sz w:val="28"/>
          <w:szCs w:val="28"/>
        </w:rPr>
        <w:t>odul urbanismului și construcțiilor 434/2023</w:t>
      </w:r>
      <w:r w:rsidR="003F7D3A" w:rsidRPr="00CC4B7C">
        <w:rPr>
          <w:rFonts w:ascii="Times New Roman" w:hAnsi="Times New Roman" w:cs="Times New Roman"/>
          <w:sz w:val="28"/>
          <w:szCs w:val="28"/>
        </w:rPr>
        <w:t>.</w:t>
      </w:r>
      <w:r w:rsidRPr="00CC4B7C">
        <w:rPr>
          <w:rFonts w:ascii="Times New Roman" w:hAnsi="Times New Roman" w:cs="Times New Roman"/>
          <w:sz w:val="28"/>
          <w:szCs w:val="28"/>
        </w:rPr>
        <w:t xml:space="preserve"> </w:t>
      </w:r>
    </w:p>
    <w:p w14:paraId="7F26B2F7" w14:textId="77777777" w:rsidR="00AA14F9" w:rsidRPr="00CC4B7C" w:rsidRDefault="00AA14F9"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Cs/>
          <w:i/>
          <w:iCs/>
          <w:color w:val="000000"/>
          <w:sz w:val="28"/>
          <w:szCs w:val="28"/>
          <w:lang w:val="ro-RO"/>
        </w:rPr>
      </w:pPr>
    </w:p>
    <w:p w14:paraId="62D76C61" w14:textId="39096ABC" w:rsidR="006243C2" w:rsidRDefault="006243C2"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Cs/>
          <w:i/>
          <w:iCs/>
          <w:sz w:val="28"/>
          <w:szCs w:val="28"/>
          <w:lang w:val="ro-RO"/>
        </w:rPr>
      </w:pPr>
      <w:r w:rsidRPr="00CC4B7C">
        <w:rPr>
          <w:rFonts w:ascii="Times New Roman" w:hAnsi="Times New Roman" w:cs="Times New Roman"/>
          <w:bCs/>
          <w:i/>
          <w:iCs/>
          <w:color w:val="000000"/>
          <w:sz w:val="28"/>
          <w:szCs w:val="28"/>
          <w:lang w:val="ro-RO"/>
        </w:rPr>
        <w:t xml:space="preserve">Anexa </w:t>
      </w:r>
      <w:r w:rsidRPr="00CC4B7C">
        <w:rPr>
          <w:rFonts w:ascii="Times New Roman" w:hAnsi="Times New Roman" w:cs="Times New Roman"/>
          <w:i/>
          <w:iCs/>
          <w:sz w:val="28"/>
          <w:szCs w:val="28"/>
          <w:lang w:val="ro-RO"/>
        </w:rPr>
        <w:t>nr.</w:t>
      </w:r>
      <w:r w:rsidRPr="00CC4B7C">
        <w:rPr>
          <w:rFonts w:ascii="Times New Roman" w:hAnsi="Times New Roman" w:cs="Times New Roman"/>
          <w:bCs/>
          <w:i/>
          <w:iCs/>
          <w:sz w:val="28"/>
          <w:szCs w:val="28"/>
          <w:lang w:val="ro-RO"/>
        </w:rPr>
        <w:t xml:space="preserve"> </w:t>
      </w:r>
      <w:r w:rsidR="006944B7" w:rsidRPr="00CC4B7C">
        <w:rPr>
          <w:rFonts w:ascii="Times New Roman" w:hAnsi="Times New Roman" w:cs="Times New Roman"/>
          <w:bCs/>
          <w:i/>
          <w:iCs/>
          <w:sz w:val="28"/>
          <w:szCs w:val="28"/>
          <w:lang w:val="ro-RO"/>
        </w:rPr>
        <w:t>3</w:t>
      </w:r>
    </w:p>
    <w:p w14:paraId="3866CADC" w14:textId="77777777" w:rsid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sidRPr="00CC4B7C">
        <w:rPr>
          <w:rFonts w:ascii="Times New Roman" w:hAnsi="Times New Roman" w:cs="Times New Roman"/>
          <w:bCs/>
          <w:i/>
          <w:iCs/>
          <w:color w:val="000000" w:themeColor="text1"/>
          <w:sz w:val="28"/>
          <w:szCs w:val="28"/>
        </w:rPr>
        <w:t xml:space="preserve">la Regulamentul cu privire la </w:t>
      </w:r>
    </w:p>
    <w:p w14:paraId="5A8129B8" w14:textId="77777777" w:rsid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sidRPr="00CC4B7C">
        <w:rPr>
          <w:rFonts w:ascii="Times New Roman" w:hAnsi="Times New Roman" w:cs="Times New Roman"/>
          <w:bCs/>
          <w:i/>
          <w:iCs/>
          <w:color w:val="000000" w:themeColor="text1"/>
          <w:sz w:val="28"/>
          <w:szCs w:val="28"/>
        </w:rPr>
        <w:t xml:space="preserve">construcția și recepția caselor individuale </w:t>
      </w:r>
    </w:p>
    <w:p w14:paraId="282A62D8" w14:textId="77777777" w:rsid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sidRPr="00CC4B7C">
        <w:rPr>
          <w:rFonts w:ascii="Times New Roman" w:hAnsi="Times New Roman" w:cs="Times New Roman"/>
          <w:bCs/>
          <w:i/>
          <w:iCs/>
          <w:color w:val="000000" w:themeColor="text1"/>
          <w:sz w:val="28"/>
          <w:szCs w:val="28"/>
        </w:rPr>
        <w:t xml:space="preserve">cu un etaj, cu suprafața mai mică </w:t>
      </w:r>
    </w:p>
    <w:p w14:paraId="7D1EBAA1" w14:textId="77777777" w:rsid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sidRPr="00CC4B7C">
        <w:rPr>
          <w:rFonts w:ascii="Times New Roman" w:hAnsi="Times New Roman" w:cs="Times New Roman"/>
          <w:bCs/>
          <w:i/>
          <w:iCs/>
          <w:color w:val="000000" w:themeColor="text1"/>
          <w:sz w:val="28"/>
          <w:szCs w:val="28"/>
        </w:rPr>
        <w:t xml:space="preserve">de 150 de metri pătrați, destinate </w:t>
      </w:r>
    </w:p>
    <w:p w14:paraId="1EEA9B3E" w14:textId="77777777" w:rsid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sidRPr="00CC4B7C">
        <w:rPr>
          <w:rFonts w:ascii="Times New Roman" w:hAnsi="Times New Roman" w:cs="Times New Roman"/>
          <w:bCs/>
          <w:i/>
          <w:iCs/>
          <w:color w:val="000000" w:themeColor="text1"/>
          <w:sz w:val="28"/>
          <w:szCs w:val="28"/>
        </w:rPr>
        <w:t>pentru una sau două familii</w:t>
      </w:r>
      <w:r>
        <w:rPr>
          <w:rFonts w:ascii="Times New Roman" w:hAnsi="Times New Roman" w:cs="Times New Roman"/>
          <w:bCs/>
          <w:i/>
          <w:iCs/>
          <w:color w:val="000000" w:themeColor="text1"/>
          <w:sz w:val="28"/>
          <w:szCs w:val="28"/>
        </w:rPr>
        <w:t xml:space="preserve"> și a anexelor </w:t>
      </w:r>
    </w:p>
    <w:p w14:paraId="29524A9A" w14:textId="77777777" w:rsidR="00CC4B7C" w:rsidRPr="00CC4B7C" w:rsidRDefault="00CC4B7C" w:rsidP="00CC4B7C">
      <w:pPr>
        <w:tabs>
          <w:tab w:val="left" w:pos="884"/>
          <w:tab w:val="left" w:pos="1196"/>
        </w:tabs>
        <w:spacing w:after="0" w:line="240" w:lineRule="auto"/>
        <w:jc w:val="right"/>
        <w:rPr>
          <w:rFonts w:ascii="Times New Roman" w:hAnsi="Times New Roman" w:cs="Times New Roman"/>
          <w:bCs/>
          <w:i/>
          <w:iCs/>
          <w:color w:val="000000" w:themeColor="text1"/>
          <w:sz w:val="28"/>
          <w:szCs w:val="28"/>
        </w:rPr>
      </w:pPr>
      <w:r>
        <w:rPr>
          <w:rFonts w:ascii="Times New Roman" w:hAnsi="Times New Roman" w:cs="Times New Roman"/>
          <w:bCs/>
          <w:i/>
          <w:iCs/>
          <w:color w:val="000000" w:themeColor="text1"/>
          <w:sz w:val="28"/>
          <w:szCs w:val="28"/>
        </w:rPr>
        <w:t>gospodărești ale acestora</w:t>
      </w:r>
    </w:p>
    <w:p w14:paraId="41717373" w14:textId="77777777" w:rsidR="00CC4B7C" w:rsidRPr="00CC4B7C" w:rsidRDefault="00CC4B7C"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372" w:firstLine="708"/>
        <w:jc w:val="right"/>
        <w:rPr>
          <w:rFonts w:ascii="Times New Roman" w:hAnsi="Times New Roman" w:cs="Times New Roman"/>
          <w:b/>
          <w:i/>
          <w:iCs/>
          <w:sz w:val="28"/>
          <w:szCs w:val="28"/>
          <w:lang w:val="ro-RO"/>
        </w:rPr>
      </w:pPr>
    </w:p>
    <w:p w14:paraId="7D65B5C7"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8"/>
          <w:szCs w:val="28"/>
          <w:lang w:val="ro-RO"/>
        </w:rPr>
      </w:pPr>
    </w:p>
    <w:p w14:paraId="41FB8CC0" w14:textId="381609D8"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8"/>
          <w:szCs w:val="28"/>
          <w:lang w:val="ro-RO"/>
        </w:rPr>
      </w:pPr>
      <w:r w:rsidRPr="00CC4B7C">
        <w:rPr>
          <w:rFonts w:ascii="Times New Roman" w:hAnsi="Times New Roman" w:cs="Times New Roman"/>
          <w:b/>
          <w:sz w:val="28"/>
          <w:szCs w:val="28"/>
          <w:lang w:val="ro-RO"/>
        </w:rPr>
        <w:t>Proces-verbal de recepție a construcției</w:t>
      </w:r>
    </w:p>
    <w:p w14:paraId="2242C44D"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p>
    <w:p w14:paraId="76718CB8"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p>
    <w:p w14:paraId="7D306B5F" w14:textId="408474EB"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hAnsi="Times New Roman" w:cs="Times New Roman"/>
          <w:sz w:val="28"/>
          <w:szCs w:val="28"/>
          <w:lang w:val="ro-RO"/>
        </w:rPr>
      </w:pPr>
      <w:r w:rsidRPr="00CC4B7C">
        <w:rPr>
          <w:rFonts w:ascii="Times New Roman" w:hAnsi="Times New Roman" w:cs="Times New Roman"/>
          <w:sz w:val="28"/>
          <w:szCs w:val="28"/>
          <w:lang w:val="ro-RO"/>
        </w:rPr>
        <w:t>nr.________ din_____________20__</w:t>
      </w:r>
      <w:r w:rsidRPr="00CC4B7C">
        <w:rPr>
          <w:rFonts w:ascii="Times New Roman" w:hAnsi="Times New Roman" w:cs="Times New Roman"/>
          <w:color w:val="000000"/>
          <w:sz w:val="28"/>
          <w:szCs w:val="28"/>
          <w:lang w:val="ro-RO"/>
        </w:rPr>
        <w:t>,</w:t>
      </w:r>
    </w:p>
    <w:p w14:paraId="45941785" w14:textId="77777777" w:rsidR="006243C2" w:rsidRPr="00CC4B7C" w:rsidRDefault="006243C2" w:rsidP="00CC4B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hAnsi="Times New Roman" w:cs="Times New Roman"/>
          <w:color w:val="000000"/>
          <w:sz w:val="28"/>
          <w:szCs w:val="28"/>
          <w:lang w:val="ro-RO"/>
        </w:rPr>
      </w:pPr>
      <w:r w:rsidRPr="00CC4B7C">
        <w:rPr>
          <w:rFonts w:ascii="Times New Roman" w:hAnsi="Times New Roman" w:cs="Times New Roman"/>
          <w:sz w:val="28"/>
          <w:szCs w:val="28"/>
          <w:lang w:val="ro-RO"/>
        </w:rPr>
        <w:t>localitatea_______________________</w:t>
      </w:r>
    </w:p>
    <w:p w14:paraId="5D571478"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p>
    <w:p w14:paraId="70B9208C"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Cu privire la lucrările de construcții ________________________________</w:t>
      </w:r>
    </w:p>
    <w:p w14:paraId="09229CB7" w14:textId="3CEE3EA2"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________________________________________________________________</w:t>
      </w:r>
    </w:p>
    <w:p w14:paraId="0FE2C3B8"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executate la obiectivul ________________________________________________</w:t>
      </w:r>
    </w:p>
    <w:p w14:paraId="097B15E8" w14:textId="26FF086F"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__________________________________________________________________ în cadrul contractului nr. ________ din ___________________________, încheiat între_____________________________________________________________________________________________________________________________.</w:t>
      </w:r>
    </w:p>
    <w:p w14:paraId="52041143"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p>
    <w:p w14:paraId="01172916"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bCs/>
          <w:sz w:val="28"/>
          <w:szCs w:val="28"/>
          <w:lang w:val="ro-RO"/>
        </w:rPr>
        <w:t>1.</w:t>
      </w:r>
      <w:r w:rsidRPr="00CC4B7C">
        <w:rPr>
          <w:rFonts w:ascii="Times New Roman" w:hAnsi="Times New Roman" w:cs="Times New Roman"/>
          <w:sz w:val="28"/>
          <w:szCs w:val="28"/>
          <w:lang w:val="ro-RO"/>
        </w:rPr>
        <w:t xml:space="preserve"> Comisia de recepție și-a desfășurat activitatea în perioada ___________________________________________, fiind formată din:</w:t>
      </w:r>
    </w:p>
    <w:p w14:paraId="708FDA20" w14:textId="33119F8B"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________________________________________________________________</w:t>
      </w:r>
    </w:p>
    <w:p w14:paraId="59AFF31D" w14:textId="331D9982"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________________________________________________________________</w:t>
      </w:r>
    </w:p>
    <w:p w14:paraId="1CF9E20C"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sz w:val="28"/>
          <w:szCs w:val="28"/>
          <w:lang w:val="ro-RO"/>
        </w:rPr>
      </w:pPr>
      <w:r w:rsidRPr="00CC4B7C">
        <w:rPr>
          <w:rFonts w:ascii="Times New Roman" w:hAnsi="Times New Roman" w:cs="Times New Roman"/>
          <w:i/>
          <w:sz w:val="28"/>
          <w:szCs w:val="28"/>
          <w:lang w:val="ro-RO"/>
        </w:rPr>
        <w:lastRenderedPageBreak/>
        <w:t>(nume, prenume, funcție)</w:t>
      </w:r>
    </w:p>
    <w:p w14:paraId="3961B6E8"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bCs/>
          <w:sz w:val="28"/>
          <w:szCs w:val="28"/>
          <w:lang w:val="ro-RO"/>
        </w:rPr>
        <w:t>2.</w:t>
      </w:r>
      <w:r w:rsidRPr="00CC4B7C">
        <w:rPr>
          <w:rFonts w:ascii="Times New Roman" w:hAnsi="Times New Roman" w:cs="Times New Roman"/>
          <w:sz w:val="28"/>
          <w:szCs w:val="28"/>
          <w:lang w:val="ro-RO"/>
        </w:rPr>
        <w:t xml:space="preserve"> La recepție au mai participat:</w:t>
      </w:r>
    </w:p>
    <w:p w14:paraId="74B2C63C" w14:textId="56E5068A"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________________________________________________________________</w:t>
      </w:r>
    </w:p>
    <w:p w14:paraId="096BD17A" w14:textId="3BB7EB76"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________________________________________________________________</w:t>
      </w:r>
    </w:p>
    <w:p w14:paraId="084FFB88" w14:textId="003BA693"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________________________________________________________________</w:t>
      </w:r>
    </w:p>
    <w:p w14:paraId="7F714B72"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i/>
          <w:sz w:val="28"/>
          <w:szCs w:val="28"/>
          <w:lang w:val="ro-RO"/>
        </w:rPr>
      </w:pPr>
      <w:r w:rsidRPr="00CC4B7C">
        <w:rPr>
          <w:rFonts w:ascii="Times New Roman" w:hAnsi="Times New Roman" w:cs="Times New Roman"/>
          <w:i/>
          <w:sz w:val="28"/>
          <w:szCs w:val="28"/>
          <w:lang w:val="ro-RO"/>
        </w:rPr>
        <w:t>(nume, prenume, funcție)</w:t>
      </w:r>
    </w:p>
    <w:p w14:paraId="386859B6"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8"/>
          <w:szCs w:val="28"/>
          <w:lang w:val="ro-RO"/>
        </w:rPr>
      </w:pPr>
    </w:p>
    <w:p w14:paraId="16467A5B" w14:textId="34861FDB"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bCs/>
          <w:sz w:val="28"/>
          <w:szCs w:val="28"/>
          <w:lang w:val="ro-RO"/>
        </w:rPr>
        <w:t>3.</w:t>
      </w:r>
      <w:r w:rsidRPr="00CC4B7C">
        <w:rPr>
          <w:rFonts w:ascii="Times New Roman" w:hAnsi="Times New Roman" w:cs="Times New Roman"/>
          <w:sz w:val="28"/>
          <w:szCs w:val="28"/>
          <w:lang w:val="ro-RO"/>
        </w:rPr>
        <w:t xml:space="preserve"> Descrierea obiectivului recomandat spre recepție.</w:t>
      </w:r>
    </w:p>
    <w:p w14:paraId="28D0A35E"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 xml:space="preserve">Obiectivul cu numărul cadastral____________________________, cu adresa _________________________________, cu destinația______________, format din următoarele construcții </w:t>
      </w:r>
      <w:r w:rsidRPr="00CC4B7C">
        <w:rPr>
          <w:rFonts w:ascii="Times New Roman" w:hAnsi="Times New Roman" w:cs="Times New Roman"/>
          <w:i/>
          <w:sz w:val="28"/>
          <w:szCs w:val="28"/>
          <w:lang w:val="ro-RO"/>
        </w:rPr>
        <w:t>___________________________________</w:t>
      </w:r>
      <w:r w:rsidRPr="00CC4B7C">
        <w:rPr>
          <w:rFonts w:ascii="Times New Roman" w:hAnsi="Times New Roman" w:cs="Times New Roman"/>
          <w:sz w:val="28"/>
          <w:szCs w:val="28"/>
          <w:lang w:val="ro-RO"/>
        </w:rPr>
        <w:t xml:space="preserve">, având suprafața la sol </w:t>
      </w:r>
      <w:r w:rsidRPr="00CC4B7C">
        <w:rPr>
          <w:rFonts w:ascii="Times New Roman" w:hAnsi="Times New Roman" w:cs="Times New Roman"/>
          <w:i/>
          <w:sz w:val="28"/>
          <w:szCs w:val="28"/>
          <w:lang w:val="ro-RO"/>
        </w:rPr>
        <w:t>______</w:t>
      </w:r>
      <w:r w:rsidRPr="00CC4B7C">
        <w:rPr>
          <w:rFonts w:ascii="Times New Roman" w:hAnsi="Times New Roman" w:cs="Times New Roman"/>
          <w:sz w:val="28"/>
          <w:szCs w:val="28"/>
          <w:lang w:val="ro-RO"/>
        </w:rPr>
        <w:t xml:space="preserve">, suprafața totală, </w:t>
      </w:r>
      <w:r w:rsidRPr="00CC4B7C">
        <w:rPr>
          <w:rFonts w:ascii="Times New Roman" w:hAnsi="Times New Roman" w:cs="Times New Roman"/>
          <w:i/>
          <w:sz w:val="28"/>
          <w:szCs w:val="28"/>
          <w:lang w:val="ro-RO"/>
        </w:rPr>
        <w:t xml:space="preserve">_______ </w:t>
      </w:r>
      <w:r w:rsidRPr="00CC4B7C">
        <w:rPr>
          <w:rFonts w:ascii="Times New Roman" w:hAnsi="Times New Roman" w:cs="Times New Roman"/>
          <w:iCs/>
          <w:sz w:val="28"/>
          <w:szCs w:val="28"/>
          <w:lang w:val="ro-RO"/>
        </w:rPr>
        <w:t>și</w:t>
      </w:r>
      <w:r w:rsidRPr="00CC4B7C">
        <w:rPr>
          <w:rFonts w:ascii="Times New Roman" w:hAnsi="Times New Roman" w:cs="Times New Roman"/>
          <w:sz w:val="28"/>
          <w:szCs w:val="28"/>
          <w:lang w:val="ro-RO"/>
        </w:rPr>
        <w:t xml:space="preserve"> numărul de nivele_</w:t>
      </w:r>
      <w:r w:rsidRPr="00CC4B7C">
        <w:rPr>
          <w:rFonts w:ascii="Times New Roman" w:hAnsi="Times New Roman" w:cs="Times New Roman"/>
          <w:i/>
          <w:sz w:val="28"/>
          <w:szCs w:val="28"/>
          <w:lang w:val="ro-RO"/>
        </w:rPr>
        <w:t>___________</w:t>
      </w:r>
      <w:r w:rsidRPr="00CC4B7C">
        <w:rPr>
          <w:rFonts w:ascii="Times New Roman" w:hAnsi="Times New Roman" w:cs="Times New Roman"/>
          <w:sz w:val="28"/>
          <w:szCs w:val="28"/>
          <w:lang w:val="ro-RO"/>
        </w:rPr>
        <w:t>.</w:t>
      </w:r>
    </w:p>
    <w:p w14:paraId="67180A5D"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8"/>
          <w:szCs w:val="28"/>
          <w:lang w:val="ro-RO"/>
        </w:rPr>
      </w:pPr>
    </w:p>
    <w:p w14:paraId="20527AFD"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bCs/>
          <w:sz w:val="28"/>
          <w:szCs w:val="28"/>
          <w:lang w:val="ro-RO"/>
        </w:rPr>
        <w:t>4.</w:t>
      </w:r>
      <w:r w:rsidRPr="00CC4B7C">
        <w:rPr>
          <w:rFonts w:ascii="Times New Roman" w:hAnsi="Times New Roman" w:cs="Times New Roman"/>
          <w:b/>
          <w:sz w:val="28"/>
          <w:szCs w:val="28"/>
          <w:lang w:val="ro-RO"/>
        </w:rPr>
        <w:t xml:space="preserve"> </w:t>
      </w:r>
      <w:r w:rsidRPr="00CC4B7C">
        <w:rPr>
          <w:rFonts w:ascii="Times New Roman" w:hAnsi="Times New Roman" w:cs="Times New Roman"/>
          <w:sz w:val="28"/>
          <w:szCs w:val="28"/>
          <w:lang w:val="ro-RO"/>
        </w:rPr>
        <w:t>În urma examinării execuției lucrărilor și a documentelor, Comisia de recepție a constatat următoarele:</w:t>
      </w:r>
    </w:p>
    <w:p w14:paraId="1744F04A" w14:textId="2FD71C68"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________________________________________________________________</w:t>
      </w:r>
    </w:p>
    <w:p w14:paraId="4AC2F916" w14:textId="723F8CBD"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________________________________________________________________</w:t>
      </w:r>
    </w:p>
    <w:p w14:paraId="34DA8F4B"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8"/>
          <w:szCs w:val="28"/>
          <w:lang w:val="ro-RO"/>
        </w:rPr>
      </w:pPr>
    </w:p>
    <w:p w14:paraId="3FB802F8"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bCs/>
          <w:sz w:val="28"/>
          <w:szCs w:val="28"/>
          <w:lang w:val="ro-RO"/>
        </w:rPr>
        <w:t>5.</w:t>
      </w:r>
      <w:r w:rsidRPr="00CC4B7C">
        <w:rPr>
          <w:rFonts w:ascii="Times New Roman" w:hAnsi="Times New Roman" w:cs="Times New Roman"/>
          <w:sz w:val="28"/>
          <w:szCs w:val="28"/>
          <w:lang w:val="ro-RO"/>
        </w:rPr>
        <w:t xml:space="preserve"> Valoarea obiectivului este de __________________ lei.</w:t>
      </w:r>
    </w:p>
    <w:p w14:paraId="1156ABF4"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8"/>
          <w:szCs w:val="28"/>
          <w:lang w:val="ro-RO"/>
        </w:rPr>
      </w:pPr>
    </w:p>
    <w:p w14:paraId="450F6A89"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bCs/>
          <w:sz w:val="28"/>
          <w:szCs w:val="28"/>
          <w:lang w:val="ro-RO"/>
        </w:rPr>
        <w:t>6.</w:t>
      </w:r>
      <w:r w:rsidRPr="00CC4B7C">
        <w:rPr>
          <w:rFonts w:ascii="Times New Roman" w:hAnsi="Times New Roman" w:cs="Times New Roman"/>
          <w:sz w:val="28"/>
          <w:szCs w:val="28"/>
          <w:lang w:val="ro-RO"/>
        </w:rPr>
        <w:t xml:space="preserve"> În baza constatărilor efectuate, Comisia de recepție propune: __________</w:t>
      </w:r>
    </w:p>
    <w:p w14:paraId="7B76DAC4" w14:textId="2D41AA2C"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________________________________________________________________</w:t>
      </w:r>
    </w:p>
    <w:p w14:paraId="19B3789B" w14:textId="365DE085"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________________________________________________________________</w:t>
      </w:r>
    </w:p>
    <w:p w14:paraId="15269F43"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8"/>
          <w:szCs w:val="28"/>
          <w:lang w:val="ro-RO"/>
        </w:rPr>
      </w:pPr>
    </w:p>
    <w:p w14:paraId="05B895B9"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bCs/>
          <w:sz w:val="28"/>
          <w:szCs w:val="28"/>
          <w:lang w:val="ro-RO"/>
        </w:rPr>
        <w:t>7.</w:t>
      </w:r>
      <w:r w:rsidRPr="00CC4B7C">
        <w:rPr>
          <w:rFonts w:ascii="Times New Roman" w:hAnsi="Times New Roman" w:cs="Times New Roman"/>
          <w:sz w:val="28"/>
          <w:szCs w:val="28"/>
          <w:lang w:val="ro-RO"/>
        </w:rPr>
        <w:t xml:space="preserve"> Prezentul proces-verbal, conținând ___________file și _______anexe numerotate, cu un număr total de ________file, a fost încheiat la data de _________________ în ____________ exemplare.</w:t>
      </w:r>
    </w:p>
    <w:p w14:paraId="15549F85"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8"/>
          <w:szCs w:val="28"/>
          <w:lang w:val="ro-RO"/>
        </w:rPr>
      </w:pPr>
    </w:p>
    <w:p w14:paraId="6A786577"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8"/>
          <w:szCs w:val="28"/>
          <w:lang w:val="ro-RO"/>
        </w:rPr>
      </w:pPr>
      <w:r w:rsidRPr="00CC4B7C">
        <w:rPr>
          <w:rFonts w:ascii="Times New Roman" w:hAnsi="Times New Roman" w:cs="Times New Roman"/>
          <w:b/>
          <w:sz w:val="28"/>
          <w:szCs w:val="28"/>
          <w:lang w:val="ro-RO"/>
        </w:rPr>
        <w:t>Comisia de recepție:</w:t>
      </w:r>
    </w:p>
    <w:p w14:paraId="27D97041"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p>
    <w:p w14:paraId="5BB44846"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Investitor (proprietar) ___________________________________________</w:t>
      </w:r>
    </w:p>
    <w:p w14:paraId="2E459D64"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395"/>
        <w:rPr>
          <w:rFonts w:ascii="Times New Roman" w:hAnsi="Times New Roman" w:cs="Times New Roman"/>
          <w:i/>
          <w:sz w:val="28"/>
          <w:szCs w:val="28"/>
          <w:lang w:val="ro-RO"/>
        </w:rPr>
      </w:pPr>
      <w:r w:rsidRPr="00CC4B7C">
        <w:rPr>
          <w:rFonts w:ascii="Times New Roman" w:hAnsi="Times New Roman" w:cs="Times New Roman"/>
          <w:i/>
          <w:sz w:val="28"/>
          <w:szCs w:val="28"/>
          <w:lang w:val="ro-RO"/>
        </w:rPr>
        <w:lastRenderedPageBreak/>
        <w:t>(nume, prenume, semnătură)</w:t>
      </w:r>
    </w:p>
    <w:p w14:paraId="3FB3D7C0"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Reprezentant al autorității</w:t>
      </w:r>
    </w:p>
    <w:p w14:paraId="7168B318" w14:textId="77777777" w:rsidR="006243C2" w:rsidRPr="00CC4B7C" w:rsidRDefault="006243C2" w:rsidP="00CC4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lang w:val="ro-RO"/>
        </w:rPr>
      </w:pPr>
      <w:r w:rsidRPr="00CC4B7C">
        <w:rPr>
          <w:rFonts w:ascii="Times New Roman" w:hAnsi="Times New Roman" w:cs="Times New Roman"/>
          <w:sz w:val="28"/>
          <w:szCs w:val="28"/>
          <w:lang w:val="ro-RO"/>
        </w:rPr>
        <w:t>administrației publice locale: _____________________________________</w:t>
      </w:r>
    </w:p>
    <w:p w14:paraId="39A96696" w14:textId="3DBDFCEF" w:rsidR="00E0151A" w:rsidRPr="006D2121" w:rsidRDefault="006243C2" w:rsidP="006D2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395"/>
        <w:rPr>
          <w:rFonts w:ascii="Times New Roman" w:hAnsi="Times New Roman" w:cs="Times New Roman"/>
          <w:i/>
          <w:sz w:val="28"/>
          <w:szCs w:val="28"/>
          <w:lang w:val="ro-RO"/>
        </w:rPr>
      </w:pPr>
      <w:r w:rsidRPr="00CC4B7C">
        <w:rPr>
          <w:rFonts w:ascii="Times New Roman" w:hAnsi="Times New Roman" w:cs="Times New Roman"/>
          <w:i/>
          <w:sz w:val="28"/>
          <w:szCs w:val="28"/>
          <w:lang w:val="ro-RO"/>
        </w:rPr>
        <w:t>(nume, prenume, semnătură)</w:t>
      </w:r>
    </w:p>
    <w:sectPr w:rsidR="00E0151A" w:rsidRPr="006D2121" w:rsidSect="004F10A9">
      <w:pgSz w:w="11907" w:h="16840"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61420"/>
    <w:multiLevelType w:val="hybridMultilevel"/>
    <w:tmpl w:val="81342A2C"/>
    <w:lvl w:ilvl="0" w:tplc="A9F230D4">
      <w:start w:val="2"/>
      <w:numFmt w:val="bullet"/>
      <w:lvlText w:val="-"/>
      <w:lvlJc w:val="left"/>
      <w:pPr>
        <w:ind w:left="1211" w:hanging="360"/>
      </w:pPr>
      <w:rPr>
        <w:rFonts w:ascii="Times New Roman" w:eastAsiaTheme="minorHAnsi"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 w15:restartNumberingAfterBreak="0">
    <w:nsid w:val="22A30702"/>
    <w:multiLevelType w:val="hybridMultilevel"/>
    <w:tmpl w:val="8EBE9132"/>
    <w:lvl w:ilvl="0" w:tplc="96BAFE96">
      <w:start w:val="1"/>
      <w:numFmt w:val="lowerLetter"/>
      <w:lvlText w:val="%1)"/>
      <w:lvlJc w:val="left"/>
      <w:pPr>
        <w:ind w:left="1494" w:hanging="360"/>
      </w:pPr>
      <w:rPr>
        <w:rFonts w:hint="default"/>
        <w:i/>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23C1656E"/>
    <w:multiLevelType w:val="hybridMultilevel"/>
    <w:tmpl w:val="46245DC8"/>
    <w:lvl w:ilvl="0" w:tplc="332A2CA8">
      <w:start w:val="1"/>
      <w:numFmt w:val="upperRoman"/>
      <w:lvlText w:val="%1."/>
      <w:lvlJc w:val="left"/>
      <w:pPr>
        <w:ind w:left="1571" w:hanging="720"/>
      </w:pPr>
      <w:rPr>
        <w:rFonts w:hint="default"/>
        <w:b/>
        <w:bCs/>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2AB80BB3"/>
    <w:multiLevelType w:val="hybridMultilevel"/>
    <w:tmpl w:val="A536B2F2"/>
    <w:lvl w:ilvl="0" w:tplc="7AA20AF2">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C93851"/>
    <w:multiLevelType w:val="hybridMultilevel"/>
    <w:tmpl w:val="9A728826"/>
    <w:lvl w:ilvl="0" w:tplc="91BA1922">
      <w:start w:val="1"/>
      <w:numFmt w:val="decimal"/>
      <w:lvlText w:val="%1)"/>
      <w:lvlJc w:val="left"/>
      <w:pPr>
        <w:ind w:left="1211" w:hanging="360"/>
      </w:pPr>
      <w:rPr>
        <w:rFonts w:hint="default"/>
        <w:color w:val="000000" w:themeColor="text1"/>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3A796900"/>
    <w:multiLevelType w:val="hybridMultilevel"/>
    <w:tmpl w:val="CF42D644"/>
    <w:lvl w:ilvl="0" w:tplc="79F2AFD2">
      <w:start w:val="1"/>
      <w:numFmt w:val="lowerLetter"/>
      <w:lvlText w:val="%1)"/>
      <w:lvlJc w:val="left"/>
      <w:pPr>
        <w:ind w:left="2291" w:hanging="360"/>
      </w:pPr>
      <w:rPr>
        <w:rFonts w:hint="default"/>
        <w:i/>
        <w:iCs/>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6" w15:restartNumberingAfterBreak="0">
    <w:nsid w:val="3DEF2A94"/>
    <w:multiLevelType w:val="hybridMultilevel"/>
    <w:tmpl w:val="6B481384"/>
    <w:lvl w:ilvl="0" w:tplc="04090017">
      <w:start w:val="1"/>
      <w:numFmt w:val="lowerLetter"/>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7" w15:restartNumberingAfterBreak="0">
    <w:nsid w:val="3E0B6418"/>
    <w:multiLevelType w:val="hybridMultilevel"/>
    <w:tmpl w:val="2E2A45D0"/>
    <w:lvl w:ilvl="0" w:tplc="F686F57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4274313F"/>
    <w:multiLevelType w:val="hybridMultilevel"/>
    <w:tmpl w:val="2E2A45D0"/>
    <w:lvl w:ilvl="0" w:tplc="FFFFFFFF">
      <w:start w:val="1"/>
      <w:numFmt w:val="decimal"/>
      <w:lvlText w:val="%1)"/>
      <w:lvlJc w:val="left"/>
      <w:pPr>
        <w:ind w:left="7023"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46E32F4D"/>
    <w:multiLevelType w:val="hybridMultilevel"/>
    <w:tmpl w:val="8E3C16BE"/>
    <w:lvl w:ilvl="0" w:tplc="A35CA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5838D1"/>
    <w:multiLevelType w:val="hybridMultilevel"/>
    <w:tmpl w:val="03DA15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1743F7"/>
    <w:multiLevelType w:val="hybridMultilevel"/>
    <w:tmpl w:val="D108B03E"/>
    <w:lvl w:ilvl="0" w:tplc="C8446EAA">
      <w:start w:val="1"/>
      <w:numFmt w:val="decimal"/>
      <w:lvlText w:val="%1."/>
      <w:lvlJc w:val="left"/>
      <w:pPr>
        <w:ind w:left="1211" w:hanging="360"/>
      </w:pPr>
      <w:rPr>
        <w:b w:val="0"/>
        <w:bCs/>
        <w:i w:val="0"/>
        <w:iCs/>
        <w:sz w:val="28"/>
        <w:szCs w:val="28"/>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61250D92"/>
    <w:multiLevelType w:val="hybridMultilevel"/>
    <w:tmpl w:val="3C4C91D0"/>
    <w:lvl w:ilvl="0" w:tplc="FE0242F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7E2C24A2"/>
    <w:multiLevelType w:val="hybridMultilevel"/>
    <w:tmpl w:val="03E0FFCE"/>
    <w:lvl w:ilvl="0" w:tplc="E138D9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36423373">
    <w:abstractNumId w:val="3"/>
  </w:num>
  <w:num w:numId="2" w16cid:durableId="1643658596">
    <w:abstractNumId w:val="11"/>
  </w:num>
  <w:num w:numId="3" w16cid:durableId="1444760785">
    <w:abstractNumId w:val="7"/>
  </w:num>
  <w:num w:numId="4" w16cid:durableId="1563520842">
    <w:abstractNumId w:val="6"/>
  </w:num>
  <w:num w:numId="5" w16cid:durableId="309020844">
    <w:abstractNumId w:val="10"/>
  </w:num>
  <w:num w:numId="6" w16cid:durableId="1187329005">
    <w:abstractNumId w:val="5"/>
  </w:num>
  <w:num w:numId="7" w16cid:durableId="711687615">
    <w:abstractNumId w:val="1"/>
  </w:num>
  <w:num w:numId="8" w16cid:durableId="1135488347">
    <w:abstractNumId w:val="2"/>
  </w:num>
  <w:num w:numId="9" w16cid:durableId="1955014156">
    <w:abstractNumId w:val="8"/>
  </w:num>
  <w:num w:numId="10" w16cid:durableId="967511834">
    <w:abstractNumId w:val="0"/>
  </w:num>
  <w:num w:numId="11" w16cid:durableId="1462576416">
    <w:abstractNumId w:val="4"/>
  </w:num>
  <w:num w:numId="12" w16cid:durableId="1673142113">
    <w:abstractNumId w:val="12"/>
  </w:num>
  <w:num w:numId="13" w16cid:durableId="184759931">
    <w:abstractNumId w:val="9"/>
  </w:num>
  <w:num w:numId="14" w16cid:durableId="17123413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C10"/>
    <w:rsid w:val="00087DE5"/>
    <w:rsid w:val="000E1546"/>
    <w:rsid w:val="000F400C"/>
    <w:rsid w:val="00123EF6"/>
    <w:rsid w:val="00190013"/>
    <w:rsid w:val="001F23CC"/>
    <w:rsid w:val="00242E59"/>
    <w:rsid w:val="00273F42"/>
    <w:rsid w:val="00291AE1"/>
    <w:rsid w:val="00291F47"/>
    <w:rsid w:val="002938C9"/>
    <w:rsid w:val="002D6394"/>
    <w:rsid w:val="003474FB"/>
    <w:rsid w:val="00372065"/>
    <w:rsid w:val="003747B2"/>
    <w:rsid w:val="003856F5"/>
    <w:rsid w:val="00397E44"/>
    <w:rsid w:val="003C58BB"/>
    <w:rsid w:val="003F2A5B"/>
    <w:rsid w:val="003F7D3A"/>
    <w:rsid w:val="00410F0F"/>
    <w:rsid w:val="0042613E"/>
    <w:rsid w:val="0045421C"/>
    <w:rsid w:val="0049797B"/>
    <w:rsid w:val="004F10A9"/>
    <w:rsid w:val="00532376"/>
    <w:rsid w:val="00536329"/>
    <w:rsid w:val="00546C24"/>
    <w:rsid w:val="0056623D"/>
    <w:rsid w:val="005664B4"/>
    <w:rsid w:val="005816E9"/>
    <w:rsid w:val="00584146"/>
    <w:rsid w:val="005B1635"/>
    <w:rsid w:val="006044EC"/>
    <w:rsid w:val="006243C2"/>
    <w:rsid w:val="00630806"/>
    <w:rsid w:val="006944B7"/>
    <w:rsid w:val="006A7AA7"/>
    <w:rsid w:val="006B19E2"/>
    <w:rsid w:val="006C0B77"/>
    <w:rsid w:val="006D2121"/>
    <w:rsid w:val="006E2086"/>
    <w:rsid w:val="00710063"/>
    <w:rsid w:val="00750353"/>
    <w:rsid w:val="00760F8C"/>
    <w:rsid w:val="007D38DD"/>
    <w:rsid w:val="008242FF"/>
    <w:rsid w:val="008667C9"/>
    <w:rsid w:val="00870751"/>
    <w:rsid w:val="008D3C0C"/>
    <w:rsid w:val="008D736A"/>
    <w:rsid w:val="008E08D0"/>
    <w:rsid w:val="008E4B55"/>
    <w:rsid w:val="00900453"/>
    <w:rsid w:val="00922C48"/>
    <w:rsid w:val="009904E2"/>
    <w:rsid w:val="009E155F"/>
    <w:rsid w:val="00A05D56"/>
    <w:rsid w:val="00A50B18"/>
    <w:rsid w:val="00AA14F9"/>
    <w:rsid w:val="00AA3553"/>
    <w:rsid w:val="00AD4F88"/>
    <w:rsid w:val="00AE592B"/>
    <w:rsid w:val="00AF5447"/>
    <w:rsid w:val="00B12D83"/>
    <w:rsid w:val="00B35B82"/>
    <w:rsid w:val="00B915B7"/>
    <w:rsid w:val="00BB57F8"/>
    <w:rsid w:val="00C07374"/>
    <w:rsid w:val="00C7671E"/>
    <w:rsid w:val="00C93C10"/>
    <w:rsid w:val="00C93F33"/>
    <w:rsid w:val="00CB721E"/>
    <w:rsid w:val="00CC4B7C"/>
    <w:rsid w:val="00D26F39"/>
    <w:rsid w:val="00D3454C"/>
    <w:rsid w:val="00D3547B"/>
    <w:rsid w:val="00D56197"/>
    <w:rsid w:val="00D73526"/>
    <w:rsid w:val="00D9670C"/>
    <w:rsid w:val="00DD1413"/>
    <w:rsid w:val="00DF4F7E"/>
    <w:rsid w:val="00E0151A"/>
    <w:rsid w:val="00E76884"/>
    <w:rsid w:val="00EA59DF"/>
    <w:rsid w:val="00ED7B23"/>
    <w:rsid w:val="00EE4070"/>
    <w:rsid w:val="00F12C76"/>
    <w:rsid w:val="00F21C08"/>
    <w:rsid w:val="00FA48D1"/>
    <w:rsid w:val="00FB526B"/>
    <w:rsid w:val="00FD3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AD82"/>
  <w15:chartTrackingRefBased/>
  <w15:docId w15:val="{39263C8E-1E32-4CA9-A312-D990858C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C10"/>
    <w:rPr>
      <w:kern w:val="0"/>
      <w:lang w:val="ro-M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C10"/>
    <w:pPr>
      <w:ind w:left="720"/>
      <w:contextualSpacing/>
    </w:pPr>
  </w:style>
  <w:style w:type="table" w:styleId="TableGrid">
    <w:name w:val="Table Grid"/>
    <w:basedOn w:val="TableNormal"/>
    <w:uiPriority w:val="39"/>
    <w:rsid w:val="00C93C1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3C10"/>
    <w:pPr>
      <w:spacing w:after="0" w:line="240" w:lineRule="auto"/>
    </w:pPr>
    <w:rPr>
      <w:kern w:val="0"/>
      <w:lang w:val="en-US"/>
      <w14:ligatures w14:val="none"/>
    </w:rPr>
  </w:style>
  <w:style w:type="paragraph" w:styleId="NormalWeb">
    <w:name w:val="Normal (Web)"/>
    <w:basedOn w:val="Normal"/>
    <w:uiPriority w:val="99"/>
    <w:unhideWhenUsed/>
    <w:rsid w:val="006944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6044EC"/>
    <w:pPr>
      <w:spacing w:after="0" w:line="240" w:lineRule="auto"/>
    </w:pPr>
    <w:rPr>
      <w:kern w:val="0"/>
      <w:lang w:val="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858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3214</Words>
  <Characters>18322</Characters>
  <Application>Microsoft Office Word</Application>
  <DocSecurity>0</DocSecurity>
  <Lines>152</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Popov</dc:creator>
  <cp:keywords/>
  <dc:description/>
  <cp:lastModifiedBy>User</cp:lastModifiedBy>
  <cp:revision>10</cp:revision>
  <cp:lastPrinted>2024-06-10T12:08:00Z</cp:lastPrinted>
  <dcterms:created xsi:type="dcterms:W3CDTF">2024-06-05T08:43:00Z</dcterms:created>
  <dcterms:modified xsi:type="dcterms:W3CDTF">2024-06-10T12:36:00Z</dcterms:modified>
</cp:coreProperties>
</file>