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598C4" w14:textId="3FC07674" w:rsidR="007D2984" w:rsidRPr="008C65D4" w:rsidRDefault="00D924A5" w:rsidP="0063351C">
      <w:pPr>
        <w:jc w:val="right"/>
        <w:textAlignment w:val="baseline"/>
        <w:rPr>
          <w:sz w:val="20"/>
          <w:szCs w:val="20"/>
          <w:lang w:val="ro-MD"/>
        </w:rPr>
      </w:pPr>
      <w:r w:rsidRPr="008C65D4">
        <w:rPr>
          <w:b/>
          <w:bCs/>
          <w:sz w:val="20"/>
          <w:szCs w:val="20"/>
          <w:lang w:val="ro-MD"/>
        </w:rPr>
        <w:t>Victor PARLICOV</w:t>
      </w:r>
    </w:p>
    <w:p w14:paraId="1702813B" w14:textId="4EDFC899" w:rsidR="007D2984" w:rsidRPr="008C65D4" w:rsidRDefault="00D924A5" w:rsidP="0063351C">
      <w:pPr>
        <w:jc w:val="right"/>
        <w:textAlignment w:val="baseline"/>
        <w:rPr>
          <w:sz w:val="20"/>
          <w:szCs w:val="20"/>
          <w:lang w:val="ro-MD"/>
        </w:rPr>
      </w:pPr>
      <w:r w:rsidRPr="008C65D4">
        <w:rPr>
          <w:b/>
          <w:bCs/>
          <w:sz w:val="20"/>
          <w:szCs w:val="20"/>
          <w:lang w:val="ro-MD"/>
        </w:rPr>
        <w:t>Ministrul Energiei</w:t>
      </w:r>
      <w:r w:rsidR="003D7D20" w:rsidRPr="008C65D4">
        <w:rPr>
          <w:b/>
          <w:bCs/>
          <w:sz w:val="20"/>
          <w:szCs w:val="20"/>
          <w:lang w:val="ro-MD"/>
        </w:rPr>
        <w:t xml:space="preserve">, </w:t>
      </w:r>
    </w:p>
    <w:p w14:paraId="562468BC" w14:textId="7C9E99EA" w:rsidR="007D2984" w:rsidRPr="008C65D4" w:rsidRDefault="00696F53" w:rsidP="0063351C">
      <w:pPr>
        <w:jc w:val="right"/>
        <w:textAlignment w:val="baseline"/>
        <w:rPr>
          <w:sz w:val="20"/>
          <w:szCs w:val="20"/>
          <w:lang w:val="ro-MD"/>
        </w:rPr>
      </w:pPr>
      <w:r w:rsidRPr="008C65D4">
        <w:rPr>
          <w:b/>
          <w:bCs/>
          <w:sz w:val="20"/>
          <w:szCs w:val="20"/>
          <w:lang w:val="ro-MD"/>
        </w:rPr>
        <w:t>/semnat electronic/</w:t>
      </w:r>
      <w:r w:rsidR="007D2984" w:rsidRPr="008C65D4">
        <w:rPr>
          <w:sz w:val="20"/>
          <w:szCs w:val="20"/>
          <w:lang w:val="ro-MD"/>
        </w:rPr>
        <w:t> </w:t>
      </w:r>
    </w:p>
    <w:p w14:paraId="4DD2C5E5" w14:textId="77777777" w:rsidR="007D2984" w:rsidRPr="008C65D4" w:rsidRDefault="007D2984" w:rsidP="0063351C">
      <w:pPr>
        <w:jc w:val="center"/>
        <w:textAlignment w:val="baseline"/>
        <w:rPr>
          <w:sz w:val="20"/>
          <w:szCs w:val="20"/>
          <w:lang w:val="ro-MD"/>
        </w:rPr>
      </w:pPr>
      <w:r w:rsidRPr="008C65D4">
        <w:rPr>
          <w:b/>
          <w:bCs/>
          <w:sz w:val="20"/>
          <w:szCs w:val="20"/>
          <w:lang w:val="ro-MD"/>
        </w:rPr>
        <w:t>S I N</w:t>
      </w:r>
      <w:bookmarkStart w:id="0" w:name="_GoBack"/>
      <w:bookmarkEnd w:id="0"/>
      <w:r w:rsidRPr="008C65D4">
        <w:rPr>
          <w:b/>
          <w:bCs/>
          <w:sz w:val="20"/>
          <w:szCs w:val="20"/>
          <w:lang w:val="ro-MD"/>
        </w:rPr>
        <w:t> T E Z A</w:t>
      </w:r>
      <w:r w:rsidRPr="008C65D4">
        <w:rPr>
          <w:sz w:val="20"/>
          <w:szCs w:val="20"/>
          <w:lang w:val="ro-MD"/>
        </w:rPr>
        <w:t> </w:t>
      </w:r>
    </w:p>
    <w:p w14:paraId="3E91974A" w14:textId="3E277081" w:rsidR="001171EC" w:rsidRPr="008C65D4" w:rsidRDefault="00492ACC" w:rsidP="0063351C">
      <w:pPr>
        <w:shd w:val="clear" w:color="auto" w:fill="FFFFFF"/>
        <w:jc w:val="center"/>
        <w:outlineLvl w:val="4"/>
        <w:rPr>
          <w:b/>
          <w:bCs/>
          <w:i/>
          <w:iCs/>
          <w:sz w:val="20"/>
          <w:szCs w:val="20"/>
          <w:lang w:val="ro-MD"/>
        </w:rPr>
      </w:pPr>
      <w:r w:rsidRPr="008C65D4">
        <w:rPr>
          <w:b/>
          <w:bCs/>
          <w:sz w:val="20"/>
          <w:szCs w:val="20"/>
          <w:lang w:val="ro-MD" w:eastAsia="ru-RU"/>
        </w:rPr>
        <w:t>obiecțiilor și propunerilor</w:t>
      </w:r>
      <w:r w:rsidR="00221FBC" w:rsidRPr="008C65D4">
        <w:rPr>
          <w:b/>
          <w:bCs/>
          <w:sz w:val="20"/>
          <w:szCs w:val="20"/>
          <w:lang w:val="ro-MD" w:eastAsia="ru-RU"/>
        </w:rPr>
        <w:t xml:space="preserve"> </w:t>
      </w:r>
      <w:r w:rsidRPr="008C65D4">
        <w:rPr>
          <w:b/>
          <w:bCs/>
          <w:sz w:val="20"/>
          <w:szCs w:val="20"/>
          <w:lang w:val="ro-MD" w:eastAsia="ru-RU"/>
        </w:rPr>
        <w:t xml:space="preserve">la </w:t>
      </w:r>
      <w:bookmarkStart w:id="1" w:name="_Hlk107936054"/>
      <w:bookmarkStart w:id="2" w:name="_Hlk107993120"/>
      <w:r w:rsidR="00522BC0" w:rsidRPr="008C65D4">
        <w:rPr>
          <w:b/>
          <w:bCs/>
          <w:sz w:val="20"/>
          <w:szCs w:val="20"/>
          <w:lang w:val="ro-MD" w:eastAsia="ru-RU"/>
        </w:rPr>
        <w:t>proiectul de hotărâre pentru aprobarea Regulamentului privind situațiile excepționale în sectorul gazelor naturale și a Planului de acțiuni pentru situații excepționale în sectorul gazelor naturale</w:t>
      </w:r>
    </w:p>
    <w:bookmarkEnd w:id="1"/>
    <w:bookmarkEnd w:id="2"/>
    <w:p w14:paraId="29FEB49D" w14:textId="4EEEB78D" w:rsidR="007D2984" w:rsidRPr="008C65D4" w:rsidRDefault="007D2984" w:rsidP="0063351C">
      <w:pPr>
        <w:jc w:val="center"/>
        <w:textAlignment w:val="baseline"/>
        <w:rPr>
          <w:sz w:val="20"/>
          <w:szCs w:val="20"/>
          <w:lang w:val="ro-MD"/>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A0" w:firstRow="1" w:lastRow="0" w:firstColumn="1" w:lastColumn="0" w:noHBand="1" w:noVBand="1"/>
      </w:tblPr>
      <w:tblGrid>
        <w:gridCol w:w="2695"/>
        <w:gridCol w:w="6524"/>
        <w:gridCol w:w="4726"/>
      </w:tblGrid>
      <w:tr w:rsidR="00EA3158" w:rsidRPr="008B6AE0" w14:paraId="359B95BD" w14:textId="77777777" w:rsidTr="00EA3158">
        <w:tc>
          <w:tcPr>
            <w:tcW w:w="2695" w:type="dxa"/>
            <w:shd w:val="clear" w:color="auto" w:fill="DBE5F1"/>
            <w:hideMark/>
          </w:tcPr>
          <w:p w14:paraId="2B63BD62" w14:textId="77777777" w:rsidR="00EA3158" w:rsidRPr="008B6AE0" w:rsidRDefault="00EA3158" w:rsidP="00221FBC">
            <w:pPr>
              <w:ind w:left="85" w:right="67"/>
              <w:jc w:val="center"/>
              <w:textAlignment w:val="baseline"/>
              <w:rPr>
                <w:lang w:val="ro-MD"/>
              </w:rPr>
            </w:pPr>
            <w:r w:rsidRPr="008B6AE0">
              <w:rPr>
                <w:b/>
                <w:bCs/>
                <w:lang w:val="ro-MD"/>
              </w:rPr>
              <w:t>Participantul la avizare (expertizare)/consultare publică </w:t>
            </w:r>
            <w:r w:rsidRPr="008B6AE0">
              <w:rPr>
                <w:lang w:val="ro-MD"/>
              </w:rPr>
              <w:t> </w:t>
            </w:r>
          </w:p>
        </w:tc>
        <w:tc>
          <w:tcPr>
            <w:tcW w:w="6524" w:type="dxa"/>
            <w:shd w:val="clear" w:color="auto" w:fill="DBE5F1"/>
            <w:hideMark/>
          </w:tcPr>
          <w:p w14:paraId="2C6523FB" w14:textId="59A6B4B3" w:rsidR="00EA3158" w:rsidRPr="008B6AE0" w:rsidRDefault="00EA3158" w:rsidP="005B3ADD">
            <w:pPr>
              <w:tabs>
                <w:tab w:val="left" w:pos="1090"/>
              </w:tabs>
              <w:ind w:left="100"/>
              <w:jc w:val="center"/>
              <w:textAlignment w:val="baseline"/>
              <w:rPr>
                <w:lang w:val="ro-MD"/>
              </w:rPr>
            </w:pPr>
            <w:r w:rsidRPr="008B6AE0">
              <w:rPr>
                <w:b/>
                <w:bCs/>
                <w:lang w:val="ro-MD"/>
              </w:rPr>
              <w:t>Conținutul obiecției/</w:t>
            </w:r>
            <w:r w:rsidRPr="008B6AE0">
              <w:rPr>
                <w:lang w:val="ro-MD"/>
              </w:rPr>
              <w:t> </w:t>
            </w:r>
          </w:p>
          <w:p w14:paraId="3F2223AF" w14:textId="77777777" w:rsidR="00EA3158" w:rsidRPr="008B6AE0" w:rsidRDefault="00EA3158" w:rsidP="005B3ADD">
            <w:pPr>
              <w:tabs>
                <w:tab w:val="left" w:pos="1090"/>
              </w:tabs>
              <w:ind w:left="100"/>
              <w:jc w:val="center"/>
              <w:textAlignment w:val="baseline"/>
              <w:rPr>
                <w:lang w:val="ro-MD"/>
              </w:rPr>
            </w:pPr>
            <w:r w:rsidRPr="008B6AE0">
              <w:rPr>
                <w:b/>
                <w:bCs/>
                <w:lang w:val="ro-MD"/>
              </w:rPr>
              <w:t>propunerii (recomandării)</w:t>
            </w:r>
            <w:r w:rsidRPr="008B6AE0">
              <w:rPr>
                <w:lang w:val="ro-MD"/>
              </w:rPr>
              <w:t> </w:t>
            </w:r>
          </w:p>
        </w:tc>
        <w:tc>
          <w:tcPr>
            <w:tcW w:w="4726" w:type="dxa"/>
            <w:shd w:val="clear" w:color="auto" w:fill="DBE5F1"/>
            <w:hideMark/>
          </w:tcPr>
          <w:p w14:paraId="1BBFBFB3" w14:textId="77777777" w:rsidR="00EA3158" w:rsidRPr="008B6AE0" w:rsidRDefault="00EA3158" w:rsidP="00E4667A">
            <w:pPr>
              <w:tabs>
                <w:tab w:val="left" w:pos="1080"/>
              </w:tabs>
              <w:ind w:left="90"/>
              <w:jc w:val="center"/>
              <w:textAlignment w:val="baseline"/>
              <w:rPr>
                <w:lang w:val="ro-MD"/>
              </w:rPr>
            </w:pPr>
            <w:r w:rsidRPr="008B6AE0">
              <w:rPr>
                <w:b/>
                <w:bCs/>
                <w:lang w:val="ro-MD"/>
              </w:rPr>
              <w:t>Argumentarea </w:t>
            </w:r>
            <w:r w:rsidRPr="008B6AE0">
              <w:rPr>
                <w:lang w:val="ro-MD"/>
              </w:rPr>
              <w:t> </w:t>
            </w:r>
          </w:p>
          <w:p w14:paraId="262A08AD" w14:textId="77777777" w:rsidR="00EA3158" w:rsidRPr="008B6AE0" w:rsidRDefault="00EA3158" w:rsidP="00E4667A">
            <w:pPr>
              <w:tabs>
                <w:tab w:val="left" w:pos="1080"/>
              </w:tabs>
              <w:ind w:left="90"/>
              <w:jc w:val="center"/>
              <w:textAlignment w:val="baseline"/>
              <w:rPr>
                <w:lang w:val="ro-MD"/>
              </w:rPr>
            </w:pPr>
            <w:r w:rsidRPr="008B6AE0">
              <w:rPr>
                <w:b/>
                <w:bCs/>
                <w:lang w:val="ro-MD"/>
              </w:rPr>
              <w:t>autorului proiectului</w:t>
            </w:r>
            <w:r w:rsidRPr="008B6AE0">
              <w:rPr>
                <w:lang w:val="ro-MD"/>
              </w:rPr>
              <w:t> </w:t>
            </w:r>
          </w:p>
        </w:tc>
      </w:tr>
      <w:tr w:rsidR="00EA3158" w:rsidRPr="008B6AE0" w14:paraId="167E9683" w14:textId="77777777" w:rsidTr="00EA3158">
        <w:tc>
          <w:tcPr>
            <w:tcW w:w="2695" w:type="dxa"/>
            <w:shd w:val="clear" w:color="auto" w:fill="B8CCE4"/>
            <w:hideMark/>
          </w:tcPr>
          <w:p w14:paraId="2CCC32AD" w14:textId="77777777" w:rsidR="00EA3158" w:rsidRPr="008B6AE0" w:rsidRDefault="00EA3158" w:rsidP="00221FBC">
            <w:pPr>
              <w:ind w:left="85" w:right="67"/>
              <w:textAlignment w:val="baseline"/>
              <w:rPr>
                <w:lang w:val="ro-MD"/>
              </w:rPr>
            </w:pPr>
            <w:r w:rsidRPr="008B6AE0">
              <w:rPr>
                <w:lang w:val="ro-MD"/>
              </w:rPr>
              <w:t> </w:t>
            </w:r>
          </w:p>
        </w:tc>
        <w:tc>
          <w:tcPr>
            <w:tcW w:w="6524" w:type="dxa"/>
            <w:shd w:val="clear" w:color="auto" w:fill="B8CCE4"/>
            <w:hideMark/>
          </w:tcPr>
          <w:p w14:paraId="30C0E779" w14:textId="77777777" w:rsidR="00EA3158" w:rsidRPr="008B6AE0" w:rsidRDefault="00EA3158" w:rsidP="005B3ADD">
            <w:pPr>
              <w:tabs>
                <w:tab w:val="left" w:pos="1090"/>
              </w:tabs>
              <w:ind w:left="100"/>
              <w:jc w:val="center"/>
              <w:textAlignment w:val="baseline"/>
              <w:rPr>
                <w:lang w:val="ro-MD"/>
              </w:rPr>
            </w:pPr>
            <w:r w:rsidRPr="008B6AE0">
              <w:rPr>
                <w:lang w:val="ro-MD"/>
              </w:rPr>
              <w:t> </w:t>
            </w:r>
          </w:p>
        </w:tc>
        <w:tc>
          <w:tcPr>
            <w:tcW w:w="4726" w:type="dxa"/>
            <w:shd w:val="clear" w:color="auto" w:fill="B8CCE4"/>
            <w:hideMark/>
          </w:tcPr>
          <w:p w14:paraId="737CD183" w14:textId="77777777" w:rsidR="00EA3158" w:rsidRPr="008B6AE0" w:rsidRDefault="00EA3158" w:rsidP="00E4667A">
            <w:pPr>
              <w:tabs>
                <w:tab w:val="left" w:pos="1080"/>
              </w:tabs>
              <w:ind w:left="90"/>
              <w:textAlignment w:val="baseline"/>
              <w:rPr>
                <w:lang w:val="ro-MD"/>
              </w:rPr>
            </w:pPr>
            <w:r w:rsidRPr="008B6AE0">
              <w:rPr>
                <w:lang w:val="ro-MD"/>
              </w:rPr>
              <w:t> </w:t>
            </w:r>
          </w:p>
        </w:tc>
      </w:tr>
      <w:tr w:rsidR="00EA3158" w:rsidRPr="008B6AE0" w14:paraId="7930A91D" w14:textId="77777777" w:rsidTr="00EA3158">
        <w:tc>
          <w:tcPr>
            <w:tcW w:w="2695" w:type="dxa"/>
            <w:shd w:val="clear" w:color="auto" w:fill="FFFFFF" w:themeFill="background1"/>
          </w:tcPr>
          <w:p w14:paraId="68C3D50A" w14:textId="29D14E2C" w:rsidR="00EA3158" w:rsidRPr="008B6AE0" w:rsidRDefault="00EA3158" w:rsidP="00221FBC">
            <w:pPr>
              <w:ind w:left="85" w:right="67"/>
              <w:textAlignment w:val="baseline"/>
              <w:rPr>
                <w:b/>
                <w:bCs/>
                <w:lang w:val="ro-MD"/>
              </w:rPr>
            </w:pPr>
            <w:r w:rsidRPr="008B6AE0">
              <w:rPr>
                <w:b/>
                <w:bCs/>
                <w:lang w:val="ro-MD"/>
              </w:rPr>
              <w:t>Cancelaria de Stat</w:t>
            </w:r>
          </w:p>
        </w:tc>
        <w:tc>
          <w:tcPr>
            <w:tcW w:w="6524" w:type="dxa"/>
            <w:shd w:val="clear" w:color="auto" w:fill="FFFFFF" w:themeFill="background1"/>
          </w:tcPr>
          <w:p w14:paraId="3BD0BFCB" w14:textId="71153535"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lang w:val="ro-MD"/>
              </w:rPr>
              <w:t>La pct.7 subpct. 12) din Regulamentul privind situațiile excepționale în sectorul gazelor naturale din Anexa nr.1 a proiectului hotărîrii Guvernului, cuvîntul „monitorizează” se substituie cu sintagma „examinează rapoartele prezentate de ministerul de resort referitor la”, în continuare după text.</w:t>
            </w:r>
          </w:p>
        </w:tc>
        <w:tc>
          <w:tcPr>
            <w:tcW w:w="4726" w:type="dxa"/>
            <w:shd w:val="clear" w:color="auto" w:fill="FFFFFF" w:themeFill="background1"/>
          </w:tcPr>
          <w:p w14:paraId="353CE01F" w14:textId="486CD3AE" w:rsidR="00EA3158" w:rsidRPr="00B20C26" w:rsidRDefault="00EA3158" w:rsidP="00E4667A">
            <w:pPr>
              <w:tabs>
                <w:tab w:val="left" w:pos="1080"/>
              </w:tabs>
              <w:ind w:left="90"/>
              <w:jc w:val="both"/>
              <w:textAlignment w:val="baseline"/>
              <w:rPr>
                <w:b/>
                <w:iCs/>
                <w:lang w:val="ro-MD"/>
              </w:rPr>
            </w:pPr>
            <w:r w:rsidRPr="00B20C26">
              <w:rPr>
                <w:b/>
                <w:iCs/>
                <w:lang w:val="ro-MD"/>
              </w:rPr>
              <w:t>Nu se acceptă</w:t>
            </w:r>
          </w:p>
          <w:p w14:paraId="525A9C72" w14:textId="0A13D0C6" w:rsidR="00EA3158" w:rsidRPr="008B6AE0" w:rsidRDefault="00EA3158" w:rsidP="00E4667A">
            <w:pPr>
              <w:tabs>
                <w:tab w:val="left" w:pos="1080"/>
              </w:tabs>
              <w:ind w:left="90"/>
              <w:jc w:val="both"/>
              <w:textAlignment w:val="baseline"/>
              <w:rPr>
                <w:bCs/>
                <w:iCs/>
                <w:lang w:val="ro-MD"/>
              </w:rPr>
            </w:pPr>
            <w:r w:rsidRPr="008B6AE0">
              <w:rPr>
                <w:bCs/>
                <w:iCs/>
                <w:lang w:val="ro-MD"/>
              </w:rPr>
              <w:t>Scopul acestei prevederi este de a monitoriza, dar nu de a examina rapoartele. Monitorizarea este o acțiune ce include și examinarea rapoartelor.</w:t>
            </w:r>
          </w:p>
        </w:tc>
      </w:tr>
      <w:tr w:rsidR="00EA3158" w:rsidRPr="008B6AE0" w14:paraId="5C4DB7B6" w14:textId="77777777" w:rsidTr="00EA3158">
        <w:tc>
          <w:tcPr>
            <w:tcW w:w="2695" w:type="dxa"/>
            <w:shd w:val="clear" w:color="auto" w:fill="auto"/>
          </w:tcPr>
          <w:p w14:paraId="24DA2570" w14:textId="22D6DF25" w:rsidR="00EA3158" w:rsidRPr="008B6AE0" w:rsidRDefault="00EA3158" w:rsidP="00221FBC">
            <w:pPr>
              <w:ind w:left="85" w:right="67"/>
              <w:textAlignment w:val="baseline"/>
              <w:rPr>
                <w:b/>
                <w:bCs/>
                <w:lang w:val="ro-MD"/>
              </w:rPr>
            </w:pPr>
            <w:r w:rsidRPr="008B6AE0">
              <w:rPr>
                <w:b/>
                <w:bCs/>
                <w:lang w:val="ro-MD"/>
              </w:rPr>
              <w:t xml:space="preserve">Guvernul </w:t>
            </w:r>
            <w:r>
              <w:rPr>
                <w:b/>
                <w:bCs/>
                <w:lang w:val="ro-MD"/>
              </w:rPr>
              <w:t>Republicii Moldova</w:t>
            </w:r>
          </w:p>
        </w:tc>
        <w:tc>
          <w:tcPr>
            <w:tcW w:w="6524" w:type="dxa"/>
            <w:shd w:val="clear" w:color="auto" w:fill="auto"/>
          </w:tcPr>
          <w:p w14:paraId="14F7F586" w14:textId="13F1D96F"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lang w:val="ro-MD"/>
              </w:rPr>
              <w:t xml:space="preserve">Astfel, sugerăm completarea notei informative la proiect, la compartimentul „ </w:t>
            </w:r>
            <w:r w:rsidRPr="008B6AE0">
              <w:rPr>
                <w:i/>
                <w:iCs/>
                <w:lang w:val="ro-MD"/>
              </w:rPr>
              <w:t xml:space="preserve">condițiile ce au impus elaborarea proiectului actului normativ și finalitățile urmărite „, </w:t>
            </w:r>
            <w:r w:rsidRPr="008B6AE0">
              <w:rPr>
                <w:lang w:val="ro-MD"/>
              </w:rPr>
              <w:t xml:space="preserve">cu descrierea problemelor care derivă din cadrul normativ aplicabil și deficiențele/lacunele normative existente, în vederea fundamentării necesității abrogării Hotărârii Guvernului nr.207/2019 </w:t>
            </w:r>
            <w:r w:rsidRPr="008B6AE0">
              <w:rPr>
                <w:i/>
                <w:iCs/>
                <w:lang w:val="ro-MD"/>
              </w:rPr>
              <w:t xml:space="preserve">pentru aprobarea Regulamentului privind situațiile excepționale pe piața gazelor naturale și a Planului de acțiuni pentru situații excepționale pe piața gazelor naturale, </w:t>
            </w:r>
            <w:r w:rsidRPr="008B6AE0">
              <w:rPr>
                <w:lang w:val="ro-MD"/>
              </w:rPr>
              <w:t>care, de asemenea, a fost elaborată și aprobata în scopul armonizării legislației naționale în domeniu cu legislația Uniunii Europene.</w:t>
            </w:r>
          </w:p>
          <w:p w14:paraId="4FA771DB" w14:textId="77777777" w:rsidR="00EA3158" w:rsidRPr="008B6AE0" w:rsidRDefault="00EA3158" w:rsidP="005B3ADD">
            <w:pPr>
              <w:pStyle w:val="NormalWeb"/>
              <w:tabs>
                <w:tab w:val="left" w:pos="1090"/>
              </w:tabs>
              <w:spacing w:before="0" w:beforeAutospacing="0" w:after="0" w:afterAutospacing="0"/>
              <w:ind w:left="100" w:right="136"/>
              <w:jc w:val="both"/>
              <w:rPr>
                <w:lang w:val="ro-MD"/>
              </w:rPr>
            </w:pPr>
          </w:p>
          <w:p w14:paraId="0792C929" w14:textId="00B2FD5E"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lang w:val="ro-MD"/>
              </w:rPr>
              <w:t>În proiectul hotărârii de Guvern propunem includerea unei noi reglementări cu referire la modificarea punctului 4 din anexa nr.2 la Hotărârea Guvernului nr.1340/2001 cu privire la Comisia pentru Situații Excepționale a Republicii Moldova, prin care se va asigura înlocuirea textului</w:t>
            </w:r>
          </w:p>
          <w:p w14:paraId="50568BE6" w14:textId="25188986" w:rsidR="00EA3158" w:rsidRPr="008B6AE0" w:rsidRDefault="00EA3158" w:rsidP="005B3ADD">
            <w:pPr>
              <w:pStyle w:val="NormalWeb"/>
              <w:tabs>
                <w:tab w:val="left" w:pos="1090"/>
              </w:tabs>
              <w:spacing w:before="0" w:beforeAutospacing="0" w:after="0" w:afterAutospacing="0"/>
              <w:ind w:left="100" w:right="136"/>
              <w:jc w:val="both"/>
              <w:rPr>
                <w:i/>
                <w:iCs/>
                <w:lang w:val="ro-MD"/>
              </w:rPr>
            </w:pPr>
            <w:r w:rsidRPr="008B6AE0">
              <w:rPr>
                <w:i/>
                <w:iCs/>
                <w:lang w:val="ro-MD"/>
              </w:rPr>
              <w:t xml:space="preserve">„Planul de acțiuni pentru situații excepționale pe piața gazelor naturale” </w:t>
            </w:r>
            <w:r w:rsidRPr="008B6AE0">
              <w:rPr>
                <w:lang w:val="ro-MD"/>
              </w:rPr>
              <w:t xml:space="preserve">cu textul </w:t>
            </w:r>
            <w:r w:rsidRPr="008B6AE0">
              <w:rPr>
                <w:i/>
                <w:iCs/>
                <w:lang w:val="ro-MD"/>
              </w:rPr>
              <w:t>„Planul de acțiuni pentru situații excepționale în sectorul gazelor naturale”.</w:t>
            </w:r>
          </w:p>
          <w:p w14:paraId="4DF23267" w14:textId="77777777" w:rsidR="00EA3158" w:rsidRPr="008B6AE0" w:rsidRDefault="00EA3158" w:rsidP="005B3ADD">
            <w:pPr>
              <w:pStyle w:val="NormalWeb"/>
              <w:tabs>
                <w:tab w:val="left" w:pos="1090"/>
              </w:tabs>
              <w:spacing w:before="0" w:beforeAutospacing="0" w:after="0" w:afterAutospacing="0"/>
              <w:ind w:left="100" w:right="136"/>
              <w:jc w:val="both"/>
              <w:rPr>
                <w:lang w:val="ro-MD"/>
              </w:rPr>
            </w:pPr>
          </w:p>
          <w:p w14:paraId="4AD44985" w14:textId="77777777" w:rsidR="00EA3158" w:rsidRDefault="00EA3158" w:rsidP="005B3ADD">
            <w:pPr>
              <w:pStyle w:val="NormalWeb"/>
              <w:tabs>
                <w:tab w:val="left" w:pos="1090"/>
              </w:tabs>
              <w:spacing w:before="0" w:beforeAutospacing="0" w:after="0" w:afterAutospacing="0"/>
              <w:ind w:left="100" w:right="136"/>
              <w:jc w:val="both"/>
              <w:rPr>
                <w:lang w:val="ro-MD"/>
              </w:rPr>
            </w:pPr>
          </w:p>
          <w:p w14:paraId="6FC61CDA" w14:textId="77777777" w:rsidR="00EA3158" w:rsidRPr="008B6AE0" w:rsidRDefault="00EA3158" w:rsidP="005B3ADD">
            <w:pPr>
              <w:pStyle w:val="NormalWeb"/>
              <w:tabs>
                <w:tab w:val="left" w:pos="1090"/>
              </w:tabs>
              <w:spacing w:before="0" w:beforeAutospacing="0" w:after="0" w:afterAutospacing="0"/>
              <w:ind w:left="100" w:right="136"/>
              <w:jc w:val="both"/>
              <w:rPr>
                <w:lang w:val="ro-MD"/>
              </w:rPr>
            </w:pPr>
          </w:p>
          <w:p w14:paraId="036F0549" w14:textId="06EE0A49" w:rsidR="00EA3158" w:rsidRDefault="00EA3158" w:rsidP="005B3ADD">
            <w:pPr>
              <w:pStyle w:val="NormalWeb"/>
              <w:tabs>
                <w:tab w:val="left" w:pos="1090"/>
              </w:tabs>
              <w:spacing w:before="0" w:beforeAutospacing="0" w:after="0" w:afterAutospacing="0"/>
              <w:ind w:left="100" w:right="136"/>
              <w:jc w:val="both"/>
              <w:rPr>
                <w:i/>
                <w:iCs/>
                <w:lang w:val="ro-MD"/>
              </w:rPr>
            </w:pPr>
            <w:r w:rsidRPr="008B6AE0">
              <w:rPr>
                <w:lang w:val="ro-MD"/>
              </w:rPr>
              <w:lastRenderedPageBreak/>
              <w:t xml:space="preserve">În scopul asigurării corespunderii terminologiei incluse în proiect cu terminologia utilizată în actele normative ale Parlamentului și Guvernului adoptate în ultima perioadă (Hotărârea Parlamentului nr.391/2023, Hotărârea Guvernului nr.594/2023, Hotărârea Guvernului nr.1044/2023), în anexa nr.1 (Planul de acțiuni preventive) la proiectul Planului de acțiuni pentru situații excepționale în sectorul gazelor naturale, în compartimentul „Sistemul de distribuție a1 gazelor naturale“, propunem substituirea sintagmei „ </w:t>
            </w:r>
            <w:r w:rsidRPr="008B6AE0">
              <w:rPr>
                <w:i/>
                <w:iCs/>
                <w:lang w:val="ro-MD"/>
              </w:rPr>
              <w:t xml:space="preserve">unitățile administrativ-teritoriale din stânga râului Nistru” </w:t>
            </w:r>
            <w:r w:rsidRPr="008B6AE0">
              <w:rPr>
                <w:lang w:val="ro-MD"/>
              </w:rPr>
              <w:t xml:space="preserve">cu sintagma „ </w:t>
            </w:r>
            <w:r w:rsidRPr="008B6AE0">
              <w:rPr>
                <w:i/>
                <w:iCs/>
                <w:lang w:val="ro-MD"/>
              </w:rPr>
              <w:t>regiunea transnistreană”.</w:t>
            </w:r>
          </w:p>
          <w:p w14:paraId="7DC64098" w14:textId="77777777" w:rsidR="00EA3158" w:rsidRPr="008B6AE0" w:rsidRDefault="00EA3158" w:rsidP="005B3ADD">
            <w:pPr>
              <w:pStyle w:val="NormalWeb"/>
              <w:tabs>
                <w:tab w:val="left" w:pos="1090"/>
              </w:tabs>
              <w:spacing w:before="0" w:beforeAutospacing="0" w:after="0" w:afterAutospacing="0"/>
              <w:ind w:left="100" w:right="136"/>
              <w:jc w:val="both"/>
              <w:rPr>
                <w:lang w:val="ro-MD"/>
              </w:rPr>
            </w:pPr>
          </w:p>
          <w:p w14:paraId="5FDAF22F" w14:textId="415CA93F"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lang w:val="ro-MD"/>
              </w:rPr>
              <w:t xml:space="preserve">În anexa nr.1 la proiectul Planului de acțiuni pentru situații excepționale în sectorul gazelor naturale, în compartimentul „Piața gazelor naturale“, în alineatul dedicat noțiunii SA „Moldovagaz“, recomandăm substituirea sintagmei </w:t>
            </w:r>
            <w:r w:rsidRPr="008B6AE0">
              <w:rPr>
                <w:i/>
                <w:iCs/>
                <w:lang w:val="ro-MD"/>
              </w:rPr>
              <w:t xml:space="preserve">„autoritățile din regiunea transnistreană“ </w:t>
            </w:r>
            <w:r w:rsidRPr="008B6AE0">
              <w:rPr>
                <w:lang w:val="ro-MD"/>
              </w:rPr>
              <w:t xml:space="preserve">cu sintagma </w:t>
            </w:r>
            <w:r w:rsidRPr="008B6AE0">
              <w:rPr>
                <w:i/>
                <w:iCs/>
                <w:lang w:val="ro-MD"/>
              </w:rPr>
              <w:t xml:space="preserve">„regiunea transnistreană“, </w:t>
            </w:r>
            <w:r w:rsidRPr="008B6AE0">
              <w:rPr>
                <w:lang w:val="ro-MD"/>
              </w:rPr>
              <w:t xml:space="preserve">asigurănd excluderea din text a noțiunii de </w:t>
            </w:r>
            <w:r w:rsidRPr="008B6AE0">
              <w:rPr>
                <w:i/>
                <w:iCs/>
                <w:lang w:val="ro-MD"/>
              </w:rPr>
              <w:t xml:space="preserve">„autorități“, </w:t>
            </w:r>
            <w:r w:rsidRPr="008B6AE0">
              <w:rPr>
                <w:lang w:val="ro-MD"/>
              </w:rPr>
              <w:t>care nu poate fi utilizată în raport cu structurile din regiune constituite în afara câmpului constituțional a1 Republicii Moldova.</w:t>
            </w:r>
            <w:r>
              <w:rPr>
                <w:lang w:val="ro-MD"/>
              </w:rPr>
              <w:t xml:space="preserve"> </w:t>
            </w:r>
            <w:r w:rsidRPr="008B6AE0">
              <w:rPr>
                <w:lang w:val="ro-MD"/>
              </w:rPr>
              <w:t>Adițional, menționăm că în cazul survenirii în procesul de definitivare a1 proiectului a unor elemente noi, ce ar prevedea aspecte corelate sau care ar avea tangență cu tematica transnistreană, ori cu procesele de reintegrare a țării, solicităm consultarea suplimentară a opiniei Biroului politici de reintegrare.</w:t>
            </w:r>
          </w:p>
        </w:tc>
        <w:tc>
          <w:tcPr>
            <w:tcW w:w="4726" w:type="dxa"/>
            <w:shd w:val="clear" w:color="auto" w:fill="auto"/>
          </w:tcPr>
          <w:p w14:paraId="3149FF4B" w14:textId="64038C96" w:rsidR="00EA3158" w:rsidRPr="00B20C26" w:rsidRDefault="00EA3158" w:rsidP="00E4667A">
            <w:pPr>
              <w:tabs>
                <w:tab w:val="left" w:pos="1080"/>
              </w:tabs>
              <w:ind w:left="90" w:right="90"/>
              <w:textAlignment w:val="baseline"/>
              <w:rPr>
                <w:b/>
                <w:iCs/>
                <w:lang w:val="ro-MD"/>
              </w:rPr>
            </w:pPr>
            <w:r w:rsidRPr="00B20C26">
              <w:rPr>
                <w:b/>
                <w:iCs/>
                <w:lang w:val="ro-MD"/>
              </w:rPr>
              <w:lastRenderedPageBreak/>
              <w:t>Se acceptă</w:t>
            </w:r>
          </w:p>
          <w:p w14:paraId="1BA50F05" w14:textId="497A1D5A" w:rsidR="00EA3158" w:rsidRPr="008B6AE0" w:rsidRDefault="00EA3158" w:rsidP="007752DD">
            <w:pPr>
              <w:tabs>
                <w:tab w:val="left" w:pos="1080"/>
              </w:tabs>
              <w:ind w:left="90"/>
              <w:jc w:val="both"/>
              <w:textAlignment w:val="baseline"/>
              <w:rPr>
                <w:bCs/>
                <w:iCs/>
                <w:lang w:val="ro-MD"/>
              </w:rPr>
            </w:pPr>
            <w:r>
              <w:rPr>
                <w:bCs/>
                <w:iCs/>
                <w:lang w:val="ro-MD"/>
              </w:rPr>
              <w:t>Nota Informativă a fost completată</w:t>
            </w:r>
            <w:r>
              <w:t xml:space="preserve"> </w:t>
            </w:r>
            <w:r w:rsidRPr="007752DD">
              <w:rPr>
                <w:bCs/>
                <w:iCs/>
                <w:lang w:val="ro-MD"/>
              </w:rPr>
              <w:t>în vederea fundamentării necesității abrogării Hotărârii Guvernului nr.</w:t>
            </w:r>
            <w:r>
              <w:rPr>
                <w:bCs/>
                <w:iCs/>
                <w:lang w:val="ro-MD"/>
              </w:rPr>
              <w:t xml:space="preserve"> </w:t>
            </w:r>
            <w:r w:rsidRPr="007752DD">
              <w:rPr>
                <w:bCs/>
                <w:iCs/>
                <w:lang w:val="ro-MD"/>
              </w:rPr>
              <w:t>207/2019</w:t>
            </w:r>
            <w:r>
              <w:rPr>
                <w:bCs/>
                <w:iCs/>
                <w:lang w:val="ro-MD"/>
              </w:rPr>
              <w:t>.</w:t>
            </w:r>
          </w:p>
          <w:p w14:paraId="32537EEA" w14:textId="77777777" w:rsidR="00EA3158" w:rsidRPr="008B6AE0" w:rsidRDefault="00EA3158" w:rsidP="00E4667A">
            <w:pPr>
              <w:tabs>
                <w:tab w:val="left" w:pos="1080"/>
              </w:tabs>
              <w:ind w:left="90"/>
              <w:textAlignment w:val="baseline"/>
              <w:rPr>
                <w:b/>
                <w:i/>
                <w:lang w:val="ro-MD"/>
              </w:rPr>
            </w:pPr>
          </w:p>
          <w:p w14:paraId="4247021B" w14:textId="77777777" w:rsidR="00EA3158" w:rsidRPr="008B6AE0" w:rsidRDefault="00EA3158" w:rsidP="00E4667A">
            <w:pPr>
              <w:tabs>
                <w:tab w:val="left" w:pos="1080"/>
              </w:tabs>
              <w:ind w:left="90"/>
              <w:textAlignment w:val="baseline"/>
              <w:rPr>
                <w:b/>
                <w:i/>
                <w:lang w:val="ro-MD"/>
              </w:rPr>
            </w:pPr>
          </w:p>
          <w:p w14:paraId="686FDEBB" w14:textId="77777777" w:rsidR="00EA3158" w:rsidRPr="008B6AE0" w:rsidRDefault="00EA3158" w:rsidP="00E4667A">
            <w:pPr>
              <w:tabs>
                <w:tab w:val="left" w:pos="1080"/>
              </w:tabs>
              <w:ind w:left="90"/>
              <w:textAlignment w:val="baseline"/>
              <w:rPr>
                <w:b/>
                <w:i/>
                <w:lang w:val="ro-MD"/>
              </w:rPr>
            </w:pPr>
          </w:p>
          <w:p w14:paraId="45C9ECB8" w14:textId="77777777" w:rsidR="00EA3158" w:rsidRPr="008B6AE0" w:rsidRDefault="00EA3158" w:rsidP="00E4667A">
            <w:pPr>
              <w:tabs>
                <w:tab w:val="left" w:pos="1080"/>
              </w:tabs>
              <w:ind w:left="90"/>
              <w:textAlignment w:val="baseline"/>
              <w:rPr>
                <w:b/>
                <w:i/>
                <w:lang w:val="ro-MD"/>
              </w:rPr>
            </w:pPr>
          </w:p>
          <w:p w14:paraId="6B176E89" w14:textId="4E62911C" w:rsidR="00EA3158" w:rsidRPr="008B6AE0" w:rsidRDefault="00EA3158" w:rsidP="00E4667A">
            <w:pPr>
              <w:tabs>
                <w:tab w:val="left" w:pos="1080"/>
              </w:tabs>
              <w:ind w:left="90"/>
              <w:textAlignment w:val="baseline"/>
              <w:rPr>
                <w:b/>
                <w:i/>
                <w:lang w:val="ro-MD"/>
              </w:rPr>
            </w:pPr>
          </w:p>
          <w:p w14:paraId="3665CE97" w14:textId="77777777" w:rsidR="00EA3158" w:rsidRPr="008B6AE0" w:rsidRDefault="00EA3158" w:rsidP="00E4667A">
            <w:pPr>
              <w:tabs>
                <w:tab w:val="left" w:pos="1080"/>
              </w:tabs>
              <w:ind w:left="90"/>
              <w:textAlignment w:val="baseline"/>
              <w:rPr>
                <w:b/>
                <w:i/>
                <w:lang w:val="ro-MD"/>
              </w:rPr>
            </w:pPr>
          </w:p>
          <w:p w14:paraId="553EDA46" w14:textId="77777777" w:rsidR="00EA3158" w:rsidRPr="008B6AE0" w:rsidRDefault="00EA3158" w:rsidP="00E4667A">
            <w:pPr>
              <w:tabs>
                <w:tab w:val="left" w:pos="1080"/>
              </w:tabs>
              <w:ind w:left="90"/>
              <w:textAlignment w:val="baseline"/>
              <w:rPr>
                <w:b/>
                <w:i/>
                <w:lang w:val="ro-MD"/>
              </w:rPr>
            </w:pPr>
          </w:p>
          <w:p w14:paraId="5B92797F" w14:textId="77777777" w:rsidR="00EA3158" w:rsidRPr="008B6AE0" w:rsidRDefault="00EA3158" w:rsidP="007752DD">
            <w:pPr>
              <w:tabs>
                <w:tab w:val="left" w:pos="1080"/>
              </w:tabs>
              <w:textAlignment w:val="baseline"/>
              <w:rPr>
                <w:b/>
                <w:i/>
                <w:lang w:val="ro-MD"/>
              </w:rPr>
            </w:pPr>
          </w:p>
          <w:p w14:paraId="69CED037" w14:textId="53ADA373" w:rsidR="00EA3158" w:rsidRPr="00B20C26" w:rsidRDefault="00EA3158" w:rsidP="00E4667A">
            <w:pPr>
              <w:tabs>
                <w:tab w:val="left" w:pos="1080"/>
              </w:tabs>
              <w:ind w:left="90"/>
              <w:jc w:val="both"/>
              <w:textAlignment w:val="baseline"/>
              <w:rPr>
                <w:b/>
                <w:iCs/>
                <w:lang w:val="ro-MD"/>
              </w:rPr>
            </w:pPr>
            <w:r w:rsidRPr="00B20C26">
              <w:rPr>
                <w:b/>
                <w:iCs/>
                <w:lang w:val="ro-MD"/>
              </w:rPr>
              <w:t>Se acceptă</w:t>
            </w:r>
          </w:p>
          <w:p w14:paraId="74363D45" w14:textId="4EFC25CF" w:rsidR="00EA3158" w:rsidRPr="008B6AE0" w:rsidRDefault="00EA3158" w:rsidP="00E4667A">
            <w:pPr>
              <w:tabs>
                <w:tab w:val="left" w:pos="1080"/>
              </w:tabs>
              <w:ind w:left="90"/>
              <w:jc w:val="both"/>
              <w:textAlignment w:val="baseline"/>
              <w:rPr>
                <w:bCs/>
                <w:iCs/>
                <w:lang w:val="ro-MD"/>
              </w:rPr>
            </w:pPr>
            <w:r w:rsidRPr="008B6AE0">
              <w:rPr>
                <w:bCs/>
                <w:iCs/>
                <w:lang w:val="ro-MD"/>
              </w:rPr>
              <w:t xml:space="preserve">S-a propus următoarea redacție: </w:t>
            </w:r>
          </w:p>
          <w:p w14:paraId="64B58A1E" w14:textId="31DF195B" w:rsidR="00EA3158" w:rsidRPr="008B6AE0" w:rsidRDefault="00EA3158" w:rsidP="00E4667A">
            <w:pPr>
              <w:tabs>
                <w:tab w:val="left" w:pos="1080"/>
              </w:tabs>
              <w:ind w:left="90"/>
              <w:jc w:val="both"/>
              <w:textAlignment w:val="baseline"/>
              <w:rPr>
                <w:bCs/>
                <w:iCs/>
                <w:lang w:val="ro-MD"/>
              </w:rPr>
            </w:pPr>
            <w:r w:rsidRPr="008B6AE0">
              <w:rPr>
                <w:bCs/>
                <w:iCs/>
                <w:lang w:val="ro-MD"/>
              </w:rPr>
              <w:t>“3</w:t>
            </w:r>
            <w:r w:rsidRPr="008B6AE0">
              <w:rPr>
                <w:bCs/>
                <w:i/>
                <w:lang w:val="ro-MD"/>
              </w:rPr>
              <w:t xml:space="preserve">. </w:t>
            </w:r>
            <w:r w:rsidRPr="008B6AE0">
              <w:rPr>
                <w:rFonts w:eastAsiaTheme="minorHAnsi"/>
                <w:i/>
                <w:lang w:val="ro-MD"/>
              </w:rPr>
              <w:t>La punctul 4 din anexa nr. 2 la Hotărârea Guvernului nr.1340/2001 cu privire la Comisia pentru Situații Excepționale a Republicii Moldova (</w:t>
            </w:r>
            <w:r w:rsidRPr="008B6AE0">
              <w:rPr>
                <w:rFonts w:eastAsiaTheme="minorHAnsi"/>
                <w:bCs/>
                <w:i/>
                <w:color w:val="333333"/>
                <w:lang w:val="ro-MD"/>
              </w:rPr>
              <w:t xml:space="preserve">11-12-2001 în Monitorul Oficial al Republicii Moldova, 2001, nr. 150-151, art. 1387) cuvintele </w:t>
            </w:r>
            <w:r w:rsidRPr="008B6AE0">
              <w:rPr>
                <w:rFonts w:eastAsiaTheme="minorHAnsi"/>
                <w:i/>
                <w:lang w:val="ro-MD"/>
              </w:rPr>
              <w:t>„pe piața” se substituie cu cuvintele „în sectorul</w:t>
            </w:r>
            <w:r w:rsidRPr="008B6AE0">
              <w:rPr>
                <w:rFonts w:eastAsiaTheme="minorHAnsi"/>
                <w:iCs/>
                <w:lang w:val="ro-MD"/>
              </w:rPr>
              <w:t>”.</w:t>
            </w:r>
          </w:p>
          <w:p w14:paraId="5FB7EDA9" w14:textId="77777777" w:rsidR="00EA3158" w:rsidRDefault="00EA3158" w:rsidP="005B3ADD">
            <w:pPr>
              <w:tabs>
                <w:tab w:val="left" w:pos="1080"/>
              </w:tabs>
              <w:textAlignment w:val="baseline"/>
              <w:rPr>
                <w:b/>
                <w:i/>
                <w:lang w:val="ro-MD"/>
              </w:rPr>
            </w:pPr>
          </w:p>
          <w:p w14:paraId="2A58F7CC" w14:textId="77777777" w:rsidR="00EA3158" w:rsidRPr="008B6AE0" w:rsidRDefault="00EA3158" w:rsidP="005B3ADD">
            <w:pPr>
              <w:tabs>
                <w:tab w:val="left" w:pos="1080"/>
              </w:tabs>
              <w:textAlignment w:val="baseline"/>
              <w:rPr>
                <w:b/>
                <w:i/>
                <w:lang w:val="ro-MD"/>
              </w:rPr>
            </w:pPr>
          </w:p>
          <w:p w14:paraId="15869332" w14:textId="476448B8" w:rsidR="00EA3158" w:rsidRPr="00B20C26" w:rsidRDefault="00EA3158" w:rsidP="00E4667A">
            <w:pPr>
              <w:tabs>
                <w:tab w:val="left" w:pos="1080"/>
              </w:tabs>
              <w:ind w:left="90"/>
              <w:textAlignment w:val="baseline"/>
              <w:rPr>
                <w:b/>
                <w:iCs/>
                <w:lang w:val="ro-MD"/>
              </w:rPr>
            </w:pPr>
            <w:r w:rsidRPr="00B20C26">
              <w:rPr>
                <w:b/>
                <w:iCs/>
                <w:lang w:val="ro-MD"/>
              </w:rPr>
              <w:lastRenderedPageBreak/>
              <w:t>Se acceptă</w:t>
            </w:r>
          </w:p>
          <w:p w14:paraId="61222408" w14:textId="3E6396F4" w:rsidR="00EA3158" w:rsidRPr="008B6AE0" w:rsidRDefault="00EA3158" w:rsidP="00E4667A">
            <w:pPr>
              <w:tabs>
                <w:tab w:val="left" w:pos="1080"/>
              </w:tabs>
              <w:ind w:left="90"/>
              <w:textAlignment w:val="baseline"/>
              <w:rPr>
                <w:bCs/>
                <w:iCs/>
                <w:lang w:val="ro-MD"/>
              </w:rPr>
            </w:pPr>
            <w:r w:rsidRPr="008B6AE0">
              <w:rPr>
                <w:bCs/>
                <w:iCs/>
                <w:lang w:val="ro-MD"/>
              </w:rPr>
              <w:t>Textul a fost redactat.</w:t>
            </w:r>
          </w:p>
          <w:p w14:paraId="59AA6E57" w14:textId="77777777" w:rsidR="00EA3158" w:rsidRPr="008B6AE0" w:rsidRDefault="00EA3158" w:rsidP="00E4667A">
            <w:pPr>
              <w:tabs>
                <w:tab w:val="left" w:pos="1080"/>
              </w:tabs>
              <w:ind w:left="90"/>
              <w:textAlignment w:val="baseline"/>
              <w:rPr>
                <w:b/>
                <w:i/>
                <w:lang w:val="ro-MD"/>
              </w:rPr>
            </w:pPr>
          </w:p>
          <w:p w14:paraId="1B768B76" w14:textId="77777777" w:rsidR="00EA3158" w:rsidRPr="008B6AE0" w:rsidRDefault="00EA3158" w:rsidP="00E4667A">
            <w:pPr>
              <w:tabs>
                <w:tab w:val="left" w:pos="1080"/>
              </w:tabs>
              <w:ind w:left="90"/>
              <w:textAlignment w:val="baseline"/>
              <w:rPr>
                <w:b/>
                <w:i/>
                <w:lang w:val="ro-MD"/>
              </w:rPr>
            </w:pPr>
          </w:p>
          <w:p w14:paraId="44D716CF" w14:textId="77777777" w:rsidR="00EA3158" w:rsidRPr="008B6AE0" w:rsidRDefault="00EA3158" w:rsidP="00E4667A">
            <w:pPr>
              <w:tabs>
                <w:tab w:val="left" w:pos="1080"/>
              </w:tabs>
              <w:ind w:left="90"/>
              <w:textAlignment w:val="baseline"/>
              <w:rPr>
                <w:b/>
                <w:i/>
                <w:lang w:val="ro-MD"/>
              </w:rPr>
            </w:pPr>
          </w:p>
          <w:p w14:paraId="3EA6E0C5" w14:textId="77777777" w:rsidR="00EA3158" w:rsidRPr="008B6AE0" w:rsidRDefault="00EA3158" w:rsidP="00E4667A">
            <w:pPr>
              <w:tabs>
                <w:tab w:val="left" w:pos="1080"/>
              </w:tabs>
              <w:ind w:left="90"/>
              <w:textAlignment w:val="baseline"/>
              <w:rPr>
                <w:b/>
                <w:i/>
                <w:lang w:val="ro-MD"/>
              </w:rPr>
            </w:pPr>
          </w:p>
          <w:p w14:paraId="4A11B2A8" w14:textId="77777777" w:rsidR="00EA3158" w:rsidRPr="008B6AE0" w:rsidRDefault="00EA3158" w:rsidP="00E4667A">
            <w:pPr>
              <w:tabs>
                <w:tab w:val="left" w:pos="1080"/>
              </w:tabs>
              <w:ind w:left="90"/>
              <w:textAlignment w:val="baseline"/>
              <w:rPr>
                <w:b/>
                <w:i/>
                <w:lang w:val="ro-MD"/>
              </w:rPr>
            </w:pPr>
          </w:p>
          <w:p w14:paraId="081BFE20" w14:textId="77777777" w:rsidR="00EA3158" w:rsidRDefault="00EA3158" w:rsidP="00E4667A">
            <w:pPr>
              <w:tabs>
                <w:tab w:val="left" w:pos="1080"/>
              </w:tabs>
              <w:ind w:left="90"/>
              <w:textAlignment w:val="baseline"/>
              <w:rPr>
                <w:b/>
                <w:i/>
                <w:lang w:val="ro-MD"/>
              </w:rPr>
            </w:pPr>
          </w:p>
          <w:p w14:paraId="6AE110FA" w14:textId="77777777" w:rsidR="00EA3158" w:rsidRDefault="00EA3158" w:rsidP="00E4667A">
            <w:pPr>
              <w:tabs>
                <w:tab w:val="left" w:pos="1080"/>
              </w:tabs>
              <w:ind w:left="90"/>
              <w:textAlignment w:val="baseline"/>
              <w:rPr>
                <w:b/>
                <w:i/>
                <w:lang w:val="ro-MD"/>
              </w:rPr>
            </w:pPr>
          </w:p>
          <w:p w14:paraId="25EA5C42" w14:textId="77777777" w:rsidR="00EA3158" w:rsidRPr="008B6AE0" w:rsidRDefault="00EA3158" w:rsidP="00E4667A">
            <w:pPr>
              <w:tabs>
                <w:tab w:val="left" w:pos="1080"/>
              </w:tabs>
              <w:ind w:left="90"/>
              <w:textAlignment w:val="baseline"/>
              <w:rPr>
                <w:b/>
                <w:i/>
                <w:lang w:val="ro-MD"/>
              </w:rPr>
            </w:pPr>
          </w:p>
          <w:p w14:paraId="2478DDF1" w14:textId="77777777" w:rsidR="00EA3158" w:rsidRDefault="00EA3158" w:rsidP="00E4667A">
            <w:pPr>
              <w:tabs>
                <w:tab w:val="left" w:pos="1080"/>
              </w:tabs>
              <w:ind w:left="90"/>
              <w:textAlignment w:val="baseline"/>
              <w:rPr>
                <w:b/>
                <w:i/>
                <w:lang w:val="ro-MD"/>
              </w:rPr>
            </w:pPr>
          </w:p>
          <w:p w14:paraId="1008C3AC" w14:textId="77777777" w:rsidR="00EA3158" w:rsidRPr="008B6AE0" w:rsidRDefault="00EA3158" w:rsidP="00E4667A">
            <w:pPr>
              <w:tabs>
                <w:tab w:val="left" w:pos="1080"/>
              </w:tabs>
              <w:ind w:left="90"/>
              <w:textAlignment w:val="baseline"/>
              <w:rPr>
                <w:b/>
                <w:i/>
                <w:lang w:val="ro-MD"/>
              </w:rPr>
            </w:pPr>
          </w:p>
          <w:p w14:paraId="2EECE4DD" w14:textId="6D46A1CB" w:rsidR="00EA3158" w:rsidRPr="00B20C26" w:rsidRDefault="00EA3158" w:rsidP="00E4667A">
            <w:pPr>
              <w:tabs>
                <w:tab w:val="left" w:pos="1080"/>
              </w:tabs>
              <w:ind w:left="90"/>
              <w:textAlignment w:val="baseline"/>
              <w:rPr>
                <w:b/>
                <w:iCs/>
                <w:lang w:val="ro-MD"/>
              </w:rPr>
            </w:pPr>
            <w:r w:rsidRPr="00B20C26">
              <w:rPr>
                <w:b/>
                <w:iCs/>
                <w:lang w:val="ro-MD"/>
              </w:rPr>
              <w:t>Se acceptă</w:t>
            </w:r>
          </w:p>
          <w:p w14:paraId="6D89D8C4" w14:textId="7AE3E351" w:rsidR="00EA3158" w:rsidRPr="008B6AE0" w:rsidRDefault="00EA3158" w:rsidP="000116DD">
            <w:pPr>
              <w:tabs>
                <w:tab w:val="left" w:pos="1080"/>
              </w:tabs>
              <w:ind w:left="90"/>
              <w:jc w:val="both"/>
              <w:textAlignment w:val="baseline"/>
              <w:rPr>
                <w:b/>
                <w:i/>
                <w:lang w:val="ro-MD"/>
              </w:rPr>
            </w:pPr>
            <w:r w:rsidRPr="008B6AE0">
              <w:rPr>
                <w:bCs/>
                <w:iCs/>
                <w:lang w:val="ro-MD"/>
              </w:rPr>
              <w:t xml:space="preserve">Textul a fost redactat conform recomandărilor </w:t>
            </w:r>
            <w:hyperlink r:id="rId6" w:history="1">
              <w:r w:rsidRPr="008B6AE0">
                <w:rPr>
                  <w:rStyle w:val="Hyperlink"/>
                  <w:bCs/>
                  <w:iCs/>
                  <w:lang w:val="ro-MD"/>
                </w:rPr>
                <w:t xml:space="preserve">Biroului </w:t>
              </w:r>
              <w:r>
                <w:rPr>
                  <w:rStyle w:val="Hyperlink"/>
                  <w:bCs/>
                  <w:iCs/>
                  <w:lang w:val="ro-MD"/>
                </w:rPr>
                <w:t>P</w:t>
              </w:r>
              <w:r>
                <w:rPr>
                  <w:rStyle w:val="Hyperlink"/>
                  <w:bCs/>
                  <w:iCs/>
                </w:rPr>
                <w:t>olitici de</w:t>
              </w:r>
              <w:r w:rsidRPr="008B6AE0">
                <w:rPr>
                  <w:rStyle w:val="Hyperlink"/>
                  <w:bCs/>
                  <w:iCs/>
                  <w:lang w:val="ro-MD"/>
                </w:rPr>
                <w:t xml:space="preserve"> Reintegrare publicate pe pagina web oficială</w:t>
              </w:r>
            </w:hyperlink>
            <w:r w:rsidRPr="008B6AE0">
              <w:rPr>
                <w:bCs/>
                <w:iCs/>
                <w:lang w:val="ro-MD"/>
              </w:rPr>
              <w:t>.</w:t>
            </w:r>
          </w:p>
        </w:tc>
      </w:tr>
      <w:tr w:rsidR="00EA3158" w:rsidRPr="008B6AE0" w14:paraId="6E56E959" w14:textId="77777777" w:rsidTr="00EA3158">
        <w:tc>
          <w:tcPr>
            <w:tcW w:w="2695" w:type="dxa"/>
            <w:shd w:val="clear" w:color="auto" w:fill="auto"/>
          </w:tcPr>
          <w:p w14:paraId="43D50178" w14:textId="4A983CC0" w:rsidR="00EA3158" w:rsidRPr="008B6AE0" w:rsidRDefault="00EA3158" w:rsidP="00221FBC">
            <w:pPr>
              <w:ind w:left="85" w:right="67"/>
              <w:textAlignment w:val="baseline"/>
              <w:rPr>
                <w:b/>
                <w:bCs/>
                <w:lang w:val="ro-MD"/>
              </w:rPr>
            </w:pPr>
            <w:r w:rsidRPr="008B6AE0">
              <w:rPr>
                <w:b/>
                <w:bCs/>
                <w:lang w:val="ro-MD"/>
              </w:rPr>
              <w:lastRenderedPageBreak/>
              <w:t>Ministerul Justiției</w:t>
            </w:r>
          </w:p>
        </w:tc>
        <w:tc>
          <w:tcPr>
            <w:tcW w:w="6524" w:type="dxa"/>
            <w:shd w:val="clear" w:color="auto" w:fill="auto"/>
          </w:tcPr>
          <w:p w14:paraId="22C373F3" w14:textId="77777777"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lang w:val="ro-MD"/>
              </w:rPr>
              <w:t xml:space="preserve">Aferent rigorilor de tehnică legislativă, se vor reține următoarele: </w:t>
            </w:r>
          </w:p>
          <w:p w14:paraId="3F4404E6" w14:textId="77777777"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b/>
                <w:bCs/>
                <w:i/>
                <w:iCs/>
                <w:lang w:val="ro-MD"/>
              </w:rPr>
              <w:t>La proiectul hotărârii</w:t>
            </w:r>
            <w:r w:rsidRPr="008B6AE0">
              <w:rPr>
                <w:lang w:val="ro-MD"/>
              </w:rPr>
              <w:t xml:space="preserve">: </w:t>
            </w:r>
          </w:p>
          <w:p w14:paraId="2F7CBA4E" w14:textId="77777777"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lang w:val="ro-MD"/>
              </w:rPr>
              <w:t xml:space="preserve">Clauza de armonizare se va revedea prin prisma pct. 30, 31 din </w:t>
            </w:r>
            <w:r w:rsidRPr="008B6AE0">
              <w:rPr>
                <w:i/>
                <w:iCs/>
                <w:lang w:val="ro-MD"/>
              </w:rPr>
              <w:t>Regulamentul privind armonizarea legislației Republicii Moldova cu legislația Uniunii Europene</w:t>
            </w:r>
            <w:r w:rsidRPr="008B6AE0">
              <w:rPr>
                <w:lang w:val="ro-MD"/>
              </w:rPr>
              <w:t xml:space="preserve">, aprobat prin </w:t>
            </w:r>
            <w:r w:rsidRPr="008B6AE0">
              <w:rPr>
                <w:i/>
                <w:iCs/>
                <w:lang w:val="ro-MD"/>
              </w:rPr>
              <w:t>Hotărârea Guvernului nr. 1171/2018</w:t>
            </w:r>
            <w:r w:rsidRPr="008B6AE0">
              <w:rPr>
                <w:lang w:val="ro-MD"/>
              </w:rPr>
              <w:t xml:space="preserve">, indicându-se calificativul de apreciere a compatibilității. Astfel, după cuvântul „transpune” se va completa cu cuvântul „parțial”. </w:t>
            </w:r>
          </w:p>
          <w:p w14:paraId="5F041880" w14:textId="4AC76F3B" w:rsidR="00EA3158" w:rsidRPr="008B6AE0" w:rsidRDefault="00EA3158" w:rsidP="005B3ADD">
            <w:pPr>
              <w:pStyle w:val="NormalWeb"/>
              <w:tabs>
                <w:tab w:val="left" w:pos="1090"/>
              </w:tabs>
              <w:spacing w:before="0" w:beforeAutospacing="0" w:after="0" w:afterAutospacing="0"/>
              <w:ind w:left="100" w:right="136"/>
              <w:jc w:val="both"/>
              <w:rPr>
                <w:i/>
                <w:iCs/>
                <w:lang w:val="ro-MD"/>
              </w:rPr>
            </w:pPr>
            <w:r w:rsidRPr="008B6AE0">
              <w:rPr>
                <w:lang w:val="ro-MD"/>
              </w:rPr>
              <w:t xml:space="preserve">În clauza de adoptare, pentru respectarea uzanțelor normative, formularea „cu modificările ulterioare” va fi plasată după sursa publicării </w:t>
            </w:r>
            <w:r w:rsidRPr="008B6AE0">
              <w:rPr>
                <w:i/>
                <w:iCs/>
                <w:lang w:val="ro-MD"/>
              </w:rPr>
              <w:t xml:space="preserve">Legii nr. 108/2016. </w:t>
            </w:r>
          </w:p>
          <w:p w14:paraId="3B2CE25B" w14:textId="77777777"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b/>
                <w:bCs/>
                <w:i/>
                <w:iCs/>
                <w:lang w:val="ro-MD"/>
              </w:rPr>
              <w:t xml:space="preserve">La anexa nr. 1: </w:t>
            </w:r>
          </w:p>
          <w:p w14:paraId="43F4A090" w14:textId="77777777"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lang w:val="ro-MD"/>
              </w:rPr>
              <w:t xml:space="preserve">Întru corectitudinea redactării, parafa de aprobare se va indica după cum urmează: </w:t>
            </w:r>
          </w:p>
          <w:p w14:paraId="1AC0968C" w14:textId="77777777"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lang w:val="ro-MD"/>
              </w:rPr>
              <w:lastRenderedPageBreak/>
              <w:t xml:space="preserve">„Anexa nr. 1 </w:t>
            </w:r>
          </w:p>
          <w:p w14:paraId="695C315A" w14:textId="77777777"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lang w:val="ro-MD"/>
              </w:rPr>
              <w:t xml:space="preserve">la Hotărârea Guvernului nr. ___/2024”. </w:t>
            </w:r>
          </w:p>
          <w:p w14:paraId="10DE4841" w14:textId="77777777"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lang w:val="ro-MD"/>
              </w:rPr>
              <w:t xml:space="preserve">La pct. 1, pentru rigoarea exprimării, expresia „reglementează norme” se va substitui cu cuvintele „stabilește norme”. În propoziția a doua, cuvintele „de asemenea” sunt de prisos și se vor exclude. </w:t>
            </w:r>
          </w:p>
          <w:p w14:paraId="54A483F9" w14:textId="77777777"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lang w:val="ro-MD"/>
              </w:rPr>
              <w:t xml:space="preserve">La pct. 9, semnalăm că, potrivit </w:t>
            </w:r>
            <w:r w:rsidRPr="008B6AE0">
              <w:rPr>
                <w:i/>
                <w:iCs/>
                <w:lang w:val="ro-MD"/>
              </w:rPr>
              <w:t xml:space="preserve">Legii nr. 98/2012 privind administrația publică centrală de specialitate, </w:t>
            </w:r>
            <w:r w:rsidRPr="008B6AE0">
              <w:rPr>
                <w:lang w:val="ro-MD"/>
              </w:rPr>
              <w:t>autoritățile administrative se instituie în subordinea fie a Guvernului, fie a ministerelor. În acest context, se va revedea expresia „format pe lângă” care este utilizată greșit (observație valabilă și pentru celelalte situații similare din text).</w:t>
            </w:r>
          </w:p>
          <w:p w14:paraId="50E67D99" w14:textId="346291AD"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lang w:val="ro-MD"/>
              </w:rPr>
              <w:t xml:space="preserve">La pct. 34 cuvintele „la Regulament” se vor exclude, în vederea respectării prevederilor art. 55 alin. (4) din </w:t>
            </w:r>
            <w:r w:rsidRPr="008B6AE0">
              <w:rPr>
                <w:i/>
                <w:iCs/>
                <w:lang w:val="ro-MD"/>
              </w:rPr>
              <w:t>Legea nr. 100/2017</w:t>
            </w:r>
            <w:r w:rsidRPr="008B6AE0">
              <w:rPr>
                <w:lang w:val="ro-MD"/>
              </w:rPr>
              <w:t xml:space="preserve">, potrivit cărora „În cazul în care se face trimitere la o normă juridică care este stabilită în acelaşi act normativ, pentru evitarea reproducerii acesteia. </w:t>
            </w:r>
          </w:p>
          <w:p w14:paraId="356D3212" w14:textId="77777777"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lang w:val="ro-MD"/>
              </w:rPr>
              <w:t xml:space="preserve">La pct. 41, 55, 129, pentru claritatea normei, recomandăm revizuirea expresiilor: „confidențialitatea datelor sensibile”, „informație sensibilă din punct de vedere comercial” (observație valabilă inclusiv pentru anexa nr. 2 pct. 7 și alte cazuri similare din proiect). </w:t>
            </w:r>
          </w:p>
          <w:p w14:paraId="3926AE10" w14:textId="639DFB58"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lang w:val="ro-MD"/>
              </w:rPr>
              <w:t xml:space="preserve">La pct. 95 sbp. 1) – 3), pct. 98, se va exclude cuvântul „calendaristice” ca fiind inutil, aceasta reprezentând regula generală de calculare a termenului. În actele normative se specifică tipul perioadei doar în cazul în care termenul în care urmează a fi îndeplinite anumite acțiuni se calculează diferit decât cel general (de exemplu, zile lucrătoare).Observația este valabilă pentru toate situațiile similare. </w:t>
            </w:r>
          </w:p>
          <w:p w14:paraId="70B6722B" w14:textId="4951C58E"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lang w:val="ro-MD"/>
              </w:rPr>
              <w:t xml:space="preserve">La secțiunea 18 atragem atenția că, dispozițiile finale sunt caracteristice pentru legi, dar nu pentru actele normative ale Guvernului. Dispoziţiile finale, potrivit art. 47 din </w:t>
            </w:r>
            <w:r w:rsidRPr="008B6AE0">
              <w:rPr>
                <w:i/>
                <w:iCs/>
                <w:lang w:val="ro-MD"/>
              </w:rPr>
              <w:t>Legea nr. 100/2017</w:t>
            </w:r>
            <w:r w:rsidRPr="008B6AE0">
              <w:rPr>
                <w:lang w:val="ro-MD"/>
              </w:rPr>
              <w:t xml:space="preserve">, cuprind momentul intrării în vigoare şi măsurile necesare punerii în aplicare a actului normativ. În dispoziţiile finale se includ reglementările privind obligaţia autorităţilor responsabile de a executa actul normativ, de a întreprinde măsurile şi de a realiza procedurile necesare executării. Prin urmare, pct. 136-141 ce includ norme de dispoziție, vor fi inserate în proiectul </w:t>
            </w:r>
            <w:r w:rsidRPr="008B6AE0">
              <w:rPr>
                <w:lang w:val="ro-MD"/>
              </w:rPr>
              <w:lastRenderedPageBreak/>
              <w:t xml:space="preserve">hotărârii. Totodată, la pct. 136, pentru rigoare normativă, sintagma „la intrarea în vigoare” se va substitui cu sintagma „la data intrării în vigoare”. Proiectul se va expune într-o formulă clară şi concisă, pentru a se exclude orice echivoc, textul punctelor trebuie să aibă un caracter dispozitiv, să prezinte norma instituită fără explicaţii sau justificări. Verbele utilizate în text se vor expune la timpul prezent, forma afirmativă, pentru a se accentua caracterul imperativ al dispoziţiei respective. </w:t>
            </w:r>
          </w:p>
          <w:p w14:paraId="1132D902" w14:textId="0E9D7302"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lang w:val="ro-MD"/>
              </w:rPr>
              <w:t xml:space="preserve">Numerotarea elementelor structurale se va efectua conform art. 52 din </w:t>
            </w:r>
            <w:r w:rsidRPr="008B6AE0">
              <w:rPr>
                <w:i/>
                <w:iCs/>
                <w:lang w:val="ro-MD"/>
              </w:rPr>
              <w:t xml:space="preserve">Legea nr. 100/2017, </w:t>
            </w:r>
            <w:r w:rsidRPr="008B6AE0">
              <w:rPr>
                <w:lang w:val="ro-MD"/>
              </w:rPr>
              <w:t xml:space="preserve">potrivit căruia, elementul structural de bază al actului normativ este punctul. Punctele se însemnează consecutiv cu numere ordinare, exprimate prin cifre arabe, urmate de punct, începând cu primul şi terminând cu ultimul, de la începutul şi până la sfârşitul actului normativ. Punctele se divid în subpuncte şi în alineate. Subpunctele se numerotează cu cifre arabe şi o paranteză şi pot avea diviziuni numerotate cu litere latine şi o paranteză, fără utilizarea cratimelor și a semnelor grafice. Adițional, la gruparea elementelor structurale se va ține cont de prevederile art. 53 din </w:t>
            </w:r>
            <w:r w:rsidRPr="008B6AE0">
              <w:rPr>
                <w:i/>
                <w:iCs/>
                <w:lang w:val="ro-MD"/>
              </w:rPr>
              <w:t>Legea nr. 100/2017</w:t>
            </w:r>
            <w:r w:rsidRPr="008B6AE0">
              <w:rPr>
                <w:lang w:val="ro-MD"/>
              </w:rPr>
              <w:t xml:space="preserve">. Punctele pot fi grupate în secţiuni, însemnate succesiv cu numere ordinare exprimate prin cifre arabe, iar secțiunile pot fi grupate în capitole, însemnate succesiv cu numere ordinare exprimate prin cifre romane. Prin urmare, se va revedea numerotarea elementelor structurale. </w:t>
            </w:r>
          </w:p>
          <w:p w14:paraId="5DA6289E" w14:textId="66BBE60F"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lang w:val="ro-MD"/>
              </w:rPr>
              <w:t>Totodată, atenționăm că, în parafa de aprobare la fiecare anexă, începând cu pag. 52, se va indica actul la care sunt anexate, iar cuvântul „Anexe” se va exclude, fiind excedent.</w:t>
            </w:r>
          </w:p>
        </w:tc>
        <w:tc>
          <w:tcPr>
            <w:tcW w:w="4726" w:type="dxa"/>
            <w:shd w:val="clear" w:color="auto" w:fill="auto"/>
          </w:tcPr>
          <w:p w14:paraId="7A766815" w14:textId="77777777" w:rsidR="00EA3158" w:rsidRPr="008B6AE0" w:rsidRDefault="00EA3158" w:rsidP="00E4667A">
            <w:pPr>
              <w:tabs>
                <w:tab w:val="left" w:pos="1080"/>
              </w:tabs>
              <w:ind w:left="90"/>
              <w:textAlignment w:val="baseline"/>
              <w:rPr>
                <w:bCs/>
                <w:iCs/>
                <w:lang w:val="ro-MD"/>
              </w:rPr>
            </w:pPr>
          </w:p>
          <w:p w14:paraId="7ECF1B8E" w14:textId="77777777" w:rsidR="00EA3158" w:rsidRPr="008B6AE0" w:rsidRDefault="00EA3158" w:rsidP="00E4667A">
            <w:pPr>
              <w:tabs>
                <w:tab w:val="left" w:pos="1080"/>
              </w:tabs>
              <w:ind w:left="90"/>
              <w:textAlignment w:val="baseline"/>
              <w:rPr>
                <w:bCs/>
                <w:iCs/>
                <w:lang w:val="ro-MD"/>
              </w:rPr>
            </w:pPr>
          </w:p>
          <w:p w14:paraId="346FCEDC" w14:textId="49B9D89D" w:rsidR="00EA3158" w:rsidRPr="000116DD" w:rsidRDefault="00EA3158" w:rsidP="00E4667A">
            <w:pPr>
              <w:tabs>
                <w:tab w:val="left" w:pos="1080"/>
              </w:tabs>
              <w:ind w:left="90"/>
              <w:textAlignment w:val="baseline"/>
              <w:rPr>
                <w:b/>
                <w:iCs/>
                <w:lang w:val="ro-MD"/>
              </w:rPr>
            </w:pPr>
            <w:r w:rsidRPr="000116DD">
              <w:rPr>
                <w:b/>
                <w:iCs/>
                <w:lang w:val="ro-MD"/>
              </w:rPr>
              <w:t>Se acceptă</w:t>
            </w:r>
          </w:p>
          <w:p w14:paraId="2E01D48D" w14:textId="7EAF81EC" w:rsidR="00EA3158" w:rsidRPr="008B6AE0" w:rsidRDefault="00EA3158" w:rsidP="00E4667A">
            <w:pPr>
              <w:tabs>
                <w:tab w:val="left" w:pos="1080"/>
              </w:tabs>
              <w:ind w:left="90"/>
              <w:textAlignment w:val="baseline"/>
              <w:rPr>
                <w:bCs/>
                <w:iCs/>
                <w:lang w:val="ro-MD"/>
              </w:rPr>
            </w:pPr>
            <w:r>
              <w:rPr>
                <w:bCs/>
                <w:iCs/>
                <w:lang w:val="ro-MD"/>
              </w:rPr>
              <w:t>Textul a fost redactat.</w:t>
            </w:r>
          </w:p>
          <w:p w14:paraId="2549A9BF" w14:textId="77777777" w:rsidR="00EA3158" w:rsidRPr="008B6AE0" w:rsidRDefault="00EA3158" w:rsidP="00E4667A">
            <w:pPr>
              <w:tabs>
                <w:tab w:val="left" w:pos="1080"/>
              </w:tabs>
              <w:ind w:left="90"/>
              <w:textAlignment w:val="baseline"/>
              <w:rPr>
                <w:bCs/>
                <w:iCs/>
                <w:lang w:val="ro-MD"/>
              </w:rPr>
            </w:pPr>
          </w:p>
          <w:p w14:paraId="6CDF1E9A" w14:textId="77777777" w:rsidR="00EA3158" w:rsidRPr="008B6AE0" w:rsidRDefault="00EA3158" w:rsidP="00E4667A">
            <w:pPr>
              <w:tabs>
                <w:tab w:val="left" w:pos="1080"/>
              </w:tabs>
              <w:ind w:left="90"/>
              <w:textAlignment w:val="baseline"/>
              <w:rPr>
                <w:bCs/>
                <w:iCs/>
                <w:lang w:val="ro-MD"/>
              </w:rPr>
            </w:pPr>
          </w:p>
          <w:p w14:paraId="3D0054CB" w14:textId="77777777" w:rsidR="00EA3158" w:rsidRPr="008B6AE0" w:rsidRDefault="00EA3158" w:rsidP="00E4667A">
            <w:pPr>
              <w:tabs>
                <w:tab w:val="left" w:pos="1080"/>
              </w:tabs>
              <w:ind w:left="90"/>
              <w:textAlignment w:val="baseline"/>
              <w:rPr>
                <w:bCs/>
                <w:iCs/>
                <w:lang w:val="ro-MD"/>
              </w:rPr>
            </w:pPr>
          </w:p>
          <w:p w14:paraId="1AA4CD99" w14:textId="77777777" w:rsidR="00EA3158" w:rsidRDefault="00EA3158" w:rsidP="000116DD">
            <w:pPr>
              <w:tabs>
                <w:tab w:val="left" w:pos="1080"/>
              </w:tabs>
              <w:ind w:left="90"/>
              <w:textAlignment w:val="baseline"/>
              <w:rPr>
                <w:b/>
                <w:iCs/>
                <w:lang w:val="ro-MD"/>
              </w:rPr>
            </w:pPr>
          </w:p>
          <w:p w14:paraId="62F3A40C" w14:textId="25DC974B" w:rsidR="00EA3158" w:rsidRPr="000116DD" w:rsidRDefault="00EA3158" w:rsidP="000116DD">
            <w:pPr>
              <w:tabs>
                <w:tab w:val="left" w:pos="1080"/>
              </w:tabs>
              <w:ind w:left="90"/>
              <w:textAlignment w:val="baseline"/>
              <w:rPr>
                <w:b/>
                <w:iCs/>
                <w:lang w:val="ro-MD"/>
              </w:rPr>
            </w:pPr>
            <w:r w:rsidRPr="000116DD">
              <w:rPr>
                <w:b/>
                <w:iCs/>
                <w:lang w:val="ro-MD"/>
              </w:rPr>
              <w:t>Se acceptă</w:t>
            </w:r>
          </w:p>
          <w:p w14:paraId="37E94357" w14:textId="77777777" w:rsidR="00EA3158" w:rsidRPr="008B6AE0" w:rsidRDefault="00EA3158" w:rsidP="000116DD">
            <w:pPr>
              <w:tabs>
                <w:tab w:val="left" w:pos="1080"/>
              </w:tabs>
              <w:ind w:left="90"/>
              <w:textAlignment w:val="baseline"/>
              <w:rPr>
                <w:bCs/>
                <w:iCs/>
                <w:lang w:val="ro-MD"/>
              </w:rPr>
            </w:pPr>
            <w:r>
              <w:rPr>
                <w:bCs/>
                <w:iCs/>
                <w:lang w:val="ro-MD"/>
              </w:rPr>
              <w:t>Textul a fost redactat.</w:t>
            </w:r>
          </w:p>
          <w:p w14:paraId="7E7879B3" w14:textId="77777777" w:rsidR="00EA3158" w:rsidRPr="008B6AE0" w:rsidRDefault="00EA3158" w:rsidP="00E4667A">
            <w:pPr>
              <w:tabs>
                <w:tab w:val="left" w:pos="1080"/>
              </w:tabs>
              <w:ind w:left="90"/>
              <w:textAlignment w:val="baseline"/>
              <w:rPr>
                <w:bCs/>
                <w:iCs/>
                <w:lang w:val="ro-MD"/>
              </w:rPr>
            </w:pPr>
          </w:p>
          <w:p w14:paraId="68D679A4" w14:textId="77777777" w:rsidR="00EA3158" w:rsidRPr="008B6AE0" w:rsidRDefault="00EA3158" w:rsidP="00E4667A">
            <w:pPr>
              <w:tabs>
                <w:tab w:val="left" w:pos="1080"/>
              </w:tabs>
              <w:ind w:left="90"/>
              <w:textAlignment w:val="baseline"/>
              <w:rPr>
                <w:bCs/>
                <w:iCs/>
                <w:lang w:val="ro-MD"/>
              </w:rPr>
            </w:pPr>
          </w:p>
          <w:p w14:paraId="782F8B6A" w14:textId="77777777" w:rsidR="00EA3158" w:rsidRPr="008B6AE0" w:rsidRDefault="00EA3158" w:rsidP="00E4667A">
            <w:pPr>
              <w:tabs>
                <w:tab w:val="left" w:pos="1080"/>
              </w:tabs>
              <w:ind w:left="90"/>
              <w:textAlignment w:val="baseline"/>
              <w:rPr>
                <w:bCs/>
                <w:iCs/>
                <w:lang w:val="ro-MD"/>
              </w:rPr>
            </w:pPr>
          </w:p>
          <w:p w14:paraId="6928603E" w14:textId="77777777" w:rsidR="00EA3158" w:rsidRPr="008B6AE0" w:rsidRDefault="00EA3158" w:rsidP="00E4667A">
            <w:pPr>
              <w:tabs>
                <w:tab w:val="left" w:pos="1080"/>
              </w:tabs>
              <w:ind w:left="90"/>
              <w:textAlignment w:val="baseline"/>
              <w:rPr>
                <w:bCs/>
                <w:iCs/>
                <w:lang w:val="ro-MD"/>
              </w:rPr>
            </w:pPr>
          </w:p>
          <w:p w14:paraId="3EA62C34" w14:textId="77777777" w:rsidR="00EA3158" w:rsidRPr="008B6AE0" w:rsidRDefault="00EA3158" w:rsidP="00E4667A">
            <w:pPr>
              <w:tabs>
                <w:tab w:val="left" w:pos="1080"/>
              </w:tabs>
              <w:ind w:left="90"/>
              <w:textAlignment w:val="baseline"/>
              <w:rPr>
                <w:bCs/>
                <w:iCs/>
                <w:lang w:val="ro-MD"/>
              </w:rPr>
            </w:pPr>
          </w:p>
          <w:p w14:paraId="1766B682" w14:textId="77777777" w:rsidR="00EA3158" w:rsidRPr="008B6AE0" w:rsidRDefault="00EA3158" w:rsidP="00E4667A">
            <w:pPr>
              <w:tabs>
                <w:tab w:val="left" w:pos="1080"/>
              </w:tabs>
              <w:ind w:left="90"/>
              <w:textAlignment w:val="baseline"/>
              <w:rPr>
                <w:bCs/>
                <w:iCs/>
                <w:lang w:val="ro-MD"/>
              </w:rPr>
            </w:pPr>
          </w:p>
          <w:p w14:paraId="4C876D65" w14:textId="77777777" w:rsidR="00EA3158" w:rsidRPr="000116DD" w:rsidRDefault="00EA3158" w:rsidP="000116DD">
            <w:pPr>
              <w:tabs>
                <w:tab w:val="left" w:pos="1080"/>
              </w:tabs>
              <w:ind w:left="90"/>
              <w:textAlignment w:val="baseline"/>
              <w:rPr>
                <w:b/>
                <w:iCs/>
                <w:lang w:val="ro-MD"/>
              </w:rPr>
            </w:pPr>
            <w:r w:rsidRPr="000116DD">
              <w:rPr>
                <w:b/>
                <w:iCs/>
                <w:lang w:val="ro-MD"/>
              </w:rPr>
              <w:t>Se acceptă</w:t>
            </w:r>
          </w:p>
          <w:p w14:paraId="027C9349" w14:textId="77777777" w:rsidR="00EA3158" w:rsidRPr="008B6AE0" w:rsidRDefault="00EA3158" w:rsidP="000116DD">
            <w:pPr>
              <w:tabs>
                <w:tab w:val="left" w:pos="1080"/>
              </w:tabs>
              <w:ind w:left="90"/>
              <w:textAlignment w:val="baseline"/>
              <w:rPr>
                <w:bCs/>
                <w:iCs/>
                <w:lang w:val="ro-MD"/>
              </w:rPr>
            </w:pPr>
            <w:r>
              <w:rPr>
                <w:bCs/>
                <w:iCs/>
                <w:lang w:val="ro-MD"/>
              </w:rPr>
              <w:t>Textul a fost redactat.</w:t>
            </w:r>
          </w:p>
          <w:p w14:paraId="651EDBF9" w14:textId="3F7026A5" w:rsidR="00EA3158" w:rsidRPr="008B6AE0" w:rsidRDefault="00EA3158" w:rsidP="00E4667A">
            <w:pPr>
              <w:tabs>
                <w:tab w:val="left" w:pos="1080"/>
              </w:tabs>
              <w:ind w:left="90"/>
              <w:textAlignment w:val="baseline"/>
              <w:rPr>
                <w:b/>
                <w:iCs/>
                <w:lang w:val="ro-MD"/>
              </w:rPr>
            </w:pPr>
          </w:p>
          <w:p w14:paraId="04B7D945" w14:textId="5627AA8E" w:rsidR="00EA3158" w:rsidRPr="008B6AE0" w:rsidRDefault="00EA3158" w:rsidP="00E4667A">
            <w:pPr>
              <w:tabs>
                <w:tab w:val="left" w:pos="1080"/>
              </w:tabs>
              <w:ind w:left="90"/>
              <w:textAlignment w:val="baseline"/>
              <w:rPr>
                <w:bCs/>
                <w:iCs/>
                <w:lang w:val="ro-MD"/>
              </w:rPr>
            </w:pPr>
          </w:p>
          <w:p w14:paraId="4AC6F8DB" w14:textId="77777777" w:rsidR="00EA3158" w:rsidRPr="008B6AE0" w:rsidRDefault="00EA3158" w:rsidP="00E4667A">
            <w:pPr>
              <w:tabs>
                <w:tab w:val="left" w:pos="1080"/>
              </w:tabs>
              <w:ind w:left="90"/>
              <w:textAlignment w:val="baseline"/>
              <w:rPr>
                <w:bCs/>
                <w:iCs/>
                <w:lang w:val="ro-MD"/>
              </w:rPr>
            </w:pPr>
          </w:p>
          <w:p w14:paraId="1B8EDBDB" w14:textId="77777777" w:rsidR="00EA3158" w:rsidRPr="000116DD" w:rsidRDefault="00EA3158" w:rsidP="000116DD">
            <w:pPr>
              <w:tabs>
                <w:tab w:val="left" w:pos="1080"/>
              </w:tabs>
              <w:ind w:left="90"/>
              <w:textAlignment w:val="baseline"/>
              <w:rPr>
                <w:b/>
                <w:iCs/>
                <w:lang w:val="ro-MD"/>
              </w:rPr>
            </w:pPr>
            <w:r w:rsidRPr="000116DD">
              <w:rPr>
                <w:b/>
                <w:iCs/>
                <w:lang w:val="ro-MD"/>
              </w:rPr>
              <w:t>Se acceptă</w:t>
            </w:r>
          </w:p>
          <w:p w14:paraId="52950E30" w14:textId="77777777" w:rsidR="00EA3158" w:rsidRPr="008B6AE0" w:rsidRDefault="00EA3158" w:rsidP="000116DD">
            <w:pPr>
              <w:tabs>
                <w:tab w:val="left" w:pos="1080"/>
              </w:tabs>
              <w:ind w:left="90"/>
              <w:textAlignment w:val="baseline"/>
              <w:rPr>
                <w:bCs/>
                <w:iCs/>
                <w:lang w:val="ro-MD"/>
              </w:rPr>
            </w:pPr>
            <w:r>
              <w:rPr>
                <w:bCs/>
                <w:iCs/>
                <w:lang w:val="ro-MD"/>
              </w:rPr>
              <w:t>Textul a fost redactat.</w:t>
            </w:r>
          </w:p>
          <w:p w14:paraId="7F79780F" w14:textId="71FFE057" w:rsidR="00EA3158" w:rsidRDefault="00EA3158" w:rsidP="00E4667A">
            <w:pPr>
              <w:tabs>
                <w:tab w:val="left" w:pos="1080"/>
              </w:tabs>
              <w:ind w:left="90"/>
              <w:textAlignment w:val="baseline"/>
              <w:rPr>
                <w:bCs/>
                <w:iCs/>
                <w:lang w:val="ro-MD"/>
              </w:rPr>
            </w:pPr>
          </w:p>
          <w:p w14:paraId="60D4A3F5" w14:textId="77777777" w:rsidR="00EA3158" w:rsidRDefault="00EA3158" w:rsidP="00E4667A">
            <w:pPr>
              <w:tabs>
                <w:tab w:val="left" w:pos="1080"/>
              </w:tabs>
              <w:ind w:left="90"/>
              <w:textAlignment w:val="baseline"/>
              <w:rPr>
                <w:bCs/>
                <w:iCs/>
                <w:lang w:val="ro-MD"/>
              </w:rPr>
            </w:pPr>
          </w:p>
          <w:p w14:paraId="0A47EBEF" w14:textId="77777777" w:rsidR="00EA3158" w:rsidRPr="008B6AE0" w:rsidRDefault="00EA3158" w:rsidP="000116DD">
            <w:pPr>
              <w:tabs>
                <w:tab w:val="left" w:pos="1080"/>
              </w:tabs>
              <w:textAlignment w:val="baseline"/>
              <w:rPr>
                <w:bCs/>
                <w:iCs/>
                <w:lang w:val="ro-MD"/>
              </w:rPr>
            </w:pPr>
          </w:p>
          <w:p w14:paraId="2F7594EC" w14:textId="77777777" w:rsidR="00EA3158" w:rsidRPr="000116DD" w:rsidRDefault="00EA3158" w:rsidP="000116DD">
            <w:pPr>
              <w:tabs>
                <w:tab w:val="left" w:pos="1080"/>
              </w:tabs>
              <w:ind w:left="90"/>
              <w:textAlignment w:val="baseline"/>
              <w:rPr>
                <w:b/>
                <w:iCs/>
                <w:lang w:val="ro-MD"/>
              </w:rPr>
            </w:pPr>
            <w:r w:rsidRPr="000116DD">
              <w:rPr>
                <w:b/>
                <w:iCs/>
                <w:lang w:val="ro-MD"/>
              </w:rPr>
              <w:t>Se acceptă</w:t>
            </w:r>
          </w:p>
          <w:p w14:paraId="4CDEFCEC" w14:textId="77777777" w:rsidR="00EA3158" w:rsidRPr="008B6AE0" w:rsidRDefault="00EA3158" w:rsidP="000116DD">
            <w:pPr>
              <w:tabs>
                <w:tab w:val="left" w:pos="1080"/>
              </w:tabs>
              <w:ind w:left="90"/>
              <w:textAlignment w:val="baseline"/>
              <w:rPr>
                <w:bCs/>
                <w:iCs/>
                <w:lang w:val="ro-MD"/>
              </w:rPr>
            </w:pPr>
            <w:r>
              <w:rPr>
                <w:bCs/>
                <w:iCs/>
                <w:lang w:val="ro-MD"/>
              </w:rPr>
              <w:t>Textul a fost redactat.</w:t>
            </w:r>
          </w:p>
          <w:p w14:paraId="662793BE" w14:textId="175BCFBF" w:rsidR="00EA3158" w:rsidRPr="008B6AE0" w:rsidRDefault="00EA3158" w:rsidP="00E4667A">
            <w:pPr>
              <w:tabs>
                <w:tab w:val="left" w:pos="1080"/>
              </w:tabs>
              <w:ind w:left="90"/>
              <w:textAlignment w:val="baseline"/>
              <w:rPr>
                <w:bCs/>
                <w:iCs/>
                <w:lang w:val="ro-MD"/>
              </w:rPr>
            </w:pPr>
          </w:p>
          <w:p w14:paraId="383D7F32" w14:textId="2A456C78" w:rsidR="00EA3158" w:rsidRPr="008B6AE0" w:rsidRDefault="00EA3158" w:rsidP="00E4667A">
            <w:pPr>
              <w:tabs>
                <w:tab w:val="left" w:pos="1080"/>
              </w:tabs>
              <w:ind w:left="90"/>
              <w:textAlignment w:val="baseline"/>
              <w:rPr>
                <w:bCs/>
                <w:iCs/>
                <w:lang w:val="ro-MD"/>
              </w:rPr>
            </w:pPr>
          </w:p>
          <w:p w14:paraId="4967BF47" w14:textId="3CB8D58E" w:rsidR="00EA3158" w:rsidRPr="008B6AE0" w:rsidRDefault="00EA3158" w:rsidP="00E4667A">
            <w:pPr>
              <w:tabs>
                <w:tab w:val="left" w:pos="1080"/>
              </w:tabs>
              <w:ind w:left="90"/>
              <w:textAlignment w:val="baseline"/>
              <w:rPr>
                <w:bCs/>
                <w:iCs/>
                <w:lang w:val="ro-MD"/>
              </w:rPr>
            </w:pPr>
          </w:p>
          <w:p w14:paraId="0B1D7982" w14:textId="7F95C886" w:rsidR="00EA3158" w:rsidRDefault="00EA3158" w:rsidP="00E4667A">
            <w:pPr>
              <w:tabs>
                <w:tab w:val="left" w:pos="1080"/>
              </w:tabs>
              <w:ind w:left="90" w:right="88"/>
              <w:jc w:val="both"/>
              <w:textAlignment w:val="baseline"/>
              <w:rPr>
                <w:bCs/>
                <w:iCs/>
                <w:lang w:val="ro-MD"/>
              </w:rPr>
            </w:pPr>
            <w:r w:rsidRPr="008B6AE0">
              <w:rPr>
                <w:b/>
                <w:iCs/>
                <w:lang w:val="ro-MD"/>
              </w:rPr>
              <w:t>Nu se acceptă</w:t>
            </w:r>
          </w:p>
          <w:p w14:paraId="706263DF" w14:textId="26D316C6" w:rsidR="00EA3158" w:rsidRPr="008B6AE0" w:rsidRDefault="00EA3158" w:rsidP="00E4667A">
            <w:pPr>
              <w:tabs>
                <w:tab w:val="left" w:pos="1080"/>
              </w:tabs>
              <w:ind w:left="90" w:right="88"/>
              <w:jc w:val="both"/>
              <w:textAlignment w:val="baseline"/>
              <w:rPr>
                <w:bCs/>
                <w:iCs/>
                <w:lang w:val="ro-MD"/>
              </w:rPr>
            </w:pPr>
            <w:r w:rsidRPr="008B6AE0">
              <w:rPr>
                <w:bCs/>
                <w:iCs/>
                <w:lang w:val="ro-MD"/>
              </w:rPr>
              <w:t>Proiectul transpune prevederi ale  UE 2017/1938 ce nu corespund cu sintagmele utilizate în țară.</w:t>
            </w:r>
          </w:p>
          <w:p w14:paraId="287BF12B" w14:textId="77777777" w:rsidR="00EA3158" w:rsidRPr="008B6AE0" w:rsidRDefault="00EA3158" w:rsidP="000116DD">
            <w:pPr>
              <w:tabs>
                <w:tab w:val="left" w:pos="1080"/>
              </w:tabs>
              <w:textAlignment w:val="baseline"/>
              <w:rPr>
                <w:bCs/>
                <w:iCs/>
                <w:lang w:val="ro-MD"/>
              </w:rPr>
            </w:pPr>
          </w:p>
          <w:p w14:paraId="303ACAAC" w14:textId="77777777" w:rsidR="00EA3158" w:rsidRPr="000116DD" w:rsidRDefault="00EA3158" w:rsidP="000116DD">
            <w:pPr>
              <w:tabs>
                <w:tab w:val="left" w:pos="1080"/>
              </w:tabs>
              <w:ind w:left="90"/>
              <w:textAlignment w:val="baseline"/>
              <w:rPr>
                <w:b/>
                <w:iCs/>
                <w:lang w:val="ro-MD"/>
              </w:rPr>
            </w:pPr>
            <w:r w:rsidRPr="000116DD">
              <w:rPr>
                <w:b/>
                <w:iCs/>
                <w:lang w:val="ro-MD"/>
              </w:rPr>
              <w:t>Se acceptă</w:t>
            </w:r>
          </w:p>
          <w:p w14:paraId="5A7DE40D" w14:textId="77777777" w:rsidR="00EA3158" w:rsidRPr="008B6AE0" w:rsidRDefault="00EA3158" w:rsidP="000116DD">
            <w:pPr>
              <w:tabs>
                <w:tab w:val="left" w:pos="1080"/>
              </w:tabs>
              <w:ind w:left="90"/>
              <w:textAlignment w:val="baseline"/>
              <w:rPr>
                <w:bCs/>
                <w:iCs/>
                <w:lang w:val="ro-MD"/>
              </w:rPr>
            </w:pPr>
            <w:r>
              <w:rPr>
                <w:bCs/>
                <w:iCs/>
                <w:lang w:val="ro-MD"/>
              </w:rPr>
              <w:t>Textul a fost redactat.</w:t>
            </w:r>
          </w:p>
          <w:p w14:paraId="63AA3D9F" w14:textId="150AD8A0" w:rsidR="00EA3158" w:rsidRPr="008B6AE0" w:rsidRDefault="00EA3158" w:rsidP="00E4667A">
            <w:pPr>
              <w:tabs>
                <w:tab w:val="left" w:pos="1080"/>
              </w:tabs>
              <w:ind w:left="90"/>
              <w:textAlignment w:val="baseline"/>
              <w:rPr>
                <w:bCs/>
                <w:iCs/>
                <w:lang w:val="ro-MD"/>
              </w:rPr>
            </w:pPr>
          </w:p>
          <w:p w14:paraId="5C254020" w14:textId="1C19E8D7" w:rsidR="00EA3158" w:rsidRPr="008B6AE0" w:rsidRDefault="00EA3158" w:rsidP="00E4667A">
            <w:pPr>
              <w:tabs>
                <w:tab w:val="left" w:pos="1080"/>
              </w:tabs>
              <w:ind w:left="90"/>
              <w:textAlignment w:val="baseline"/>
              <w:rPr>
                <w:bCs/>
                <w:iCs/>
                <w:lang w:val="ro-MD"/>
              </w:rPr>
            </w:pPr>
          </w:p>
          <w:p w14:paraId="29063216" w14:textId="6DBC2F63" w:rsidR="00EA3158" w:rsidRPr="008B6AE0" w:rsidRDefault="00EA3158" w:rsidP="00E4667A">
            <w:pPr>
              <w:tabs>
                <w:tab w:val="left" w:pos="1080"/>
              </w:tabs>
              <w:ind w:left="90"/>
              <w:textAlignment w:val="baseline"/>
              <w:rPr>
                <w:bCs/>
                <w:iCs/>
                <w:lang w:val="ro-MD"/>
              </w:rPr>
            </w:pPr>
          </w:p>
          <w:p w14:paraId="6772C80C" w14:textId="39716188" w:rsidR="00EA3158" w:rsidRPr="008B6AE0" w:rsidRDefault="00EA3158" w:rsidP="00E4667A">
            <w:pPr>
              <w:tabs>
                <w:tab w:val="left" w:pos="1080"/>
              </w:tabs>
              <w:ind w:left="90"/>
              <w:textAlignment w:val="baseline"/>
              <w:rPr>
                <w:bCs/>
                <w:iCs/>
                <w:lang w:val="ro-MD"/>
              </w:rPr>
            </w:pPr>
          </w:p>
          <w:p w14:paraId="01D4DE50" w14:textId="5E615A35" w:rsidR="00EA3158" w:rsidRDefault="00EA3158" w:rsidP="00E4667A">
            <w:pPr>
              <w:tabs>
                <w:tab w:val="left" w:pos="1080"/>
              </w:tabs>
              <w:ind w:left="90"/>
              <w:textAlignment w:val="baseline"/>
              <w:rPr>
                <w:bCs/>
                <w:iCs/>
                <w:lang w:val="ro-MD"/>
              </w:rPr>
            </w:pPr>
          </w:p>
          <w:p w14:paraId="236CE5AF" w14:textId="77777777" w:rsidR="00EA3158" w:rsidRPr="008B6AE0" w:rsidRDefault="00EA3158" w:rsidP="00E4667A">
            <w:pPr>
              <w:tabs>
                <w:tab w:val="left" w:pos="1080"/>
              </w:tabs>
              <w:ind w:left="90"/>
              <w:textAlignment w:val="baseline"/>
              <w:rPr>
                <w:bCs/>
                <w:iCs/>
                <w:lang w:val="ro-MD"/>
              </w:rPr>
            </w:pPr>
          </w:p>
          <w:p w14:paraId="57CE9778" w14:textId="477ADCA0" w:rsidR="00EA3158" w:rsidRPr="008B6AE0" w:rsidRDefault="00EA3158" w:rsidP="00E4667A">
            <w:pPr>
              <w:tabs>
                <w:tab w:val="left" w:pos="1080"/>
              </w:tabs>
              <w:ind w:left="90"/>
              <w:textAlignment w:val="baseline"/>
              <w:rPr>
                <w:b/>
                <w:iCs/>
                <w:lang w:val="ro-MD"/>
              </w:rPr>
            </w:pPr>
            <w:r w:rsidRPr="008B6AE0">
              <w:rPr>
                <w:b/>
                <w:iCs/>
                <w:lang w:val="ro-MD"/>
              </w:rPr>
              <w:t xml:space="preserve">Se acceptă. </w:t>
            </w:r>
          </w:p>
          <w:p w14:paraId="043BC66F" w14:textId="24974C78" w:rsidR="00EA3158" w:rsidRPr="008B6AE0" w:rsidRDefault="00EA3158" w:rsidP="00292253">
            <w:pPr>
              <w:tabs>
                <w:tab w:val="left" w:pos="1080"/>
              </w:tabs>
              <w:ind w:left="90"/>
              <w:jc w:val="both"/>
              <w:textAlignment w:val="baseline"/>
              <w:rPr>
                <w:bCs/>
                <w:iCs/>
                <w:lang w:val="ro-MD"/>
              </w:rPr>
            </w:pPr>
            <w:r>
              <w:rPr>
                <w:bCs/>
                <w:iCs/>
                <w:lang w:val="ro-MD"/>
              </w:rPr>
              <w:t xml:space="preserve">Prevederile relevante de la dispozițiile finale au fost integrate în proiectul Regulamentului </w:t>
            </w:r>
            <w:r>
              <w:rPr>
                <w:bCs/>
                <w:iCs/>
                <w:lang w:val="ro-MD"/>
              </w:rPr>
              <w:br/>
              <w:t xml:space="preserve">(pct. 43, 44, 94, 128) </w:t>
            </w:r>
          </w:p>
          <w:p w14:paraId="69B4E192" w14:textId="5B3E8E6E" w:rsidR="00EA3158" w:rsidRPr="008B6AE0" w:rsidRDefault="00EA3158" w:rsidP="00E4667A">
            <w:pPr>
              <w:tabs>
                <w:tab w:val="left" w:pos="1080"/>
              </w:tabs>
              <w:ind w:left="90"/>
              <w:textAlignment w:val="baseline"/>
              <w:rPr>
                <w:bCs/>
                <w:iCs/>
                <w:lang w:val="ro-MD"/>
              </w:rPr>
            </w:pPr>
          </w:p>
          <w:p w14:paraId="09EAFD7D" w14:textId="170B4AA0" w:rsidR="00EA3158" w:rsidRPr="008B6AE0" w:rsidRDefault="00EA3158" w:rsidP="00E4667A">
            <w:pPr>
              <w:tabs>
                <w:tab w:val="left" w:pos="1080"/>
              </w:tabs>
              <w:ind w:left="90"/>
              <w:textAlignment w:val="baseline"/>
              <w:rPr>
                <w:bCs/>
                <w:iCs/>
                <w:lang w:val="ro-MD"/>
              </w:rPr>
            </w:pPr>
          </w:p>
          <w:p w14:paraId="40CB7570" w14:textId="77777777" w:rsidR="00EA3158" w:rsidRPr="008B6AE0" w:rsidRDefault="00EA3158" w:rsidP="00E4667A">
            <w:pPr>
              <w:tabs>
                <w:tab w:val="left" w:pos="1080"/>
              </w:tabs>
              <w:ind w:left="90"/>
              <w:textAlignment w:val="baseline"/>
              <w:rPr>
                <w:bCs/>
                <w:iCs/>
                <w:lang w:val="ro-MD"/>
              </w:rPr>
            </w:pPr>
          </w:p>
          <w:p w14:paraId="7E897987" w14:textId="77777777" w:rsidR="00EA3158" w:rsidRPr="008B6AE0" w:rsidRDefault="00EA3158" w:rsidP="00E4667A">
            <w:pPr>
              <w:tabs>
                <w:tab w:val="left" w:pos="1080"/>
              </w:tabs>
              <w:ind w:left="90"/>
              <w:textAlignment w:val="baseline"/>
              <w:rPr>
                <w:bCs/>
                <w:iCs/>
                <w:lang w:val="ro-MD"/>
              </w:rPr>
            </w:pPr>
          </w:p>
          <w:p w14:paraId="3200D47E" w14:textId="77777777" w:rsidR="00EA3158" w:rsidRDefault="00EA3158" w:rsidP="00E4667A">
            <w:pPr>
              <w:tabs>
                <w:tab w:val="left" w:pos="1080"/>
              </w:tabs>
              <w:ind w:left="90"/>
              <w:textAlignment w:val="baseline"/>
              <w:rPr>
                <w:b/>
                <w:iCs/>
                <w:lang w:val="ro-MD"/>
              </w:rPr>
            </w:pPr>
          </w:p>
          <w:p w14:paraId="251114AE" w14:textId="77777777" w:rsidR="00EA3158" w:rsidRDefault="00EA3158" w:rsidP="00292253">
            <w:pPr>
              <w:tabs>
                <w:tab w:val="left" w:pos="1080"/>
              </w:tabs>
              <w:textAlignment w:val="baseline"/>
              <w:rPr>
                <w:b/>
                <w:iCs/>
                <w:lang w:val="ro-MD"/>
              </w:rPr>
            </w:pPr>
          </w:p>
          <w:p w14:paraId="5FCA45B2" w14:textId="77777777" w:rsidR="00EA3158" w:rsidRDefault="00EA3158" w:rsidP="00E4667A">
            <w:pPr>
              <w:tabs>
                <w:tab w:val="left" w:pos="1080"/>
              </w:tabs>
              <w:ind w:left="90"/>
              <w:textAlignment w:val="baseline"/>
              <w:rPr>
                <w:b/>
                <w:iCs/>
                <w:lang w:val="ro-MD"/>
              </w:rPr>
            </w:pPr>
          </w:p>
          <w:p w14:paraId="0F3F6B74" w14:textId="77777777" w:rsidR="00EA3158" w:rsidRDefault="00EA3158" w:rsidP="00E4667A">
            <w:pPr>
              <w:tabs>
                <w:tab w:val="left" w:pos="1080"/>
              </w:tabs>
              <w:ind w:left="90"/>
              <w:textAlignment w:val="baseline"/>
              <w:rPr>
                <w:b/>
                <w:iCs/>
                <w:lang w:val="ro-MD"/>
              </w:rPr>
            </w:pPr>
          </w:p>
          <w:p w14:paraId="57DCDE63" w14:textId="1B53254A" w:rsidR="00EA3158" w:rsidRPr="008B6AE0" w:rsidRDefault="00EA3158" w:rsidP="00E4667A">
            <w:pPr>
              <w:tabs>
                <w:tab w:val="left" w:pos="1080"/>
              </w:tabs>
              <w:ind w:left="90"/>
              <w:textAlignment w:val="baseline"/>
              <w:rPr>
                <w:b/>
                <w:iCs/>
                <w:lang w:val="ro-MD"/>
              </w:rPr>
            </w:pPr>
            <w:r w:rsidRPr="008B6AE0">
              <w:rPr>
                <w:b/>
                <w:iCs/>
                <w:lang w:val="ro-MD"/>
              </w:rPr>
              <w:t>Se acceptă</w:t>
            </w:r>
          </w:p>
          <w:p w14:paraId="3FB823AC" w14:textId="77777777" w:rsidR="00EA3158" w:rsidRPr="008B6AE0" w:rsidRDefault="00EA3158" w:rsidP="00E4667A">
            <w:pPr>
              <w:tabs>
                <w:tab w:val="left" w:pos="1080"/>
              </w:tabs>
              <w:ind w:left="90"/>
              <w:textAlignment w:val="baseline"/>
              <w:rPr>
                <w:bCs/>
                <w:iCs/>
                <w:lang w:val="ro-MD"/>
              </w:rPr>
            </w:pPr>
          </w:p>
          <w:p w14:paraId="47635E52" w14:textId="77777777" w:rsidR="00EA3158" w:rsidRPr="008B6AE0" w:rsidRDefault="00EA3158" w:rsidP="00E4667A">
            <w:pPr>
              <w:tabs>
                <w:tab w:val="left" w:pos="1080"/>
              </w:tabs>
              <w:ind w:left="90"/>
              <w:textAlignment w:val="baseline"/>
              <w:rPr>
                <w:bCs/>
                <w:iCs/>
                <w:lang w:val="ro-MD"/>
              </w:rPr>
            </w:pPr>
          </w:p>
          <w:p w14:paraId="38CCA3B5" w14:textId="77777777" w:rsidR="00EA3158" w:rsidRPr="008B6AE0" w:rsidRDefault="00EA3158" w:rsidP="00E4667A">
            <w:pPr>
              <w:tabs>
                <w:tab w:val="left" w:pos="1080"/>
              </w:tabs>
              <w:ind w:left="90"/>
              <w:textAlignment w:val="baseline"/>
              <w:rPr>
                <w:bCs/>
                <w:iCs/>
                <w:lang w:val="ro-MD"/>
              </w:rPr>
            </w:pPr>
          </w:p>
          <w:p w14:paraId="2E3B1014" w14:textId="77777777" w:rsidR="00EA3158" w:rsidRPr="008B6AE0" w:rsidRDefault="00EA3158" w:rsidP="00E4667A">
            <w:pPr>
              <w:tabs>
                <w:tab w:val="left" w:pos="1080"/>
              </w:tabs>
              <w:ind w:left="90"/>
              <w:textAlignment w:val="baseline"/>
              <w:rPr>
                <w:bCs/>
                <w:iCs/>
                <w:lang w:val="ro-MD"/>
              </w:rPr>
            </w:pPr>
          </w:p>
          <w:p w14:paraId="50C18714" w14:textId="77777777" w:rsidR="00EA3158" w:rsidRPr="008B6AE0" w:rsidRDefault="00EA3158" w:rsidP="00E4667A">
            <w:pPr>
              <w:tabs>
                <w:tab w:val="left" w:pos="1080"/>
              </w:tabs>
              <w:ind w:left="90"/>
              <w:textAlignment w:val="baseline"/>
              <w:rPr>
                <w:bCs/>
                <w:iCs/>
                <w:lang w:val="ro-MD"/>
              </w:rPr>
            </w:pPr>
          </w:p>
          <w:p w14:paraId="4CF9E238" w14:textId="77777777" w:rsidR="00EA3158" w:rsidRDefault="00EA3158" w:rsidP="00E4667A">
            <w:pPr>
              <w:tabs>
                <w:tab w:val="left" w:pos="1080"/>
              </w:tabs>
              <w:ind w:left="90"/>
              <w:textAlignment w:val="baseline"/>
              <w:rPr>
                <w:bCs/>
                <w:iCs/>
                <w:lang w:val="ro-MD"/>
              </w:rPr>
            </w:pPr>
          </w:p>
          <w:p w14:paraId="0A9B72DA" w14:textId="77777777" w:rsidR="00EA3158" w:rsidRDefault="00EA3158" w:rsidP="00E4667A">
            <w:pPr>
              <w:tabs>
                <w:tab w:val="left" w:pos="1080"/>
              </w:tabs>
              <w:ind w:left="90"/>
              <w:textAlignment w:val="baseline"/>
              <w:rPr>
                <w:bCs/>
                <w:iCs/>
                <w:lang w:val="ro-MD"/>
              </w:rPr>
            </w:pPr>
          </w:p>
          <w:p w14:paraId="5C5639F2" w14:textId="77777777" w:rsidR="00EA3158" w:rsidRDefault="00EA3158" w:rsidP="00E4667A">
            <w:pPr>
              <w:tabs>
                <w:tab w:val="left" w:pos="1080"/>
              </w:tabs>
              <w:ind w:left="90"/>
              <w:textAlignment w:val="baseline"/>
              <w:rPr>
                <w:bCs/>
                <w:iCs/>
                <w:lang w:val="ro-MD"/>
              </w:rPr>
            </w:pPr>
          </w:p>
          <w:p w14:paraId="79DF90B0" w14:textId="77777777" w:rsidR="00EA3158" w:rsidRDefault="00EA3158" w:rsidP="00E4667A">
            <w:pPr>
              <w:tabs>
                <w:tab w:val="left" w:pos="1080"/>
              </w:tabs>
              <w:ind w:left="90"/>
              <w:textAlignment w:val="baseline"/>
              <w:rPr>
                <w:bCs/>
                <w:iCs/>
                <w:lang w:val="ro-MD"/>
              </w:rPr>
            </w:pPr>
          </w:p>
          <w:p w14:paraId="7FC597D2" w14:textId="77777777" w:rsidR="00EA3158" w:rsidRDefault="00EA3158" w:rsidP="00E4667A">
            <w:pPr>
              <w:tabs>
                <w:tab w:val="left" w:pos="1080"/>
              </w:tabs>
              <w:ind w:left="90"/>
              <w:textAlignment w:val="baseline"/>
              <w:rPr>
                <w:bCs/>
                <w:iCs/>
                <w:lang w:val="ro-MD"/>
              </w:rPr>
            </w:pPr>
          </w:p>
          <w:p w14:paraId="6E098DDD" w14:textId="77777777" w:rsidR="00EA3158" w:rsidRDefault="00EA3158" w:rsidP="00E4667A">
            <w:pPr>
              <w:tabs>
                <w:tab w:val="left" w:pos="1080"/>
              </w:tabs>
              <w:ind w:left="90"/>
              <w:textAlignment w:val="baseline"/>
              <w:rPr>
                <w:bCs/>
                <w:iCs/>
                <w:lang w:val="ro-MD"/>
              </w:rPr>
            </w:pPr>
          </w:p>
          <w:p w14:paraId="04AF30CF" w14:textId="77777777" w:rsidR="00EA3158" w:rsidRPr="008B6AE0" w:rsidRDefault="00EA3158" w:rsidP="00292253">
            <w:pPr>
              <w:tabs>
                <w:tab w:val="left" w:pos="1080"/>
              </w:tabs>
              <w:ind w:left="90"/>
              <w:textAlignment w:val="baseline"/>
              <w:rPr>
                <w:b/>
                <w:iCs/>
                <w:lang w:val="ro-MD"/>
              </w:rPr>
            </w:pPr>
            <w:r w:rsidRPr="008B6AE0">
              <w:rPr>
                <w:b/>
                <w:iCs/>
                <w:lang w:val="ro-MD"/>
              </w:rPr>
              <w:t>Se acceptă</w:t>
            </w:r>
          </w:p>
          <w:p w14:paraId="753B72C7" w14:textId="77777777" w:rsidR="00EA3158" w:rsidRPr="008B6AE0" w:rsidRDefault="00EA3158" w:rsidP="00E4667A">
            <w:pPr>
              <w:tabs>
                <w:tab w:val="left" w:pos="1080"/>
              </w:tabs>
              <w:ind w:left="90"/>
              <w:textAlignment w:val="baseline"/>
              <w:rPr>
                <w:bCs/>
                <w:iCs/>
                <w:lang w:val="ro-MD"/>
              </w:rPr>
            </w:pPr>
          </w:p>
          <w:p w14:paraId="24D7C00E" w14:textId="77777777" w:rsidR="00EA3158" w:rsidRPr="008B6AE0" w:rsidRDefault="00EA3158" w:rsidP="00E4667A">
            <w:pPr>
              <w:tabs>
                <w:tab w:val="left" w:pos="1080"/>
              </w:tabs>
              <w:ind w:left="90"/>
              <w:textAlignment w:val="baseline"/>
              <w:rPr>
                <w:bCs/>
                <w:iCs/>
                <w:lang w:val="ro-MD"/>
              </w:rPr>
            </w:pPr>
          </w:p>
          <w:p w14:paraId="3E00B8F0" w14:textId="77777777" w:rsidR="00EA3158" w:rsidRPr="008B6AE0" w:rsidRDefault="00EA3158" w:rsidP="00E4667A">
            <w:pPr>
              <w:tabs>
                <w:tab w:val="left" w:pos="1080"/>
              </w:tabs>
              <w:ind w:left="90"/>
              <w:textAlignment w:val="baseline"/>
              <w:rPr>
                <w:bCs/>
                <w:iCs/>
                <w:lang w:val="ro-MD"/>
              </w:rPr>
            </w:pPr>
          </w:p>
          <w:p w14:paraId="3A0A19C6" w14:textId="77777777" w:rsidR="00EA3158" w:rsidRPr="008B6AE0" w:rsidRDefault="00EA3158" w:rsidP="00E4667A">
            <w:pPr>
              <w:tabs>
                <w:tab w:val="left" w:pos="1080"/>
              </w:tabs>
              <w:ind w:left="90"/>
              <w:textAlignment w:val="baseline"/>
              <w:rPr>
                <w:bCs/>
                <w:iCs/>
                <w:lang w:val="ro-MD"/>
              </w:rPr>
            </w:pPr>
          </w:p>
          <w:p w14:paraId="7794DF89" w14:textId="411E835E" w:rsidR="00EA3158" w:rsidRPr="008B6AE0" w:rsidRDefault="00EA3158" w:rsidP="00E4667A">
            <w:pPr>
              <w:tabs>
                <w:tab w:val="left" w:pos="1080"/>
              </w:tabs>
              <w:ind w:left="90"/>
              <w:textAlignment w:val="baseline"/>
              <w:rPr>
                <w:bCs/>
                <w:iCs/>
                <w:lang w:val="ro-MD"/>
              </w:rPr>
            </w:pPr>
          </w:p>
          <w:p w14:paraId="19EBA12B" w14:textId="77777777" w:rsidR="00EA3158" w:rsidRDefault="00EA3158" w:rsidP="00292253">
            <w:pPr>
              <w:tabs>
                <w:tab w:val="left" w:pos="1080"/>
              </w:tabs>
              <w:textAlignment w:val="baseline"/>
              <w:rPr>
                <w:bCs/>
                <w:iCs/>
                <w:lang w:val="ro-MD"/>
              </w:rPr>
            </w:pPr>
          </w:p>
          <w:p w14:paraId="56FF5C1D" w14:textId="77777777" w:rsidR="00EA3158" w:rsidRDefault="00EA3158" w:rsidP="00292253">
            <w:pPr>
              <w:tabs>
                <w:tab w:val="left" w:pos="1080"/>
              </w:tabs>
              <w:textAlignment w:val="baseline"/>
              <w:rPr>
                <w:bCs/>
                <w:iCs/>
                <w:lang w:val="ro-MD"/>
              </w:rPr>
            </w:pPr>
          </w:p>
          <w:p w14:paraId="64E4C518" w14:textId="77777777" w:rsidR="00EA3158" w:rsidRPr="000116DD" w:rsidRDefault="00EA3158" w:rsidP="00292253">
            <w:pPr>
              <w:tabs>
                <w:tab w:val="left" w:pos="1080"/>
              </w:tabs>
              <w:ind w:left="90"/>
              <w:textAlignment w:val="baseline"/>
              <w:rPr>
                <w:b/>
                <w:iCs/>
                <w:lang w:val="ro-MD"/>
              </w:rPr>
            </w:pPr>
            <w:r w:rsidRPr="000116DD">
              <w:rPr>
                <w:b/>
                <w:iCs/>
                <w:lang w:val="ro-MD"/>
              </w:rPr>
              <w:t>Se acceptă</w:t>
            </w:r>
          </w:p>
          <w:p w14:paraId="376A170A" w14:textId="77777777" w:rsidR="00EA3158" w:rsidRPr="008B6AE0" w:rsidRDefault="00EA3158" w:rsidP="00292253">
            <w:pPr>
              <w:tabs>
                <w:tab w:val="left" w:pos="1080"/>
              </w:tabs>
              <w:ind w:left="90"/>
              <w:textAlignment w:val="baseline"/>
              <w:rPr>
                <w:bCs/>
                <w:iCs/>
                <w:lang w:val="ro-MD"/>
              </w:rPr>
            </w:pPr>
            <w:r>
              <w:rPr>
                <w:bCs/>
                <w:iCs/>
                <w:lang w:val="ro-MD"/>
              </w:rPr>
              <w:t>Textul a fost redactat.</w:t>
            </w:r>
          </w:p>
          <w:p w14:paraId="4A710EF0" w14:textId="7AB35483" w:rsidR="00EA3158" w:rsidRPr="008B6AE0" w:rsidRDefault="00EA3158" w:rsidP="00E4667A">
            <w:pPr>
              <w:tabs>
                <w:tab w:val="left" w:pos="1080"/>
              </w:tabs>
              <w:ind w:left="90"/>
              <w:textAlignment w:val="baseline"/>
              <w:rPr>
                <w:bCs/>
                <w:iCs/>
                <w:lang w:val="ro-MD"/>
              </w:rPr>
            </w:pPr>
          </w:p>
        </w:tc>
      </w:tr>
      <w:tr w:rsidR="00EA3158" w:rsidRPr="008B6AE0" w14:paraId="76AF9EDB" w14:textId="77777777" w:rsidTr="00EA3158">
        <w:tc>
          <w:tcPr>
            <w:tcW w:w="2695" w:type="dxa"/>
            <w:shd w:val="clear" w:color="auto" w:fill="auto"/>
          </w:tcPr>
          <w:p w14:paraId="387BA420" w14:textId="7534B12F" w:rsidR="00EA3158" w:rsidRPr="008B6AE0" w:rsidRDefault="00EA3158" w:rsidP="00221FBC">
            <w:pPr>
              <w:ind w:left="85" w:right="67"/>
              <w:textAlignment w:val="baseline"/>
              <w:rPr>
                <w:b/>
                <w:bCs/>
                <w:lang w:val="ro-MD"/>
              </w:rPr>
            </w:pPr>
            <w:r w:rsidRPr="008B6AE0">
              <w:rPr>
                <w:b/>
                <w:bCs/>
                <w:lang w:val="ro-MD"/>
              </w:rPr>
              <w:lastRenderedPageBreak/>
              <w:t>Ministerul Finanțelor</w:t>
            </w:r>
          </w:p>
        </w:tc>
        <w:tc>
          <w:tcPr>
            <w:tcW w:w="6524" w:type="dxa"/>
            <w:shd w:val="clear" w:color="auto" w:fill="auto"/>
          </w:tcPr>
          <w:p w14:paraId="0941BC67" w14:textId="62A97128" w:rsidR="00EA3158" w:rsidRPr="008B6AE0" w:rsidRDefault="00EA3158" w:rsidP="005B3ADD">
            <w:pPr>
              <w:tabs>
                <w:tab w:val="left" w:pos="1090"/>
              </w:tabs>
              <w:autoSpaceDE w:val="0"/>
              <w:autoSpaceDN w:val="0"/>
              <w:adjustRightInd w:val="0"/>
              <w:ind w:left="100" w:right="136"/>
              <w:jc w:val="both"/>
              <w:rPr>
                <w:rFonts w:eastAsiaTheme="minorHAnsi"/>
                <w:color w:val="000000"/>
                <w:lang w:val="ro-MD"/>
              </w:rPr>
            </w:pPr>
            <w:r w:rsidRPr="008B6AE0">
              <w:rPr>
                <w:rFonts w:eastAsiaTheme="minorHAnsi"/>
                <w:b/>
                <w:bCs/>
                <w:i/>
                <w:iCs/>
                <w:color w:val="000000"/>
                <w:lang w:val="ro-MD"/>
              </w:rPr>
              <w:t xml:space="preserve">La proiectul Regulamentului (Anexa nr.1) </w:t>
            </w:r>
          </w:p>
          <w:p w14:paraId="39E57CFB" w14:textId="5C390553" w:rsidR="00EA3158" w:rsidRPr="008B6AE0" w:rsidRDefault="00EA3158" w:rsidP="005B3ADD">
            <w:pPr>
              <w:tabs>
                <w:tab w:val="left" w:pos="1090"/>
              </w:tabs>
              <w:autoSpaceDE w:val="0"/>
              <w:autoSpaceDN w:val="0"/>
              <w:adjustRightInd w:val="0"/>
              <w:ind w:left="100" w:right="136"/>
              <w:jc w:val="both"/>
              <w:rPr>
                <w:rFonts w:eastAsiaTheme="minorHAnsi"/>
                <w:color w:val="000000"/>
                <w:lang w:val="ro-MD"/>
              </w:rPr>
            </w:pPr>
            <w:r w:rsidRPr="008B6AE0">
              <w:rPr>
                <w:rFonts w:eastAsiaTheme="minorHAnsi"/>
                <w:color w:val="000000"/>
                <w:lang w:val="ro-MD"/>
              </w:rPr>
              <w:t xml:space="preserve">La ultima propoziție din </w:t>
            </w:r>
            <w:r w:rsidRPr="008B6AE0">
              <w:rPr>
                <w:rFonts w:eastAsiaTheme="minorHAnsi"/>
                <w:b/>
                <w:bCs/>
                <w:i/>
                <w:iCs/>
                <w:color w:val="000000"/>
                <w:lang w:val="ro-MD"/>
              </w:rPr>
              <w:t>pct.7 subpct.8)</w:t>
            </w:r>
            <w:r w:rsidRPr="008B6AE0">
              <w:rPr>
                <w:rFonts w:eastAsiaTheme="minorHAnsi"/>
                <w:color w:val="000000"/>
                <w:lang w:val="ro-MD"/>
              </w:rPr>
              <w:t>, se propune de substituit cuvintele ,,bugetul de stat” cu cuvintele ,,</w:t>
            </w:r>
            <w:bookmarkStart w:id="3" w:name="_Hlk165297076"/>
            <w:r w:rsidRPr="008B6AE0">
              <w:rPr>
                <w:rFonts w:eastAsiaTheme="minorHAnsi"/>
                <w:color w:val="000000"/>
                <w:lang w:val="ro-MD"/>
              </w:rPr>
              <w:t>fondul de intervenție a Guvernului în conformitate cu Regulamentul aprobat prin HG nr.862/2015</w:t>
            </w:r>
            <w:bookmarkEnd w:id="3"/>
            <w:r w:rsidRPr="008B6AE0">
              <w:rPr>
                <w:rFonts w:eastAsiaTheme="minorHAnsi"/>
                <w:color w:val="000000"/>
                <w:lang w:val="ro-MD"/>
              </w:rPr>
              <w:t xml:space="preserve">”. </w:t>
            </w:r>
          </w:p>
          <w:p w14:paraId="128E3213" w14:textId="77777777" w:rsidR="00EA3158" w:rsidRDefault="00EA3158" w:rsidP="005B3ADD">
            <w:pPr>
              <w:tabs>
                <w:tab w:val="left" w:pos="1090"/>
              </w:tabs>
              <w:autoSpaceDE w:val="0"/>
              <w:autoSpaceDN w:val="0"/>
              <w:adjustRightInd w:val="0"/>
              <w:ind w:left="100" w:right="136"/>
              <w:jc w:val="both"/>
              <w:rPr>
                <w:rFonts w:eastAsiaTheme="minorHAnsi"/>
                <w:color w:val="000000"/>
                <w:lang w:val="ro-MD"/>
              </w:rPr>
            </w:pPr>
          </w:p>
          <w:p w14:paraId="7A84C488" w14:textId="77777777" w:rsidR="00EA3158" w:rsidRDefault="00EA3158" w:rsidP="005B3ADD">
            <w:pPr>
              <w:tabs>
                <w:tab w:val="left" w:pos="1090"/>
              </w:tabs>
              <w:autoSpaceDE w:val="0"/>
              <w:autoSpaceDN w:val="0"/>
              <w:adjustRightInd w:val="0"/>
              <w:ind w:left="100" w:right="136"/>
              <w:jc w:val="both"/>
              <w:rPr>
                <w:rFonts w:eastAsiaTheme="minorHAnsi"/>
                <w:color w:val="000000"/>
                <w:lang w:val="ro-MD"/>
              </w:rPr>
            </w:pPr>
          </w:p>
          <w:p w14:paraId="40AC515D" w14:textId="77777777" w:rsidR="00EA3158" w:rsidRDefault="00EA3158" w:rsidP="005B3ADD">
            <w:pPr>
              <w:tabs>
                <w:tab w:val="left" w:pos="1090"/>
              </w:tabs>
              <w:autoSpaceDE w:val="0"/>
              <w:autoSpaceDN w:val="0"/>
              <w:adjustRightInd w:val="0"/>
              <w:ind w:left="100" w:right="136"/>
              <w:jc w:val="both"/>
              <w:rPr>
                <w:rFonts w:eastAsiaTheme="minorHAnsi"/>
                <w:color w:val="000000"/>
                <w:lang w:val="ro-MD"/>
              </w:rPr>
            </w:pPr>
          </w:p>
          <w:p w14:paraId="58D1CC32" w14:textId="77777777" w:rsidR="00EA3158" w:rsidRDefault="00EA3158" w:rsidP="005B3ADD">
            <w:pPr>
              <w:tabs>
                <w:tab w:val="left" w:pos="1090"/>
              </w:tabs>
              <w:autoSpaceDE w:val="0"/>
              <w:autoSpaceDN w:val="0"/>
              <w:adjustRightInd w:val="0"/>
              <w:ind w:left="100" w:right="136"/>
              <w:jc w:val="both"/>
              <w:rPr>
                <w:rFonts w:eastAsiaTheme="minorHAnsi"/>
                <w:color w:val="000000"/>
                <w:lang w:val="ro-MD"/>
              </w:rPr>
            </w:pPr>
          </w:p>
          <w:p w14:paraId="4E11F6CA" w14:textId="77777777" w:rsidR="00EA3158" w:rsidRDefault="00EA3158" w:rsidP="005B3ADD">
            <w:pPr>
              <w:tabs>
                <w:tab w:val="left" w:pos="1090"/>
              </w:tabs>
              <w:autoSpaceDE w:val="0"/>
              <w:autoSpaceDN w:val="0"/>
              <w:adjustRightInd w:val="0"/>
              <w:ind w:left="100" w:right="136"/>
              <w:jc w:val="both"/>
              <w:rPr>
                <w:rFonts w:eastAsiaTheme="minorHAnsi"/>
                <w:color w:val="000000"/>
                <w:lang w:val="ro-MD"/>
              </w:rPr>
            </w:pPr>
          </w:p>
          <w:p w14:paraId="795C8203" w14:textId="77777777" w:rsidR="00EA3158" w:rsidRDefault="00EA3158" w:rsidP="005B3ADD">
            <w:pPr>
              <w:tabs>
                <w:tab w:val="left" w:pos="1090"/>
              </w:tabs>
              <w:autoSpaceDE w:val="0"/>
              <w:autoSpaceDN w:val="0"/>
              <w:adjustRightInd w:val="0"/>
              <w:ind w:left="100" w:right="136"/>
              <w:jc w:val="both"/>
              <w:rPr>
                <w:rFonts w:eastAsiaTheme="minorHAnsi"/>
                <w:color w:val="000000"/>
                <w:lang w:val="ro-MD"/>
              </w:rPr>
            </w:pPr>
          </w:p>
          <w:p w14:paraId="02C85B10" w14:textId="77777777" w:rsidR="00EA3158" w:rsidRDefault="00EA3158" w:rsidP="005B3ADD">
            <w:pPr>
              <w:tabs>
                <w:tab w:val="left" w:pos="1090"/>
              </w:tabs>
              <w:autoSpaceDE w:val="0"/>
              <w:autoSpaceDN w:val="0"/>
              <w:adjustRightInd w:val="0"/>
              <w:ind w:left="100" w:right="136"/>
              <w:jc w:val="both"/>
              <w:rPr>
                <w:rFonts w:eastAsiaTheme="minorHAnsi"/>
                <w:color w:val="000000"/>
                <w:lang w:val="ro-MD"/>
              </w:rPr>
            </w:pPr>
          </w:p>
          <w:p w14:paraId="1270E8BE" w14:textId="77777777" w:rsidR="00EA3158" w:rsidRDefault="00EA3158" w:rsidP="005B3ADD">
            <w:pPr>
              <w:tabs>
                <w:tab w:val="left" w:pos="1090"/>
              </w:tabs>
              <w:autoSpaceDE w:val="0"/>
              <w:autoSpaceDN w:val="0"/>
              <w:adjustRightInd w:val="0"/>
              <w:ind w:left="100" w:right="136"/>
              <w:jc w:val="both"/>
              <w:rPr>
                <w:rFonts w:eastAsiaTheme="minorHAnsi"/>
                <w:color w:val="000000"/>
                <w:lang w:val="ro-MD"/>
              </w:rPr>
            </w:pPr>
          </w:p>
          <w:p w14:paraId="020435C4" w14:textId="77777777" w:rsidR="00EA3158" w:rsidRDefault="00EA3158" w:rsidP="005B3ADD">
            <w:pPr>
              <w:tabs>
                <w:tab w:val="left" w:pos="1090"/>
              </w:tabs>
              <w:autoSpaceDE w:val="0"/>
              <w:autoSpaceDN w:val="0"/>
              <w:adjustRightInd w:val="0"/>
              <w:ind w:left="100" w:right="136"/>
              <w:jc w:val="both"/>
              <w:rPr>
                <w:rFonts w:eastAsiaTheme="minorHAnsi"/>
                <w:color w:val="000000"/>
                <w:lang w:val="ro-MD"/>
              </w:rPr>
            </w:pPr>
          </w:p>
          <w:p w14:paraId="7139E686" w14:textId="77777777" w:rsidR="00EA3158" w:rsidRDefault="00EA3158" w:rsidP="005B3ADD">
            <w:pPr>
              <w:tabs>
                <w:tab w:val="left" w:pos="1090"/>
              </w:tabs>
              <w:autoSpaceDE w:val="0"/>
              <w:autoSpaceDN w:val="0"/>
              <w:adjustRightInd w:val="0"/>
              <w:ind w:left="100" w:right="136"/>
              <w:jc w:val="both"/>
              <w:rPr>
                <w:rFonts w:eastAsiaTheme="minorHAnsi"/>
                <w:color w:val="000000"/>
                <w:lang w:val="ro-MD"/>
              </w:rPr>
            </w:pPr>
          </w:p>
          <w:p w14:paraId="2F40D41B" w14:textId="77777777" w:rsidR="00EA3158" w:rsidRPr="008B6AE0" w:rsidRDefault="00EA3158" w:rsidP="005B3ADD">
            <w:pPr>
              <w:tabs>
                <w:tab w:val="left" w:pos="1090"/>
              </w:tabs>
              <w:autoSpaceDE w:val="0"/>
              <w:autoSpaceDN w:val="0"/>
              <w:adjustRightInd w:val="0"/>
              <w:ind w:left="100" w:right="136"/>
              <w:jc w:val="both"/>
              <w:rPr>
                <w:rFonts w:eastAsiaTheme="minorHAnsi"/>
                <w:color w:val="000000"/>
                <w:lang w:val="ro-MD"/>
              </w:rPr>
            </w:pPr>
          </w:p>
          <w:p w14:paraId="5F68731E" w14:textId="5734B116" w:rsidR="00EA3158" w:rsidRPr="008B6AE0" w:rsidRDefault="00EA3158" w:rsidP="005B3ADD">
            <w:pPr>
              <w:tabs>
                <w:tab w:val="left" w:pos="1090"/>
              </w:tabs>
              <w:autoSpaceDE w:val="0"/>
              <w:autoSpaceDN w:val="0"/>
              <w:adjustRightInd w:val="0"/>
              <w:ind w:left="100" w:right="136"/>
              <w:jc w:val="both"/>
              <w:rPr>
                <w:rFonts w:eastAsiaTheme="minorHAnsi"/>
                <w:color w:val="000000"/>
                <w:lang w:val="ro-MD"/>
              </w:rPr>
            </w:pPr>
            <w:r w:rsidRPr="008B6AE0">
              <w:rPr>
                <w:rFonts w:eastAsiaTheme="minorHAnsi"/>
                <w:b/>
                <w:bCs/>
                <w:i/>
                <w:iCs/>
                <w:color w:val="000000"/>
                <w:lang w:val="ro-MD"/>
              </w:rPr>
              <w:t xml:space="preserve">La proiectul Planului de acțiuni preventive (Anexa nr.1 la proiectul Planului de acțiuni pentru situații excepționale) </w:t>
            </w:r>
          </w:p>
          <w:p w14:paraId="72DDBB6E" w14:textId="77777777" w:rsidR="00EA3158" w:rsidRPr="008B6AE0" w:rsidRDefault="00EA3158" w:rsidP="005B3ADD">
            <w:pPr>
              <w:pStyle w:val="NormalWeb"/>
              <w:tabs>
                <w:tab w:val="left" w:pos="1090"/>
              </w:tabs>
              <w:spacing w:before="0" w:beforeAutospacing="0" w:after="0" w:afterAutospacing="0"/>
              <w:ind w:left="100" w:right="136"/>
              <w:jc w:val="both"/>
              <w:rPr>
                <w:rFonts w:eastAsiaTheme="minorHAnsi"/>
                <w:color w:val="000000"/>
                <w:lang w:val="ro-MD"/>
              </w:rPr>
            </w:pPr>
            <w:r w:rsidRPr="008B6AE0">
              <w:rPr>
                <w:rFonts w:eastAsiaTheme="minorHAnsi"/>
                <w:i/>
                <w:iCs/>
                <w:color w:val="000000"/>
                <w:lang w:val="ro-MD"/>
              </w:rPr>
              <w:t>La cap.6 ,,Măsuri preventive” subcapitolul A, 8 Ofertă</w:t>
            </w:r>
            <w:r w:rsidRPr="008B6AE0">
              <w:rPr>
                <w:rFonts w:eastAsiaTheme="minorHAnsi"/>
                <w:color w:val="000000"/>
                <w:lang w:val="ro-MD"/>
              </w:rPr>
              <w:t>, se propune l</w:t>
            </w:r>
            <w:r w:rsidRPr="008B6AE0">
              <w:rPr>
                <w:rFonts w:eastAsiaTheme="minorHAnsi"/>
                <w:i/>
                <w:iCs/>
                <w:color w:val="000000"/>
                <w:lang w:val="ro-MD"/>
              </w:rPr>
              <w:t xml:space="preserve">a rubrica ,,Entități responsabile” </w:t>
            </w:r>
            <w:r w:rsidRPr="008B6AE0">
              <w:rPr>
                <w:rFonts w:eastAsiaTheme="minorHAnsi"/>
                <w:color w:val="000000"/>
                <w:lang w:val="ro-MD"/>
              </w:rPr>
              <w:t xml:space="preserve">de exclus sintagma ,,Ministerul Finanțelor”. Potrivit pct.9 din Hotărârea Guvernului nr.1060/2023, I.P. Centrul Național pentru Energie Durabilă asigură suport în implementarea politicii statului în domeniul valorificării surselor de energie regenerabilă, în conformitate cu prevederile Legii nr.10/2016 și ale legislației secundare aferente (art.13 din Legea nr.10/2016 –instituția publică de suport atrage și gestionează resurse financiare în vederea finanțări și promovării proiectelor/programelor în domeniul eficienței energetice și al valorificării energiei din surse regenerabile, cu respectarea prevederilor Legii nr.139/2012 cu privire la ajutorul de stat și ale Legii finanțelor publice și responsabilității bugetar-fiscale nr.181/2014). </w:t>
            </w:r>
          </w:p>
          <w:p w14:paraId="3AABDAC9" w14:textId="4CBE27BD" w:rsidR="00EA3158" w:rsidRPr="008B6AE0"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r w:rsidRPr="008B6AE0">
              <w:rPr>
                <w:rFonts w:eastAsiaTheme="minorHAnsi"/>
                <w:b/>
                <w:bCs/>
                <w:i/>
                <w:iCs/>
                <w:color w:val="000000"/>
                <w:lang w:val="ro-MD"/>
              </w:rPr>
              <w:t xml:space="preserve">La proiectul Planului de urgență (Anexa nr.2 la proiectul Planului de acțiuni pentru situații excepționale) </w:t>
            </w:r>
          </w:p>
          <w:p w14:paraId="6DF520BE" w14:textId="77777777" w:rsidR="00EA3158" w:rsidRPr="008B6AE0"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r w:rsidRPr="008B6AE0">
              <w:rPr>
                <w:rFonts w:eastAsiaTheme="minorHAnsi"/>
                <w:color w:val="000000"/>
                <w:lang w:val="ro-MD"/>
              </w:rPr>
              <w:t xml:space="preserve">Mecanismul de compensare expus la </w:t>
            </w:r>
            <w:r w:rsidRPr="008B6AE0">
              <w:rPr>
                <w:rFonts w:eastAsiaTheme="minorHAnsi"/>
                <w:i/>
                <w:iCs/>
                <w:color w:val="000000"/>
                <w:lang w:val="ro-MD"/>
              </w:rPr>
              <w:t xml:space="preserve">alineatul unu din pct.46, </w:t>
            </w:r>
            <w:r w:rsidRPr="008B6AE0">
              <w:rPr>
                <w:rFonts w:eastAsiaTheme="minorHAnsi"/>
                <w:b/>
                <w:bCs/>
                <w:i/>
                <w:iCs/>
                <w:color w:val="000000"/>
                <w:lang w:val="ro-MD"/>
              </w:rPr>
              <w:t>acțiunea predefinită nr.1</w:t>
            </w:r>
            <w:r w:rsidRPr="008B6AE0">
              <w:rPr>
                <w:rFonts w:eastAsiaTheme="minorHAnsi"/>
                <w:i/>
                <w:iCs/>
                <w:color w:val="000000"/>
                <w:lang w:val="ro-MD"/>
              </w:rPr>
              <w:t xml:space="preserve">, </w:t>
            </w:r>
            <w:r w:rsidRPr="008B6AE0">
              <w:rPr>
                <w:rFonts w:eastAsiaTheme="minorHAnsi"/>
                <w:color w:val="000000"/>
                <w:lang w:val="ro-MD"/>
              </w:rPr>
              <w:t xml:space="preserve">nu poate fi susținut. Acțiunea nr.1 prevede utilizarea gazelor naturale care fac obiectul stocurilor de securitate deja create. </w:t>
            </w:r>
          </w:p>
          <w:p w14:paraId="6FF5FD0D" w14:textId="77777777" w:rsidR="00EA3158"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r w:rsidRPr="008B6AE0">
              <w:rPr>
                <w:rFonts w:eastAsiaTheme="minorHAnsi"/>
                <w:color w:val="000000"/>
                <w:lang w:val="ro-MD"/>
              </w:rPr>
              <w:t xml:space="preserve">Astfel, restituirea stocurilor utilizate urmează să fie efectuată din contul mijloacelor obținute urmare punerii în circulație a gazelor naturale stocate. Obiecțiile respectivă se referă, inclusiv și la acțiunea predefinită nr.2. </w:t>
            </w:r>
          </w:p>
          <w:p w14:paraId="5F065F1C" w14:textId="77777777" w:rsidR="00EA3158"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p>
          <w:p w14:paraId="2966950C" w14:textId="77777777" w:rsidR="00EA3158"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p>
          <w:p w14:paraId="030CF2EC" w14:textId="77777777" w:rsidR="00EA3158"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p>
          <w:p w14:paraId="27707D56" w14:textId="77777777" w:rsidR="00EA3158" w:rsidRPr="008B6AE0"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p>
          <w:p w14:paraId="4AF9C871" w14:textId="77777777" w:rsidR="00EA3158"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r w:rsidRPr="008B6AE0">
              <w:rPr>
                <w:rFonts w:eastAsiaTheme="minorHAnsi"/>
                <w:color w:val="000000"/>
                <w:lang w:val="ro-MD"/>
              </w:rPr>
              <w:t xml:space="preserve">Suplimentar, mecanismul de compensare prevede stabilirea stimulentelor/ compensațiilor financiare în cazurile descrise în acest punct, în conformitate cu mecanismul prevăzut în hotărâre </w:t>
            </w:r>
            <w:r w:rsidRPr="008B6AE0">
              <w:rPr>
                <w:rFonts w:eastAsiaTheme="minorHAnsi"/>
                <w:color w:val="000000"/>
                <w:lang w:val="ro-MD"/>
              </w:rPr>
              <w:lastRenderedPageBreak/>
              <w:t xml:space="preserve">de Guvern. Aprobarea mecanismului stimulentelor/ compensațiilor financiare trebuie să anticipeze procesul de avizare a proiectului Planului de acțiuni pentru situații excepționale în sectorul gazelor naturale. În acest context, de indicat numărul concret al hotărârii Guvernului. </w:t>
            </w:r>
          </w:p>
          <w:p w14:paraId="563E7A77" w14:textId="77777777" w:rsidR="00EA3158"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p>
          <w:p w14:paraId="60D8DB00" w14:textId="77777777" w:rsidR="00EA3158"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p>
          <w:p w14:paraId="0949E561" w14:textId="77777777" w:rsidR="00EA3158"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p>
          <w:p w14:paraId="30E8AFBA" w14:textId="77777777" w:rsidR="00EA3158"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p>
          <w:p w14:paraId="41CCD1A6" w14:textId="77777777" w:rsidR="00EA3158"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p>
          <w:p w14:paraId="60ED4332" w14:textId="77777777" w:rsidR="00EA3158"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p>
          <w:p w14:paraId="3D774F07" w14:textId="77777777" w:rsidR="00EA3158"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p>
          <w:p w14:paraId="4920CCB4" w14:textId="77777777" w:rsidR="00EA3158"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p>
          <w:p w14:paraId="3774F985" w14:textId="77777777" w:rsidR="00EA3158"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p>
          <w:p w14:paraId="006C43D0" w14:textId="77777777" w:rsidR="00EA3158"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p>
          <w:p w14:paraId="3B64FCC2" w14:textId="77777777" w:rsidR="00EA3158"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p>
          <w:p w14:paraId="639550EB" w14:textId="77777777" w:rsidR="00EA3158"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p>
          <w:p w14:paraId="64C95AAF" w14:textId="77777777" w:rsidR="00EA3158" w:rsidRPr="008B6AE0"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p>
          <w:p w14:paraId="6B8B8678" w14:textId="77777777" w:rsidR="00EA3158" w:rsidRPr="008B6AE0"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r w:rsidRPr="008B6AE0">
              <w:rPr>
                <w:rFonts w:eastAsiaTheme="minorHAnsi"/>
                <w:color w:val="000000"/>
                <w:lang w:val="ro-MD"/>
              </w:rPr>
              <w:t xml:space="preserve">La </w:t>
            </w:r>
            <w:r w:rsidRPr="008B6AE0">
              <w:rPr>
                <w:rFonts w:eastAsiaTheme="minorHAnsi"/>
                <w:b/>
                <w:bCs/>
                <w:i/>
                <w:iCs/>
                <w:color w:val="000000"/>
                <w:lang w:val="ro-MD"/>
              </w:rPr>
              <w:t>acțiunea predefinită nr.2</w:t>
            </w:r>
            <w:r w:rsidRPr="008B6AE0">
              <w:rPr>
                <w:rFonts w:eastAsiaTheme="minorHAnsi"/>
                <w:color w:val="000000"/>
                <w:lang w:val="ro-MD"/>
              </w:rPr>
              <w:t xml:space="preserve">, se propune alineatul unu din mecanismul de compensare de expus în redacția următoare: </w:t>
            </w:r>
          </w:p>
          <w:p w14:paraId="62B28741" w14:textId="77777777" w:rsidR="00EA3158" w:rsidRPr="008B6AE0" w:rsidRDefault="00EA3158" w:rsidP="005B3ADD">
            <w:pPr>
              <w:pStyle w:val="NormalWeb"/>
              <w:tabs>
                <w:tab w:val="left" w:pos="1090"/>
              </w:tabs>
              <w:spacing w:before="0" w:beforeAutospacing="0" w:after="0" w:afterAutospacing="0"/>
              <w:ind w:left="100" w:right="188"/>
              <w:jc w:val="both"/>
              <w:rPr>
                <w:rFonts w:eastAsiaTheme="minorHAnsi"/>
                <w:color w:val="000000"/>
                <w:lang w:val="ro-MD"/>
              </w:rPr>
            </w:pPr>
            <w:r w:rsidRPr="008B6AE0">
              <w:rPr>
                <w:rFonts w:eastAsiaTheme="minorHAnsi"/>
                <w:color w:val="000000"/>
                <w:lang w:val="ro-MD"/>
              </w:rPr>
              <w:t xml:space="preserve">„Costurile aferente creării și menținerii stocurilor de securitate se acoperă din contul resurselor financiare alocate din bugetul de stat și/sau din asistența financiară externă, și/sau din contul contribuțiilor financiare achitate de furnizorii de pe piața cu amănuntul a gazelor naturale”. </w:t>
            </w:r>
          </w:p>
          <w:p w14:paraId="7A542CCC" w14:textId="1021D73D" w:rsidR="00EA3158" w:rsidRPr="008B6AE0" w:rsidRDefault="00EA3158" w:rsidP="005B3ADD">
            <w:pPr>
              <w:pStyle w:val="NormalWeb"/>
              <w:tabs>
                <w:tab w:val="left" w:pos="1090"/>
              </w:tabs>
              <w:spacing w:before="0" w:beforeAutospacing="0" w:after="0" w:afterAutospacing="0"/>
              <w:ind w:left="100" w:right="188"/>
              <w:jc w:val="both"/>
              <w:rPr>
                <w:lang w:val="ro-MD"/>
              </w:rPr>
            </w:pPr>
            <w:r w:rsidRPr="008B6AE0">
              <w:rPr>
                <w:rFonts w:eastAsiaTheme="minorHAnsi"/>
                <w:color w:val="000000"/>
                <w:lang w:val="ro-MD"/>
              </w:rPr>
              <w:t xml:space="preserve">La </w:t>
            </w:r>
            <w:r w:rsidRPr="008B6AE0">
              <w:rPr>
                <w:rFonts w:eastAsiaTheme="minorHAnsi"/>
                <w:b/>
                <w:bCs/>
                <w:i/>
                <w:iCs/>
                <w:color w:val="000000"/>
                <w:lang w:val="ro-MD"/>
              </w:rPr>
              <w:t>acțiunea predefinită nr.3</w:t>
            </w:r>
            <w:r w:rsidRPr="008B6AE0">
              <w:rPr>
                <w:rFonts w:eastAsiaTheme="minorHAnsi"/>
                <w:color w:val="000000"/>
                <w:lang w:val="ro-MD"/>
              </w:rPr>
              <w:t>, textul ,,încheierea/accesarea acordurilor de împrumut cu instituțiile financiare pentru” de exclus, iar mecanismul de compensare de expus în următoarea redacție: ,,Resurse proprii sau împrumuturi externe contractate direct de către aceasta sau surse financiare recreditare din contul împrumuturilor de stat externe contractate de către Guvern în numele Republicii Moldova, și/sau de resurse financiare alocate din bugetul de stat, cu recuperarea acestora după punerea în circulație a gazelor naturale”.</w:t>
            </w:r>
          </w:p>
        </w:tc>
        <w:tc>
          <w:tcPr>
            <w:tcW w:w="4726" w:type="dxa"/>
            <w:shd w:val="clear" w:color="auto" w:fill="auto"/>
          </w:tcPr>
          <w:p w14:paraId="0DB52575" w14:textId="77777777" w:rsidR="00EA3158" w:rsidRPr="008B6AE0" w:rsidRDefault="00EA3158" w:rsidP="00E4667A">
            <w:pPr>
              <w:tabs>
                <w:tab w:val="left" w:pos="1080"/>
              </w:tabs>
              <w:ind w:left="90"/>
              <w:textAlignment w:val="baseline"/>
              <w:rPr>
                <w:b/>
                <w:i/>
                <w:lang w:val="ro-MD"/>
              </w:rPr>
            </w:pPr>
            <w:r w:rsidRPr="008B6AE0">
              <w:rPr>
                <w:b/>
                <w:i/>
                <w:lang w:val="ro-MD"/>
              </w:rPr>
              <w:lastRenderedPageBreak/>
              <w:t xml:space="preserve"> </w:t>
            </w:r>
          </w:p>
          <w:p w14:paraId="655BB40C" w14:textId="74A4AF2B" w:rsidR="00EA3158" w:rsidRPr="00E707C5" w:rsidRDefault="00EA3158" w:rsidP="003E7A10">
            <w:pPr>
              <w:tabs>
                <w:tab w:val="left" w:pos="1080"/>
              </w:tabs>
              <w:ind w:left="90"/>
              <w:textAlignment w:val="baseline"/>
              <w:rPr>
                <w:b/>
                <w:iCs/>
                <w:lang w:val="ro-RO"/>
              </w:rPr>
            </w:pPr>
            <w:r w:rsidRPr="000116DD">
              <w:rPr>
                <w:b/>
                <w:iCs/>
                <w:lang w:val="ro-MD"/>
              </w:rPr>
              <w:t>Se acceptă</w:t>
            </w:r>
            <w:r>
              <w:rPr>
                <w:b/>
                <w:iCs/>
                <w:lang w:val="ro-MD"/>
              </w:rPr>
              <w:t xml:space="preserve"> parțial</w:t>
            </w:r>
          </w:p>
          <w:p w14:paraId="38E18116" w14:textId="17D69432" w:rsidR="00EA3158" w:rsidRDefault="00EA3158" w:rsidP="00AC35D1">
            <w:pPr>
              <w:tabs>
                <w:tab w:val="left" w:pos="1080"/>
              </w:tabs>
              <w:ind w:left="90"/>
              <w:jc w:val="both"/>
              <w:textAlignment w:val="baseline"/>
              <w:rPr>
                <w:bCs/>
                <w:iCs/>
                <w:lang w:val="ro-MD"/>
              </w:rPr>
            </w:pPr>
            <w:r>
              <w:rPr>
                <w:bCs/>
                <w:iCs/>
                <w:lang w:val="ro-MD"/>
              </w:rPr>
              <w:t>Conform prevederilor pct. 7 din HG nr. 862/2015, ,,</w:t>
            </w:r>
            <w:r w:rsidRPr="00AC35D1">
              <w:rPr>
                <w:bCs/>
                <w:i/>
                <w:lang w:val="ro-MD"/>
              </w:rPr>
              <w:t xml:space="preserve">Alocarea mijloacelor din fondurile de urgenţă se efectuează în temeiul hotărîrilor Guvernului, </w:t>
            </w:r>
            <w:r w:rsidRPr="00AC35D1">
              <w:rPr>
                <w:b/>
                <w:i/>
                <w:lang w:val="ro-MD"/>
              </w:rPr>
              <w:t>în limita alocaţiilor prevăzute în bugetul de stat</w:t>
            </w:r>
            <w:r w:rsidRPr="00AC35D1">
              <w:rPr>
                <w:bCs/>
                <w:i/>
                <w:lang w:val="ro-MD"/>
              </w:rPr>
              <w:t xml:space="preserve"> pentru fondurile respective şi </w:t>
            </w:r>
            <w:r w:rsidRPr="00AC35D1">
              <w:rPr>
                <w:b/>
                <w:i/>
                <w:lang w:val="ro-MD"/>
              </w:rPr>
              <w:t>doar prin intermediul autorităţilor publice centrale şi locale</w:t>
            </w:r>
            <w:r w:rsidRPr="00AC35D1">
              <w:rPr>
                <w:bCs/>
                <w:i/>
                <w:lang w:val="ro-MD"/>
              </w:rPr>
              <w:t>, corespunzător domeniului de competenţă</w:t>
            </w:r>
            <w:r>
              <w:rPr>
                <w:bCs/>
                <w:i/>
              </w:rPr>
              <w:t>”</w:t>
            </w:r>
            <w:r w:rsidRPr="00AC35D1">
              <w:rPr>
                <w:bCs/>
                <w:i/>
                <w:lang w:val="ro-MD"/>
              </w:rPr>
              <w:t>.</w:t>
            </w:r>
          </w:p>
          <w:p w14:paraId="0A171A16" w14:textId="7DD2AF36" w:rsidR="00EA3158" w:rsidRPr="008B6AE0" w:rsidRDefault="00EA3158" w:rsidP="00AC35D1">
            <w:pPr>
              <w:tabs>
                <w:tab w:val="left" w:pos="1080"/>
              </w:tabs>
              <w:ind w:left="90"/>
              <w:jc w:val="both"/>
              <w:textAlignment w:val="baseline"/>
              <w:rPr>
                <w:bCs/>
                <w:iCs/>
                <w:lang w:val="ro-MD"/>
              </w:rPr>
            </w:pPr>
            <w:r>
              <w:rPr>
                <w:bCs/>
                <w:iCs/>
                <w:lang w:val="ro-MD"/>
              </w:rPr>
              <w:lastRenderedPageBreak/>
              <w:t xml:space="preserve">Pentru a exclude eventuale limitări a CSE în gestionarea/depășirea unor eventuale situații excepționale în sectorul gazelor naturale prin deciziile CSE, </w:t>
            </w:r>
            <w:r w:rsidRPr="00E707C5">
              <w:rPr>
                <w:bCs/>
                <w:iCs/>
                <w:lang w:val="ro-MD"/>
              </w:rPr>
              <w:t>cuvintele ,,</w:t>
            </w:r>
            <w:r>
              <w:rPr>
                <w:bCs/>
                <w:iCs/>
                <w:lang w:val="ro-MD"/>
              </w:rPr>
              <w:t xml:space="preserve">din </w:t>
            </w:r>
            <w:r w:rsidRPr="00E707C5">
              <w:rPr>
                <w:bCs/>
                <w:iCs/>
                <w:lang w:val="ro-MD"/>
              </w:rPr>
              <w:t>bugetul de stat”</w:t>
            </w:r>
            <w:r>
              <w:rPr>
                <w:bCs/>
                <w:iCs/>
                <w:lang w:val="ro-MD"/>
              </w:rPr>
              <w:t xml:space="preserve"> au fost excluse.</w:t>
            </w:r>
          </w:p>
          <w:p w14:paraId="3807C42C" w14:textId="77777777" w:rsidR="00EA3158" w:rsidRPr="003E7A10" w:rsidRDefault="00EA3158" w:rsidP="00E4667A">
            <w:pPr>
              <w:tabs>
                <w:tab w:val="left" w:pos="1080"/>
              </w:tabs>
              <w:ind w:left="90"/>
              <w:jc w:val="both"/>
              <w:textAlignment w:val="baseline"/>
              <w:rPr>
                <w:b/>
                <w:iCs/>
                <w:highlight w:val="yellow"/>
                <w:lang w:val="ro-MD"/>
              </w:rPr>
            </w:pPr>
          </w:p>
          <w:p w14:paraId="49708597" w14:textId="77777777" w:rsidR="00EA3158" w:rsidRDefault="00EA3158" w:rsidP="00E4667A">
            <w:pPr>
              <w:tabs>
                <w:tab w:val="left" w:pos="1080"/>
              </w:tabs>
              <w:ind w:left="90"/>
              <w:jc w:val="both"/>
              <w:textAlignment w:val="baseline"/>
              <w:rPr>
                <w:b/>
                <w:i/>
                <w:highlight w:val="yellow"/>
                <w:lang w:val="ro-MD"/>
              </w:rPr>
            </w:pPr>
          </w:p>
          <w:p w14:paraId="53D3F560" w14:textId="77777777" w:rsidR="00EA3158" w:rsidRDefault="00EA3158" w:rsidP="00E4667A">
            <w:pPr>
              <w:tabs>
                <w:tab w:val="left" w:pos="1080"/>
              </w:tabs>
              <w:ind w:left="90"/>
              <w:jc w:val="both"/>
              <w:textAlignment w:val="baseline"/>
              <w:rPr>
                <w:b/>
                <w:i/>
                <w:highlight w:val="yellow"/>
                <w:lang w:val="ro-MD"/>
              </w:rPr>
            </w:pPr>
          </w:p>
          <w:p w14:paraId="16EB2B09" w14:textId="77777777" w:rsidR="00EA3158" w:rsidRDefault="00EA3158" w:rsidP="00E4667A">
            <w:pPr>
              <w:tabs>
                <w:tab w:val="left" w:pos="1080"/>
              </w:tabs>
              <w:ind w:left="90"/>
              <w:jc w:val="both"/>
              <w:textAlignment w:val="baseline"/>
              <w:rPr>
                <w:b/>
                <w:i/>
                <w:highlight w:val="yellow"/>
                <w:lang w:val="ro-MD"/>
              </w:rPr>
            </w:pPr>
          </w:p>
          <w:p w14:paraId="38A60218" w14:textId="77777777" w:rsidR="00EA3158" w:rsidRDefault="00EA3158" w:rsidP="00E4667A">
            <w:pPr>
              <w:tabs>
                <w:tab w:val="left" w:pos="1080"/>
              </w:tabs>
              <w:ind w:left="90"/>
              <w:jc w:val="both"/>
              <w:textAlignment w:val="baseline"/>
              <w:rPr>
                <w:b/>
                <w:i/>
                <w:highlight w:val="yellow"/>
                <w:lang w:val="ro-MD"/>
              </w:rPr>
            </w:pPr>
          </w:p>
          <w:p w14:paraId="6A8FE645" w14:textId="2D81E066" w:rsidR="00EA3158" w:rsidRPr="008B6AE0" w:rsidRDefault="00EA3158" w:rsidP="00E4667A">
            <w:pPr>
              <w:tabs>
                <w:tab w:val="left" w:pos="1080"/>
              </w:tabs>
              <w:ind w:left="90"/>
              <w:textAlignment w:val="baseline"/>
              <w:rPr>
                <w:b/>
                <w:i/>
                <w:lang w:val="ro-MD"/>
              </w:rPr>
            </w:pPr>
          </w:p>
          <w:p w14:paraId="139146B6" w14:textId="77777777" w:rsidR="00EA3158" w:rsidRPr="000116DD" w:rsidRDefault="00EA3158" w:rsidP="00AC35D1">
            <w:pPr>
              <w:tabs>
                <w:tab w:val="left" w:pos="1080"/>
              </w:tabs>
              <w:ind w:left="90"/>
              <w:textAlignment w:val="baseline"/>
              <w:rPr>
                <w:b/>
                <w:iCs/>
                <w:lang w:val="ro-MD"/>
              </w:rPr>
            </w:pPr>
            <w:r w:rsidRPr="000116DD">
              <w:rPr>
                <w:b/>
                <w:iCs/>
                <w:lang w:val="ro-MD"/>
              </w:rPr>
              <w:t>Se acceptă</w:t>
            </w:r>
          </w:p>
          <w:p w14:paraId="47526246" w14:textId="77777777" w:rsidR="00EA3158" w:rsidRPr="008B6AE0" w:rsidRDefault="00EA3158" w:rsidP="00AC35D1">
            <w:pPr>
              <w:tabs>
                <w:tab w:val="left" w:pos="1080"/>
              </w:tabs>
              <w:ind w:left="90"/>
              <w:textAlignment w:val="baseline"/>
              <w:rPr>
                <w:bCs/>
                <w:iCs/>
                <w:lang w:val="ro-MD"/>
              </w:rPr>
            </w:pPr>
            <w:r>
              <w:rPr>
                <w:bCs/>
                <w:iCs/>
                <w:lang w:val="ro-MD"/>
              </w:rPr>
              <w:t>Textul a fost redactat.</w:t>
            </w:r>
          </w:p>
          <w:p w14:paraId="125340C5" w14:textId="1EE8900C" w:rsidR="00EA3158" w:rsidRPr="008B6AE0" w:rsidRDefault="00EA3158" w:rsidP="00E4667A">
            <w:pPr>
              <w:tabs>
                <w:tab w:val="left" w:pos="1080"/>
              </w:tabs>
              <w:ind w:left="90"/>
              <w:textAlignment w:val="baseline"/>
              <w:rPr>
                <w:b/>
                <w:i/>
                <w:lang w:val="ro-MD"/>
              </w:rPr>
            </w:pPr>
          </w:p>
          <w:p w14:paraId="5AEAE4F7" w14:textId="005EB1F3" w:rsidR="00EA3158" w:rsidRPr="008B6AE0" w:rsidRDefault="00EA3158" w:rsidP="00E4667A">
            <w:pPr>
              <w:tabs>
                <w:tab w:val="left" w:pos="1080"/>
              </w:tabs>
              <w:ind w:left="90"/>
              <w:textAlignment w:val="baseline"/>
              <w:rPr>
                <w:b/>
                <w:i/>
                <w:lang w:val="ro-MD"/>
              </w:rPr>
            </w:pPr>
          </w:p>
          <w:p w14:paraId="4BDD5F10" w14:textId="0694D3F7" w:rsidR="00EA3158" w:rsidRPr="008B6AE0" w:rsidRDefault="00EA3158" w:rsidP="00E4667A">
            <w:pPr>
              <w:tabs>
                <w:tab w:val="left" w:pos="1080"/>
              </w:tabs>
              <w:ind w:left="90"/>
              <w:textAlignment w:val="baseline"/>
              <w:rPr>
                <w:b/>
                <w:i/>
                <w:lang w:val="ro-MD"/>
              </w:rPr>
            </w:pPr>
          </w:p>
          <w:p w14:paraId="169462DB" w14:textId="55A120E8" w:rsidR="00EA3158" w:rsidRPr="008B6AE0" w:rsidRDefault="00EA3158" w:rsidP="00E4667A">
            <w:pPr>
              <w:tabs>
                <w:tab w:val="left" w:pos="1080"/>
              </w:tabs>
              <w:ind w:left="90"/>
              <w:textAlignment w:val="baseline"/>
              <w:rPr>
                <w:b/>
                <w:i/>
                <w:lang w:val="ro-MD"/>
              </w:rPr>
            </w:pPr>
          </w:p>
          <w:p w14:paraId="21784AB6" w14:textId="1ED6E736" w:rsidR="00EA3158" w:rsidRPr="008B6AE0" w:rsidRDefault="00EA3158" w:rsidP="00E4667A">
            <w:pPr>
              <w:tabs>
                <w:tab w:val="left" w:pos="1080"/>
              </w:tabs>
              <w:ind w:left="90"/>
              <w:textAlignment w:val="baseline"/>
              <w:rPr>
                <w:b/>
                <w:i/>
                <w:lang w:val="ro-MD"/>
              </w:rPr>
            </w:pPr>
          </w:p>
          <w:p w14:paraId="3570B3D9" w14:textId="3FB04C45" w:rsidR="00EA3158" w:rsidRPr="008B6AE0" w:rsidRDefault="00EA3158" w:rsidP="00E4667A">
            <w:pPr>
              <w:tabs>
                <w:tab w:val="left" w:pos="1080"/>
              </w:tabs>
              <w:ind w:left="90"/>
              <w:textAlignment w:val="baseline"/>
              <w:rPr>
                <w:b/>
                <w:i/>
                <w:lang w:val="ro-MD"/>
              </w:rPr>
            </w:pPr>
          </w:p>
          <w:p w14:paraId="696AD4FF" w14:textId="427A23FC" w:rsidR="00EA3158" w:rsidRPr="008B6AE0" w:rsidRDefault="00EA3158" w:rsidP="00E4667A">
            <w:pPr>
              <w:tabs>
                <w:tab w:val="left" w:pos="1080"/>
              </w:tabs>
              <w:ind w:left="90"/>
              <w:textAlignment w:val="baseline"/>
              <w:rPr>
                <w:b/>
                <w:i/>
                <w:lang w:val="ro-MD"/>
              </w:rPr>
            </w:pPr>
          </w:p>
          <w:p w14:paraId="62C36338" w14:textId="7CC25207" w:rsidR="00EA3158" w:rsidRPr="008B6AE0" w:rsidRDefault="00EA3158" w:rsidP="00E4667A">
            <w:pPr>
              <w:tabs>
                <w:tab w:val="left" w:pos="1080"/>
              </w:tabs>
              <w:ind w:left="90"/>
              <w:textAlignment w:val="baseline"/>
              <w:rPr>
                <w:b/>
                <w:i/>
                <w:lang w:val="ro-MD"/>
              </w:rPr>
            </w:pPr>
          </w:p>
          <w:p w14:paraId="45D1CBF5" w14:textId="1C8A41C2" w:rsidR="00EA3158" w:rsidRPr="008B6AE0" w:rsidRDefault="00EA3158" w:rsidP="00E4667A">
            <w:pPr>
              <w:tabs>
                <w:tab w:val="left" w:pos="1080"/>
              </w:tabs>
              <w:ind w:left="90"/>
              <w:textAlignment w:val="baseline"/>
              <w:rPr>
                <w:b/>
                <w:i/>
                <w:lang w:val="ro-MD"/>
              </w:rPr>
            </w:pPr>
          </w:p>
          <w:p w14:paraId="7F097B73" w14:textId="29D1F206" w:rsidR="00EA3158" w:rsidRPr="008B6AE0" w:rsidRDefault="00EA3158" w:rsidP="00E4667A">
            <w:pPr>
              <w:tabs>
                <w:tab w:val="left" w:pos="1080"/>
              </w:tabs>
              <w:ind w:left="90"/>
              <w:textAlignment w:val="baseline"/>
              <w:rPr>
                <w:b/>
                <w:i/>
                <w:lang w:val="ro-MD"/>
              </w:rPr>
            </w:pPr>
          </w:p>
          <w:p w14:paraId="3CD73587" w14:textId="272D46D3" w:rsidR="00EA3158" w:rsidRPr="008B6AE0" w:rsidRDefault="00EA3158" w:rsidP="005716D3">
            <w:pPr>
              <w:tabs>
                <w:tab w:val="left" w:pos="1080"/>
              </w:tabs>
              <w:textAlignment w:val="baseline"/>
              <w:rPr>
                <w:b/>
                <w:i/>
                <w:lang w:val="ro-MD"/>
              </w:rPr>
            </w:pPr>
          </w:p>
          <w:p w14:paraId="493FECAC" w14:textId="37C716B1" w:rsidR="00EA3158" w:rsidRPr="005716D3" w:rsidRDefault="00EA3158" w:rsidP="00E4667A">
            <w:pPr>
              <w:tabs>
                <w:tab w:val="left" w:pos="1080"/>
              </w:tabs>
              <w:ind w:left="90"/>
              <w:jc w:val="both"/>
              <w:textAlignment w:val="baseline"/>
              <w:rPr>
                <w:b/>
                <w:iCs/>
                <w:lang w:val="ro-MD"/>
              </w:rPr>
            </w:pPr>
            <w:r>
              <w:rPr>
                <w:b/>
                <w:iCs/>
                <w:lang w:val="ro-MD"/>
              </w:rPr>
              <w:t>Se acceptă parțial</w:t>
            </w:r>
          </w:p>
          <w:p w14:paraId="2AB54EEF" w14:textId="32E0ACA2" w:rsidR="00EA3158" w:rsidRDefault="00EA3158" w:rsidP="00E4667A">
            <w:pPr>
              <w:tabs>
                <w:tab w:val="left" w:pos="1080"/>
              </w:tabs>
              <w:ind w:left="90"/>
              <w:jc w:val="both"/>
              <w:textAlignment w:val="baseline"/>
              <w:rPr>
                <w:bCs/>
                <w:iCs/>
                <w:lang w:val="ro-MD"/>
              </w:rPr>
            </w:pPr>
            <w:r w:rsidRPr="005716D3">
              <w:rPr>
                <w:bCs/>
                <w:iCs/>
                <w:lang w:val="ro-MD"/>
              </w:rPr>
              <w:t>În denumirea acțiunii cuvintele ,,stocurilor de securitate” au fost substituite cu cuvintele ,,obligației de stocare”.</w:t>
            </w:r>
            <w:r>
              <w:rPr>
                <w:bCs/>
                <w:iCs/>
                <w:lang w:val="ro-MD"/>
              </w:rPr>
              <w:t xml:space="preserve"> Totodată, alin. (2) și (3) și ultima frază din coloana ,,Mecanisme de compensare</w:t>
            </w:r>
            <w:r>
              <w:rPr>
                <w:bCs/>
                <w:iCs/>
              </w:rPr>
              <w:t>”</w:t>
            </w:r>
            <w:r>
              <w:rPr>
                <w:bCs/>
                <w:iCs/>
                <w:lang w:val="ro-MD"/>
              </w:rPr>
              <w:t xml:space="preserve"> au fost excluse.</w:t>
            </w:r>
          </w:p>
          <w:p w14:paraId="63842AC2" w14:textId="43901F3B" w:rsidR="00EA3158" w:rsidRDefault="00EA3158" w:rsidP="00E4667A">
            <w:pPr>
              <w:tabs>
                <w:tab w:val="left" w:pos="1080"/>
              </w:tabs>
              <w:ind w:left="90"/>
              <w:jc w:val="both"/>
              <w:textAlignment w:val="baseline"/>
              <w:rPr>
                <w:bCs/>
                <w:iCs/>
                <w:lang w:val="ro-MD"/>
              </w:rPr>
            </w:pPr>
            <w:r>
              <w:rPr>
                <w:bCs/>
                <w:iCs/>
                <w:lang w:val="ro-MD"/>
              </w:rPr>
              <w:t xml:space="preserve">Redacția actualizată de la acțiunea predefinită nr. 1 corespunde prevederilor </w:t>
            </w:r>
            <w:r w:rsidRPr="009857FC">
              <w:rPr>
                <w:bCs/>
                <w:iCs/>
                <w:lang w:val="ro-MD"/>
              </w:rPr>
              <w:t>art. 108</w:t>
            </w:r>
            <w:r w:rsidRPr="009857FC">
              <w:rPr>
                <w:bCs/>
                <w:iCs/>
                <w:vertAlign w:val="superscript"/>
                <w:lang w:val="ro-MD"/>
              </w:rPr>
              <w:t>2</w:t>
            </w:r>
            <w:r w:rsidRPr="009857FC">
              <w:rPr>
                <w:bCs/>
                <w:iCs/>
                <w:lang w:val="ro-MD"/>
              </w:rPr>
              <w:t>-108</w:t>
            </w:r>
            <w:r w:rsidRPr="009857FC">
              <w:rPr>
                <w:bCs/>
                <w:iCs/>
                <w:vertAlign w:val="superscript"/>
                <w:lang w:val="ro-MD"/>
              </w:rPr>
              <w:t>4</w:t>
            </w:r>
            <w:r w:rsidRPr="009857FC">
              <w:rPr>
                <w:bCs/>
                <w:iCs/>
                <w:lang w:val="ro-MD"/>
              </w:rPr>
              <w:t xml:space="preserve"> din Legea </w:t>
            </w:r>
            <w:r>
              <w:rPr>
                <w:bCs/>
                <w:iCs/>
                <w:lang w:val="ro-MD"/>
              </w:rPr>
              <w:t xml:space="preserve">nr. 108/2016 </w:t>
            </w:r>
            <w:r w:rsidRPr="009857FC">
              <w:rPr>
                <w:bCs/>
                <w:iCs/>
                <w:lang w:val="ro-MD"/>
              </w:rPr>
              <w:t>cu privire la gazele naturale</w:t>
            </w:r>
            <w:r>
              <w:rPr>
                <w:bCs/>
                <w:iCs/>
                <w:lang w:val="ro-MD"/>
              </w:rPr>
              <w:t>, și nu se propune careva prevederi conceptuale noi prin proiectul Hotărârii.</w:t>
            </w:r>
          </w:p>
          <w:p w14:paraId="6EC50837" w14:textId="08E4EFA6" w:rsidR="00EA3158" w:rsidRPr="00231067" w:rsidRDefault="00EA3158" w:rsidP="00D777DA">
            <w:pPr>
              <w:tabs>
                <w:tab w:val="left" w:pos="1080"/>
              </w:tabs>
              <w:jc w:val="both"/>
              <w:textAlignment w:val="baseline"/>
              <w:rPr>
                <w:bCs/>
                <w:i/>
                <w:lang w:val="ro-MD"/>
              </w:rPr>
            </w:pPr>
            <w:r w:rsidRPr="00231067">
              <w:rPr>
                <w:bCs/>
                <w:i/>
                <w:lang w:val="ro-MD"/>
              </w:rPr>
              <w:t>Referitor la mecanismul de stabilire a stimulentelor sau compensațiilor financiare.</w:t>
            </w:r>
          </w:p>
          <w:p w14:paraId="1A958688" w14:textId="22E5691A" w:rsidR="00EA3158" w:rsidRDefault="00EA3158" w:rsidP="00E4667A">
            <w:pPr>
              <w:tabs>
                <w:tab w:val="left" w:pos="1080"/>
              </w:tabs>
              <w:ind w:left="90"/>
              <w:jc w:val="both"/>
              <w:textAlignment w:val="baseline"/>
              <w:rPr>
                <w:bCs/>
                <w:iCs/>
                <w:lang w:val="ro-MD"/>
              </w:rPr>
            </w:pPr>
            <w:r>
              <w:rPr>
                <w:bCs/>
                <w:iCs/>
                <w:lang w:val="ro-MD"/>
              </w:rPr>
              <w:lastRenderedPageBreak/>
              <w:t>P</w:t>
            </w:r>
            <w:r w:rsidRPr="00231067">
              <w:rPr>
                <w:bCs/>
                <w:iCs/>
                <w:lang w:val="ro-MD"/>
              </w:rPr>
              <w:t xml:space="preserve">rin modificările efectuate la Legea </w:t>
            </w:r>
            <w:r>
              <w:rPr>
                <w:bCs/>
                <w:iCs/>
                <w:lang w:val="ro-MD"/>
              </w:rPr>
              <w:br/>
            </w:r>
            <w:r w:rsidRPr="00231067">
              <w:rPr>
                <w:bCs/>
                <w:iCs/>
                <w:lang w:val="ro-MD"/>
              </w:rPr>
              <w:t>nr. 108/2016 prin Legea nr. 429/2023 au fost transpuse și prevederile Regulamentului (UE) 2022/1032 (art. 6c alin. (4)) ce se referă la posibilitatea acordării de stimulente sau compensații financiare.</w:t>
            </w:r>
          </w:p>
          <w:p w14:paraId="4D0159DD" w14:textId="24D1AAE3" w:rsidR="00EA3158" w:rsidRDefault="00EA3158" w:rsidP="00E4667A">
            <w:pPr>
              <w:tabs>
                <w:tab w:val="left" w:pos="1080"/>
              </w:tabs>
              <w:ind w:left="90"/>
              <w:jc w:val="both"/>
              <w:textAlignment w:val="baseline"/>
              <w:rPr>
                <w:bCs/>
                <w:iCs/>
                <w:lang w:val="ro-MD"/>
              </w:rPr>
            </w:pPr>
            <w:r w:rsidRPr="00231067">
              <w:rPr>
                <w:bCs/>
                <w:iCs/>
                <w:lang w:val="ro-MD"/>
              </w:rPr>
              <w:t>În conformitate cu prevederile art. 108</w:t>
            </w:r>
            <w:r w:rsidRPr="00231067">
              <w:rPr>
                <w:bCs/>
                <w:iCs/>
                <w:vertAlign w:val="superscript"/>
                <w:lang w:val="ro-MD"/>
              </w:rPr>
              <w:t>3</w:t>
            </w:r>
            <w:r w:rsidRPr="00231067">
              <w:rPr>
                <w:bCs/>
                <w:iCs/>
                <w:lang w:val="ro-MD"/>
              </w:rPr>
              <w:t xml:space="preserve"> alin.</w:t>
            </w:r>
            <w:r>
              <w:rPr>
                <w:bCs/>
                <w:iCs/>
                <w:lang w:val="ro-MD"/>
              </w:rPr>
              <w:t xml:space="preserve"> </w:t>
            </w:r>
            <w:r w:rsidRPr="00231067">
              <w:rPr>
                <w:bCs/>
                <w:iCs/>
                <w:lang w:val="ro-MD"/>
              </w:rPr>
              <w:t xml:space="preserve">(15) </w:t>
            </w:r>
            <w:r>
              <w:rPr>
                <w:bCs/>
                <w:iCs/>
                <w:lang w:val="ro-MD"/>
              </w:rPr>
              <w:t xml:space="preserve">din Legea nr. 108/2016, </w:t>
            </w:r>
            <w:r w:rsidRPr="00231067">
              <w:rPr>
                <w:bCs/>
                <w:iCs/>
                <w:lang w:val="ro-MD"/>
              </w:rPr>
              <w:t xml:space="preserve">acest mecanism va fi stabilit </w:t>
            </w:r>
            <w:r w:rsidRPr="00231067">
              <w:rPr>
                <w:b/>
                <w:iCs/>
                <w:lang w:val="ro-MD"/>
              </w:rPr>
              <w:t>la necesitate</w:t>
            </w:r>
            <w:r w:rsidRPr="00231067">
              <w:rPr>
                <w:bCs/>
                <w:iCs/>
                <w:lang w:val="ro-MD"/>
              </w:rPr>
              <w:t xml:space="preserve">, printr-o Hotărâre de Guvern, care la fel va fi consultată public. Acest mecanism de stabilire a compensațiilor financiare, va fi elaborat și propus spre aprobare Guvernului, </w:t>
            </w:r>
            <w:r w:rsidRPr="00231067">
              <w:rPr>
                <w:b/>
                <w:iCs/>
                <w:lang w:val="ro-MD"/>
              </w:rPr>
              <w:t>doar în cazul</w:t>
            </w:r>
            <w:r w:rsidRPr="00231067">
              <w:rPr>
                <w:bCs/>
                <w:iCs/>
                <w:lang w:val="ro-MD"/>
              </w:rPr>
              <w:t xml:space="preserve"> în care deficitul sau costurile suportate de titularul obligației de stocare ca urmare a respectării obligației de stocare nu pot fi acoperite prin veniturile obținute din activitatea desfășurată în legătură cu executarea obligației de stocare.</w:t>
            </w:r>
          </w:p>
          <w:p w14:paraId="7BAFBF76" w14:textId="20511B10" w:rsidR="00EA3158" w:rsidRPr="008B6AE0" w:rsidRDefault="00EA3158" w:rsidP="00E4667A">
            <w:pPr>
              <w:tabs>
                <w:tab w:val="left" w:pos="1080"/>
              </w:tabs>
              <w:ind w:left="90"/>
              <w:textAlignment w:val="baseline"/>
              <w:rPr>
                <w:b/>
                <w:i/>
                <w:lang w:val="ro-MD"/>
              </w:rPr>
            </w:pPr>
          </w:p>
          <w:p w14:paraId="43B6A738" w14:textId="77777777" w:rsidR="00EA3158" w:rsidRPr="008B6AE0" w:rsidRDefault="00EA3158" w:rsidP="00231067">
            <w:pPr>
              <w:tabs>
                <w:tab w:val="left" w:pos="1080"/>
              </w:tabs>
              <w:textAlignment w:val="baseline"/>
              <w:rPr>
                <w:b/>
                <w:i/>
                <w:lang w:val="ro-MD"/>
              </w:rPr>
            </w:pPr>
          </w:p>
          <w:p w14:paraId="1C463FA2" w14:textId="09209E19" w:rsidR="00EA3158" w:rsidRPr="000116DD" w:rsidRDefault="00EA3158" w:rsidP="00231067">
            <w:pPr>
              <w:tabs>
                <w:tab w:val="left" w:pos="1080"/>
              </w:tabs>
              <w:ind w:left="90"/>
              <w:textAlignment w:val="baseline"/>
              <w:rPr>
                <w:b/>
                <w:iCs/>
                <w:lang w:val="ro-MD"/>
              </w:rPr>
            </w:pPr>
            <w:r w:rsidRPr="000116DD">
              <w:rPr>
                <w:b/>
                <w:iCs/>
                <w:lang w:val="ro-MD"/>
              </w:rPr>
              <w:t xml:space="preserve">Se </w:t>
            </w:r>
            <w:r>
              <w:rPr>
                <w:b/>
                <w:iCs/>
                <w:lang w:val="ro-MD"/>
              </w:rPr>
              <w:t>a</w:t>
            </w:r>
            <w:r w:rsidRPr="000116DD">
              <w:rPr>
                <w:b/>
                <w:iCs/>
                <w:lang w:val="ro-MD"/>
              </w:rPr>
              <w:t>cceptă</w:t>
            </w:r>
          </w:p>
          <w:p w14:paraId="403E48AB" w14:textId="6052CE2D" w:rsidR="00EA3158" w:rsidRPr="00EF208C" w:rsidRDefault="00EA3158" w:rsidP="00E4667A">
            <w:pPr>
              <w:tabs>
                <w:tab w:val="left" w:pos="1080"/>
              </w:tabs>
              <w:ind w:left="90"/>
              <w:textAlignment w:val="baseline"/>
              <w:rPr>
                <w:bCs/>
                <w:iCs/>
                <w:lang w:val="ro-MD"/>
              </w:rPr>
            </w:pPr>
            <w:r w:rsidRPr="00EF208C">
              <w:rPr>
                <w:bCs/>
                <w:iCs/>
                <w:lang w:val="ro-MD"/>
              </w:rPr>
              <w:t>Textul a fost redactat.</w:t>
            </w:r>
          </w:p>
          <w:p w14:paraId="519AB2C3" w14:textId="461900AB" w:rsidR="00EA3158" w:rsidRPr="008B6AE0" w:rsidRDefault="00EA3158" w:rsidP="00E4667A">
            <w:pPr>
              <w:tabs>
                <w:tab w:val="left" w:pos="1080"/>
              </w:tabs>
              <w:ind w:left="90"/>
              <w:textAlignment w:val="baseline"/>
              <w:rPr>
                <w:b/>
                <w:i/>
                <w:lang w:val="ro-MD"/>
              </w:rPr>
            </w:pPr>
          </w:p>
          <w:p w14:paraId="3FDE579B" w14:textId="77777777" w:rsidR="00EA3158" w:rsidRDefault="00EA3158" w:rsidP="005716D3">
            <w:pPr>
              <w:tabs>
                <w:tab w:val="left" w:pos="1080"/>
              </w:tabs>
              <w:textAlignment w:val="baseline"/>
              <w:rPr>
                <w:b/>
                <w:i/>
                <w:lang w:val="ro-MD"/>
              </w:rPr>
            </w:pPr>
          </w:p>
          <w:p w14:paraId="00E547A9" w14:textId="77777777" w:rsidR="00EA3158" w:rsidRDefault="00EA3158" w:rsidP="005716D3">
            <w:pPr>
              <w:tabs>
                <w:tab w:val="left" w:pos="1080"/>
              </w:tabs>
              <w:textAlignment w:val="baseline"/>
              <w:rPr>
                <w:b/>
                <w:i/>
                <w:lang w:val="ro-MD"/>
              </w:rPr>
            </w:pPr>
          </w:p>
          <w:p w14:paraId="16AAB914" w14:textId="77777777" w:rsidR="00EA3158" w:rsidRPr="008B6AE0" w:rsidRDefault="00EA3158" w:rsidP="005716D3">
            <w:pPr>
              <w:tabs>
                <w:tab w:val="left" w:pos="1080"/>
              </w:tabs>
              <w:textAlignment w:val="baseline"/>
              <w:rPr>
                <w:b/>
                <w:i/>
                <w:lang w:val="ro-MD"/>
              </w:rPr>
            </w:pPr>
          </w:p>
          <w:p w14:paraId="0F1E6FD7" w14:textId="77777777" w:rsidR="00EA3158" w:rsidRPr="000116DD" w:rsidRDefault="00EA3158" w:rsidP="00231067">
            <w:pPr>
              <w:tabs>
                <w:tab w:val="left" w:pos="1080"/>
              </w:tabs>
              <w:ind w:left="90"/>
              <w:textAlignment w:val="baseline"/>
              <w:rPr>
                <w:b/>
                <w:iCs/>
                <w:lang w:val="ro-MD"/>
              </w:rPr>
            </w:pPr>
            <w:r w:rsidRPr="000116DD">
              <w:rPr>
                <w:b/>
                <w:iCs/>
                <w:lang w:val="ro-MD"/>
              </w:rPr>
              <w:t xml:space="preserve">Se </w:t>
            </w:r>
            <w:r>
              <w:rPr>
                <w:b/>
                <w:iCs/>
                <w:lang w:val="ro-MD"/>
              </w:rPr>
              <w:t>a</w:t>
            </w:r>
            <w:r w:rsidRPr="000116DD">
              <w:rPr>
                <w:b/>
                <w:iCs/>
                <w:lang w:val="ro-MD"/>
              </w:rPr>
              <w:t>cceptă</w:t>
            </w:r>
          </w:p>
          <w:p w14:paraId="69533CC0" w14:textId="51382A0E" w:rsidR="00EA3158" w:rsidRPr="00231067" w:rsidRDefault="00EA3158" w:rsidP="00E4667A">
            <w:pPr>
              <w:tabs>
                <w:tab w:val="left" w:pos="1080"/>
              </w:tabs>
              <w:ind w:left="90"/>
              <w:jc w:val="both"/>
              <w:textAlignment w:val="baseline"/>
            </w:pPr>
            <w:r>
              <w:rPr>
                <w:lang w:val="ro-MD"/>
              </w:rPr>
              <w:t xml:space="preserve">Textul </w:t>
            </w:r>
            <w:r>
              <w:rPr>
                <w:bCs/>
                <w:iCs/>
                <w:lang w:val="ro-MD"/>
              </w:rPr>
              <w:t>din coloana ,,Mecanisme de compensare</w:t>
            </w:r>
            <w:r>
              <w:rPr>
                <w:bCs/>
                <w:iCs/>
              </w:rPr>
              <w:t>” este expus în următoarea redacție:</w:t>
            </w:r>
          </w:p>
          <w:p w14:paraId="0A4791C3" w14:textId="2F0EC173" w:rsidR="00EA3158" w:rsidRPr="00231067" w:rsidRDefault="00EA3158" w:rsidP="00E4667A">
            <w:pPr>
              <w:tabs>
                <w:tab w:val="left" w:pos="1080"/>
              </w:tabs>
              <w:ind w:left="90"/>
              <w:jc w:val="both"/>
              <w:textAlignment w:val="baseline"/>
              <w:rPr>
                <w:b/>
                <w:bCs/>
                <w:lang w:val="ro-MD"/>
              </w:rPr>
            </w:pPr>
            <w:r w:rsidRPr="00231067">
              <w:rPr>
                <w:rFonts w:eastAsiaTheme="minorHAnsi"/>
                <w:i/>
                <w:iCs/>
                <w:color w:val="000000"/>
                <w:lang w:val="ro-MD"/>
              </w:rPr>
              <w:t>,,Resurse proprii sau împrumuturi contractate direct de către aceasta sau surse financiare recreditare din contul împrumuturilor de stat externe contractate de către Guvern în numele Republicii Moldova, și/sau de resurse financiare alocate din bugetul de stat, cu recuperarea acestora după punerea în circulație a gazelor naturale”</w:t>
            </w:r>
            <w:r w:rsidRPr="00231067">
              <w:rPr>
                <w:color w:val="000000"/>
                <w:lang w:val="ro-MD"/>
              </w:rPr>
              <w:t>.</w:t>
            </w:r>
          </w:p>
        </w:tc>
      </w:tr>
      <w:tr w:rsidR="00EA3158" w:rsidRPr="008B6AE0" w14:paraId="0C02A192" w14:textId="77777777" w:rsidTr="00EA3158">
        <w:tc>
          <w:tcPr>
            <w:tcW w:w="2695" w:type="dxa"/>
            <w:shd w:val="clear" w:color="auto" w:fill="auto"/>
          </w:tcPr>
          <w:p w14:paraId="31879341" w14:textId="0C373C0C" w:rsidR="00EA3158" w:rsidRPr="008B6AE0" w:rsidRDefault="00EA3158" w:rsidP="00221FBC">
            <w:pPr>
              <w:ind w:left="85" w:right="67"/>
              <w:textAlignment w:val="baseline"/>
              <w:rPr>
                <w:b/>
                <w:bCs/>
                <w:lang w:val="ro-MD"/>
              </w:rPr>
            </w:pPr>
            <w:r w:rsidRPr="008B6AE0">
              <w:rPr>
                <w:b/>
                <w:bCs/>
                <w:lang w:val="ro-MD"/>
              </w:rPr>
              <w:lastRenderedPageBreak/>
              <w:t>Ministerul Afacerilor Interne</w:t>
            </w:r>
          </w:p>
        </w:tc>
        <w:tc>
          <w:tcPr>
            <w:tcW w:w="6524" w:type="dxa"/>
            <w:shd w:val="clear" w:color="auto" w:fill="auto"/>
          </w:tcPr>
          <w:p w14:paraId="6DABD88F" w14:textId="299D0014" w:rsidR="00EA3158" w:rsidRPr="008B6AE0" w:rsidRDefault="00EA3158" w:rsidP="005B3ADD">
            <w:pPr>
              <w:pStyle w:val="NormalWeb"/>
              <w:tabs>
                <w:tab w:val="left" w:pos="1090"/>
              </w:tabs>
              <w:spacing w:before="0" w:beforeAutospacing="0" w:after="0" w:afterAutospacing="0"/>
              <w:ind w:left="100" w:right="188"/>
              <w:jc w:val="both"/>
              <w:rPr>
                <w:lang w:val="ro-MD"/>
              </w:rPr>
            </w:pPr>
            <w:r w:rsidRPr="008B6AE0">
              <w:rPr>
                <w:lang w:val="ro-MD"/>
              </w:rPr>
              <w:t xml:space="preserve"> La pct. 2 se va examina oportunitatea excluderii textului „cu modificările ulterioare”. Or, în conformitate cu rigorile de tehnică legislativă, în cazul abrogării unui act normativ modificat sau completat, se abrogă în mod implicit și actele normative de modificare sau completare a acestuia, fără a fi necesară specificarea expresă.</w:t>
            </w:r>
          </w:p>
          <w:p w14:paraId="30AFCCFE" w14:textId="10C3792B" w:rsidR="00EA3158" w:rsidRDefault="00EA3158" w:rsidP="005B3ADD">
            <w:pPr>
              <w:pStyle w:val="NormalWeb"/>
              <w:tabs>
                <w:tab w:val="left" w:pos="1090"/>
              </w:tabs>
              <w:spacing w:before="0" w:beforeAutospacing="0" w:after="0" w:afterAutospacing="0"/>
              <w:ind w:left="100" w:right="188"/>
              <w:jc w:val="both"/>
              <w:rPr>
                <w:lang w:val="ro-MD"/>
              </w:rPr>
            </w:pPr>
            <w:r w:rsidRPr="008B6AE0">
              <w:rPr>
                <w:lang w:val="ro-MD"/>
              </w:rPr>
              <w:t>La proiectul Regulamentului privind situațiile excepționale în sectorul gazelor naturale (anexa nr. 1). În contextul în care prin pct. 2 sbp. 2) din proiectul hotărârii Guvernului se aprobă Planul de acțiuni pentru situațiile excepționale în sectorul gazelor naturale, se propune excluderea pct. 2 sbp. 5). Or, proiectul regulamentului are un alt obiect de reglementare, pe când planul de acțiuni stabilește acțiunile ce urmează a fi întreprinse pentru gestionarea efecientă a crizei în sectorul gazelor naturale.</w:t>
            </w:r>
          </w:p>
          <w:p w14:paraId="681AE3DA" w14:textId="77777777" w:rsidR="00EA3158" w:rsidRDefault="00EA3158" w:rsidP="005B3ADD">
            <w:pPr>
              <w:pStyle w:val="NormalWeb"/>
              <w:tabs>
                <w:tab w:val="left" w:pos="1090"/>
              </w:tabs>
              <w:spacing w:before="0" w:beforeAutospacing="0" w:after="0" w:afterAutospacing="0"/>
              <w:ind w:left="100" w:right="188"/>
              <w:jc w:val="both"/>
              <w:rPr>
                <w:lang w:val="ro-MD"/>
              </w:rPr>
            </w:pPr>
          </w:p>
          <w:p w14:paraId="270B40A3" w14:textId="77777777" w:rsidR="00EA3158" w:rsidRDefault="00EA3158" w:rsidP="005B3ADD">
            <w:pPr>
              <w:pStyle w:val="NormalWeb"/>
              <w:tabs>
                <w:tab w:val="left" w:pos="1090"/>
              </w:tabs>
              <w:spacing w:before="0" w:beforeAutospacing="0" w:after="0" w:afterAutospacing="0"/>
              <w:ind w:left="100" w:right="188"/>
              <w:jc w:val="both"/>
              <w:rPr>
                <w:lang w:val="ro-MD"/>
              </w:rPr>
            </w:pPr>
          </w:p>
          <w:p w14:paraId="344D6BE0" w14:textId="77777777" w:rsidR="00EA3158" w:rsidRPr="008B6AE0" w:rsidRDefault="00EA3158" w:rsidP="005B3ADD">
            <w:pPr>
              <w:pStyle w:val="NormalWeb"/>
              <w:tabs>
                <w:tab w:val="left" w:pos="1090"/>
              </w:tabs>
              <w:spacing w:before="0" w:beforeAutospacing="0" w:after="0" w:afterAutospacing="0"/>
              <w:ind w:left="100" w:right="188"/>
              <w:jc w:val="both"/>
              <w:rPr>
                <w:lang w:val="ro-MD"/>
              </w:rPr>
            </w:pPr>
          </w:p>
          <w:p w14:paraId="3928EE45" w14:textId="63580B81" w:rsidR="00EA3158" w:rsidRPr="008B6AE0" w:rsidRDefault="00EA3158" w:rsidP="005B3ADD">
            <w:pPr>
              <w:pStyle w:val="NormalWeb"/>
              <w:tabs>
                <w:tab w:val="left" w:pos="1090"/>
              </w:tabs>
              <w:spacing w:before="0" w:beforeAutospacing="0" w:after="0" w:afterAutospacing="0"/>
              <w:ind w:left="100" w:right="188"/>
              <w:jc w:val="both"/>
              <w:rPr>
                <w:lang w:val="ro-MD"/>
              </w:rPr>
            </w:pPr>
            <w:r w:rsidRPr="008B6AE0">
              <w:rPr>
                <w:lang w:val="ro-MD"/>
              </w:rPr>
              <w:t>Reieșind din considerentul că proiectul stabilește atribuțiile Comisiei pentru Situații Excepționale a Republicii Moldova într-un domeniul specific, precum și întru evitarea dublării prevederilor legislative, propunem excluderea din conținut a pct. 8 și 9.</w:t>
            </w:r>
          </w:p>
        </w:tc>
        <w:tc>
          <w:tcPr>
            <w:tcW w:w="4726" w:type="dxa"/>
            <w:shd w:val="clear" w:color="auto" w:fill="auto"/>
          </w:tcPr>
          <w:p w14:paraId="61EF32BD" w14:textId="77777777" w:rsidR="00EA3158" w:rsidRDefault="00EA3158" w:rsidP="00E4667A">
            <w:pPr>
              <w:tabs>
                <w:tab w:val="left" w:pos="1080"/>
              </w:tabs>
              <w:ind w:left="90"/>
              <w:jc w:val="both"/>
              <w:textAlignment w:val="baseline"/>
              <w:rPr>
                <w:b/>
                <w:bCs/>
                <w:lang w:val="ro-MD"/>
              </w:rPr>
            </w:pPr>
            <w:r>
              <w:rPr>
                <w:b/>
                <w:bCs/>
                <w:lang w:val="ro-MD"/>
              </w:rPr>
              <w:t>S</w:t>
            </w:r>
            <w:r w:rsidRPr="008B6AE0">
              <w:rPr>
                <w:b/>
                <w:bCs/>
                <w:lang w:val="ro-MD"/>
              </w:rPr>
              <w:t>e acceptă</w:t>
            </w:r>
          </w:p>
          <w:p w14:paraId="5E0E585D" w14:textId="63BC881C" w:rsidR="00EA3158" w:rsidRPr="008B6AE0" w:rsidRDefault="00EA3158" w:rsidP="00E4667A">
            <w:pPr>
              <w:tabs>
                <w:tab w:val="left" w:pos="1080"/>
              </w:tabs>
              <w:ind w:left="90"/>
              <w:jc w:val="both"/>
              <w:textAlignment w:val="baseline"/>
              <w:rPr>
                <w:lang w:val="ro-MD"/>
              </w:rPr>
            </w:pPr>
            <w:r>
              <w:rPr>
                <w:lang w:val="ro-MD"/>
              </w:rPr>
              <w:t xml:space="preserve">Textul </w:t>
            </w:r>
            <w:r w:rsidRPr="00EF208C">
              <w:rPr>
                <w:i/>
                <w:iCs/>
                <w:lang w:val="ro-MD"/>
              </w:rPr>
              <w:t>„ , cu modificările ulterioare”</w:t>
            </w:r>
            <w:r>
              <w:rPr>
                <w:lang w:val="ro-MD"/>
              </w:rPr>
              <w:t xml:space="preserve"> a fost exclus.</w:t>
            </w:r>
          </w:p>
          <w:p w14:paraId="4B55DB5C" w14:textId="37CD30D7" w:rsidR="00EA3158" w:rsidRPr="008B6AE0" w:rsidRDefault="00EA3158" w:rsidP="00E4667A">
            <w:pPr>
              <w:tabs>
                <w:tab w:val="left" w:pos="1080"/>
              </w:tabs>
              <w:ind w:left="90"/>
              <w:jc w:val="both"/>
              <w:textAlignment w:val="baseline"/>
              <w:rPr>
                <w:lang w:val="ro-MD"/>
              </w:rPr>
            </w:pPr>
          </w:p>
          <w:p w14:paraId="55D76878" w14:textId="360C1B72" w:rsidR="00EA3158" w:rsidRPr="008B6AE0" w:rsidRDefault="00EA3158" w:rsidP="00E4667A">
            <w:pPr>
              <w:tabs>
                <w:tab w:val="left" w:pos="1080"/>
              </w:tabs>
              <w:ind w:left="90"/>
              <w:jc w:val="both"/>
              <w:textAlignment w:val="baseline"/>
              <w:rPr>
                <w:lang w:val="ro-MD"/>
              </w:rPr>
            </w:pPr>
          </w:p>
          <w:p w14:paraId="0985C06E" w14:textId="77777777" w:rsidR="00EA3158" w:rsidRPr="008B6AE0" w:rsidRDefault="00EA3158" w:rsidP="00E4667A">
            <w:pPr>
              <w:tabs>
                <w:tab w:val="left" w:pos="1080"/>
              </w:tabs>
              <w:ind w:left="90"/>
              <w:jc w:val="both"/>
              <w:textAlignment w:val="baseline"/>
              <w:rPr>
                <w:lang w:val="ro-MD"/>
              </w:rPr>
            </w:pPr>
          </w:p>
          <w:p w14:paraId="663F3B31" w14:textId="704273B7" w:rsidR="00EA3158" w:rsidRDefault="00EA3158" w:rsidP="00E4667A">
            <w:pPr>
              <w:tabs>
                <w:tab w:val="left" w:pos="1080"/>
              </w:tabs>
              <w:ind w:left="90"/>
              <w:jc w:val="both"/>
              <w:textAlignment w:val="baseline"/>
              <w:rPr>
                <w:lang w:val="ro-MD"/>
              </w:rPr>
            </w:pPr>
            <w:r w:rsidRPr="008B6AE0">
              <w:rPr>
                <w:b/>
                <w:bCs/>
                <w:lang w:val="ro-MD"/>
              </w:rPr>
              <w:t>Nu se acceptă</w:t>
            </w:r>
          </w:p>
          <w:p w14:paraId="0AA1043D" w14:textId="6E08B800" w:rsidR="00EA3158" w:rsidRPr="008B6AE0" w:rsidRDefault="00EA3158" w:rsidP="00E4667A">
            <w:pPr>
              <w:tabs>
                <w:tab w:val="left" w:pos="1080"/>
              </w:tabs>
              <w:ind w:left="90"/>
              <w:jc w:val="both"/>
              <w:textAlignment w:val="baseline"/>
              <w:rPr>
                <w:lang w:val="ro-MD"/>
              </w:rPr>
            </w:pPr>
            <w:r>
              <w:rPr>
                <w:lang w:val="ro-MD"/>
              </w:rPr>
              <w:t>Descrierea c</w:t>
            </w:r>
            <w:r w:rsidRPr="008B6AE0">
              <w:rPr>
                <w:lang w:val="ro-MD"/>
              </w:rPr>
              <w:t>onținutul</w:t>
            </w:r>
            <w:r>
              <w:rPr>
                <w:lang w:val="ro-MD"/>
              </w:rPr>
              <w:t>ui/structurii</w:t>
            </w:r>
            <w:r w:rsidRPr="008B6AE0">
              <w:rPr>
                <w:lang w:val="ro-MD"/>
              </w:rPr>
              <w:t xml:space="preserve"> </w:t>
            </w:r>
            <w:r>
              <w:rPr>
                <w:lang w:val="ro-MD"/>
              </w:rPr>
              <w:t>P</w:t>
            </w:r>
            <w:r w:rsidRPr="008B6AE0">
              <w:rPr>
                <w:lang w:val="ro-MD"/>
              </w:rPr>
              <w:t>lanului de acțiuni pentru situații excepționale în sectorul gazelor naturale constituie anex</w:t>
            </w:r>
            <w:r>
              <w:rPr>
                <w:lang w:val="ro-MD"/>
              </w:rPr>
              <w:t>ă</w:t>
            </w:r>
            <w:r w:rsidRPr="008B6AE0">
              <w:rPr>
                <w:lang w:val="ro-MD"/>
              </w:rPr>
              <w:t xml:space="preserve"> la Regulamentul privind situațiile excepționale în sectorul gazelor naturale</w:t>
            </w:r>
            <w:r>
              <w:rPr>
                <w:lang w:val="ro-MD"/>
              </w:rPr>
              <w:t xml:space="preserve"> în conformitate cu prevederile Regulamentului UE nr. 2017/1938, și nu reprezintă nemijlocit Planul de acțiuni prevăzut la </w:t>
            </w:r>
            <w:r w:rsidRPr="008B6AE0">
              <w:rPr>
                <w:lang w:val="ro-MD"/>
              </w:rPr>
              <w:t>pct. 2 sbp. 2) din proiectul hotărârii Guvernului.</w:t>
            </w:r>
          </w:p>
          <w:p w14:paraId="42C5E9BD" w14:textId="77777777" w:rsidR="00EA3158" w:rsidRPr="008B6AE0" w:rsidRDefault="00EA3158" w:rsidP="00D907A7">
            <w:pPr>
              <w:tabs>
                <w:tab w:val="left" w:pos="1080"/>
              </w:tabs>
              <w:jc w:val="both"/>
              <w:textAlignment w:val="baseline"/>
              <w:rPr>
                <w:lang w:val="ro-MD"/>
              </w:rPr>
            </w:pPr>
          </w:p>
          <w:p w14:paraId="5853D28A" w14:textId="77777777" w:rsidR="00EA3158" w:rsidRPr="00CA3691" w:rsidRDefault="00EA3158" w:rsidP="00E4667A">
            <w:pPr>
              <w:tabs>
                <w:tab w:val="left" w:pos="1080"/>
              </w:tabs>
              <w:ind w:left="90"/>
              <w:jc w:val="both"/>
              <w:rPr>
                <w:b/>
                <w:bCs/>
                <w:lang w:val="ro-MD"/>
              </w:rPr>
            </w:pPr>
            <w:r w:rsidRPr="00CA3691">
              <w:rPr>
                <w:b/>
                <w:bCs/>
                <w:lang w:val="ro-MD"/>
              </w:rPr>
              <w:t>Nu se acceptă</w:t>
            </w:r>
          </w:p>
          <w:p w14:paraId="724995BE" w14:textId="68ED1C12" w:rsidR="00EA3158" w:rsidRPr="00D907A7" w:rsidRDefault="00EA3158" w:rsidP="00D907A7">
            <w:pPr>
              <w:tabs>
                <w:tab w:val="left" w:pos="1080"/>
              </w:tabs>
              <w:ind w:left="90"/>
              <w:jc w:val="both"/>
              <w:rPr>
                <w:rFonts w:eastAsiaTheme="minorHAnsi"/>
                <w:color w:val="000000"/>
                <w:lang w:val="ro-MD"/>
              </w:rPr>
            </w:pPr>
            <w:r>
              <w:rPr>
                <w:lang w:val="ro-MD"/>
              </w:rPr>
              <w:t>Considerăm necesar</w:t>
            </w:r>
            <w:r w:rsidRPr="008B6AE0">
              <w:rPr>
                <w:lang w:val="ro-MD"/>
              </w:rPr>
              <w:t xml:space="preserve"> de menținut aceste prevederi, deoarece corespund acțiunilor ce se efectuează de </w:t>
            </w:r>
            <w:r w:rsidRPr="008B6AE0">
              <w:rPr>
                <w:rFonts w:eastAsiaTheme="minorHAnsi"/>
                <w:color w:val="000000"/>
                <w:lang w:val="ro-MD"/>
              </w:rPr>
              <w:t>Inspectoratul General pentru Situații de Urgență</w:t>
            </w:r>
            <w:r>
              <w:rPr>
                <w:rFonts w:eastAsiaTheme="minorHAnsi"/>
                <w:color w:val="000000"/>
                <w:lang w:val="ro-MD"/>
              </w:rPr>
              <w:t xml:space="preserve"> și oferă o mai mare claritate a modului de desfășurare a activității CSE în cazul unei situații excepționale</w:t>
            </w:r>
            <w:r w:rsidRPr="008B6AE0">
              <w:rPr>
                <w:rFonts w:eastAsiaTheme="minorHAnsi"/>
                <w:color w:val="000000"/>
                <w:lang w:val="ro-MD"/>
              </w:rPr>
              <w:t xml:space="preserve">. </w:t>
            </w:r>
          </w:p>
        </w:tc>
      </w:tr>
      <w:tr w:rsidR="00EA3158" w:rsidRPr="008B6AE0" w14:paraId="35462101" w14:textId="77777777" w:rsidTr="00EA3158">
        <w:tc>
          <w:tcPr>
            <w:tcW w:w="2695" w:type="dxa"/>
            <w:shd w:val="clear" w:color="auto" w:fill="auto"/>
          </w:tcPr>
          <w:p w14:paraId="38936F64" w14:textId="0AE4EEF8" w:rsidR="00EA3158" w:rsidRPr="008B6AE0" w:rsidRDefault="00EA3158" w:rsidP="00221FBC">
            <w:pPr>
              <w:ind w:left="85" w:right="67"/>
              <w:textAlignment w:val="baseline"/>
              <w:rPr>
                <w:b/>
                <w:bCs/>
                <w:lang w:val="ro-MD"/>
              </w:rPr>
            </w:pPr>
            <w:r w:rsidRPr="008B6AE0">
              <w:rPr>
                <w:b/>
                <w:bCs/>
                <w:lang w:val="ro-MD"/>
              </w:rPr>
              <w:t>Ministerul Infrastructurii și Dezvoltării Regionale</w:t>
            </w:r>
          </w:p>
        </w:tc>
        <w:tc>
          <w:tcPr>
            <w:tcW w:w="6524" w:type="dxa"/>
            <w:shd w:val="clear" w:color="auto" w:fill="auto"/>
          </w:tcPr>
          <w:p w14:paraId="0818D607" w14:textId="1EA75256" w:rsidR="00EA3158" w:rsidRPr="008B6AE0" w:rsidRDefault="00EA3158" w:rsidP="005B3ADD">
            <w:pPr>
              <w:pStyle w:val="NormalWeb"/>
              <w:tabs>
                <w:tab w:val="left" w:pos="1090"/>
              </w:tabs>
              <w:spacing w:before="0" w:beforeAutospacing="0" w:after="0" w:afterAutospacing="0"/>
              <w:ind w:left="100" w:right="136"/>
              <w:jc w:val="both"/>
              <w:rPr>
                <w:lang w:val="ro-MD"/>
              </w:rPr>
            </w:pPr>
            <w:r w:rsidRPr="008B6AE0">
              <w:rPr>
                <w:lang w:val="ro-MD"/>
              </w:rPr>
              <w:t xml:space="preserve">- în </w:t>
            </w:r>
            <w:r w:rsidRPr="008B6AE0">
              <w:rPr>
                <w:b/>
                <w:bCs/>
                <w:i/>
                <w:iCs/>
                <w:lang w:val="ro-MD"/>
              </w:rPr>
              <w:t>proiectul Planului de acțiuni preventive</w:t>
            </w:r>
            <w:r w:rsidRPr="008B6AE0">
              <w:rPr>
                <w:lang w:val="ro-MD"/>
              </w:rPr>
              <w:t xml:space="preserve">, referitor la „Măsurile preventive”: </w:t>
            </w:r>
          </w:p>
          <w:p w14:paraId="3BD7915A" w14:textId="77777777" w:rsidR="00EA3158" w:rsidRDefault="00EA3158" w:rsidP="005B3ADD">
            <w:pPr>
              <w:pStyle w:val="NormalWeb"/>
              <w:tabs>
                <w:tab w:val="left" w:pos="1090"/>
              </w:tabs>
              <w:spacing w:before="0" w:beforeAutospacing="0" w:after="0" w:afterAutospacing="0"/>
              <w:ind w:left="100" w:right="136"/>
              <w:jc w:val="both"/>
              <w:rPr>
                <w:lang w:val="ro-MD"/>
              </w:rPr>
            </w:pPr>
            <w:r w:rsidRPr="008B6AE0">
              <w:rPr>
                <w:lang w:val="ro-MD"/>
              </w:rPr>
              <w:t xml:space="preserve">1. în partea ce vizează </w:t>
            </w:r>
            <w:r w:rsidRPr="008B6AE0">
              <w:rPr>
                <w:i/>
                <w:iCs/>
                <w:lang w:val="ro-MD"/>
              </w:rPr>
              <w:t>„Măsura 3 Ofertă”</w:t>
            </w:r>
            <w:r w:rsidRPr="008B6AE0">
              <w:rPr>
                <w:lang w:val="ro-MD"/>
              </w:rPr>
              <w:t xml:space="preserve">, considerăm judicioasă identificarea autorității publice centrale prin intermediul căreia „Guvernul”, în calitate de entitate responsabilă, va asigura implementarea mecanismului de partajare a eforturilor pentru îndeplinirea obiectivului de creare a stocurilor. Or, potrivit art.2 alin.(3) al Legii nr.136/2017 cu privire la Guvern: „Guvernul este organ colegial, format din membrii Guvernului”. Respectiv propunem următoarea redacție a poziției „entități responsabile”, și anume: „Guvernul, prin intermediul Ministerului Energiei, titularul obligației de stocare”; </w:t>
            </w:r>
          </w:p>
          <w:p w14:paraId="78ED0CCF" w14:textId="77777777" w:rsidR="00EA3158" w:rsidRDefault="00EA3158" w:rsidP="005B3ADD">
            <w:pPr>
              <w:pStyle w:val="NormalWeb"/>
              <w:tabs>
                <w:tab w:val="left" w:pos="1090"/>
              </w:tabs>
              <w:spacing w:before="0" w:beforeAutospacing="0" w:after="0" w:afterAutospacing="0"/>
              <w:ind w:left="100" w:right="136"/>
              <w:jc w:val="both"/>
              <w:rPr>
                <w:lang w:val="ro-MD"/>
              </w:rPr>
            </w:pPr>
          </w:p>
          <w:p w14:paraId="68D5B521" w14:textId="77777777" w:rsidR="00EA3158" w:rsidRDefault="00EA3158" w:rsidP="005B3ADD">
            <w:pPr>
              <w:pStyle w:val="NormalWeb"/>
              <w:tabs>
                <w:tab w:val="left" w:pos="1090"/>
              </w:tabs>
              <w:spacing w:before="0" w:beforeAutospacing="0" w:after="0" w:afterAutospacing="0"/>
              <w:ind w:left="100" w:right="136"/>
              <w:jc w:val="both"/>
              <w:rPr>
                <w:lang w:val="ro-MD"/>
              </w:rPr>
            </w:pPr>
          </w:p>
          <w:p w14:paraId="384AFA81" w14:textId="77777777" w:rsidR="00EA3158" w:rsidRDefault="00EA3158" w:rsidP="005B3ADD">
            <w:pPr>
              <w:pStyle w:val="NormalWeb"/>
              <w:tabs>
                <w:tab w:val="left" w:pos="1090"/>
              </w:tabs>
              <w:spacing w:before="0" w:beforeAutospacing="0" w:after="0" w:afterAutospacing="0"/>
              <w:ind w:left="100" w:right="136"/>
              <w:jc w:val="both"/>
              <w:rPr>
                <w:lang w:val="ro-MD"/>
              </w:rPr>
            </w:pPr>
          </w:p>
          <w:p w14:paraId="4F8A31A8" w14:textId="77777777" w:rsidR="00EA3158" w:rsidRDefault="00EA3158" w:rsidP="005B3ADD">
            <w:pPr>
              <w:pStyle w:val="NormalWeb"/>
              <w:tabs>
                <w:tab w:val="left" w:pos="1090"/>
              </w:tabs>
              <w:spacing w:before="0" w:beforeAutospacing="0" w:after="0" w:afterAutospacing="0"/>
              <w:ind w:left="100" w:right="136"/>
              <w:jc w:val="both"/>
              <w:rPr>
                <w:lang w:val="ro-MD"/>
              </w:rPr>
            </w:pPr>
          </w:p>
          <w:p w14:paraId="283EE4C7" w14:textId="77777777" w:rsidR="00EA3158" w:rsidRDefault="00EA3158" w:rsidP="005B3ADD">
            <w:pPr>
              <w:pStyle w:val="NormalWeb"/>
              <w:tabs>
                <w:tab w:val="left" w:pos="1090"/>
              </w:tabs>
              <w:spacing w:before="0" w:beforeAutospacing="0" w:after="0" w:afterAutospacing="0"/>
              <w:ind w:left="100" w:right="136"/>
              <w:jc w:val="both"/>
              <w:rPr>
                <w:lang w:val="ro-MD"/>
              </w:rPr>
            </w:pPr>
          </w:p>
          <w:p w14:paraId="6EDE776A" w14:textId="77777777" w:rsidR="00EA3158" w:rsidRDefault="00EA3158" w:rsidP="005B3ADD">
            <w:pPr>
              <w:pStyle w:val="NormalWeb"/>
              <w:tabs>
                <w:tab w:val="left" w:pos="1090"/>
              </w:tabs>
              <w:spacing w:before="0" w:beforeAutospacing="0" w:after="0" w:afterAutospacing="0"/>
              <w:ind w:left="100" w:right="136"/>
              <w:jc w:val="both"/>
              <w:rPr>
                <w:lang w:val="ro-MD"/>
              </w:rPr>
            </w:pPr>
          </w:p>
          <w:p w14:paraId="4FF5553E" w14:textId="77777777" w:rsidR="00EA3158" w:rsidRDefault="00EA3158" w:rsidP="005B3ADD">
            <w:pPr>
              <w:pStyle w:val="NormalWeb"/>
              <w:tabs>
                <w:tab w:val="left" w:pos="1090"/>
              </w:tabs>
              <w:spacing w:before="0" w:beforeAutospacing="0" w:after="0" w:afterAutospacing="0"/>
              <w:ind w:left="100" w:right="136"/>
              <w:jc w:val="both"/>
              <w:rPr>
                <w:lang w:val="ro-MD"/>
              </w:rPr>
            </w:pPr>
          </w:p>
          <w:p w14:paraId="0F1DA41B" w14:textId="77777777" w:rsidR="00EA3158" w:rsidRDefault="00EA3158" w:rsidP="005B3ADD">
            <w:pPr>
              <w:pStyle w:val="NormalWeb"/>
              <w:tabs>
                <w:tab w:val="left" w:pos="1090"/>
              </w:tabs>
              <w:spacing w:before="0" w:beforeAutospacing="0" w:after="0" w:afterAutospacing="0"/>
              <w:ind w:left="100" w:right="136"/>
              <w:jc w:val="both"/>
              <w:rPr>
                <w:lang w:val="ro-MD"/>
              </w:rPr>
            </w:pPr>
          </w:p>
          <w:p w14:paraId="093FC4ED" w14:textId="77777777" w:rsidR="00EA3158" w:rsidRDefault="00EA3158" w:rsidP="005B3ADD">
            <w:pPr>
              <w:pStyle w:val="NormalWeb"/>
              <w:tabs>
                <w:tab w:val="left" w:pos="1090"/>
              </w:tabs>
              <w:spacing w:before="0" w:beforeAutospacing="0" w:after="0" w:afterAutospacing="0"/>
              <w:ind w:left="100" w:right="136"/>
              <w:jc w:val="both"/>
              <w:rPr>
                <w:lang w:val="ro-MD"/>
              </w:rPr>
            </w:pPr>
          </w:p>
          <w:p w14:paraId="39251A97" w14:textId="77777777" w:rsidR="00EA3158" w:rsidRDefault="00EA3158" w:rsidP="005B3ADD">
            <w:pPr>
              <w:pStyle w:val="NormalWeb"/>
              <w:tabs>
                <w:tab w:val="left" w:pos="1090"/>
              </w:tabs>
              <w:spacing w:before="0" w:beforeAutospacing="0" w:after="0" w:afterAutospacing="0"/>
              <w:ind w:left="100" w:right="136"/>
              <w:jc w:val="both"/>
              <w:rPr>
                <w:lang w:val="ro-MD"/>
              </w:rPr>
            </w:pPr>
          </w:p>
          <w:p w14:paraId="609A5B71" w14:textId="77777777" w:rsidR="00EA3158" w:rsidRDefault="00EA3158" w:rsidP="005B3ADD">
            <w:pPr>
              <w:pStyle w:val="NormalWeb"/>
              <w:tabs>
                <w:tab w:val="left" w:pos="1090"/>
              </w:tabs>
              <w:spacing w:before="0" w:beforeAutospacing="0" w:after="0" w:afterAutospacing="0"/>
              <w:ind w:left="100" w:right="136"/>
              <w:jc w:val="both"/>
              <w:rPr>
                <w:lang w:val="ro-MD"/>
              </w:rPr>
            </w:pPr>
          </w:p>
          <w:p w14:paraId="16DFB72C" w14:textId="77777777" w:rsidR="00EA3158" w:rsidRDefault="00EA3158" w:rsidP="005B3ADD">
            <w:pPr>
              <w:pStyle w:val="NormalWeb"/>
              <w:tabs>
                <w:tab w:val="left" w:pos="1090"/>
              </w:tabs>
              <w:spacing w:before="0" w:beforeAutospacing="0" w:after="0" w:afterAutospacing="0"/>
              <w:ind w:left="100" w:right="136"/>
              <w:jc w:val="both"/>
              <w:rPr>
                <w:lang w:val="ro-MD"/>
              </w:rPr>
            </w:pPr>
          </w:p>
          <w:p w14:paraId="77C7E5BE" w14:textId="77777777" w:rsidR="00EA3158" w:rsidRDefault="00EA3158" w:rsidP="005B3ADD">
            <w:pPr>
              <w:pStyle w:val="NormalWeb"/>
              <w:tabs>
                <w:tab w:val="left" w:pos="1090"/>
              </w:tabs>
              <w:spacing w:before="0" w:beforeAutospacing="0" w:after="0" w:afterAutospacing="0"/>
              <w:ind w:left="100" w:right="136"/>
              <w:jc w:val="both"/>
              <w:rPr>
                <w:lang w:val="ro-MD"/>
              </w:rPr>
            </w:pPr>
          </w:p>
          <w:p w14:paraId="1A4E99C5" w14:textId="77777777" w:rsidR="00EA3158" w:rsidRPr="008B6AE0" w:rsidRDefault="00EA3158" w:rsidP="005B3ADD">
            <w:pPr>
              <w:pStyle w:val="NormalWeb"/>
              <w:tabs>
                <w:tab w:val="left" w:pos="1090"/>
              </w:tabs>
              <w:spacing w:before="0" w:beforeAutospacing="0" w:after="0" w:afterAutospacing="0"/>
              <w:ind w:left="100" w:right="136"/>
              <w:jc w:val="both"/>
              <w:rPr>
                <w:lang w:val="ro-MD"/>
              </w:rPr>
            </w:pPr>
          </w:p>
          <w:p w14:paraId="0BB067E1" w14:textId="77777777" w:rsidR="00EA3158" w:rsidRDefault="00EA3158" w:rsidP="005B3ADD">
            <w:pPr>
              <w:pStyle w:val="NormalWeb"/>
              <w:tabs>
                <w:tab w:val="left" w:pos="1090"/>
              </w:tabs>
              <w:spacing w:before="0" w:beforeAutospacing="0" w:after="0" w:afterAutospacing="0"/>
              <w:ind w:left="100" w:right="136"/>
              <w:jc w:val="both"/>
              <w:rPr>
                <w:lang w:val="ro-MD"/>
              </w:rPr>
            </w:pPr>
            <w:r w:rsidRPr="008B6AE0">
              <w:rPr>
                <w:lang w:val="ro-MD"/>
              </w:rPr>
              <w:t xml:space="preserve">2. aferent </w:t>
            </w:r>
            <w:r w:rsidRPr="008B6AE0">
              <w:rPr>
                <w:i/>
                <w:iCs/>
                <w:lang w:val="ro-MD"/>
              </w:rPr>
              <w:t>„Măsurii 6 Ofertă”</w:t>
            </w:r>
            <w:r w:rsidRPr="008B6AE0">
              <w:rPr>
                <w:lang w:val="ro-MD"/>
              </w:rPr>
              <w:t>, recomandăm includerea Agenției Proprietății Publice în lista entităților responsabile, întrucât fondator al ÎS „Expediţia Hidrogeologică „EHGeoM”, conform anexei nr.4 la Hotărârea Guvernului nr.902/2017 cu privire la organizarea și funcționarea Agenției Proprietății Publice este Agenția Proprietății Publice;</w:t>
            </w:r>
          </w:p>
          <w:p w14:paraId="4091382F" w14:textId="77777777" w:rsidR="00EA3158" w:rsidRDefault="00EA3158" w:rsidP="005B3ADD">
            <w:pPr>
              <w:pStyle w:val="NormalWeb"/>
              <w:tabs>
                <w:tab w:val="left" w:pos="1090"/>
              </w:tabs>
              <w:spacing w:before="0" w:beforeAutospacing="0" w:after="0" w:afterAutospacing="0"/>
              <w:ind w:left="100" w:right="136"/>
              <w:jc w:val="both"/>
              <w:rPr>
                <w:lang w:val="ro-MD"/>
              </w:rPr>
            </w:pPr>
          </w:p>
          <w:p w14:paraId="151A74A2" w14:textId="77777777" w:rsidR="00EA3158" w:rsidRDefault="00EA3158" w:rsidP="005B3ADD">
            <w:pPr>
              <w:pStyle w:val="NormalWeb"/>
              <w:tabs>
                <w:tab w:val="left" w:pos="1090"/>
              </w:tabs>
              <w:spacing w:before="0" w:beforeAutospacing="0" w:after="0" w:afterAutospacing="0"/>
              <w:ind w:left="100" w:right="136"/>
              <w:jc w:val="both"/>
              <w:rPr>
                <w:lang w:val="ro-MD"/>
              </w:rPr>
            </w:pPr>
          </w:p>
          <w:p w14:paraId="19A5D2D9" w14:textId="77777777" w:rsidR="00EA3158" w:rsidRPr="008B6AE0" w:rsidRDefault="00EA3158" w:rsidP="005B3ADD">
            <w:pPr>
              <w:pStyle w:val="NormalWeb"/>
              <w:tabs>
                <w:tab w:val="left" w:pos="1090"/>
              </w:tabs>
              <w:spacing w:before="0" w:beforeAutospacing="0" w:after="0" w:afterAutospacing="0"/>
              <w:ind w:left="100" w:right="136"/>
              <w:jc w:val="both"/>
              <w:rPr>
                <w:lang w:val="ro-MD"/>
              </w:rPr>
            </w:pPr>
          </w:p>
          <w:p w14:paraId="0B251C95" w14:textId="09FC69C4" w:rsidR="00EA3158" w:rsidRPr="008B6AE0" w:rsidRDefault="00EA3158" w:rsidP="005B3ADD">
            <w:pPr>
              <w:tabs>
                <w:tab w:val="left" w:pos="1090"/>
              </w:tabs>
              <w:autoSpaceDE w:val="0"/>
              <w:autoSpaceDN w:val="0"/>
              <w:adjustRightInd w:val="0"/>
              <w:ind w:left="100" w:right="136"/>
              <w:jc w:val="both"/>
              <w:rPr>
                <w:lang w:val="ro-MD"/>
              </w:rPr>
            </w:pPr>
            <w:r w:rsidRPr="008B6AE0">
              <w:rPr>
                <w:rFonts w:eastAsiaTheme="minorHAnsi"/>
                <w:color w:val="000000"/>
                <w:lang w:val="ro-MD"/>
              </w:rPr>
              <w:t xml:space="preserve">3. cu privire la </w:t>
            </w:r>
            <w:r w:rsidRPr="008B6AE0">
              <w:rPr>
                <w:rFonts w:eastAsiaTheme="minorHAnsi"/>
                <w:i/>
                <w:iCs/>
                <w:color w:val="000000"/>
                <w:lang w:val="ro-MD"/>
              </w:rPr>
              <w:t>„Măsura 13 Cerere”</w:t>
            </w:r>
            <w:r w:rsidRPr="008B6AE0">
              <w:rPr>
                <w:rFonts w:eastAsiaTheme="minorHAnsi"/>
                <w:color w:val="000000"/>
                <w:lang w:val="ro-MD"/>
              </w:rPr>
              <w:t>, menționăm ca necesară divizarea măsurii în 2 măsuri subsecvente, or indiscutabil Inspectoratul Național pentru Supraveghere Tehnică (în continuare - INST) nu deține competențe pe marginea „activității producătorilor de biomasă și a utilizării biomasei pentru producerea energiei termice” și respectiv, devine improprie și irealizabilă această măsură obligatorie stabilită în sarcina INST „de organizare a seminarelor tematice, a întâlnirilor de lucru cu producătorii de biomasă cu privire la necesitatea utilizării biomasei pentru producerea energiei termice”.</w:t>
            </w:r>
          </w:p>
        </w:tc>
        <w:tc>
          <w:tcPr>
            <w:tcW w:w="4726" w:type="dxa"/>
            <w:shd w:val="clear" w:color="auto" w:fill="auto"/>
          </w:tcPr>
          <w:p w14:paraId="4EAEE5F2" w14:textId="77777777" w:rsidR="00EA3158" w:rsidRDefault="00EA3158" w:rsidP="00E4667A">
            <w:pPr>
              <w:tabs>
                <w:tab w:val="left" w:pos="1080"/>
              </w:tabs>
              <w:ind w:left="90"/>
              <w:textAlignment w:val="baseline"/>
              <w:rPr>
                <w:b/>
                <w:bCs/>
                <w:lang w:val="ro-MD"/>
              </w:rPr>
            </w:pPr>
          </w:p>
          <w:p w14:paraId="09EB3A2F" w14:textId="77777777" w:rsidR="00EA3158" w:rsidRDefault="00EA3158" w:rsidP="00E4667A">
            <w:pPr>
              <w:tabs>
                <w:tab w:val="left" w:pos="1080"/>
              </w:tabs>
              <w:ind w:left="90"/>
              <w:textAlignment w:val="baseline"/>
              <w:rPr>
                <w:b/>
                <w:bCs/>
                <w:lang w:val="ro-MD"/>
              </w:rPr>
            </w:pPr>
          </w:p>
          <w:p w14:paraId="38C16066" w14:textId="26B85D97" w:rsidR="00EA3158" w:rsidRPr="008B6AE0" w:rsidRDefault="00EA3158" w:rsidP="00E4667A">
            <w:pPr>
              <w:tabs>
                <w:tab w:val="left" w:pos="1080"/>
              </w:tabs>
              <w:ind w:left="90"/>
              <w:textAlignment w:val="baseline"/>
              <w:rPr>
                <w:b/>
                <w:bCs/>
                <w:i/>
                <w:iCs/>
                <w:lang w:val="ro-MD"/>
              </w:rPr>
            </w:pPr>
            <w:r w:rsidRPr="008B6AE0">
              <w:rPr>
                <w:b/>
                <w:bCs/>
                <w:lang w:val="ro-MD"/>
              </w:rPr>
              <w:t>Nu se acceptă</w:t>
            </w:r>
            <w:r w:rsidRPr="008B6AE0">
              <w:rPr>
                <w:b/>
                <w:bCs/>
                <w:i/>
                <w:iCs/>
                <w:lang w:val="ro-MD"/>
              </w:rPr>
              <w:t>.</w:t>
            </w:r>
          </w:p>
          <w:p w14:paraId="436320D4" w14:textId="0730EAA7" w:rsidR="00EA3158" w:rsidRDefault="00EA3158" w:rsidP="00E4667A">
            <w:pPr>
              <w:tabs>
                <w:tab w:val="left" w:pos="1080"/>
              </w:tabs>
              <w:ind w:left="90"/>
              <w:jc w:val="both"/>
              <w:textAlignment w:val="baseline"/>
              <w:rPr>
                <w:lang w:val="ro-MD"/>
              </w:rPr>
            </w:pPr>
            <w:r>
              <w:rPr>
                <w:lang w:val="ro-MD"/>
              </w:rPr>
              <w:t>Formularea propusă în proiect corespunde prevederilor art. 108</w:t>
            </w:r>
            <w:r>
              <w:rPr>
                <w:vertAlign w:val="superscript"/>
                <w:lang w:val="ro-MD"/>
              </w:rPr>
              <w:t>4</w:t>
            </w:r>
            <w:r>
              <w:rPr>
                <w:lang w:val="ro-MD"/>
              </w:rPr>
              <w:t xml:space="preserve"> din Legea nr. 108/2016.</w:t>
            </w:r>
          </w:p>
          <w:p w14:paraId="17669585" w14:textId="5136EE5C" w:rsidR="00EA3158" w:rsidRDefault="00EA3158" w:rsidP="00E4667A">
            <w:pPr>
              <w:tabs>
                <w:tab w:val="left" w:pos="1080"/>
              </w:tabs>
              <w:ind w:left="90"/>
              <w:jc w:val="both"/>
              <w:textAlignment w:val="baseline"/>
              <w:rPr>
                <w:lang w:val="ro-MD"/>
              </w:rPr>
            </w:pPr>
            <w:r w:rsidRPr="008B6AE0">
              <w:rPr>
                <w:lang w:val="ro-MD"/>
              </w:rPr>
              <w:t xml:space="preserve">Precizăm că nu Ministerul Energiei este entitate responsabilă de stocare, dar titularul de licență care are obligația respectivă stabilită de Guvern. Ministerul Energiei nu are surse, nu are personal și nu practică activitatea de procurare, furnizare a gazelor naturale. </w:t>
            </w:r>
          </w:p>
          <w:p w14:paraId="2578413A" w14:textId="23663B2E" w:rsidR="00EA3158" w:rsidRDefault="00EA3158" w:rsidP="00D907A7">
            <w:pPr>
              <w:tabs>
                <w:tab w:val="left" w:pos="1080"/>
              </w:tabs>
              <w:ind w:left="90"/>
              <w:jc w:val="both"/>
              <w:textAlignment w:val="baseline"/>
              <w:rPr>
                <w:lang w:val="ro-MD"/>
              </w:rPr>
            </w:pPr>
            <w:r>
              <w:rPr>
                <w:lang w:val="ro-MD"/>
              </w:rPr>
              <w:t xml:space="preserve">În cazul în care Guvernul va decide </w:t>
            </w:r>
            <w:r w:rsidRPr="00D907A7">
              <w:rPr>
                <w:lang w:val="ro-MD"/>
              </w:rPr>
              <w:t xml:space="preserve">Implementarea mecanismului de partajare a eforturilor pentru îndeplinirea obiectivului de </w:t>
            </w:r>
            <w:r w:rsidRPr="00D907A7">
              <w:rPr>
                <w:lang w:val="ro-MD"/>
              </w:rPr>
              <w:lastRenderedPageBreak/>
              <w:t>creare a stocurilor</w:t>
            </w:r>
            <w:r>
              <w:rPr>
                <w:lang w:val="ro-MD"/>
              </w:rPr>
              <w:t xml:space="preserve"> în conformitate cu prevederile art. 108</w:t>
            </w:r>
            <w:r>
              <w:rPr>
                <w:vertAlign w:val="superscript"/>
                <w:lang w:val="ro-MD"/>
              </w:rPr>
              <w:t>4</w:t>
            </w:r>
            <w:r>
              <w:rPr>
                <w:lang w:val="ro-MD"/>
              </w:rPr>
              <w:t xml:space="preserve"> din Legea nr. 108/2016, ministerul va elabora și negocia cu autoritatea de resort din altă țară cu instalații de stocare textul Acordului privind </w:t>
            </w:r>
            <w:r w:rsidRPr="00D907A7">
              <w:rPr>
                <w:lang w:val="ro-MD"/>
              </w:rPr>
              <w:t>mecanism</w:t>
            </w:r>
            <w:r>
              <w:rPr>
                <w:lang w:val="ro-MD"/>
              </w:rPr>
              <w:t>ul</w:t>
            </w:r>
            <w:r w:rsidRPr="00D907A7">
              <w:rPr>
                <w:lang w:val="ro-MD"/>
              </w:rPr>
              <w:t xml:space="preserve"> de partajare a eforturilor</w:t>
            </w:r>
            <w:r>
              <w:rPr>
                <w:lang w:val="ro-MD"/>
              </w:rPr>
              <w:t xml:space="preserve">, ce va fi </w:t>
            </w:r>
            <w:r w:rsidRPr="00D907A7">
              <w:rPr>
                <w:lang w:val="ro-MD"/>
              </w:rPr>
              <w:t>stabilit printr-un tratat interstatal sau interinstituțional încheiat în acest sens</w:t>
            </w:r>
            <w:r>
              <w:rPr>
                <w:lang w:val="ro-MD"/>
              </w:rPr>
              <w:t>, în conformitate cu art. 108</w:t>
            </w:r>
            <w:r>
              <w:rPr>
                <w:vertAlign w:val="superscript"/>
                <w:lang w:val="ro-MD"/>
              </w:rPr>
              <w:t>4</w:t>
            </w:r>
            <w:r>
              <w:rPr>
                <w:lang w:val="ro-MD"/>
              </w:rPr>
              <w:t xml:space="preserve"> alin. (1) din Legea nr. 108/2016. Astfel, Ministerul Energiei, la fel este entitate responsabilă întru realizarea acestei măsuri.</w:t>
            </w:r>
          </w:p>
          <w:p w14:paraId="4A0AD784" w14:textId="77777777" w:rsidR="00EA3158" w:rsidRPr="008B6AE0" w:rsidRDefault="00EA3158" w:rsidP="00E4667A">
            <w:pPr>
              <w:tabs>
                <w:tab w:val="left" w:pos="1080"/>
              </w:tabs>
              <w:ind w:left="90"/>
              <w:textAlignment w:val="baseline"/>
              <w:rPr>
                <w:b/>
                <w:bCs/>
                <w:i/>
                <w:iCs/>
                <w:lang w:val="ro-MD"/>
              </w:rPr>
            </w:pPr>
          </w:p>
          <w:p w14:paraId="6B3EB595" w14:textId="77777777" w:rsidR="00EA3158" w:rsidRDefault="00EA3158" w:rsidP="00E4667A">
            <w:pPr>
              <w:tabs>
                <w:tab w:val="left" w:pos="1080"/>
              </w:tabs>
              <w:ind w:left="90"/>
              <w:jc w:val="both"/>
              <w:textAlignment w:val="baseline"/>
              <w:rPr>
                <w:b/>
                <w:bCs/>
                <w:i/>
                <w:iCs/>
                <w:lang w:val="ro-MD"/>
              </w:rPr>
            </w:pPr>
            <w:r w:rsidRPr="008B6AE0">
              <w:rPr>
                <w:b/>
                <w:bCs/>
                <w:lang w:val="ro-MD"/>
              </w:rPr>
              <w:t>Nu se acceptă</w:t>
            </w:r>
            <w:r w:rsidRPr="008B6AE0">
              <w:rPr>
                <w:b/>
                <w:bCs/>
                <w:i/>
                <w:iCs/>
                <w:lang w:val="ro-MD"/>
              </w:rPr>
              <w:t xml:space="preserve">. </w:t>
            </w:r>
          </w:p>
          <w:p w14:paraId="13E1FD25" w14:textId="128307AF" w:rsidR="00EA3158" w:rsidRPr="008B6AE0" w:rsidRDefault="00EA3158" w:rsidP="00E4667A">
            <w:pPr>
              <w:tabs>
                <w:tab w:val="left" w:pos="1080"/>
              </w:tabs>
              <w:ind w:left="90"/>
              <w:jc w:val="both"/>
              <w:textAlignment w:val="baseline"/>
              <w:rPr>
                <w:b/>
                <w:bCs/>
                <w:i/>
                <w:iCs/>
                <w:lang w:val="ro-MD"/>
              </w:rPr>
            </w:pPr>
            <w:r w:rsidRPr="008B6AE0">
              <w:rPr>
                <w:lang w:val="ro-MD"/>
              </w:rPr>
              <w:t xml:space="preserve">Se indică </w:t>
            </w:r>
            <w:r>
              <w:rPr>
                <w:lang w:val="ro-MD"/>
              </w:rPr>
              <w:t>expres</w:t>
            </w:r>
            <w:r w:rsidRPr="008B6AE0">
              <w:rPr>
                <w:lang w:val="ro-MD"/>
              </w:rPr>
              <w:t xml:space="preserve"> entitățile ce vor realiza</w:t>
            </w:r>
            <w:r>
              <w:rPr>
                <w:lang w:val="ro-MD"/>
              </w:rPr>
              <w:t xml:space="preserve"> măsura respectivă</w:t>
            </w:r>
            <w:r w:rsidRPr="008B6AE0">
              <w:rPr>
                <w:lang w:val="ro-MD"/>
              </w:rPr>
              <w:t>, dar nu fondatorul</w:t>
            </w:r>
            <w:r>
              <w:rPr>
                <w:lang w:val="ro-MD"/>
              </w:rPr>
              <w:t xml:space="preserve"> Agenția Proprietății Publice, care la fel este fondator și la alte întreprinderi de stat/societăți  pe acțiuni enumerate în acest proiect</w:t>
            </w:r>
            <w:r w:rsidRPr="008B6AE0">
              <w:rPr>
                <w:lang w:val="ro-MD"/>
              </w:rPr>
              <w:t>. Fondatorul nu este responsabil de îndeplinirea atribuțiilor de întreprinderea respectivă.</w:t>
            </w:r>
          </w:p>
          <w:p w14:paraId="3110304B" w14:textId="77777777" w:rsidR="00EA3158" w:rsidRPr="008B6AE0" w:rsidRDefault="00EA3158" w:rsidP="005B3ADD">
            <w:pPr>
              <w:tabs>
                <w:tab w:val="left" w:pos="1080"/>
              </w:tabs>
              <w:textAlignment w:val="baseline"/>
              <w:rPr>
                <w:b/>
                <w:bCs/>
                <w:i/>
                <w:iCs/>
                <w:highlight w:val="yellow"/>
                <w:lang w:val="ro-MD"/>
              </w:rPr>
            </w:pPr>
          </w:p>
          <w:p w14:paraId="118FB60E" w14:textId="77777777" w:rsidR="00EA3158" w:rsidRDefault="00EA3158" w:rsidP="00E4667A">
            <w:pPr>
              <w:tabs>
                <w:tab w:val="left" w:pos="1080"/>
              </w:tabs>
              <w:ind w:left="90"/>
              <w:jc w:val="both"/>
              <w:textAlignment w:val="baseline"/>
              <w:rPr>
                <w:b/>
                <w:bCs/>
                <w:lang w:val="ro-MD"/>
              </w:rPr>
            </w:pPr>
            <w:r w:rsidRPr="005B3ADD">
              <w:rPr>
                <w:b/>
                <w:bCs/>
                <w:lang w:val="ro-MD"/>
              </w:rPr>
              <w:t>Se acceptă</w:t>
            </w:r>
          </w:p>
          <w:p w14:paraId="29C63E05" w14:textId="68678881" w:rsidR="00EA3158" w:rsidRPr="005B3ADD" w:rsidRDefault="00EA3158" w:rsidP="00E4667A">
            <w:pPr>
              <w:tabs>
                <w:tab w:val="left" w:pos="1080"/>
              </w:tabs>
              <w:ind w:left="90"/>
              <w:jc w:val="both"/>
              <w:textAlignment w:val="baseline"/>
              <w:rPr>
                <w:lang w:val="ro-MD"/>
              </w:rPr>
            </w:pPr>
            <w:r w:rsidRPr="005B3ADD">
              <w:rPr>
                <w:lang w:val="ro-MD"/>
              </w:rPr>
              <w:t xml:space="preserve">INST a fost exclus </w:t>
            </w:r>
            <w:r>
              <w:rPr>
                <w:lang w:val="ro-MD"/>
              </w:rPr>
              <w:t>din entitățile responsabile</w:t>
            </w:r>
            <w:r w:rsidRPr="005B3ADD">
              <w:rPr>
                <w:lang w:val="ro-MD"/>
              </w:rPr>
              <w:t xml:space="preserve"> la această măsură.</w:t>
            </w:r>
          </w:p>
        </w:tc>
      </w:tr>
      <w:tr w:rsidR="00EA3158" w:rsidRPr="008B6AE0" w14:paraId="14EC1B6C" w14:textId="77777777" w:rsidTr="00EA3158">
        <w:tc>
          <w:tcPr>
            <w:tcW w:w="2695" w:type="dxa"/>
            <w:shd w:val="clear" w:color="auto" w:fill="auto"/>
          </w:tcPr>
          <w:p w14:paraId="325EA321" w14:textId="77777777" w:rsidR="00EA3158" w:rsidRPr="008B6AE0" w:rsidRDefault="00EA3158" w:rsidP="00221FBC">
            <w:pPr>
              <w:ind w:left="85" w:right="67"/>
              <w:textAlignment w:val="baseline"/>
              <w:rPr>
                <w:b/>
                <w:bCs/>
                <w:lang w:val="ro-MD"/>
              </w:rPr>
            </w:pPr>
            <w:r w:rsidRPr="008B6AE0">
              <w:rPr>
                <w:b/>
                <w:bCs/>
                <w:lang w:val="ro-MD"/>
              </w:rPr>
              <w:lastRenderedPageBreak/>
              <w:t>Ministerul Dezvoltării</w:t>
            </w:r>
          </w:p>
          <w:p w14:paraId="73A4F1E4" w14:textId="77777777" w:rsidR="00EA3158" w:rsidRPr="008B6AE0" w:rsidRDefault="00EA3158" w:rsidP="00221FBC">
            <w:pPr>
              <w:ind w:left="85" w:right="67"/>
              <w:textAlignment w:val="baseline"/>
              <w:rPr>
                <w:b/>
                <w:bCs/>
                <w:lang w:val="ro-MD"/>
              </w:rPr>
            </w:pPr>
            <w:r w:rsidRPr="008B6AE0">
              <w:rPr>
                <w:b/>
                <w:bCs/>
                <w:lang w:val="ro-MD"/>
              </w:rPr>
              <w:t>Economice și Digitalizării</w:t>
            </w:r>
          </w:p>
          <w:p w14:paraId="1E336B4E" w14:textId="19E0ADEB" w:rsidR="00EA3158" w:rsidRPr="008B6AE0" w:rsidRDefault="00EA3158" w:rsidP="00221FBC">
            <w:pPr>
              <w:ind w:left="85" w:right="67"/>
              <w:textAlignment w:val="baseline"/>
              <w:rPr>
                <w:b/>
                <w:bCs/>
                <w:lang w:val="ro-MD"/>
              </w:rPr>
            </w:pPr>
            <w:r w:rsidRPr="008B6AE0">
              <w:rPr>
                <w:b/>
                <w:bCs/>
                <w:lang w:val="ro-MD"/>
              </w:rPr>
              <w:t>al Republicii Moldova</w:t>
            </w:r>
          </w:p>
        </w:tc>
        <w:tc>
          <w:tcPr>
            <w:tcW w:w="6524" w:type="dxa"/>
            <w:shd w:val="clear" w:color="auto" w:fill="auto"/>
          </w:tcPr>
          <w:p w14:paraId="5A7DFEDA" w14:textId="490EEC0B" w:rsidR="00EA3158" w:rsidRPr="008B6AE0" w:rsidRDefault="00EA3158" w:rsidP="005B3ADD">
            <w:pPr>
              <w:pStyle w:val="NormalWeb"/>
              <w:tabs>
                <w:tab w:val="left" w:pos="1090"/>
              </w:tabs>
              <w:spacing w:before="0" w:beforeAutospacing="0" w:after="0" w:afterAutospacing="0"/>
              <w:ind w:left="100" w:right="188"/>
              <w:jc w:val="both"/>
              <w:rPr>
                <w:lang w:val="ro-MD"/>
              </w:rPr>
            </w:pPr>
            <w:r w:rsidRPr="008B6AE0">
              <w:rPr>
                <w:lang w:val="ro-MD"/>
              </w:rPr>
              <w:t xml:space="preserve">Pe plan redacțional, în raport cu normele de tehnică legislativă și a cerințelor de calitate a actului normativ, statuate la art.54 alin.(1) lit.a) din Legea nr.100/2017 cu privire la actele normative, </w:t>
            </w:r>
            <w:r w:rsidRPr="008B6AE0">
              <w:rPr>
                <w:i/>
                <w:iCs/>
                <w:lang w:val="ro-MD"/>
              </w:rPr>
              <w:t xml:space="preserve">conținutul proiectului se expune într-un limbaj simplu, clar și concis, pentru a se exclude orice echivoc, cu respectarea strictă a regulilor gramaticale, de ortografie și de punctuație. </w:t>
            </w:r>
            <w:r w:rsidRPr="008B6AE0">
              <w:rPr>
                <w:lang w:val="ro-MD"/>
              </w:rPr>
              <w:t xml:space="preserve">În acest sens, se va revedea conținutul </w:t>
            </w:r>
            <w:r w:rsidRPr="008B6AE0">
              <w:rPr>
                <w:b/>
                <w:bCs/>
                <w:lang w:val="ro-MD"/>
              </w:rPr>
              <w:t xml:space="preserve">pct.6 </w:t>
            </w:r>
            <w:r w:rsidRPr="008B6AE0">
              <w:rPr>
                <w:lang w:val="ro-MD"/>
              </w:rPr>
              <w:t xml:space="preserve">din </w:t>
            </w:r>
            <w:r w:rsidRPr="008B6AE0">
              <w:rPr>
                <w:lang w:val="ro-MD"/>
              </w:rPr>
              <w:lastRenderedPageBreak/>
              <w:t xml:space="preserve">proiectul Regulamentului, în vederea expunerii acestuia în conformitate cu textul expus la pct.6 din Tabelul de concordanță </w:t>
            </w:r>
            <w:r w:rsidRPr="008B6AE0">
              <w:rPr>
                <w:i/>
                <w:iCs/>
                <w:lang w:val="ro-MD"/>
              </w:rPr>
              <w:t xml:space="preserve">„Organul central de specialitate notifică Secretariatului Comunității Energetice denumirea autorității desemnate de Guvern în contextul punctului 5”. </w:t>
            </w:r>
          </w:p>
          <w:p w14:paraId="2EA6DB85" w14:textId="77777777" w:rsidR="00EA3158" w:rsidRPr="008B6AE0" w:rsidRDefault="00EA3158" w:rsidP="00EF208C">
            <w:pPr>
              <w:pStyle w:val="NormalWeb"/>
              <w:tabs>
                <w:tab w:val="left" w:pos="1090"/>
              </w:tabs>
              <w:spacing w:before="0" w:beforeAutospacing="0" w:after="0" w:afterAutospacing="0"/>
              <w:ind w:left="100" w:right="188"/>
              <w:jc w:val="both"/>
              <w:rPr>
                <w:lang w:val="ro-MD"/>
              </w:rPr>
            </w:pPr>
            <w:r w:rsidRPr="008B6AE0">
              <w:rPr>
                <w:lang w:val="ro-MD"/>
              </w:rPr>
              <w:t xml:space="preserve">Totodată, reieșind din exigențele tehnicii legislative statuate la art.55 alin.(5) din legea prenotată, potrivit cărora </w:t>
            </w:r>
            <w:r w:rsidRPr="008B6AE0">
              <w:rPr>
                <w:i/>
                <w:iCs/>
                <w:lang w:val="ro-MD"/>
              </w:rPr>
              <w:t xml:space="preserve">în cazul în care se face trimitere la o normă juridică care este stabilită în alt act normativ, pentru evitarea reproducerii normelor complementare, se face trimitere la elementul structural sau constitutiv respectiv, indicându-se denumirea, numărul și anul adoptării, aprobării sau emiterii actului citat, </w:t>
            </w:r>
            <w:r w:rsidRPr="008B6AE0">
              <w:rPr>
                <w:lang w:val="ro-MD"/>
              </w:rPr>
              <w:t xml:space="preserve">pe tot cuprinsul textului proiectului se va indica numărul și data adoptării Legii nr.108/2016 cu privire la gazele naturale. </w:t>
            </w:r>
          </w:p>
          <w:p w14:paraId="35A85AA4" w14:textId="52404D7D" w:rsidR="00EA3158" w:rsidRPr="008B6AE0" w:rsidRDefault="00EA3158" w:rsidP="005B3ADD">
            <w:pPr>
              <w:pStyle w:val="NormalWeb"/>
              <w:tabs>
                <w:tab w:val="left" w:pos="1090"/>
              </w:tabs>
              <w:spacing w:before="0" w:beforeAutospacing="0" w:after="0" w:afterAutospacing="0"/>
              <w:ind w:left="100" w:right="188"/>
              <w:jc w:val="both"/>
              <w:rPr>
                <w:lang w:val="ro-MD"/>
              </w:rPr>
            </w:pPr>
            <w:r w:rsidRPr="008B6AE0">
              <w:rPr>
                <w:lang w:val="ro-MD"/>
              </w:rPr>
              <w:t xml:space="preserve">În același sens, la </w:t>
            </w:r>
            <w:r w:rsidRPr="008B6AE0">
              <w:rPr>
                <w:b/>
                <w:bCs/>
                <w:lang w:val="ro-MD"/>
              </w:rPr>
              <w:t xml:space="preserve">pct.59, pct.79 supct.3), pct.86 </w:t>
            </w:r>
            <w:r w:rsidRPr="008B6AE0">
              <w:rPr>
                <w:lang w:val="ro-MD"/>
              </w:rPr>
              <w:t xml:space="preserve">din proiect, după cuvintele </w:t>
            </w:r>
            <w:r w:rsidRPr="008B6AE0">
              <w:rPr>
                <w:i/>
                <w:iCs/>
                <w:lang w:val="ro-MD"/>
              </w:rPr>
              <w:t xml:space="preserve">„Regulamentul privind accesul la rețelele de transport al gazelor naturale și gestionarea congestiilor”, </w:t>
            </w:r>
            <w:r w:rsidRPr="008B6AE0">
              <w:rPr>
                <w:lang w:val="ro-MD"/>
              </w:rPr>
              <w:t xml:space="preserve">se va completa cu cuvintele </w:t>
            </w:r>
            <w:r w:rsidRPr="008B6AE0">
              <w:rPr>
                <w:i/>
                <w:iCs/>
                <w:lang w:val="ro-MD"/>
              </w:rPr>
              <w:t>„aprobat prin Hotărârea ANRE nr.321/2016”.</w:t>
            </w:r>
          </w:p>
        </w:tc>
        <w:tc>
          <w:tcPr>
            <w:tcW w:w="4726" w:type="dxa"/>
            <w:shd w:val="clear" w:color="auto" w:fill="auto"/>
          </w:tcPr>
          <w:p w14:paraId="0265F265" w14:textId="77777777" w:rsidR="00EA3158" w:rsidRDefault="00EA3158" w:rsidP="00E4667A">
            <w:pPr>
              <w:tabs>
                <w:tab w:val="left" w:pos="1080"/>
              </w:tabs>
              <w:ind w:left="90"/>
              <w:jc w:val="both"/>
              <w:textAlignment w:val="baseline"/>
              <w:rPr>
                <w:b/>
                <w:bCs/>
                <w:lang w:val="ro-MD"/>
              </w:rPr>
            </w:pPr>
          </w:p>
          <w:p w14:paraId="46FA0234" w14:textId="77777777" w:rsidR="00EA3158" w:rsidRDefault="00EA3158" w:rsidP="00E4667A">
            <w:pPr>
              <w:tabs>
                <w:tab w:val="left" w:pos="1080"/>
              </w:tabs>
              <w:ind w:left="90"/>
              <w:jc w:val="both"/>
              <w:textAlignment w:val="baseline"/>
              <w:rPr>
                <w:b/>
                <w:bCs/>
                <w:lang w:val="ro-MD"/>
              </w:rPr>
            </w:pPr>
          </w:p>
          <w:p w14:paraId="4F472C46" w14:textId="77777777" w:rsidR="00EA3158" w:rsidRDefault="00EA3158" w:rsidP="00E4667A">
            <w:pPr>
              <w:tabs>
                <w:tab w:val="left" w:pos="1080"/>
              </w:tabs>
              <w:ind w:left="90"/>
              <w:jc w:val="both"/>
              <w:textAlignment w:val="baseline"/>
              <w:rPr>
                <w:b/>
                <w:bCs/>
                <w:lang w:val="ro-MD"/>
              </w:rPr>
            </w:pPr>
          </w:p>
          <w:p w14:paraId="22AAFB56" w14:textId="2E254929" w:rsidR="00EA3158" w:rsidRDefault="00EA3158" w:rsidP="00E4667A">
            <w:pPr>
              <w:tabs>
                <w:tab w:val="left" w:pos="1080"/>
              </w:tabs>
              <w:ind w:left="90"/>
              <w:jc w:val="both"/>
              <w:textAlignment w:val="baseline"/>
              <w:rPr>
                <w:lang w:val="ro-MD"/>
              </w:rPr>
            </w:pPr>
            <w:r w:rsidRPr="008B6AE0">
              <w:rPr>
                <w:b/>
                <w:bCs/>
                <w:lang w:val="ro-MD"/>
              </w:rPr>
              <w:t>Se acceptă</w:t>
            </w:r>
            <w:r>
              <w:rPr>
                <w:b/>
                <w:bCs/>
                <w:lang w:val="ro-MD"/>
              </w:rPr>
              <w:t xml:space="preserve"> parțial</w:t>
            </w:r>
          </w:p>
          <w:p w14:paraId="47DB491D" w14:textId="317395FB" w:rsidR="00EA3158" w:rsidRPr="008B6AE0" w:rsidRDefault="00EA3158" w:rsidP="00E4667A">
            <w:pPr>
              <w:tabs>
                <w:tab w:val="left" w:pos="1080"/>
              </w:tabs>
              <w:ind w:left="90"/>
              <w:jc w:val="both"/>
              <w:textAlignment w:val="baseline"/>
              <w:rPr>
                <w:lang w:val="ro-MD"/>
              </w:rPr>
            </w:pPr>
            <w:r>
              <w:rPr>
                <w:lang w:val="ro-MD"/>
              </w:rPr>
              <w:t>C</w:t>
            </w:r>
            <w:r w:rsidRPr="008B6AE0">
              <w:rPr>
                <w:lang w:val="ro-MD"/>
              </w:rPr>
              <w:t xml:space="preserve">uvîntul </w:t>
            </w:r>
            <w:r w:rsidRPr="00EF208C">
              <w:rPr>
                <w:i/>
                <w:iCs/>
                <w:lang w:val="ro-MD"/>
              </w:rPr>
              <w:t>„notifică”</w:t>
            </w:r>
            <w:r>
              <w:rPr>
                <w:lang w:val="ro-MD"/>
              </w:rPr>
              <w:t xml:space="preserve"> a fost exclus</w:t>
            </w:r>
            <w:r w:rsidRPr="008B6AE0">
              <w:rPr>
                <w:lang w:val="ro-MD"/>
              </w:rPr>
              <w:t>.</w:t>
            </w:r>
          </w:p>
          <w:p w14:paraId="462240AD" w14:textId="77777777" w:rsidR="00EA3158" w:rsidRPr="008B6AE0" w:rsidRDefault="00EA3158" w:rsidP="00E4667A">
            <w:pPr>
              <w:tabs>
                <w:tab w:val="left" w:pos="1080"/>
              </w:tabs>
              <w:ind w:left="90"/>
              <w:textAlignment w:val="baseline"/>
              <w:rPr>
                <w:b/>
                <w:bCs/>
                <w:i/>
                <w:iCs/>
                <w:lang w:val="ro-MD"/>
              </w:rPr>
            </w:pPr>
          </w:p>
          <w:p w14:paraId="51ABD7CB" w14:textId="77777777" w:rsidR="00EA3158" w:rsidRPr="008B6AE0" w:rsidRDefault="00EA3158" w:rsidP="00E4667A">
            <w:pPr>
              <w:tabs>
                <w:tab w:val="left" w:pos="1080"/>
              </w:tabs>
              <w:ind w:left="90"/>
              <w:textAlignment w:val="baseline"/>
              <w:rPr>
                <w:b/>
                <w:bCs/>
                <w:i/>
                <w:iCs/>
                <w:lang w:val="ro-MD"/>
              </w:rPr>
            </w:pPr>
          </w:p>
          <w:p w14:paraId="4D30471F" w14:textId="77777777" w:rsidR="00EA3158" w:rsidRPr="008B6AE0" w:rsidRDefault="00EA3158" w:rsidP="00E4667A">
            <w:pPr>
              <w:tabs>
                <w:tab w:val="left" w:pos="1080"/>
              </w:tabs>
              <w:ind w:left="90"/>
              <w:textAlignment w:val="baseline"/>
              <w:rPr>
                <w:b/>
                <w:bCs/>
                <w:i/>
                <w:iCs/>
                <w:lang w:val="ro-MD"/>
              </w:rPr>
            </w:pPr>
          </w:p>
          <w:p w14:paraId="40708670" w14:textId="77777777" w:rsidR="00EA3158" w:rsidRDefault="00EA3158" w:rsidP="00E4667A">
            <w:pPr>
              <w:tabs>
                <w:tab w:val="left" w:pos="1080"/>
              </w:tabs>
              <w:ind w:left="90"/>
              <w:textAlignment w:val="baseline"/>
              <w:rPr>
                <w:b/>
                <w:bCs/>
                <w:i/>
                <w:iCs/>
                <w:lang w:val="ro-MD"/>
              </w:rPr>
            </w:pPr>
          </w:p>
          <w:p w14:paraId="49F9BBF4" w14:textId="77777777" w:rsidR="00EA3158" w:rsidRDefault="00EA3158" w:rsidP="00E4667A">
            <w:pPr>
              <w:tabs>
                <w:tab w:val="left" w:pos="1080"/>
              </w:tabs>
              <w:ind w:left="90"/>
              <w:textAlignment w:val="baseline"/>
              <w:rPr>
                <w:b/>
                <w:bCs/>
                <w:i/>
                <w:iCs/>
                <w:lang w:val="ro-MD"/>
              </w:rPr>
            </w:pPr>
          </w:p>
          <w:p w14:paraId="48C10E93" w14:textId="77777777" w:rsidR="00EA3158" w:rsidRDefault="00EA3158" w:rsidP="00E4667A">
            <w:pPr>
              <w:tabs>
                <w:tab w:val="left" w:pos="1080"/>
              </w:tabs>
              <w:ind w:left="90"/>
              <w:textAlignment w:val="baseline"/>
              <w:rPr>
                <w:b/>
                <w:bCs/>
                <w:i/>
                <w:iCs/>
                <w:lang w:val="ro-MD"/>
              </w:rPr>
            </w:pPr>
          </w:p>
          <w:p w14:paraId="3CB2FB77" w14:textId="77777777" w:rsidR="00EA3158" w:rsidRDefault="00EA3158" w:rsidP="00E4667A">
            <w:pPr>
              <w:tabs>
                <w:tab w:val="left" w:pos="1080"/>
              </w:tabs>
              <w:ind w:left="90"/>
              <w:textAlignment w:val="baseline"/>
              <w:rPr>
                <w:b/>
                <w:bCs/>
                <w:i/>
                <w:iCs/>
                <w:lang w:val="ro-MD"/>
              </w:rPr>
            </w:pPr>
          </w:p>
          <w:p w14:paraId="1156291F" w14:textId="77777777" w:rsidR="00EA3158" w:rsidRPr="008B6AE0" w:rsidRDefault="00EA3158" w:rsidP="00E4667A">
            <w:pPr>
              <w:tabs>
                <w:tab w:val="left" w:pos="1080"/>
              </w:tabs>
              <w:ind w:left="90"/>
              <w:textAlignment w:val="baseline"/>
              <w:rPr>
                <w:b/>
                <w:bCs/>
                <w:i/>
                <w:iCs/>
                <w:lang w:val="ro-MD"/>
              </w:rPr>
            </w:pPr>
          </w:p>
          <w:p w14:paraId="0085B93A" w14:textId="77777777" w:rsidR="00EA3158" w:rsidRPr="008B6AE0" w:rsidRDefault="00EA3158" w:rsidP="00E4667A">
            <w:pPr>
              <w:tabs>
                <w:tab w:val="left" w:pos="1080"/>
              </w:tabs>
              <w:ind w:left="90"/>
              <w:textAlignment w:val="baseline"/>
              <w:rPr>
                <w:b/>
                <w:bCs/>
                <w:i/>
                <w:iCs/>
                <w:lang w:val="ro-MD"/>
              </w:rPr>
            </w:pPr>
          </w:p>
          <w:p w14:paraId="48D3BBB6" w14:textId="77777777" w:rsidR="00EA3158" w:rsidRPr="008B6AE0" w:rsidRDefault="00EA3158" w:rsidP="00E4667A">
            <w:pPr>
              <w:tabs>
                <w:tab w:val="left" w:pos="1080"/>
              </w:tabs>
              <w:ind w:left="90"/>
              <w:textAlignment w:val="baseline"/>
              <w:rPr>
                <w:b/>
                <w:bCs/>
                <w:i/>
                <w:iCs/>
                <w:lang w:val="ro-MD"/>
              </w:rPr>
            </w:pPr>
          </w:p>
          <w:p w14:paraId="7447F091" w14:textId="77777777" w:rsidR="00EA3158" w:rsidRPr="008B6AE0" w:rsidRDefault="00EA3158" w:rsidP="00E4667A">
            <w:pPr>
              <w:tabs>
                <w:tab w:val="left" w:pos="1080"/>
              </w:tabs>
              <w:ind w:left="90"/>
              <w:textAlignment w:val="baseline"/>
              <w:rPr>
                <w:b/>
                <w:bCs/>
                <w:i/>
                <w:iCs/>
                <w:lang w:val="ro-MD"/>
              </w:rPr>
            </w:pPr>
          </w:p>
          <w:p w14:paraId="16A090A9" w14:textId="77777777" w:rsidR="00EA3158" w:rsidRPr="008B6AE0" w:rsidRDefault="00EA3158" w:rsidP="00E4667A">
            <w:pPr>
              <w:tabs>
                <w:tab w:val="left" w:pos="1080"/>
              </w:tabs>
              <w:ind w:left="90"/>
              <w:textAlignment w:val="baseline"/>
              <w:rPr>
                <w:b/>
                <w:bCs/>
                <w:i/>
                <w:iCs/>
                <w:lang w:val="ro-MD"/>
              </w:rPr>
            </w:pPr>
          </w:p>
          <w:p w14:paraId="5DF27BC6" w14:textId="77777777" w:rsidR="00EA3158" w:rsidRPr="008B6AE0" w:rsidRDefault="00EA3158" w:rsidP="00E4667A">
            <w:pPr>
              <w:tabs>
                <w:tab w:val="left" w:pos="1080"/>
              </w:tabs>
              <w:ind w:left="90"/>
              <w:textAlignment w:val="baseline"/>
              <w:rPr>
                <w:b/>
                <w:bCs/>
                <w:i/>
                <w:iCs/>
                <w:lang w:val="ro-MD"/>
              </w:rPr>
            </w:pPr>
          </w:p>
          <w:p w14:paraId="585B066A" w14:textId="77777777" w:rsidR="00EA3158" w:rsidRPr="008B6AE0" w:rsidRDefault="00EA3158" w:rsidP="00E4667A">
            <w:pPr>
              <w:tabs>
                <w:tab w:val="left" w:pos="1080"/>
              </w:tabs>
              <w:ind w:left="90"/>
              <w:textAlignment w:val="baseline"/>
              <w:rPr>
                <w:b/>
                <w:bCs/>
                <w:i/>
                <w:iCs/>
                <w:lang w:val="ro-MD"/>
              </w:rPr>
            </w:pPr>
          </w:p>
          <w:p w14:paraId="49549C18" w14:textId="77777777" w:rsidR="00EA3158" w:rsidRPr="008B6AE0" w:rsidRDefault="00EA3158" w:rsidP="00E4667A">
            <w:pPr>
              <w:tabs>
                <w:tab w:val="left" w:pos="1080"/>
              </w:tabs>
              <w:ind w:left="90"/>
              <w:textAlignment w:val="baseline"/>
              <w:rPr>
                <w:b/>
                <w:bCs/>
                <w:i/>
                <w:iCs/>
                <w:lang w:val="ro-MD"/>
              </w:rPr>
            </w:pPr>
          </w:p>
          <w:p w14:paraId="702EB221" w14:textId="77777777" w:rsidR="00EA3158" w:rsidRPr="008B6AE0" w:rsidRDefault="00EA3158" w:rsidP="00EF208C">
            <w:pPr>
              <w:tabs>
                <w:tab w:val="left" w:pos="1080"/>
              </w:tabs>
              <w:textAlignment w:val="baseline"/>
              <w:rPr>
                <w:b/>
                <w:bCs/>
                <w:lang w:val="ro-MD"/>
              </w:rPr>
            </w:pPr>
          </w:p>
          <w:p w14:paraId="76C9B345" w14:textId="004FD69C" w:rsidR="00EA3158" w:rsidRDefault="00EA3158" w:rsidP="00E4667A">
            <w:pPr>
              <w:tabs>
                <w:tab w:val="left" w:pos="1080"/>
              </w:tabs>
              <w:ind w:left="90"/>
              <w:textAlignment w:val="baseline"/>
              <w:rPr>
                <w:b/>
                <w:bCs/>
                <w:lang w:val="ro-MD"/>
              </w:rPr>
            </w:pPr>
            <w:r w:rsidRPr="008B6AE0">
              <w:rPr>
                <w:b/>
                <w:bCs/>
                <w:lang w:val="ro-MD"/>
              </w:rPr>
              <w:t>Se acceptă</w:t>
            </w:r>
            <w:r>
              <w:rPr>
                <w:b/>
                <w:bCs/>
                <w:lang w:val="ro-MD"/>
              </w:rPr>
              <w:t xml:space="preserve"> parțial</w:t>
            </w:r>
          </w:p>
          <w:p w14:paraId="2909ED8D" w14:textId="11473E99" w:rsidR="00EA3158" w:rsidRPr="00EF208C" w:rsidRDefault="00EA3158" w:rsidP="00EF208C">
            <w:pPr>
              <w:tabs>
                <w:tab w:val="left" w:pos="1080"/>
              </w:tabs>
              <w:ind w:left="90"/>
              <w:jc w:val="both"/>
              <w:textAlignment w:val="baseline"/>
              <w:rPr>
                <w:lang w:val="ro-MD"/>
              </w:rPr>
            </w:pPr>
            <w:r w:rsidRPr="00EF208C">
              <w:rPr>
                <w:lang w:val="ro-MD"/>
              </w:rPr>
              <w:t>Textul a fost completat cu textul „</w:t>
            </w:r>
            <w:r w:rsidRPr="00EF208C">
              <w:rPr>
                <w:i/>
                <w:iCs/>
                <w:lang w:val="ro-MD"/>
              </w:rPr>
              <w:t xml:space="preserve">aprobat prin Hotărârea ANRE </w:t>
            </w:r>
            <w:r w:rsidRPr="00EF208C">
              <w:rPr>
                <w:b/>
                <w:bCs/>
                <w:i/>
                <w:iCs/>
                <w:lang w:val="ro-MD"/>
              </w:rPr>
              <w:t>nr. 421/2019</w:t>
            </w:r>
            <w:r w:rsidRPr="00EF208C">
              <w:rPr>
                <w:i/>
                <w:iCs/>
                <w:lang w:val="ro-MD"/>
              </w:rPr>
              <w:t>”</w:t>
            </w:r>
            <w:r w:rsidRPr="00EF208C">
              <w:rPr>
                <w:lang w:val="ro-MD"/>
              </w:rPr>
              <w:t>, prin care a fost abrogată Hotărârea ANRE nr.</w:t>
            </w:r>
            <w:r>
              <w:rPr>
                <w:lang w:val="ro-MD"/>
              </w:rPr>
              <w:t xml:space="preserve"> </w:t>
            </w:r>
            <w:r w:rsidRPr="00EF208C">
              <w:rPr>
                <w:lang w:val="ro-MD"/>
              </w:rPr>
              <w:t>321/2016.</w:t>
            </w:r>
          </w:p>
          <w:p w14:paraId="525BF817" w14:textId="77777777" w:rsidR="00EA3158" w:rsidRPr="008B6AE0" w:rsidRDefault="00EA3158" w:rsidP="00E4667A">
            <w:pPr>
              <w:tabs>
                <w:tab w:val="left" w:pos="1080"/>
              </w:tabs>
              <w:ind w:left="90"/>
              <w:textAlignment w:val="baseline"/>
              <w:rPr>
                <w:b/>
                <w:bCs/>
                <w:i/>
                <w:iCs/>
                <w:lang w:val="ro-MD"/>
              </w:rPr>
            </w:pPr>
          </w:p>
          <w:p w14:paraId="16AA0E1D" w14:textId="11FDD834" w:rsidR="00EA3158" w:rsidRPr="008B6AE0" w:rsidRDefault="00EA3158" w:rsidP="00E4667A">
            <w:pPr>
              <w:tabs>
                <w:tab w:val="left" w:pos="1080"/>
              </w:tabs>
              <w:ind w:left="90"/>
              <w:textAlignment w:val="baseline"/>
              <w:rPr>
                <w:b/>
                <w:bCs/>
                <w:i/>
                <w:iCs/>
                <w:lang w:val="ro-MD"/>
              </w:rPr>
            </w:pPr>
          </w:p>
        </w:tc>
      </w:tr>
      <w:tr w:rsidR="00EA3158" w:rsidRPr="008B6AE0" w14:paraId="227AA005" w14:textId="77777777" w:rsidTr="00EA3158">
        <w:tc>
          <w:tcPr>
            <w:tcW w:w="269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685"/>
            </w:tblGrid>
            <w:tr w:rsidR="00EA3158" w:rsidRPr="008B6AE0" w14:paraId="4DF26942" w14:textId="77777777">
              <w:trPr>
                <w:trHeight w:val="90"/>
              </w:trPr>
              <w:tc>
                <w:tcPr>
                  <w:tcW w:w="0" w:type="auto"/>
                </w:tcPr>
                <w:p w14:paraId="27539E73" w14:textId="00B5D0FD" w:rsidR="00EA3158" w:rsidRPr="008B6AE0" w:rsidRDefault="00EA3158" w:rsidP="00221FBC">
                  <w:pPr>
                    <w:ind w:left="85" w:right="67"/>
                    <w:jc w:val="both"/>
                    <w:textAlignment w:val="baseline"/>
                    <w:rPr>
                      <w:b/>
                      <w:bCs/>
                      <w:lang w:val="ro-MD"/>
                    </w:rPr>
                  </w:pPr>
                  <w:r w:rsidRPr="008B6AE0">
                    <w:rPr>
                      <w:b/>
                      <w:bCs/>
                      <w:lang w:val="ro-MD"/>
                    </w:rPr>
                    <w:lastRenderedPageBreak/>
                    <w:t xml:space="preserve">Ministerul Afacerilor Externe </w:t>
                  </w:r>
                </w:p>
              </w:tc>
            </w:tr>
          </w:tbl>
          <w:p w14:paraId="0ED86C9C" w14:textId="77777777" w:rsidR="00EA3158" w:rsidRPr="008B6AE0" w:rsidRDefault="00EA3158" w:rsidP="00221FBC">
            <w:pPr>
              <w:ind w:left="85" w:right="67"/>
              <w:textAlignment w:val="baseline"/>
              <w:rPr>
                <w:b/>
                <w:bCs/>
                <w:lang w:val="ro-MD"/>
              </w:rPr>
            </w:pPr>
          </w:p>
        </w:tc>
        <w:tc>
          <w:tcPr>
            <w:tcW w:w="6524" w:type="dxa"/>
            <w:shd w:val="clear" w:color="auto" w:fill="auto"/>
          </w:tcPr>
          <w:p w14:paraId="66D75ED2" w14:textId="4DF85C5E" w:rsidR="00EA3158" w:rsidRPr="008B6AE0" w:rsidRDefault="00EA3158" w:rsidP="005A15D2">
            <w:pPr>
              <w:pStyle w:val="NormalWeb"/>
              <w:tabs>
                <w:tab w:val="left" w:pos="1090"/>
              </w:tabs>
              <w:spacing w:before="0" w:beforeAutospacing="0" w:after="0" w:afterAutospacing="0"/>
              <w:ind w:left="100" w:right="120"/>
              <w:jc w:val="both"/>
              <w:rPr>
                <w:lang w:val="ro-MD"/>
              </w:rPr>
            </w:pPr>
            <w:r w:rsidRPr="008B6AE0">
              <w:rPr>
                <w:lang w:val="ro-MD"/>
              </w:rPr>
              <w:t xml:space="preserve">Cu referire la Regulamentul (UE) 2017/1938 al Parlamentului European și al Consiliului, care face obiectul transpunerii în proiectul actului normativ supus avizării, se atrage atenția asupra faptului că în clauza de armonizare denumirea acestuia urmează a fi revăzută și expusă în conformitate cu versiunea autentică, și anume: </w:t>
            </w:r>
            <w:r w:rsidRPr="008B6AE0">
              <w:rPr>
                <w:i/>
                <w:iCs/>
                <w:lang w:val="ro-MD"/>
              </w:rPr>
              <w:t xml:space="preserve">„Regulamentul (UE) 2017/1938 al Parlamentului European și al Consiliului din 25 octombrie 2017 privind măsurile de garantare </w:t>
            </w:r>
            <w:r w:rsidRPr="005A15D2">
              <w:rPr>
                <w:b/>
                <w:bCs/>
                <w:i/>
                <w:iCs/>
                <w:lang w:val="ro-MD"/>
              </w:rPr>
              <w:t>a siguranței furnizării de gaze</w:t>
            </w:r>
            <w:r w:rsidRPr="008B6AE0">
              <w:rPr>
                <w:i/>
                <w:iCs/>
                <w:lang w:val="ro-MD"/>
              </w:rPr>
              <w:t xml:space="preserve"> și de abrogare a Regulamentului (UE) nr. 994/2010”.</w:t>
            </w:r>
          </w:p>
          <w:p w14:paraId="6F5D7FC5" w14:textId="77777777" w:rsidR="00EA3158" w:rsidRPr="008B6AE0" w:rsidRDefault="00EA3158" w:rsidP="005A15D2">
            <w:pPr>
              <w:pStyle w:val="NormalWeb"/>
              <w:tabs>
                <w:tab w:val="left" w:pos="1090"/>
              </w:tabs>
              <w:spacing w:before="0" w:beforeAutospacing="0" w:after="0" w:afterAutospacing="0"/>
              <w:ind w:left="100" w:right="120"/>
              <w:jc w:val="both"/>
              <w:rPr>
                <w:lang w:val="ro-MD"/>
              </w:rPr>
            </w:pPr>
            <w:r w:rsidRPr="008B6AE0">
              <w:rPr>
                <w:lang w:val="ro-MD"/>
              </w:rPr>
              <w:t xml:space="preserve">De asemenea, potrivit pct. 30 din Regulamentul privind armonizarea legislației Republicii Moldova cu legislația Uniunii Europene, aprobat prin Hotărârea Guvernului nr. 1171/2018 (în continuare – </w:t>
            </w:r>
            <w:r w:rsidRPr="008B6AE0">
              <w:rPr>
                <w:i/>
                <w:iCs/>
                <w:lang w:val="ro-MD"/>
              </w:rPr>
              <w:t>Regulament</w:t>
            </w:r>
            <w:r w:rsidRPr="008B6AE0">
              <w:rPr>
                <w:lang w:val="ro-MD"/>
              </w:rPr>
              <w:t xml:space="preserve">), pentru actul Uniunii Europene care a fost supus modificărilor, se indică cele mai recente amendamente care constituie obiect al transpunerii în legislația națională, în conformitate cu modelul prezentat în anexa nr. 2 la Regulament. În acest sens, se subliniază faptul că în proiectul actului național nu se menționează dacă în procesul transpunerii s-a ținut cont de </w:t>
            </w:r>
            <w:r w:rsidRPr="008B6AE0">
              <w:rPr>
                <w:lang w:val="ro-MD"/>
              </w:rPr>
              <w:lastRenderedPageBreak/>
              <w:t xml:space="preserve">ultimele modificări ale Regulamentului (UE) 2017/1938, aduse prin </w:t>
            </w:r>
            <w:r w:rsidRPr="008B6AE0">
              <w:rPr>
                <w:i/>
                <w:iCs/>
                <w:lang w:val="ro-MD"/>
              </w:rPr>
              <w:t>Regulamentul (UE) 2022/1032 al Parlamentului European și al Consiliului din 29 iunie 2022</w:t>
            </w:r>
            <w:r w:rsidRPr="008B6AE0">
              <w:rPr>
                <w:lang w:val="ro-MD"/>
              </w:rPr>
              <w:t xml:space="preserve">. </w:t>
            </w:r>
          </w:p>
          <w:p w14:paraId="70FB8E77" w14:textId="77777777" w:rsidR="00EA3158" w:rsidRPr="008B6AE0" w:rsidRDefault="00EA3158" w:rsidP="005A15D2">
            <w:pPr>
              <w:pStyle w:val="NormalWeb"/>
              <w:tabs>
                <w:tab w:val="left" w:pos="1090"/>
              </w:tabs>
              <w:spacing w:before="0" w:beforeAutospacing="0" w:after="0" w:afterAutospacing="0"/>
              <w:ind w:left="100" w:right="120"/>
              <w:jc w:val="both"/>
              <w:rPr>
                <w:lang w:val="ro-MD"/>
              </w:rPr>
            </w:pPr>
            <w:r w:rsidRPr="008B6AE0">
              <w:rPr>
                <w:lang w:val="ro-MD"/>
              </w:rPr>
              <w:t xml:space="preserve">În acest context, urmează a fi reexaminat și dosarul de însoțire a proiectului (nota informativă și tabelul de concordanță). </w:t>
            </w:r>
          </w:p>
          <w:p w14:paraId="1FCB45A9" w14:textId="7D956CA1" w:rsidR="00EA3158" w:rsidRPr="008B6AE0" w:rsidRDefault="00EA3158" w:rsidP="005A15D2">
            <w:pPr>
              <w:pStyle w:val="NormalWeb"/>
              <w:tabs>
                <w:tab w:val="left" w:pos="1090"/>
              </w:tabs>
              <w:spacing w:before="0" w:beforeAutospacing="0" w:after="0" w:afterAutospacing="0"/>
              <w:ind w:left="100" w:right="120"/>
              <w:jc w:val="both"/>
              <w:rPr>
                <w:lang w:val="ro-MD"/>
              </w:rPr>
            </w:pPr>
            <w:r w:rsidRPr="008B6AE0">
              <w:rPr>
                <w:lang w:val="ro-MD"/>
              </w:rPr>
              <w:t>Suplimentar, referitor la dosarul de însoțire a proiectului (analiza impactului și tabelul de concordanță), sub aspect redacțional, urmează a se indica denumirea documentelor. De asemenea, potrivit pct. 33 din Regulament, tabelul de concordanță se întocmește în conformitate cu instrucțiunile de completare indicate în anexa nr. 3.</w:t>
            </w:r>
          </w:p>
        </w:tc>
        <w:tc>
          <w:tcPr>
            <w:tcW w:w="4726" w:type="dxa"/>
            <w:shd w:val="clear" w:color="auto" w:fill="auto"/>
          </w:tcPr>
          <w:p w14:paraId="035D8537" w14:textId="77777777" w:rsidR="00EA3158" w:rsidRPr="008B6AE0" w:rsidRDefault="00EA3158" w:rsidP="00E4667A">
            <w:pPr>
              <w:tabs>
                <w:tab w:val="left" w:pos="1080"/>
              </w:tabs>
              <w:ind w:left="90"/>
              <w:textAlignment w:val="baseline"/>
              <w:rPr>
                <w:lang w:val="ro-MD"/>
              </w:rPr>
            </w:pPr>
          </w:p>
          <w:p w14:paraId="2BD1B09C" w14:textId="5AFABD7B" w:rsidR="00EA3158" w:rsidRPr="005A15D2" w:rsidRDefault="00EA3158" w:rsidP="00E4667A">
            <w:pPr>
              <w:tabs>
                <w:tab w:val="left" w:pos="1080"/>
              </w:tabs>
              <w:ind w:left="90"/>
              <w:textAlignment w:val="baseline"/>
              <w:rPr>
                <w:b/>
                <w:bCs/>
                <w:lang w:val="ro-MD"/>
              </w:rPr>
            </w:pPr>
            <w:r w:rsidRPr="005A15D2">
              <w:rPr>
                <w:b/>
                <w:bCs/>
                <w:lang w:val="ro-MD"/>
              </w:rPr>
              <w:t>Se acceptă</w:t>
            </w:r>
          </w:p>
          <w:p w14:paraId="4C0A9E80" w14:textId="48F1EE13" w:rsidR="00EA3158" w:rsidRPr="008B6AE0" w:rsidRDefault="00EA3158" w:rsidP="005A15D2">
            <w:pPr>
              <w:tabs>
                <w:tab w:val="left" w:pos="1080"/>
              </w:tabs>
              <w:ind w:left="90"/>
              <w:jc w:val="both"/>
              <w:textAlignment w:val="baseline"/>
              <w:rPr>
                <w:b/>
                <w:bCs/>
                <w:i/>
                <w:iCs/>
                <w:lang w:val="ro-MD"/>
              </w:rPr>
            </w:pPr>
            <w:r>
              <w:rPr>
                <w:lang w:val="ro-MD"/>
              </w:rPr>
              <w:t>Textul a fost redactat</w:t>
            </w:r>
            <w:r w:rsidRPr="008B6AE0">
              <w:rPr>
                <w:lang w:val="ro-MD"/>
              </w:rPr>
              <w:t>.</w:t>
            </w:r>
          </w:p>
          <w:p w14:paraId="2BDCF91A" w14:textId="77777777" w:rsidR="00EA3158" w:rsidRDefault="00EA3158" w:rsidP="005A15D2">
            <w:pPr>
              <w:tabs>
                <w:tab w:val="left" w:pos="1080"/>
              </w:tabs>
              <w:ind w:left="90"/>
              <w:jc w:val="both"/>
              <w:textAlignment w:val="baseline"/>
              <w:rPr>
                <w:lang w:val="ro-MD"/>
              </w:rPr>
            </w:pPr>
          </w:p>
          <w:p w14:paraId="43273C61" w14:textId="77777777" w:rsidR="00EA3158" w:rsidRDefault="00EA3158" w:rsidP="005A15D2">
            <w:pPr>
              <w:tabs>
                <w:tab w:val="left" w:pos="1080"/>
              </w:tabs>
              <w:ind w:left="90"/>
              <w:jc w:val="both"/>
              <w:textAlignment w:val="baseline"/>
              <w:rPr>
                <w:lang w:val="ro-MD"/>
              </w:rPr>
            </w:pPr>
          </w:p>
          <w:p w14:paraId="79CC0410" w14:textId="77777777" w:rsidR="00EA3158" w:rsidRDefault="00EA3158" w:rsidP="005A15D2">
            <w:pPr>
              <w:tabs>
                <w:tab w:val="left" w:pos="1080"/>
              </w:tabs>
              <w:ind w:left="90"/>
              <w:jc w:val="both"/>
              <w:textAlignment w:val="baseline"/>
              <w:rPr>
                <w:lang w:val="ro-MD"/>
              </w:rPr>
            </w:pPr>
          </w:p>
          <w:p w14:paraId="757976C9" w14:textId="77777777" w:rsidR="00EA3158" w:rsidRDefault="00EA3158" w:rsidP="005A15D2">
            <w:pPr>
              <w:tabs>
                <w:tab w:val="left" w:pos="1080"/>
              </w:tabs>
              <w:ind w:left="90"/>
              <w:jc w:val="both"/>
              <w:textAlignment w:val="baseline"/>
              <w:rPr>
                <w:lang w:val="ro-MD"/>
              </w:rPr>
            </w:pPr>
          </w:p>
          <w:p w14:paraId="513FF7C3" w14:textId="77777777" w:rsidR="00EA3158" w:rsidRDefault="00EA3158" w:rsidP="005A15D2">
            <w:pPr>
              <w:tabs>
                <w:tab w:val="left" w:pos="1080"/>
              </w:tabs>
              <w:ind w:left="90"/>
              <w:jc w:val="both"/>
              <w:textAlignment w:val="baseline"/>
              <w:rPr>
                <w:lang w:val="ro-MD"/>
              </w:rPr>
            </w:pPr>
          </w:p>
          <w:p w14:paraId="088C5CE9" w14:textId="77777777" w:rsidR="00EA3158" w:rsidRDefault="00EA3158" w:rsidP="005A15D2">
            <w:pPr>
              <w:tabs>
                <w:tab w:val="left" w:pos="1080"/>
              </w:tabs>
              <w:ind w:left="90"/>
              <w:jc w:val="both"/>
              <w:textAlignment w:val="baseline"/>
              <w:rPr>
                <w:lang w:val="ro-MD"/>
              </w:rPr>
            </w:pPr>
          </w:p>
          <w:p w14:paraId="6C3746C1" w14:textId="77777777" w:rsidR="00EA3158" w:rsidRDefault="00EA3158" w:rsidP="005A15D2">
            <w:pPr>
              <w:tabs>
                <w:tab w:val="left" w:pos="1080"/>
              </w:tabs>
              <w:ind w:left="90"/>
              <w:jc w:val="both"/>
              <w:textAlignment w:val="baseline"/>
              <w:rPr>
                <w:lang w:val="ro-MD"/>
              </w:rPr>
            </w:pPr>
          </w:p>
          <w:p w14:paraId="2D50E226" w14:textId="77777777" w:rsidR="00EA3158" w:rsidRDefault="00EA3158" w:rsidP="005A15D2">
            <w:pPr>
              <w:tabs>
                <w:tab w:val="left" w:pos="1080"/>
              </w:tabs>
              <w:ind w:left="90"/>
              <w:jc w:val="both"/>
              <w:textAlignment w:val="baseline"/>
              <w:rPr>
                <w:lang w:val="ro-MD"/>
              </w:rPr>
            </w:pPr>
          </w:p>
          <w:p w14:paraId="1602D49D" w14:textId="77777777" w:rsidR="00EA3158" w:rsidRDefault="00EA3158" w:rsidP="005A15D2">
            <w:pPr>
              <w:tabs>
                <w:tab w:val="left" w:pos="1080"/>
              </w:tabs>
              <w:ind w:left="90"/>
              <w:jc w:val="both"/>
              <w:textAlignment w:val="baseline"/>
              <w:rPr>
                <w:lang w:val="ro-MD"/>
              </w:rPr>
            </w:pPr>
          </w:p>
          <w:p w14:paraId="74C95044" w14:textId="77777777" w:rsidR="00EA3158" w:rsidRDefault="00EA3158" w:rsidP="005A15D2">
            <w:pPr>
              <w:tabs>
                <w:tab w:val="left" w:pos="1080"/>
              </w:tabs>
              <w:jc w:val="both"/>
              <w:textAlignment w:val="baseline"/>
              <w:rPr>
                <w:lang w:val="ro-MD"/>
              </w:rPr>
            </w:pPr>
          </w:p>
          <w:p w14:paraId="049F13B5" w14:textId="1D5347D3" w:rsidR="00EA3158" w:rsidRPr="005A15D2" w:rsidRDefault="00EA3158" w:rsidP="005A15D2">
            <w:pPr>
              <w:tabs>
                <w:tab w:val="left" w:pos="1080"/>
              </w:tabs>
              <w:ind w:left="90"/>
              <w:jc w:val="both"/>
              <w:textAlignment w:val="baseline"/>
              <w:rPr>
                <w:b/>
                <w:bCs/>
                <w:lang w:val="ro-MD"/>
              </w:rPr>
            </w:pPr>
            <w:r w:rsidRPr="005A15D2">
              <w:rPr>
                <w:b/>
                <w:bCs/>
                <w:lang w:val="ro-MD"/>
              </w:rPr>
              <w:t>Se acceptă</w:t>
            </w:r>
          </w:p>
          <w:p w14:paraId="14DCDCAD" w14:textId="77777777" w:rsidR="00EA3158" w:rsidRPr="008B6AE0" w:rsidRDefault="00EA3158" w:rsidP="005A15D2">
            <w:pPr>
              <w:tabs>
                <w:tab w:val="left" w:pos="1080"/>
              </w:tabs>
              <w:ind w:left="90"/>
              <w:jc w:val="both"/>
              <w:textAlignment w:val="baseline"/>
              <w:rPr>
                <w:b/>
                <w:bCs/>
                <w:i/>
                <w:iCs/>
                <w:lang w:val="ro-MD"/>
              </w:rPr>
            </w:pPr>
            <w:r w:rsidRPr="008B6AE0">
              <w:rPr>
                <w:lang w:val="ro-MD"/>
              </w:rPr>
              <w:t>A fost completată clauza de armonizare.</w:t>
            </w:r>
          </w:p>
          <w:p w14:paraId="41F0B577" w14:textId="3D435FE0" w:rsidR="00EA3158" w:rsidRPr="008B6AE0" w:rsidRDefault="00EA3158" w:rsidP="005A15D2">
            <w:pPr>
              <w:tabs>
                <w:tab w:val="left" w:pos="1080"/>
              </w:tabs>
              <w:ind w:left="90"/>
              <w:jc w:val="both"/>
              <w:textAlignment w:val="baseline"/>
              <w:rPr>
                <w:lang w:val="ro-MD"/>
              </w:rPr>
            </w:pPr>
            <w:r w:rsidRPr="008B6AE0">
              <w:rPr>
                <w:lang w:val="ro-MD"/>
              </w:rPr>
              <w:t xml:space="preserve">În procesul transpunerii s-a ținut cont de ultimele modificări ale Regulamentului (UE) 2017/1938, aduse prin </w:t>
            </w:r>
            <w:r w:rsidRPr="008B6AE0">
              <w:rPr>
                <w:i/>
                <w:iCs/>
                <w:lang w:val="ro-MD"/>
              </w:rPr>
              <w:t xml:space="preserve">Regulamentul (UE) 2022/1032 al </w:t>
            </w:r>
            <w:r w:rsidRPr="008B6AE0">
              <w:rPr>
                <w:i/>
                <w:iCs/>
                <w:lang w:val="ro-MD"/>
              </w:rPr>
              <w:lastRenderedPageBreak/>
              <w:t>Parlamentului European și al Consiliului din 29 iunie 2022</w:t>
            </w:r>
            <w:r w:rsidRPr="008B6AE0">
              <w:rPr>
                <w:lang w:val="ro-MD"/>
              </w:rPr>
              <w:t>. (versiunea consolidată).</w:t>
            </w:r>
          </w:p>
          <w:p w14:paraId="6C011E80" w14:textId="77777777" w:rsidR="00EA3158" w:rsidRDefault="00EA3158" w:rsidP="00E4667A">
            <w:pPr>
              <w:tabs>
                <w:tab w:val="left" w:pos="1080"/>
              </w:tabs>
              <w:ind w:left="90"/>
              <w:textAlignment w:val="baseline"/>
              <w:rPr>
                <w:lang w:val="ro-MD"/>
              </w:rPr>
            </w:pPr>
          </w:p>
          <w:p w14:paraId="3EC44E5D" w14:textId="77777777" w:rsidR="00EA3158" w:rsidRDefault="00EA3158" w:rsidP="00E4667A">
            <w:pPr>
              <w:tabs>
                <w:tab w:val="left" w:pos="1080"/>
              </w:tabs>
              <w:ind w:left="90"/>
              <w:textAlignment w:val="baseline"/>
              <w:rPr>
                <w:lang w:val="ro-MD"/>
              </w:rPr>
            </w:pPr>
          </w:p>
          <w:p w14:paraId="52B2A53A" w14:textId="77777777" w:rsidR="00EA3158" w:rsidRDefault="00EA3158" w:rsidP="00E4667A">
            <w:pPr>
              <w:tabs>
                <w:tab w:val="left" w:pos="1080"/>
              </w:tabs>
              <w:ind w:left="90"/>
              <w:textAlignment w:val="baseline"/>
              <w:rPr>
                <w:lang w:val="ro-MD"/>
              </w:rPr>
            </w:pPr>
          </w:p>
          <w:p w14:paraId="10BEB4E4" w14:textId="77777777" w:rsidR="00EA3158" w:rsidRDefault="00EA3158" w:rsidP="00E4667A">
            <w:pPr>
              <w:tabs>
                <w:tab w:val="left" w:pos="1080"/>
              </w:tabs>
              <w:ind w:left="90"/>
              <w:textAlignment w:val="baseline"/>
              <w:rPr>
                <w:lang w:val="ro-MD"/>
              </w:rPr>
            </w:pPr>
          </w:p>
          <w:p w14:paraId="5060D88B" w14:textId="77777777" w:rsidR="00EA3158" w:rsidRPr="005A15D2" w:rsidRDefault="00EA3158" w:rsidP="005A15D2">
            <w:pPr>
              <w:tabs>
                <w:tab w:val="left" w:pos="1080"/>
              </w:tabs>
              <w:ind w:left="90"/>
              <w:jc w:val="both"/>
              <w:textAlignment w:val="baseline"/>
              <w:rPr>
                <w:b/>
                <w:bCs/>
                <w:lang w:val="ro-MD"/>
              </w:rPr>
            </w:pPr>
            <w:r w:rsidRPr="005A15D2">
              <w:rPr>
                <w:b/>
                <w:bCs/>
                <w:lang w:val="ro-MD"/>
              </w:rPr>
              <w:t>Se acceptă</w:t>
            </w:r>
          </w:p>
          <w:p w14:paraId="72916F1E" w14:textId="77777777" w:rsidR="00EA3158" w:rsidRDefault="00EA3158" w:rsidP="00E4667A">
            <w:pPr>
              <w:tabs>
                <w:tab w:val="left" w:pos="1080"/>
              </w:tabs>
              <w:ind w:left="90"/>
              <w:textAlignment w:val="baseline"/>
              <w:rPr>
                <w:lang w:val="ro-MD"/>
              </w:rPr>
            </w:pPr>
          </w:p>
          <w:p w14:paraId="543C2595" w14:textId="122B3AD9" w:rsidR="00EA3158" w:rsidRPr="005A15D2" w:rsidRDefault="00EA3158" w:rsidP="007C5E03">
            <w:pPr>
              <w:tabs>
                <w:tab w:val="left" w:pos="1080"/>
              </w:tabs>
              <w:textAlignment w:val="baseline"/>
              <w:rPr>
                <w:b/>
                <w:bCs/>
                <w:lang w:val="ro-MD"/>
              </w:rPr>
            </w:pPr>
          </w:p>
        </w:tc>
      </w:tr>
      <w:tr w:rsidR="00EA3158" w:rsidRPr="008B6AE0" w14:paraId="4A7DF6F8" w14:textId="77777777" w:rsidTr="00EA3158">
        <w:tc>
          <w:tcPr>
            <w:tcW w:w="2695" w:type="dxa"/>
            <w:shd w:val="clear" w:color="auto" w:fill="auto"/>
          </w:tcPr>
          <w:p w14:paraId="7DF0DBA0" w14:textId="36C046DD" w:rsidR="00EA3158" w:rsidRPr="008B6AE0" w:rsidRDefault="00EA3158" w:rsidP="00221FBC">
            <w:pPr>
              <w:ind w:left="85" w:right="67"/>
              <w:textAlignment w:val="baseline"/>
              <w:rPr>
                <w:b/>
                <w:bCs/>
                <w:lang w:val="ro-MD"/>
              </w:rPr>
            </w:pPr>
            <w:r w:rsidRPr="008B6AE0">
              <w:rPr>
                <w:b/>
                <w:bCs/>
                <w:lang w:val="ro-MD"/>
              </w:rPr>
              <w:lastRenderedPageBreak/>
              <w:t>SA Apă-Canal Chișinău</w:t>
            </w:r>
          </w:p>
        </w:tc>
        <w:tc>
          <w:tcPr>
            <w:tcW w:w="6524" w:type="dxa"/>
            <w:shd w:val="clear" w:color="auto" w:fill="auto"/>
          </w:tcPr>
          <w:p w14:paraId="1C2673E6" w14:textId="65A506B4" w:rsidR="00EA3158" w:rsidRPr="008B6AE0" w:rsidRDefault="00EA3158" w:rsidP="005A15D2">
            <w:pPr>
              <w:pStyle w:val="NormalWeb"/>
              <w:tabs>
                <w:tab w:val="left" w:pos="1090"/>
              </w:tabs>
              <w:spacing w:before="0" w:beforeAutospacing="0" w:after="0" w:afterAutospacing="0"/>
              <w:ind w:left="100" w:right="120"/>
              <w:jc w:val="both"/>
              <w:rPr>
                <w:lang w:val="ro-MD"/>
              </w:rPr>
            </w:pPr>
            <w:r w:rsidRPr="008B6AE0">
              <w:rPr>
                <w:lang w:val="ro-MD"/>
              </w:rPr>
              <w:t xml:space="preserve">Propunem ca în Planul de acțiuni pentru situații excepționale în sectorul gazelor naturale la pct. 49 (Măsura 3 Urgentă), pct. 55 (Măsura 4 Urgentă) și pct. 82 să fie inclusă și </w:t>
            </w:r>
            <w:bookmarkStart w:id="4" w:name="_Hlk165401922"/>
            <w:r w:rsidRPr="008B6AE0">
              <w:rPr>
                <w:lang w:val="ro-MD"/>
              </w:rPr>
              <w:t xml:space="preserve">S.A. „Apă-Canal Chișinău” </w:t>
            </w:r>
            <w:bookmarkEnd w:id="4"/>
            <w:r w:rsidRPr="008B6AE0">
              <w:rPr>
                <w:lang w:val="ro-MD"/>
              </w:rPr>
              <w:t>în calitate de întreprindere termoenergetică. Dat fiind faptul că S.A. „Apă- Canal Chișinău” este al 3-lea, ca arte de activitate, prestator al serviciului de alimentare cu energie termică din Republica Moldova.</w:t>
            </w:r>
          </w:p>
        </w:tc>
        <w:tc>
          <w:tcPr>
            <w:tcW w:w="4726" w:type="dxa"/>
            <w:shd w:val="clear" w:color="auto" w:fill="auto"/>
          </w:tcPr>
          <w:p w14:paraId="2630B802" w14:textId="215B2617" w:rsidR="00EA3158" w:rsidRPr="00F44898" w:rsidRDefault="00EA3158" w:rsidP="00E4667A">
            <w:pPr>
              <w:tabs>
                <w:tab w:val="left" w:pos="1080"/>
              </w:tabs>
              <w:ind w:left="90"/>
              <w:textAlignment w:val="baseline"/>
              <w:rPr>
                <w:lang w:val="ro-MD"/>
              </w:rPr>
            </w:pPr>
            <w:r>
              <w:rPr>
                <w:b/>
                <w:bCs/>
                <w:lang w:val="ro-MD"/>
              </w:rPr>
              <w:t>Se acceptă parțial</w:t>
            </w:r>
          </w:p>
          <w:p w14:paraId="2FBBCF4A" w14:textId="0A56BD0A" w:rsidR="00EA3158" w:rsidRDefault="00EA3158" w:rsidP="00117B9F">
            <w:pPr>
              <w:tabs>
                <w:tab w:val="left" w:pos="1080"/>
              </w:tabs>
              <w:ind w:left="90"/>
              <w:jc w:val="both"/>
              <w:textAlignment w:val="baseline"/>
              <w:rPr>
                <w:lang w:val="ro-MD"/>
              </w:rPr>
            </w:pPr>
            <w:r w:rsidRPr="00C17061">
              <w:rPr>
                <w:lang w:val="ro-MD"/>
              </w:rPr>
              <w:t>SA „Apă-Canal Chișinău”</w:t>
            </w:r>
            <w:r>
              <w:rPr>
                <w:lang w:val="ro-MD"/>
              </w:rPr>
              <w:t xml:space="preserve"> a fost inclusă </w:t>
            </w:r>
            <w:r>
              <w:rPr>
                <w:lang w:val="ro-MD"/>
              </w:rPr>
              <w:br/>
              <w:t>la pct. 82.</w:t>
            </w:r>
          </w:p>
          <w:p w14:paraId="0A391241" w14:textId="7CAD4A0F" w:rsidR="00EA3158" w:rsidRPr="00C17061" w:rsidRDefault="00EA3158" w:rsidP="00117B9F">
            <w:pPr>
              <w:tabs>
                <w:tab w:val="left" w:pos="1080"/>
              </w:tabs>
              <w:ind w:left="90"/>
              <w:jc w:val="both"/>
              <w:textAlignment w:val="baseline"/>
              <w:rPr>
                <w:lang w:val="ro-MD"/>
              </w:rPr>
            </w:pPr>
            <w:r>
              <w:rPr>
                <w:lang w:val="ro-MD"/>
              </w:rPr>
              <w:t>Totodată, în conformitate cu noțiunea de consumatori protejați definită în proiect (categoria nr. 4), c</w:t>
            </w:r>
            <w:r w:rsidRPr="008B6AE0">
              <w:rPr>
                <w:lang w:val="ro-MD"/>
              </w:rPr>
              <w:t xml:space="preserve">entralele termice ale </w:t>
            </w:r>
            <w:r w:rsidRPr="00C17061">
              <w:rPr>
                <w:lang w:val="ro-MD"/>
              </w:rPr>
              <w:t>SA „Apă-Canal Chișinău”</w:t>
            </w:r>
            <w:r w:rsidRPr="008B6AE0">
              <w:rPr>
                <w:lang w:val="ro-MD"/>
              </w:rPr>
              <w:t xml:space="preserve"> sunt consumatori protejați. Centralele termice ale </w:t>
            </w:r>
            <w:r w:rsidRPr="00C17061">
              <w:rPr>
                <w:lang w:val="ro-MD"/>
              </w:rPr>
              <w:t>SA „Apă-Canal Chișinău”</w:t>
            </w:r>
            <w:r>
              <w:rPr>
                <w:lang w:val="ro-MD"/>
              </w:rPr>
              <w:t xml:space="preserve"> </w:t>
            </w:r>
            <w:r w:rsidRPr="008B6AE0">
              <w:rPr>
                <w:lang w:val="ro-MD"/>
              </w:rPr>
              <w:t>nu pot funcționa pe combustibil de rezervă- păcura, fiindcă nu sunt create rezerve.</w:t>
            </w:r>
            <w:r>
              <w:rPr>
                <w:lang w:val="ro-MD"/>
              </w:rPr>
              <w:t xml:space="preserve"> </w:t>
            </w:r>
            <w:r w:rsidRPr="008B6AE0">
              <w:rPr>
                <w:b/>
                <w:bCs/>
                <w:i/>
                <w:iCs/>
                <w:lang w:val="ro-MD"/>
              </w:rPr>
              <w:t xml:space="preserve">  </w:t>
            </w:r>
          </w:p>
        </w:tc>
      </w:tr>
      <w:tr w:rsidR="00EA3158" w:rsidRPr="008B6AE0" w14:paraId="7EA0302B" w14:textId="77777777" w:rsidTr="00EA3158">
        <w:tc>
          <w:tcPr>
            <w:tcW w:w="2695" w:type="dxa"/>
            <w:shd w:val="clear" w:color="auto" w:fill="auto"/>
          </w:tcPr>
          <w:p w14:paraId="0E7C24DA" w14:textId="6038049E" w:rsidR="00EA3158" w:rsidRPr="008B6AE0" w:rsidRDefault="00EA3158" w:rsidP="00221FBC">
            <w:pPr>
              <w:ind w:left="85" w:right="67"/>
              <w:textAlignment w:val="baseline"/>
              <w:rPr>
                <w:b/>
                <w:bCs/>
                <w:lang w:val="ro-MD"/>
              </w:rPr>
            </w:pPr>
            <w:r w:rsidRPr="008B6AE0">
              <w:rPr>
                <w:b/>
                <w:bCs/>
                <w:lang w:val="ro-MD"/>
              </w:rPr>
              <w:t>CONGRESUL AUTORITĂŢILOR LOCALE DIN MOLDOVA</w:t>
            </w:r>
          </w:p>
        </w:tc>
        <w:tc>
          <w:tcPr>
            <w:tcW w:w="6524" w:type="dxa"/>
            <w:shd w:val="clear" w:color="auto" w:fill="auto"/>
          </w:tcPr>
          <w:p w14:paraId="5FC1B058" w14:textId="2496FCE2" w:rsidR="00EA3158" w:rsidRPr="008B6AE0" w:rsidRDefault="00EA3158" w:rsidP="00117B9F">
            <w:pPr>
              <w:tabs>
                <w:tab w:val="left" w:pos="1090"/>
              </w:tabs>
              <w:ind w:left="100" w:right="120"/>
              <w:jc w:val="both"/>
              <w:rPr>
                <w:lang w:val="ro-MD"/>
              </w:rPr>
            </w:pPr>
            <w:r w:rsidRPr="008B6AE0">
              <w:rPr>
                <w:lang w:val="ro-MD"/>
              </w:rPr>
              <w:t xml:space="preserve">În tabelul nr. 2 sintagma „108,93 km aparțin SRL „Tiraspoltransgaz” popunem a fi formulată cu următorul cuprins: „108,93 km care sunt în gestiunea SRL „Tiraspoltransgaz”, pe motiv că aceste rețele de gaze naturale nu au fost transmise oficial în proprietatea SRL „Tiraspoltransgaz”. </w:t>
            </w:r>
          </w:p>
          <w:p w14:paraId="1AAF0E7A" w14:textId="77777777" w:rsidR="00EA3158" w:rsidRPr="008B6AE0" w:rsidRDefault="00EA3158" w:rsidP="005A15D2">
            <w:pPr>
              <w:tabs>
                <w:tab w:val="left" w:pos="1090"/>
              </w:tabs>
              <w:ind w:left="100" w:right="120"/>
              <w:jc w:val="both"/>
              <w:rPr>
                <w:lang w:val="ro-MD"/>
              </w:rPr>
            </w:pPr>
            <w:r w:rsidRPr="008B6AE0">
              <w:rPr>
                <w:lang w:val="ro-MD"/>
              </w:rPr>
              <w:t xml:space="preserve">În compartimentul „Descrierea rolului gazelor naturale în producerea de energie electrică” cuvintele „centrala termoelectrică MGRES aflată în proprietatea companiei ruse „Inter RAO” propunem a fi substituite cu cuvintele: „centrala termoelectrică MGRES </w:t>
            </w:r>
            <w:bookmarkStart w:id="5" w:name="_Hlk165402375"/>
            <w:r w:rsidRPr="008B6AE0">
              <w:rPr>
                <w:lang w:val="ro-MD"/>
              </w:rPr>
              <w:t xml:space="preserve">aflată sub controlul </w:t>
            </w:r>
            <w:bookmarkEnd w:id="5"/>
            <w:r w:rsidRPr="008B6AE0">
              <w:rPr>
                <w:lang w:val="ro-MD"/>
              </w:rPr>
              <w:t xml:space="preserve">companiei ruse „Inter RAO”, din motiv că transmiterea în proprietate a centrale termoelectrice (privatizarea) nu este recunoscută de către autoritățile constituționale ale Republicii Moldova. </w:t>
            </w:r>
          </w:p>
          <w:p w14:paraId="4B9E73DF" w14:textId="48CB29B3" w:rsidR="00EA3158" w:rsidRPr="008B6AE0" w:rsidRDefault="00EA3158" w:rsidP="005A15D2">
            <w:pPr>
              <w:tabs>
                <w:tab w:val="left" w:pos="1090"/>
              </w:tabs>
              <w:ind w:left="100" w:right="120"/>
              <w:jc w:val="both"/>
              <w:rPr>
                <w:lang w:val="ro-MD"/>
              </w:rPr>
            </w:pPr>
            <w:r w:rsidRPr="008B6AE0">
              <w:rPr>
                <w:lang w:val="ro-MD"/>
              </w:rPr>
              <w:t>În compartimentul „Piața gazelor naturale” cuvintele „autoritățile din regiunea transnistreană” se propun a substituite cu cuvintele „administrația regiunii transnistrene” (alternativ „administrația Transnistriei”).</w:t>
            </w:r>
          </w:p>
        </w:tc>
        <w:tc>
          <w:tcPr>
            <w:tcW w:w="4726" w:type="dxa"/>
            <w:shd w:val="clear" w:color="auto" w:fill="auto"/>
          </w:tcPr>
          <w:p w14:paraId="5C30B23E" w14:textId="77777777" w:rsidR="00EA3158" w:rsidRDefault="00EA3158" w:rsidP="00117B9F">
            <w:pPr>
              <w:tabs>
                <w:tab w:val="left" w:pos="1080"/>
              </w:tabs>
              <w:ind w:left="90"/>
              <w:textAlignment w:val="baseline"/>
              <w:rPr>
                <w:b/>
                <w:bCs/>
                <w:lang w:val="ro-MD"/>
              </w:rPr>
            </w:pPr>
          </w:p>
          <w:p w14:paraId="7E1C7CFC" w14:textId="67845EAB" w:rsidR="00EA3158" w:rsidRDefault="00EA3158" w:rsidP="00117B9F">
            <w:pPr>
              <w:tabs>
                <w:tab w:val="left" w:pos="1080"/>
              </w:tabs>
              <w:ind w:left="90"/>
              <w:textAlignment w:val="baseline"/>
              <w:rPr>
                <w:b/>
                <w:bCs/>
                <w:lang w:val="ro-MD"/>
              </w:rPr>
            </w:pPr>
            <w:r w:rsidRPr="00F44898">
              <w:rPr>
                <w:b/>
                <w:bCs/>
                <w:lang w:val="ro-MD"/>
              </w:rPr>
              <w:t xml:space="preserve">Se acceptă </w:t>
            </w:r>
          </w:p>
          <w:p w14:paraId="076A4DC1" w14:textId="77777777" w:rsidR="00EA3158" w:rsidRDefault="00EA3158" w:rsidP="00117B9F">
            <w:pPr>
              <w:tabs>
                <w:tab w:val="left" w:pos="1080"/>
              </w:tabs>
              <w:ind w:left="90"/>
              <w:textAlignment w:val="baseline"/>
              <w:rPr>
                <w:lang w:val="ro-MD"/>
              </w:rPr>
            </w:pPr>
            <w:r>
              <w:rPr>
                <w:lang w:val="ro-MD"/>
              </w:rPr>
              <w:t>Textul a fost redactat.</w:t>
            </w:r>
          </w:p>
          <w:p w14:paraId="69A6EDF2" w14:textId="77777777" w:rsidR="00EA3158" w:rsidRDefault="00EA3158" w:rsidP="00117B9F">
            <w:pPr>
              <w:tabs>
                <w:tab w:val="left" w:pos="1080"/>
              </w:tabs>
              <w:ind w:left="90"/>
              <w:textAlignment w:val="baseline"/>
              <w:rPr>
                <w:lang w:val="ro-MD"/>
              </w:rPr>
            </w:pPr>
          </w:p>
          <w:p w14:paraId="4BC56B5C" w14:textId="77777777" w:rsidR="00EA3158" w:rsidRDefault="00EA3158" w:rsidP="00117B9F">
            <w:pPr>
              <w:tabs>
                <w:tab w:val="left" w:pos="1080"/>
              </w:tabs>
              <w:ind w:left="90"/>
              <w:textAlignment w:val="baseline"/>
              <w:rPr>
                <w:lang w:val="ro-MD"/>
              </w:rPr>
            </w:pPr>
          </w:p>
          <w:p w14:paraId="7CF2DF1E" w14:textId="77777777" w:rsidR="00EA3158" w:rsidRDefault="00EA3158" w:rsidP="00117B9F">
            <w:pPr>
              <w:tabs>
                <w:tab w:val="left" w:pos="1080"/>
              </w:tabs>
              <w:ind w:left="90"/>
              <w:textAlignment w:val="baseline"/>
              <w:rPr>
                <w:lang w:val="ro-MD"/>
              </w:rPr>
            </w:pPr>
          </w:p>
          <w:p w14:paraId="0C668135" w14:textId="77777777" w:rsidR="00EA3158" w:rsidRDefault="00EA3158" w:rsidP="00117B9F">
            <w:pPr>
              <w:tabs>
                <w:tab w:val="left" w:pos="1080"/>
              </w:tabs>
              <w:ind w:left="90"/>
              <w:textAlignment w:val="baseline"/>
              <w:rPr>
                <w:b/>
                <w:bCs/>
                <w:lang w:val="ro-MD"/>
              </w:rPr>
            </w:pPr>
            <w:r w:rsidRPr="00F44898">
              <w:rPr>
                <w:b/>
                <w:bCs/>
                <w:lang w:val="ro-MD"/>
              </w:rPr>
              <w:t xml:space="preserve">Se acceptă </w:t>
            </w:r>
          </w:p>
          <w:p w14:paraId="74A70E82" w14:textId="77777777" w:rsidR="00EA3158" w:rsidRDefault="00EA3158" w:rsidP="00117B9F">
            <w:pPr>
              <w:tabs>
                <w:tab w:val="left" w:pos="1080"/>
              </w:tabs>
              <w:ind w:left="90"/>
              <w:textAlignment w:val="baseline"/>
              <w:rPr>
                <w:lang w:val="ro-MD"/>
              </w:rPr>
            </w:pPr>
            <w:r>
              <w:rPr>
                <w:lang w:val="ro-MD"/>
              </w:rPr>
              <w:t>Textul a fost redactat.</w:t>
            </w:r>
          </w:p>
          <w:p w14:paraId="23F739F4" w14:textId="77777777" w:rsidR="00EA3158" w:rsidRDefault="00EA3158" w:rsidP="00117B9F">
            <w:pPr>
              <w:tabs>
                <w:tab w:val="left" w:pos="1080"/>
              </w:tabs>
              <w:ind w:left="90"/>
              <w:textAlignment w:val="baseline"/>
              <w:rPr>
                <w:lang w:val="ro-MD"/>
              </w:rPr>
            </w:pPr>
          </w:p>
          <w:p w14:paraId="16A155AB" w14:textId="77777777" w:rsidR="00EA3158" w:rsidRDefault="00EA3158" w:rsidP="00117B9F">
            <w:pPr>
              <w:tabs>
                <w:tab w:val="left" w:pos="1080"/>
              </w:tabs>
              <w:ind w:left="90"/>
              <w:textAlignment w:val="baseline"/>
              <w:rPr>
                <w:lang w:val="ro-MD"/>
              </w:rPr>
            </w:pPr>
          </w:p>
          <w:p w14:paraId="72841220" w14:textId="77777777" w:rsidR="00EA3158" w:rsidRDefault="00EA3158" w:rsidP="00117B9F">
            <w:pPr>
              <w:tabs>
                <w:tab w:val="left" w:pos="1080"/>
              </w:tabs>
              <w:ind w:left="90"/>
              <w:textAlignment w:val="baseline"/>
              <w:rPr>
                <w:lang w:val="ro-MD"/>
              </w:rPr>
            </w:pPr>
          </w:p>
          <w:p w14:paraId="69F8C36B" w14:textId="77777777" w:rsidR="00EA3158" w:rsidRDefault="00EA3158" w:rsidP="00117B9F">
            <w:pPr>
              <w:tabs>
                <w:tab w:val="left" w:pos="1080"/>
              </w:tabs>
              <w:ind w:left="90"/>
              <w:textAlignment w:val="baseline"/>
              <w:rPr>
                <w:lang w:val="ro-MD"/>
              </w:rPr>
            </w:pPr>
          </w:p>
          <w:p w14:paraId="72C6B589" w14:textId="77777777" w:rsidR="00EA3158" w:rsidRDefault="00EA3158" w:rsidP="00117B9F">
            <w:pPr>
              <w:tabs>
                <w:tab w:val="left" w:pos="1080"/>
              </w:tabs>
              <w:textAlignment w:val="baseline"/>
              <w:rPr>
                <w:lang w:val="ro-MD"/>
              </w:rPr>
            </w:pPr>
          </w:p>
          <w:p w14:paraId="55E83F06" w14:textId="77777777" w:rsidR="00EA3158" w:rsidRPr="00117B9F" w:rsidRDefault="00EA3158" w:rsidP="00117B9F">
            <w:pPr>
              <w:tabs>
                <w:tab w:val="left" w:pos="1080"/>
              </w:tabs>
              <w:ind w:left="90"/>
              <w:textAlignment w:val="baseline"/>
              <w:rPr>
                <w:b/>
                <w:bCs/>
                <w:lang w:val="ro-MD"/>
              </w:rPr>
            </w:pPr>
            <w:r w:rsidRPr="00117B9F">
              <w:rPr>
                <w:b/>
                <w:bCs/>
                <w:lang w:val="ro-MD"/>
              </w:rPr>
              <w:t>Se acceptă parțial</w:t>
            </w:r>
          </w:p>
          <w:p w14:paraId="18D00017" w14:textId="30CB032B" w:rsidR="00EA3158" w:rsidRPr="00117B9F" w:rsidRDefault="00EA3158" w:rsidP="00117B9F">
            <w:pPr>
              <w:tabs>
                <w:tab w:val="left" w:pos="1080"/>
              </w:tabs>
              <w:ind w:left="90"/>
              <w:jc w:val="both"/>
              <w:textAlignment w:val="baseline"/>
            </w:pPr>
            <w:r w:rsidRPr="008B6AE0">
              <w:rPr>
                <w:bCs/>
                <w:iCs/>
                <w:lang w:val="ro-MD"/>
              </w:rPr>
              <w:t xml:space="preserve">Textul a fost redactat conform recomandărilor </w:t>
            </w:r>
            <w:hyperlink r:id="rId7" w:history="1">
              <w:r w:rsidRPr="008B6AE0">
                <w:rPr>
                  <w:rStyle w:val="Hyperlink"/>
                  <w:bCs/>
                  <w:iCs/>
                  <w:lang w:val="ro-MD"/>
                </w:rPr>
                <w:t xml:space="preserve">Biroului </w:t>
              </w:r>
              <w:r>
                <w:rPr>
                  <w:rStyle w:val="Hyperlink"/>
                  <w:bCs/>
                  <w:iCs/>
                  <w:lang w:val="ro-MD"/>
                </w:rPr>
                <w:t>P</w:t>
              </w:r>
              <w:r>
                <w:rPr>
                  <w:rStyle w:val="Hyperlink"/>
                  <w:bCs/>
                  <w:iCs/>
                </w:rPr>
                <w:t>olitici de</w:t>
              </w:r>
              <w:r w:rsidRPr="008B6AE0">
                <w:rPr>
                  <w:rStyle w:val="Hyperlink"/>
                  <w:bCs/>
                  <w:iCs/>
                  <w:lang w:val="ro-MD"/>
                </w:rPr>
                <w:t xml:space="preserve"> Reintegrare publicate pe </w:t>
              </w:r>
              <w:r w:rsidRPr="008B6AE0">
                <w:rPr>
                  <w:rStyle w:val="Hyperlink"/>
                  <w:bCs/>
                  <w:iCs/>
                  <w:lang w:val="ro-MD"/>
                </w:rPr>
                <w:lastRenderedPageBreak/>
                <w:t>pagina web oficială</w:t>
              </w:r>
            </w:hyperlink>
            <w:r>
              <w:rPr>
                <w:rStyle w:val="Hyperlink"/>
                <w:bCs/>
                <w:iCs/>
                <w:lang w:val="ro-MD"/>
              </w:rPr>
              <w:t xml:space="preserve"> </w:t>
            </w:r>
            <w:r w:rsidRPr="00117B9F">
              <w:rPr>
                <w:rStyle w:val="Hyperlink"/>
                <w:bCs/>
                <w:iCs/>
                <w:color w:val="auto"/>
                <w:u w:val="none"/>
                <w:lang w:val="ro-MD"/>
              </w:rPr>
              <w:t>(</w:t>
            </w:r>
            <w:r w:rsidRPr="00117B9F">
              <w:rPr>
                <w:rStyle w:val="Hyperlink"/>
                <w:bCs/>
                <w:iCs/>
                <w:color w:val="auto"/>
                <w:u w:val="none"/>
              </w:rPr>
              <w:t>,,</w:t>
            </w:r>
            <w:r w:rsidRPr="00117B9F">
              <w:rPr>
                <w:snapToGrid w:val="0"/>
                <w:lang w:val="ro-RO"/>
              </w:rPr>
              <w:t>regiunea transnistreană a Republicii Moldova</w:t>
            </w:r>
            <w:r w:rsidRPr="00117B9F">
              <w:rPr>
                <w:snapToGrid w:val="0"/>
              </w:rPr>
              <w:t>”</w:t>
            </w:r>
            <w:r w:rsidRPr="00117B9F">
              <w:rPr>
                <w:rStyle w:val="Hyperlink"/>
                <w:bCs/>
                <w:iCs/>
                <w:color w:val="auto"/>
                <w:u w:val="none"/>
              </w:rPr>
              <w:t>)</w:t>
            </w:r>
          </w:p>
        </w:tc>
      </w:tr>
      <w:tr w:rsidR="00EA3158" w:rsidRPr="008B6AE0" w14:paraId="60924A34" w14:textId="77777777" w:rsidTr="00EA3158">
        <w:tc>
          <w:tcPr>
            <w:tcW w:w="2695" w:type="dxa"/>
            <w:shd w:val="clear" w:color="auto" w:fill="auto"/>
          </w:tcPr>
          <w:p w14:paraId="1ED861EA" w14:textId="72F77475" w:rsidR="00EA3158" w:rsidRPr="008B6AE0" w:rsidRDefault="00EA3158" w:rsidP="00221FBC">
            <w:pPr>
              <w:ind w:left="85" w:right="67"/>
              <w:textAlignment w:val="baseline"/>
              <w:rPr>
                <w:b/>
                <w:bCs/>
                <w:lang w:val="ro-MD"/>
              </w:rPr>
            </w:pPr>
            <w:r w:rsidRPr="008B6AE0">
              <w:rPr>
                <w:b/>
                <w:bCs/>
                <w:lang w:val="ro-MD"/>
              </w:rPr>
              <w:lastRenderedPageBreak/>
              <w:t>ANRE</w:t>
            </w:r>
          </w:p>
        </w:tc>
        <w:tc>
          <w:tcPr>
            <w:tcW w:w="6524" w:type="dxa"/>
            <w:shd w:val="clear" w:color="auto" w:fill="auto"/>
          </w:tcPr>
          <w:p w14:paraId="42A9CA79" w14:textId="0AA73179" w:rsidR="00EA3158" w:rsidRPr="008B6AE0" w:rsidRDefault="00EA3158" w:rsidP="005B3ADD">
            <w:pPr>
              <w:tabs>
                <w:tab w:val="left" w:pos="1090"/>
              </w:tabs>
              <w:ind w:left="100" w:right="136"/>
              <w:jc w:val="both"/>
              <w:rPr>
                <w:lang w:val="ro-MD"/>
              </w:rPr>
            </w:pPr>
            <w:r w:rsidRPr="008B6AE0">
              <w:rPr>
                <w:lang w:val="ro-MD"/>
              </w:rPr>
              <w:t xml:space="preserve">1. La pct. 113, de substituit sintagma „lipsa instalaliilor de gaze naturale lichefiate" cu sintagma „lipsa terminalelor de gaze naturale lichefiate ", similar </w:t>
            </w:r>
            <w:r>
              <w:rPr>
                <w:lang w:val="ro-MD"/>
              </w:rPr>
              <w:t>c</w:t>
            </w:r>
            <w:r w:rsidRPr="008B6AE0">
              <w:rPr>
                <w:lang w:val="ro-MD"/>
              </w:rPr>
              <w:t>u prevederea utilizată de autor în</w:t>
            </w:r>
          </w:p>
          <w:p w14:paraId="06C95E79" w14:textId="77777777" w:rsidR="00EA3158" w:rsidRPr="008B6AE0" w:rsidRDefault="00EA3158" w:rsidP="005B3ADD">
            <w:pPr>
              <w:tabs>
                <w:tab w:val="left" w:pos="1090"/>
              </w:tabs>
              <w:ind w:left="100" w:right="136"/>
              <w:jc w:val="both"/>
              <w:rPr>
                <w:lang w:val="ro-MD"/>
              </w:rPr>
            </w:pPr>
            <w:r w:rsidRPr="008B6AE0">
              <w:rPr>
                <w:lang w:val="ro-MD"/>
              </w:rPr>
              <w:t>pct. 110 „lipsa terminalelor GNL ".</w:t>
            </w:r>
          </w:p>
          <w:p w14:paraId="2BDC8710" w14:textId="2BE1034D" w:rsidR="00EA3158" w:rsidRPr="008B6AE0" w:rsidRDefault="00EA3158" w:rsidP="005B3ADD">
            <w:pPr>
              <w:tabs>
                <w:tab w:val="left" w:pos="1090"/>
              </w:tabs>
              <w:ind w:left="100" w:right="136"/>
              <w:jc w:val="both"/>
              <w:rPr>
                <w:lang w:val="ro-MD"/>
              </w:rPr>
            </w:pPr>
            <w:r w:rsidRPr="008B6AE0">
              <w:rPr>
                <w:lang w:val="ro-MD"/>
              </w:rPr>
              <w:t>2. La pct. 120, de adăugat după sintagma „următoarele informații "fraza „ dar fără a se limita la acestea".</w:t>
            </w:r>
          </w:p>
          <w:p w14:paraId="7B76C8CD" w14:textId="68CC964D" w:rsidR="00EA3158" w:rsidRPr="008B6AE0" w:rsidRDefault="00EA3158" w:rsidP="005B3ADD">
            <w:pPr>
              <w:tabs>
                <w:tab w:val="left" w:pos="1090"/>
              </w:tabs>
              <w:ind w:left="100" w:right="136"/>
              <w:jc w:val="both"/>
              <w:rPr>
                <w:lang w:val="ro-MD"/>
              </w:rPr>
            </w:pPr>
            <w:r w:rsidRPr="008B6AE0">
              <w:rPr>
                <w:lang w:val="ro-MD"/>
              </w:rPr>
              <w:t>Argumentare: În procesul constatării unei situații de urgență sectorul gazelor naturale, considerăm că, poate exista necesitatea de prezentare a unor informaiii suplimentare de către întreprinderile de gaze naturale, electroenergetice şi termoenergetice.</w:t>
            </w:r>
          </w:p>
          <w:p w14:paraId="55CF7BB7" w14:textId="2E412320" w:rsidR="00EA3158" w:rsidRPr="008B6AE0" w:rsidRDefault="00EA3158" w:rsidP="005B3ADD">
            <w:pPr>
              <w:tabs>
                <w:tab w:val="left" w:pos="1090"/>
              </w:tabs>
              <w:ind w:left="100" w:right="136"/>
              <w:jc w:val="both"/>
              <w:rPr>
                <w:lang w:val="ro-MD"/>
              </w:rPr>
            </w:pPr>
            <w:r w:rsidRPr="008B6AE0">
              <w:rPr>
                <w:lang w:val="ro-MD"/>
              </w:rPr>
              <w:t>3. La pct.123, alin . 1), lit. b) de substituit sintagma „volumele anuale de gaze natural contractate" Cu sintagma „volumele/cantitățile anuale de gaze naturale contractate (m3 ,cu/sau MWh) ". Totodată, urmează de efectuat modificările analogic şi la lit. c), e).</w:t>
            </w:r>
          </w:p>
          <w:p w14:paraId="4550E269" w14:textId="753A18AA" w:rsidR="00EA3158" w:rsidRDefault="00EA3158" w:rsidP="005B3ADD">
            <w:pPr>
              <w:tabs>
                <w:tab w:val="left" w:pos="1090"/>
              </w:tabs>
              <w:ind w:left="100" w:right="136"/>
              <w:jc w:val="both"/>
              <w:rPr>
                <w:lang w:val="ro-MD"/>
              </w:rPr>
            </w:pPr>
            <w:r w:rsidRPr="008B6AE0">
              <w:rPr>
                <w:lang w:val="ro-MD"/>
              </w:rPr>
              <w:t>4. La Anexa nr. 1, pct. 2, lit, a), de adăugat după sintagma „ în miliarde de m3" cuvintele ,,si/sau MWh ".</w:t>
            </w:r>
          </w:p>
          <w:p w14:paraId="60860FD7" w14:textId="77777777" w:rsidR="00EA3158" w:rsidRPr="008B6AE0" w:rsidRDefault="00EA3158" w:rsidP="005B3ADD">
            <w:pPr>
              <w:tabs>
                <w:tab w:val="left" w:pos="1090"/>
              </w:tabs>
              <w:ind w:left="100" w:right="136"/>
              <w:jc w:val="both"/>
              <w:rPr>
                <w:lang w:val="ro-MD"/>
              </w:rPr>
            </w:pPr>
          </w:p>
          <w:p w14:paraId="5C42E1AB" w14:textId="41C68843" w:rsidR="00EA3158" w:rsidRPr="008B6AE0" w:rsidRDefault="00EA3158" w:rsidP="005B3ADD">
            <w:pPr>
              <w:tabs>
                <w:tab w:val="left" w:pos="1090"/>
              </w:tabs>
              <w:ind w:left="100" w:right="136"/>
              <w:jc w:val="both"/>
              <w:rPr>
                <w:lang w:val="ro-MD"/>
              </w:rPr>
            </w:pPr>
            <w:r w:rsidRPr="008B6AE0">
              <w:rPr>
                <w:lang w:val="ro-MD"/>
              </w:rPr>
              <w:t>5. La Anexa nr.2, Planul de actiuni pentru situalii excepționale, - tabelul 2 cu titlu Indicatorii infrastructurii sistemului de transport al gazelor naturale, de exclus indicatorul: „Rețele de distribuție (lungimea totală)".</w:t>
            </w:r>
          </w:p>
          <w:p w14:paraId="5FC0F604" w14:textId="2D993BD8" w:rsidR="00EA3158" w:rsidRPr="008B6AE0" w:rsidRDefault="00EA3158" w:rsidP="005B3ADD">
            <w:pPr>
              <w:tabs>
                <w:tab w:val="left" w:pos="1090"/>
              </w:tabs>
              <w:ind w:left="100" w:right="136"/>
              <w:jc w:val="both"/>
              <w:rPr>
                <w:lang w:val="ro-MD"/>
              </w:rPr>
            </w:pPr>
            <w:r w:rsidRPr="008B6AE0">
              <w:rPr>
                <w:lang w:val="ro-MD"/>
              </w:rPr>
              <w:t>Argumentare: Indicatorul „rețele de distribuție (lungimea totală)" nu se atribuie la sistemul de transport al gazelor naturale, fiind parte componentă a sistemului de distribuție a gazelor naturale.</w:t>
            </w:r>
          </w:p>
          <w:p w14:paraId="08AAF290" w14:textId="09ED9629" w:rsidR="00EA3158" w:rsidRDefault="00EA3158" w:rsidP="005B3ADD">
            <w:pPr>
              <w:tabs>
                <w:tab w:val="left" w:pos="1090"/>
              </w:tabs>
              <w:ind w:left="100" w:right="136"/>
              <w:jc w:val="both"/>
              <w:rPr>
                <w:lang w:val="ro-MD"/>
              </w:rPr>
            </w:pPr>
            <w:r w:rsidRPr="008B6AE0">
              <w:rPr>
                <w:lang w:val="ro-MD"/>
              </w:rPr>
              <w:t>- La Figura 7, Harta Capacității ENTSO-G, 01.01.2014, de substituit anul 2014 cu anul 2024.</w:t>
            </w:r>
          </w:p>
          <w:p w14:paraId="265DC8E7" w14:textId="77777777" w:rsidR="00EA3158" w:rsidRPr="008B6AE0" w:rsidRDefault="00EA3158" w:rsidP="005B3ADD">
            <w:pPr>
              <w:tabs>
                <w:tab w:val="left" w:pos="1090"/>
              </w:tabs>
              <w:ind w:left="100" w:right="136"/>
              <w:jc w:val="both"/>
              <w:rPr>
                <w:lang w:val="ro-MD"/>
              </w:rPr>
            </w:pPr>
          </w:p>
          <w:p w14:paraId="32320418" w14:textId="32B6AFF6" w:rsidR="00EA3158" w:rsidRPr="008B6AE0" w:rsidRDefault="00EA3158" w:rsidP="005B3ADD">
            <w:pPr>
              <w:tabs>
                <w:tab w:val="left" w:pos="1090"/>
              </w:tabs>
              <w:ind w:left="100" w:right="136"/>
              <w:jc w:val="both"/>
              <w:rPr>
                <w:lang w:val="ro-MD"/>
              </w:rPr>
            </w:pPr>
            <w:r w:rsidRPr="008B6AE0">
              <w:rPr>
                <w:lang w:val="ro-MD"/>
              </w:rPr>
              <w:t>6. În Planul de urgență, la pct.55, măsura 3 Urgență, la rubrica Proceduri de urmat, de adăugat la sfarşitul propoziției următoarea frază: „şi sau sistarea furnizării energiei termice pentru prepararea apei calde menajere.</w:t>
            </w:r>
          </w:p>
          <w:p w14:paraId="1E39676B" w14:textId="54442C99" w:rsidR="00EA3158" w:rsidRPr="008B6AE0" w:rsidRDefault="00EA3158" w:rsidP="005B3ADD">
            <w:pPr>
              <w:tabs>
                <w:tab w:val="left" w:pos="1090"/>
              </w:tabs>
              <w:ind w:left="100" w:right="136"/>
              <w:jc w:val="both"/>
              <w:rPr>
                <w:lang w:val="ro-MD"/>
              </w:rPr>
            </w:pPr>
            <w:r w:rsidRPr="008B6AE0">
              <w:rPr>
                <w:lang w:val="ro-MD"/>
              </w:rPr>
              <w:t xml:space="preserve">Argumentare: Considerăm necesar de adăugat ca măsură de urgență „sistarea furnizării energiei termice pentru prepararea apei calde menajere" care va contribui la diminuarea consumului de </w:t>
            </w:r>
            <w:r w:rsidRPr="008B6AE0">
              <w:rPr>
                <w:lang w:val="ro-MD"/>
              </w:rPr>
              <w:lastRenderedPageBreak/>
              <w:t>gaze naturale. Totodată, menționăm că această măsură a fost aplicată şi în ianuarie 2009, când a fost sistată livrarea gazelor naturale către Republica Moldova".</w:t>
            </w:r>
          </w:p>
          <w:p w14:paraId="6E3104EE" w14:textId="2CEADEB0" w:rsidR="00EA3158" w:rsidRPr="008B6AE0" w:rsidRDefault="00EA3158" w:rsidP="005B3ADD">
            <w:pPr>
              <w:tabs>
                <w:tab w:val="left" w:pos="1090"/>
              </w:tabs>
              <w:ind w:left="100" w:right="136"/>
              <w:jc w:val="both"/>
              <w:rPr>
                <w:lang w:val="ro-MD"/>
              </w:rPr>
            </w:pPr>
            <w:r w:rsidRPr="008B6AE0">
              <w:rPr>
                <w:lang w:val="ro-MD"/>
              </w:rPr>
              <w:t>7. Pe tot parcursul textului, de substituit sintagma „centrala termoelectrică — Cuciurgan (MGRES) "cu sintagma „centrala electrică —Cuciurgan (MGRES)".</w:t>
            </w:r>
          </w:p>
        </w:tc>
        <w:tc>
          <w:tcPr>
            <w:tcW w:w="4726" w:type="dxa"/>
            <w:shd w:val="clear" w:color="auto" w:fill="auto"/>
          </w:tcPr>
          <w:p w14:paraId="79A50863" w14:textId="6C2470B4" w:rsidR="00EA3158" w:rsidRPr="00E31EE4" w:rsidRDefault="00EA3158" w:rsidP="00E4667A">
            <w:pPr>
              <w:tabs>
                <w:tab w:val="left" w:pos="1080"/>
              </w:tabs>
              <w:ind w:left="90"/>
              <w:textAlignment w:val="baseline"/>
              <w:rPr>
                <w:b/>
                <w:bCs/>
                <w:lang w:val="ro-MD"/>
              </w:rPr>
            </w:pPr>
            <w:r w:rsidRPr="00E31EE4">
              <w:rPr>
                <w:b/>
                <w:bCs/>
                <w:lang w:val="ro-MD"/>
              </w:rPr>
              <w:lastRenderedPageBreak/>
              <w:t>Se acceptă</w:t>
            </w:r>
          </w:p>
          <w:p w14:paraId="63E8B1F9" w14:textId="15CAC85E" w:rsidR="00EA3158" w:rsidRPr="00E31EE4" w:rsidRDefault="00EA3158" w:rsidP="00E4667A">
            <w:pPr>
              <w:tabs>
                <w:tab w:val="left" w:pos="1080"/>
              </w:tabs>
              <w:ind w:left="90"/>
              <w:textAlignment w:val="baseline"/>
              <w:rPr>
                <w:lang w:val="ro-MD"/>
              </w:rPr>
            </w:pPr>
            <w:r w:rsidRPr="00E31EE4">
              <w:rPr>
                <w:lang w:val="ro-MD"/>
              </w:rPr>
              <w:t>Textul a fost redactat.</w:t>
            </w:r>
          </w:p>
          <w:p w14:paraId="3F1A94AA" w14:textId="77777777" w:rsidR="00EA3158" w:rsidRPr="008B6AE0" w:rsidRDefault="00EA3158" w:rsidP="00E4667A">
            <w:pPr>
              <w:tabs>
                <w:tab w:val="left" w:pos="1080"/>
              </w:tabs>
              <w:ind w:left="90"/>
              <w:textAlignment w:val="baseline"/>
              <w:rPr>
                <w:b/>
                <w:bCs/>
                <w:i/>
                <w:iCs/>
                <w:lang w:val="ro-MD"/>
              </w:rPr>
            </w:pPr>
          </w:p>
          <w:p w14:paraId="1003B382" w14:textId="77777777" w:rsidR="00EA3158" w:rsidRPr="008B6AE0" w:rsidRDefault="00EA3158" w:rsidP="00E4667A">
            <w:pPr>
              <w:tabs>
                <w:tab w:val="left" w:pos="1080"/>
              </w:tabs>
              <w:ind w:left="90"/>
              <w:textAlignment w:val="baseline"/>
              <w:rPr>
                <w:b/>
                <w:bCs/>
                <w:i/>
                <w:iCs/>
                <w:lang w:val="ro-MD"/>
              </w:rPr>
            </w:pPr>
          </w:p>
          <w:p w14:paraId="02FF66E2" w14:textId="075F6DB3" w:rsidR="00EA3158" w:rsidRPr="00E31EE4" w:rsidRDefault="00EA3158" w:rsidP="00E4667A">
            <w:pPr>
              <w:tabs>
                <w:tab w:val="left" w:pos="1080"/>
              </w:tabs>
              <w:ind w:left="90"/>
              <w:jc w:val="both"/>
              <w:textAlignment w:val="baseline"/>
              <w:rPr>
                <w:b/>
                <w:bCs/>
                <w:lang w:val="ro-MD"/>
              </w:rPr>
            </w:pPr>
            <w:r w:rsidRPr="00E31EE4">
              <w:rPr>
                <w:b/>
                <w:bCs/>
                <w:lang w:val="ro-MD"/>
              </w:rPr>
              <w:t>Nu se acceptă</w:t>
            </w:r>
          </w:p>
          <w:p w14:paraId="00A0F031" w14:textId="1122E6DD" w:rsidR="00EA3158" w:rsidRPr="008B6AE0" w:rsidRDefault="00EA3158" w:rsidP="00E4667A">
            <w:pPr>
              <w:tabs>
                <w:tab w:val="left" w:pos="1080"/>
              </w:tabs>
              <w:ind w:left="90"/>
              <w:jc w:val="both"/>
              <w:textAlignment w:val="baseline"/>
              <w:rPr>
                <w:lang w:val="ro-MD"/>
              </w:rPr>
            </w:pPr>
            <w:r w:rsidRPr="008B6AE0">
              <w:rPr>
                <w:lang w:val="ro-MD"/>
              </w:rPr>
              <w:t>Este necesar de menținut prevederea din Regulamentul (UE) 2017/1938, art. 14.</w:t>
            </w:r>
          </w:p>
          <w:p w14:paraId="18A8D3E4" w14:textId="5C5D2C5F" w:rsidR="00EA3158" w:rsidRPr="008B6AE0" w:rsidRDefault="00EA3158" w:rsidP="00E4667A">
            <w:pPr>
              <w:tabs>
                <w:tab w:val="left" w:pos="1080"/>
              </w:tabs>
              <w:ind w:left="90"/>
              <w:jc w:val="both"/>
              <w:textAlignment w:val="baseline"/>
              <w:rPr>
                <w:lang w:val="ro-MD"/>
              </w:rPr>
            </w:pPr>
            <w:r w:rsidRPr="008B6AE0">
              <w:rPr>
                <w:lang w:val="ro-MD"/>
              </w:rPr>
              <w:t xml:space="preserve">În cazul în care sunt necesare și alte informații, ele se vor prezenta la cerere. </w:t>
            </w:r>
          </w:p>
          <w:p w14:paraId="7D7C0E27" w14:textId="1B37DF9D" w:rsidR="00EA3158" w:rsidRPr="008B6AE0" w:rsidRDefault="00EA3158" w:rsidP="00E4667A">
            <w:pPr>
              <w:tabs>
                <w:tab w:val="left" w:pos="1080"/>
              </w:tabs>
              <w:ind w:left="90"/>
              <w:textAlignment w:val="baseline"/>
              <w:rPr>
                <w:b/>
                <w:bCs/>
                <w:i/>
                <w:iCs/>
                <w:lang w:val="ro-MD"/>
              </w:rPr>
            </w:pPr>
          </w:p>
          <w:p w14:paraId="1D539920" w14:textId="2B2626E9" w:rsidR="00EA3158" w:rsidRPr="008B6AE0" w:rsidRDefault="00EA3158" w:rsidP="00E4667A">
            <w:pPr>
              <w:tabs>
                <w:tab w:val="left" w:pos="1080"/>
              </w:tabs>
              <w:ind w:left="90"/>
              <w:textAlignment w:val="baseline"/>
              <w:rPr>
                <w:b/>
                <w:bCs/>
                <w:i/>
                <w:iCs/>
                <w:lang w:val="ro-MD"/>
              </w:rPr>
            </w:pPr>
          </w:p>
          <w:p w14:paraId="30B6EE6B" w14:textId="77777777" w:rsidR="00EA3158" w:rsidRPr="00E31EE4" w:rsidRDefault="00EA3158" w:rsidP="00E31EE4">
            <w:pPr>
              <w:tabs>
                <w:tab w:val="left" w:pos="1080"/>
              </w:tabs>
              <w:ind w:left="90"/>
              <w:textAlignment w:val="baseline"/>
              <w:rPr>
                <w:b/>
                <w:bCs/>
                <w:lang w:val="ro-MD"/>
              </w:rPr>
            </w:pPr>
            <w:r w:rsidRPr="00E31EE4">
              <w:rPr>
                <w:b/>
                <w:bCs/>
                <w:lang w:val="ro-MD"/>
              </w:rPr>
              <w:t>Se acceptă</w:t>
            </w:r>
          </w:p>
          <w:p w14:paraId="74E541C7" w14:textId="77777777" w:rsidR="00EA3158" w:rsidRPr="00E31EE4" w:rsidRDefault="00EA3158" w:rsidP="00E31EE4">
            <w:pPr>
              <w:tabs>
                <w:tab w:val="left" w:pos="1080"/>
              </w:tabs>
              <w:ind w:left="90"/>
              <w:textAlignment w:val="baseline"/>
              <w:rPr>
                <w:lang w:val="ro-MD"/>
              </w:rPr>
            </w:pPr>
            <w:r w:rsidRPr="00E31EE4">
              <w:rPr>
                <w:lang w:val="ro-MD"/>
              </w:rPr>
              <w:t>Textul a fost redactat.</w:t>
            </w:r>
          </w:p>
          <w:p w14:paraId="3288C902" w14:textId="44942379" w:rsidR="00EA3158" w:rsidRPr="008B6AE0" w:rsidRDefault="00EA3158" w:rsidP="00E4667A">
            <w:pPr>
              <w:tabs>
                <w:tab w:val="left" w:pos="1080"/>
              </w:tabs>
              <w:ind w:left="90"/>
              <w:textAlignment w:val="baseline"/>
              <w:rPr>
                <w:b/>
                <w:bCs/>
                <w:i/>
                <w:iCs/>
                <w:lang w:val="ro-MD"/>
              </w:rPr>
            </w:pPr>
          </w:p>
          <w:p w14:paraId="0221B952" w14:textId="62CF2287" w:rsidR="00EA3158" w:rsidRPr="008B6AE0" w:rsidRDefault="00EA3158" w:rsidP="00E4667A">
            <w:pPr>
              <w:tabs>
                <w:tab w:val="left" w:pos="1080"/>
              </w:tabs>
              <w:ind w:left="90"/>
              <w:textAlignment w:val="baseline"/>
              <w:rPr>
                <w:b/>
                <w:bCs/>
                <w:i/>
                <w:iCs/>
                <w:lang w:val="ro-MD"/>
              </w:rPr>
            </w:pPr>
          </w:p>
          <w:p w14:paraId="2B38AB90" w14:textId="381A6EE2" w:rsidR="00EA3158" w:rsidRPr="008B6AE0" w:rsidRDefault="00EA3158" w:rsidP="00E4667A">
            <w:pPr>
              <w:tabs>
                <w:tab w:val="left" w:pos="1080"/>
              </w:tabs>
              <w:ind w:left="90"/>
              <w:textAlignment w:val="baseline"/>
              <w:rPr>
                <w:b/>
                <w:bCs/>
                <w:i/>
                <w:iCs/>
                <w:lang w:val="ro-MD"/>
              </w:rPr>
            </w:pPr>
          </w:p>
          <w:p w14:paraId="5A5C1084" w14:textId="77777777" w:rsidR="00EA3158" w:rsidRPr="00E31EE4" w:rsidRDefault="00EA3158" w:rsidP="00E31EE4">
            <w:pPr>
              <w:tabs>
                <w:tab w:val="left" w:pos="1080"/>
              </w:tabs>
              <w:ind w:left="90"/>
              <w:textAlignment w:val="baseline"/>
              <w:rPr>
                <w:b/>
                <w:bCs/>
                <w:lang w:val="ro-MD"/>
              </w:rPr>
            </w:pPr>
            <w:r w:rsidRPr="00E31EE4">
              <w:rPr>
                <w:b/>
                <w:bCs/>
                <w:lang w:val="ro-MD"/>
              </w:rPr>
              <w:t>Se acceptă</w:t>
            </w:r>
          </w:p>
          <w:p w14:paraId="18F285F3" w14:textId="77777777" w:rsidR="00EA3158" w:rsidRPr="00E31EE4" w:rsidRDefault="00EA3158" w:rsidP="00E31EE4">
            <w:pPr>
              <w:tabs>
                <w:tab w:val="left" w:pos="1080"/>
              </w:tabs>
              <w:ind w:left="90"/>
              <w:textAlignment w:val="baseline"/>
              <w:rPr>
                <w:lang w:val="ro-MD"/>
              </w:rPr>
            </w:pPr>
            <w:r w:rsidRPr="00E31EE4">
              <w:rPr>
                <w:lang w:val="ro-MD"/>
              </w:rPr>
              <w:t>Textul a fost redactat.</w:t>
            </w:r>
          </w:p>
          <w:p w14:paraId="0389F7CF" w14:textId="5EF46C7B" w:rsidR="00EA3158" w:rsidRPr="008B6AE0" w:rsidRDefault="00EA3158" w:rsidP="00E4667A">
            <w:pPr>
              <w:tabs>
                <w:tab w:val="left" w:pos="1080"/>
              </w:tabs>
              <w:ind w:left="90"/>
              <w:textAlignment w:val="baseline"/>
              <w:rPr>
                <w:b/>
                <w:bCs/>
                <w:i/>
                <w:iCs/>
                <w:lang w:val="ro-MD"/>
              </w:rPr>
            </w:pPr>
          </w:p>
          <w:p w14:paraId="17E0B224" w14:textId="77777777" w:rsidR="00EA3158" w:rsidRPr="00E31EE4" w:rsidRDefault="00EA3158" w:rsidP="00E31EE4">
            <w:pPr>
              <w:tabs>
                <w:tab w:val="left" w:pos="1080"/>
              </w:tabs>
              <w:ind w:left="90"/>
              <w:textAlignment w:val="baseline"/>
              <w:rPr>
                <w:b/>
                <w:bCs/>
                <w:lang w:val="ro-MD"/>
              </w:rPr>
            </w:pPr>
            <w:r w:rsidRPr="00E31EE4">
              <w:rPr>
                <w:b/>
                <w:bCs/>
                <w:lang w:val="ro-MD"/>
              </w:rPr>
              <w:t>Se acceptă</w:t>
            </w:r>
          </w:p>
          <w:p w14:paraId="221ECC39" w14:textId="77777777" w:rsidR="00EA3158" w:rsidRPr="00E31EE4" w:rsidRDefault="00EA3158" w:rsidP="00E31EE4">
            <w:pPr>
              <w:tabs>
                <w:tab w:val="left" w:pos="1080"/>
              </w:tabs>
              <w:ind w:left="90"/>
              <w:textAlignment w:val="baseline"/>
              <w:rPr>
                <w:lang w:val="ro-MD"/>
              </w:rPr>
            </w:pPr>
            <w:r w:rsidRPr="00E31EE4">
              <w:rPr>
                <w:lang w:val="ro-MD"/>
              </w:rPr>
              <w:t>Textul a fost redactat.</w:t>
            </w:r>
          </w:p>
          <w:p w14:paraId="66D5FBD9" w14:textId="78664FD9" w:rsidR="00EA3158" w:rsidRPr="008B6AE0" w:rsidRDefault="00EA3158" w:rsidP="00E4667A">
            <w:pPr>
              <w:tabs>
                <w:tab w:val="left" w:pos="1080"/>
              </w:tabs>
              <w:ind w:left="90"/>
              <w:textAlignment w:val="baseline"/>
              <w:rPr>
                <w:b/>
                <w:bCs/>
                <w:i/>
                <w:iCs/>
                <w:lang w:val="ro-MD"/>
              </w:rPr>
            </w:pPr>
          </w:p>
          <w:p w14:paraId="08122C0D" w14:textId="3C3097B6" w:rsidR="00EA3158" w:rsidRPr="008B6AE0" w:rsidRDefault="00EA3158" w:rsidP="00E4667A">
            <w:pPr>
              <w:tabs>
                <w:tab w:val="left" w:pos="1080"/>
              </w:tabs>
              <w:ind w:left="90"/>
              <w:textAlignment w:val="baseline"/>
              <w:rPr>
                <w:b/>
                <w:bCs/>
                <w:i/>
                <w:iCs/>
                <w:lang w:val="ro-MD"/>
              </w:rPr>
            </w:pPr>
          </w:p>
          <w:p w14:paraId="2F38E24E" w14:textId="344EA53A" w:rsidR="00EA3158" w:rsidRPr="008B6AE0" w:rsidRDefault="00EA3158" w:rsidP="00E4667A">
            <w:pPr>
              <w:tabs>
                <w:tab w:val="left" w:pos="1080"/>
              </w:tabs>
              <w:ind w:left="90"/>
              <w:textAlignment w:val="baseline"/>
              <w:rPr>
                <w:b/>
                <w:bCs/>
                <w:i/>
                <w:iCs/>
                <w:lang w:val="ro-MD"/>
              </w:rPr>
            </w:pPr>
          </w:p>
          <w:p w14:paraId="48256235" w14:textId="5D3577AC" w:rsidR="00EA3158" w:rsidRPr="008B6AE0" w:rsidRDefault="00EA3158" w:rsidP="00E4667A">
            <w:pPr>
              <w:tabs>
                <w:tab w:val="left" w:pos="1080"/>
              </w:tabs>
              <w:ind w:left="90"/>
              <w:textAlignment w:val="baseline"/>
              <w:rPr>
                <w:b/>
                <w:bCs/>
                <w:i/>
                <w:iCs/>
                <w:lang w:val="ro-MD"/>
              </w:rPr>
            </w:pPr>
          </w:p>
          <w:p w14:paraId="38843C01" w14:textId="43FEC5FC" w:rsidR="00EA3158" w:rsidRPr="008B6AE0" w:rsidRDefault="00EA3158" w:rsidP="00E4667A">
            <w:pPr>
              <w:tabs>
                <w:tab w:val="left" w:pos="1080"/>
              </w:tabs>
              <w:ind w:left="90"/>
              <w:textAlignment w:val="baseline"/>
              <w:rPr>
                <w:b/>
                <w:bCs/>
                <w:i/>
                <w:iCs/>
                <w:lang w:val="ro-MD"/>
              </w:rPr>
            </w:pPr>
          </w:p>
          <w:p w14:paraId="5CCB1B13" w14:textId="77777777" w:rsidR="00EA3158" w:rsidRPr="00E31EE4" w:rsidRDefault="00EA3158" w:rsidP="00E31EE4">
            <w:pPr>
              <w:tabs>
                <w:tab w:val="left" w:pos="1080"/>
              </w:tabs>
              <w:ind w:left="90"/>
              <w:textAlignment w:val="baseline"/>
              <w:rPr>
                <w:b/>
                <w:bCs/>
                <w:lang w:val="ro-MD"/>
              </w:rPr>
            </w:pPr>
            <w:r w:rsidRPr="00E31EE4">
              <w:rPr>
                <w:b/>
                <w:bCs/>
                <w:lang w:val="ro-MD"/>
              </w:rPr>
              <w:t>Se acceptă</w:t>
            </w:r>
          </w:p>
          <w:p w14:paraId="76DA9ECF" w14:textId="77777777" w:rsidR="00EA3158" w:rsidRPr="00E31EE4" w:rsidRDefault="00EA3158" w:rsidP="00E31EE4">
            <w:pPr>
              <w:tabs>
                <w:tab w:val="left" w:pos="1080"/>
              </w:tabs>
              <w:ind w:left="90"/>
              <w:textAlignment w:val="baseline"/>
              <w:rPr>
                <w:lang w:val="ro-MD"/>
              </w:rPr>
            </w:pPr>
            <w:r w:rsidRPr="00E31EE4">
              <w:rPr>
                <w:lang w:val="ro-MD"/>
              </w:rPr>
              <w:t>Textul a fost redactat.</w:t>
            </w:r>
          </w:p>
          <w:p w14:paraId="73378D4B" w14:textId="35346E0F" w:rsidR="00EA3158" w:rsidRPr="008B6AE0" w:rsidRDefault="00EA3158" w:rsidP="00E4667A">
            <w:pPr>
              <w:tabs>
                <w:tab w:val="left" w:pos="1080"/>
              </w:tabs>
              <w:ind w:left="90"/>
              <w:textAlignment w:val="baseline"/>
              <w:rPr>
                <w:b/>
                <w:bCs/>
                <w:i/>
                <w:iCs/>
                <w:lang w:val="ro-MD"/>
              </w:rPr>
            </w:pPr>
          </w:p>
          <w:p w14:paraId="53A64E98" w14:textId="77777777" w:rsidR="00EA3158" w:rsidRPr="00E31EE4" w:rsidRDefault="00EA3158" w:rsidP="00E31EE4">
            <w:pPr>
              <w:tabs>
                <w:tab w:val="left" w:pos="1080"/>
              </w:tabs>
              <w:ind w:left="90"/>
              <w:textAlignment w:val="baseline"/>
              <w:rPr>
                <w:b/>
                <w:bCs/>
                <w:lang w:val="ro-MD"/>
              </w:rPr>
            </w:pPr>
            <w:r w:rsidRPr="00E31EE4">
              <w:rPr>
                <w:b/>
                <w:bCs/>
                <w:lang w:val="ro-MD"/>
              </w:rPr>
              <w:t>Se acceptă</w:t>
            </w:r>
          </w:p>
          <w:p w14:paraId="2E21EE72" w14:textId="77777777" w:rsidR="00EA3158" w:rsidRPr="00E31EE4" w:rsidRDefault="00EA3158" w:rsidP="00E31EE4">
            <w:pPr>
              <w:tabs>
                <w:tab w:val="left" w:pos="1080"/>
              </w:tabs>
              <w:ind w:left="90"/>
              <w:textAlignment w:val="baseline"/>
              <w:rPr>
                <w:lang w:val="ro-MD"/>
              </w:rPr>
            </w:pPr>
            <w:r w:rsidRPr="00E31EE4">
              <w:rPr>
                <w:lang w:val="ro-MD"/>
              </w:rPr>
              <w:t>Textul a fost redactat.</w:t>
            </w:r>
          </w:p>
          <w:p w14:paraId="56A30205" w14:textId="46915441" w:rsidR="00EA3158" w:rsidRPr="008B6AE0" w:rsidRDefault="00EA3158" w:rsidP="00E4667A">
            <w:pPr>
              <w:tabs>
                <w:tab w:val="left" w:pos="1080"/>
              </w:tabs>
              <w:ind w:left="90"/>
              <w:textAlignment w:val="baseline"/>
              <w:rPr>
                <w:b/>
                <w:bCs/>
                <w:i/>
                <w:iCs/>
                <w:lang w:val="ro-MD"/>
              </w:rPr>
            </w:pPr>
          </w:p>
          <w:p w14:paraId="69374DBF" w14:textId="77777777" w:rsidR="00EA3158" w:rsidRPr="008B6AE0" w:rsidRDefault="00EA3158" w:rsidP="00E4667A">
            <w:pPr>
              <w:tabs>
                <w:tab w:val="left" w:pos="1080"/>
              </w:tabs>
              <w:ind w:left="90"/>
              <w:textAlignment w:val="baseline"/>
              <w:rPr>
                <w:lang w:val="ro-MD"/>
              </w:rPr>
            </w:pPr>
          </w:p>
          <w:p w14:paraId="0A6E470A" w14:textId="77777777" w:rsidR="00EA3158" w:rsidRPr="008B6AE0" w:rsidRDefault="00EA3158" w:rsidP="00E4667A">
            <w:pPr>
              <w:tabs>
                <w:tab w:val="left" w:pos="1080"/>
              </w:tabs>
              <w:ind w:left="90"/>
              <w:textAlignment w:val="baseline"/>
              <w:rPr>
                <w:lang w:val="ro-MD"/>
              </w:rPr>
            </w:pPr>
          </w:p>
          <w:p w14:paraId="1F4DA407" w14:textId="77777777" w:rsidR="00EA3158" w:rsidRPr="008B6AE0" w:rsidRDefault="00EA3158" w:rsidP="00E4667A">
            <w:pPr>
              <w:tabs>
                <w:tab w:val="left" w:pos="1080"/>
              </w:tabs>
              <w:ind w:left="90"/>
              <w:textAlignment w:val="baseline"/>
              <w:rPr>
                <w:lang w:val="ro-MD"/>
              </w:rPr>
            </w:pPr>
          </w:p>
          <w:p w14:paraId="3C792B46" w14:textId="77777777" w:rsidR="00EA3158" w:rsidRPr="008B6AE0" w:rsidRDefault="00EA3158" w:rsidP="00E4667A">
            <w:pPr>
              <w:tabs>
                <w:tab w:val="left" w:pos="1080"/>
              </w:tabs>
              <w:ind w:left="90"/>
              <w:textAlignment w:val="baseline"/>
              <w:rPr>
                <w:lang w:val="ro-MD"/>
              </w:rPr>
            </w:pPr>
          </w:p>
          <w:p w14:paraId="2C18706F" w14:textId="77777777" w:rsidR="00EA3158" w:rsidRDefault="00EA3158" w:rsidP="00E4667A">
            <w:pPr>
              <w:tabs>
                <w:tab w:val="left" w:pos="1080"/>
              </w:tabs>
              <w:ind w:left="90"/>
              <w:textAlignment w:val="baseline"/>
              <w:rPr>
                <w:lang w:val="ro-MD"/>
              </w:rPr>
            </w:pPr>
          </w:p>
          <w:p w14:paraId="0C3419E9" w14:textId="77777777" w:rsidR="00EA3158" w:rsidRDefault="00EA3158" w:rsidP="00E4667A">
            <w:pPr>
              <w:tabs>
                <w:tab w:val="left" w:pos="1080"/>
              </w:tabs>
              <w:ind w:left="90"/>
              <w:textAlignment w:val="baseline"/>
              <w:rPr>
                <w:lang w:val="ro-MD"/>
              </w:rPr>
            </w:pPr>
          </w:p>
          <w:p w14:paraId="415F04B7" w14:textId="77777777" w:rsidR="00EA3158" w:rsidRDefault="00EA3158" w:rsidP="00E4667A">
            <w:pPr>
              <w:tabs>
                <w:tab w:val="left" w:pos="1080"/>
              </w:tabs>
              <w:ind w:left="90"/>
              <w:textAlignment w:val="baseline"/>
              <w:rPr>
                <w:lang w:val="ro-MD"/>
              </w:rPr>
            </w:pPr>
          </w:p>
          <w:p w14:paraId="49DDE8D6" w14:textId="77777777" w:rsidR="00EA3158" w:rsidRPr="00787FE4" w:rsidRDefault="00EA3158" w:rsidP="00E4667A">
            <w:pPr>
              <w:tabs>
                <w:tab w:val="left" w:pos="1080"/>
              </w:tabs>
              <w:ind w:left="90"/>
              <w:textAlignment w:val="baseline"/>
              <w:rPr>
                <w:b/>
                <w:bCs/>
                <w:lang w:val="ro-MD"/>
              </w:rPr>
            </w:pPr>
            <w:r w:rsidRPr="00787FE4">
              <w:rPr>
                <w:b/>
                <w:bCs/>
                <w:lang w:val="ro-MD"/>
              </w:rPr>
              <w:t>Nu se acceptă</w:t>
            </w:r>
          </w:p>
          <w:p w14:paraId="6996FDC4" w14:textId="2110C902" w:rsidR="00EA3158" w:rsidRPr="008B6AE0" w:rsidRDefault="00EA3158" w:rsidP="00787FE4">
            <w:pPr>
              <w:tabs>
                <w:tab w:val="left" w:pos="1080"/>
              </w:tabs>
              <w:ind w:left="90"/>
              <w:jc w:val="both"/>
              <w:textAlignment w:val="baseline"/>
              <w:rPr>
                <w:lang w:val="ro-MD"/>
              </w:rPr>
            </w:pPr>
            <w:r>
              <w:rPr>
                <w:lang w:val="ro-MD"/>
              </w:rPr>
              <w:t>Se va păstra redacția din proiect, ținînd cont de specificul instalației de producere a energiei electrice a acestei centrale și de faptul că terminologia respectivă este utilizată și în alte acte normative aprobate de Guvern.</w:t>
            </w:r>
          </w:p>
        </w:tc>
      </w:tr>
      <w:tr w:rsidR="00EA3158" w:rsidRPr="008B6AE0" w14:paraId="476022F9" w14:textId="77777777" w:rsidTr="00EA3158">
        <w:tc>
          <w:tcPr>
            <w:tcW w:w="2695" w:type="dxa"/>
            <w:shd w:val="clear" w:color="auto" w:fill="auto"/>
          </w:tcPr>
          <w:p w14:paraId="12AFA41B" w14:textId="0B6400E0" w:rsidR="00EA3158" w:rsidRPr="008B6AE0" w:rsidRDefault="00EA3158" w:rsidP="00221FBC">
            <w:pPr>
              <w:ind w:left="85" w:right="67"/>
              <w:jc w:val="both"/>
              <w:textAlignment w:val="baseline"/>
              <w:rPr>
                <w:b/>
                <w:bCs/>
                <w:lang w:val="ro-MD"/>
              </w:rPr>
            </w:pPr>
            <w:r w:rsidRPr="008B6AE0">
              <w:rPr>
                <w:b/>
                <w:bCs/>
                <w:lang w:val="ro-MD"/>
              </w:rPr>
              <w:lastRenderedPageBreak/>
              <w:t>Fabrica de Sticlă din mun.Chișinău</w:t>
            </w:r>
          </w:p>
        </w:tc>
        <w:tc>
          <w:tcPr>
            <w:tcW w:w="6524" w:type="dxa"/>
            <w:shd w:val="clear" w:color="auto" w:fill="auto"/>
          </w:tcPr>
          <w:p w14:paraId="27A7DE75" w14:textId="548AD7BA" w:rsidR="00EA3158" w:rsidRPr="008B6AE0" w:rsidRDefault="00EA3158" w:rsidP="005B3ADD">
            <w:pPr>
              <w:tabs>
                <w:tab w:val="left" w:pos="1090"/>
              </w:tabs>
              <w:ind w:left="100" w:right="136"/>
              <w:jc w:val="both"/>
              <w:rPr>
                <w:lang w:val="ro-MD"/>
              </w:rPr>
            </w:pPr>
            <w:r w:rsidRPr="008B6AE0">
              <w:rPr>
                <w:lang w:val="ro-MD"/>
              </w:rPr>
              <w:t>Aferent aplicării măsurilor de limitare și/sau intrerupere a livrării gazelor natural consumatorilor intreruptibili conform pct. 59 din Planul de urgență al Planului de acțiuni pentru situații excepționale în sectorul gazelor naturale, relevăm că „Fabricarea articolelor din sticlă, a fost identificată în categoria consumatorilor intreruptibili, fiind plasată cu locul 4 în Ordinea de limitare și/sau intrerupere a livrărilor de gaze naturale (pag.80).</w:t>
            </w:r>
          </w:p>
          <w:p w14:paraId="2F07ECE3" w14:textId="37E2FC07" w:rsidR="00EA3158" w:rsidRPr="008B6AE0" w:rsidRDefault="00EA3158" w:rsidP="005B3ADD">
            <w:pPr>
              <w:tabs>
                <w:tab w:val="left" w:pos="1090"/>
              </w:tabs>
              <w:ind w:left="100" w:right="136"/>
              <w:jc w:val="both"/>
              <w:rPr>
                <w:lang w:val="ro-MD"/>
              </w:rPr>
            </w:pPr>
            <w:r w:rsidRPr="008B6AE0">
              <w:rPr>
                <w:lang w:val="ro-MD"/>
              </w:rPr>
              <w:t>Ținem să atragem atenția Dvs., că activitatea de producere a Î.S. ,,Fabrica de Sticlă din Chișinău” este un proces continuu care nu poate fi suspendat, întrucât cuptorul de topit sticla funcționează doar pe gaze naturale din care este produs agentul termic ce asigură procesul tehnologic de producere a ambalajelor din sticlă, iar limitarea și/sau intreruperea a livrărilor de gaze natutale are un impact major, și anume poate conduce la oprirea cuptorului de topit sticla, iar odată ce este oprit, costurile pentru a fi repornit sunt excesive, ceea ce poate genera prejudicii enorme atât intreprinderii, cât și Statului, subsidiar pot conduce la neonorarea obligațiilor contractuale față de clienții săi, inclusiv la neonorarea obligațiilor salariale față de aprox. 400 de</w:t>
            </w:r>
          </w:p>
          <w:p w14:paraId="5E179ECC" w14:textId="7A478F04" w:rsidR="00EA3158" w:rsidRPr="008B6AE0" w:rsidRDefault="00EA3158" w:rsidP="005B3ADD">
            <w:pPr>
              <w:tabs>
                <w:tab w:val="left" w:pos="1090"/>
              </w:tabs>
              <w:ind w:left="100" w:right="136"/>
              <w:jc w:val="both"/>
              <w:rPr>
                <w:lang w:val="ro-MD"/>
              </w:rPr>
            </w:pPr>
            <w:r w:rsidRPr="008B6AE0">
              <w:rPr>
                <w:lang w:val="ro-MD"/>
              </w:rPr>
              <w:t>angajați, care eventual pot să fie trimiși in staționare/șomaj tehnic.</w:t>
            </w:r>
          </w:p>
          <w:p w14:paraId="21FB1B8F" w14:textId="4F9EF77B" w:rsidR="00EA3158" w:rsidRPr="008B6AE0" w:rsidRDefault="00EA3158" w:rsidP="005B3ADD">
            <w:pPr>
              <w:tabs>
                <w:tab w:val="left" w:pos="1090"/>
              </w:tabs>
              <w:ind w:left="100" w:right="136"/>
              <w:jc w:val="both"/>
              <w:rPr>
                <w:lang w:val="ro-MD"/>
              </w:rPr>
            </w:pPr>
            <w:r w:rsidRPr="008B6AE0">
              <w:rPr>
                <w:lang w:val="ro-MD"/>
              </w:rPr>
              <w:t>Tot aici, ținem să remarcăm că, Î.S.,,Fabrica de Sticlă din Chișinău”, aduce bugetului de stat un profit net anual de aproximativ 50 mil. lei.</w:t>
            </w:r>
          </w:p>
          <w:p w14:paraId="7737583A" w14:textId="5BE01618" w:rsidR="00EA3158" w:rsidRPr="008B6AE0" w:rsidRDefault="00EA3158" w:rsidP="005B3ADD">
            <w:pPr>
              <w:tabs>
                <w:tab w:val="left" w:pos="1090"/>
              </w:tabs>
              <w:ind w:left="100" w:right="136"/>
              <w:jc w:val="both"/>
              <w:rPr>
                <w:lang w:val="ro-MD"/>
              </w:rPr>
            </w:pPr>
            <w:r w:rsidRPr="008B6AE0">
              <w:rPr>
                <w:lang w:val="ro-MD"/>
              </w:rPr>
              <w:t xml:space="preserve">Prin urmare, venim cu propunerea către Dvs. de a revedea Ordinea de limitare și/sau întrerupere a livrărilor de gaze naturale, prin stabilirea pentru „Fabricarea articolelor din sticlă” a locului 10-12 sau după caz includerea intreprinderilor de stat (Î.S. ,,Fabrica de Sticlă din Chișinău) în categoria consumatorilor protejați la pct.96 din proiectul Regulamentului și la pct.5 Standardul privind </w:t>
            </w:r>
            <w:r w:rsidRPr="008B6AE0">
              <w:rPr>
                <w:lang w:val="ro-MD"/>
              </w:rPr>
              <w:lastRenderedPageBreak/>
              <w:t>aprovizionarea cu gaze naturale din proiectul Planului de actiuni preventive al planului de acțiuni pentru situații excepționale în sectorul gazelor naturale.</w:t>
            </w:r>
          </w:p>
        </w:tc>
        <w:tc>
          <w:tcPr>
            <w:tcW w:w="4726" w:type="dxa"/>
            <w:shd w:val="clear" w:color="auto" w:fill="auto"/>
          </w:tcPr>
          <w:p w14:paraId="3B0F49B1" w14:textId="77777777" w:rsidR="00EA3158" w:rsidRDefault="00EA3158" w:rsidP="00E4667A">
            <w:pPr>
              <w:tabs>
                <w:tab w:val="left" w:pos="1080"/>
              </w:tabs>
              <w:ind w:left="90"/>
              <w:jc w:val="both"/>
              <w:textAlignment w:val="baseline"/>
              <w:rPr>
                <w:lang w:val="ro-MD"/>
              </w:rPr>
            </w:pPr>
          </w:p>
          <w:p w14:paraId="50ADFFB6" w14:textId="77777777" w:rsidR="00EA3158" w:rsidRDefault="00EA3158" w:rsidP="00E4667A">
            <w:pPr>
              <w:tabs>
                <w:tab w:val="left" w:pos="1080"/>
              </w:tabs>
              <w:ind w:left="90"/>
              <w:jc w:val="both"/>
              <w:textAlignment w:val="baseline"/>
              <w:rPr>
                <w:lang w:val="ro-MD"/>
              </w:rPr>
            </w:pPr>
          </w:p>
          <w:p w14:paraId="7BFA05C7" w14:textId="77777777" w:rsidR="00EA3158" w:rsidRDefault="00EA3158" w:rsidP="00E4667A">
            <w:pPr>
              <w:tabs>
                <w:tab w:val="left" w:pos="1080"/>
              </w:tabs>
              <w:ind w:left="90"/>
              <w:jc w:val="both"/>
              <w:textAlignment w:val="baseline"/>
              <w:rPr>
                <w:lang w:val="ro-MD"/>
              </w:rPr>
            </w:pPr>
          </w:p>
          <w:p w14:paraId="7A5AED97" w14:textId="77777777" w:rsidR="00EA3158" w:rsidRDefault="00EA3158" w:rsidP="00E4667A">
            <w:pPr>
              <w:tabs>
                <w:tab w:val="left" w:pos="1080"/>
              </w:tabs>
              <w:ind w:left="90"/>
              <w:jc w:val="both"/>
              <w:textAlignment w:val="baseline"/>
              <w:rPr>
                <w:lang w:val="ro-MD"/>
              </w:rPr>
            </w:pPr>
          </w:p>
          <w:p w14:paraId="465D81F5" w14:textId="77777777" w:rsidR="00EA3158" w:rsidRDefault="00EA3158" w:rsidP="00E4667A">
            <w:pPr>
              <w:tabs>
                <w:tab w:val="left" w:pos="1080"/>
              </w:tabs>
              <w:ind w:left="90"/>
              <w:jc w:val="both"/>
              <w:textAlignment w:val="baseline"/>
              <w:rPr>
                <w:lang w:val="ro-MD"/>
              </w:rPr>
            </w:pPr>
          </w:p>
          <w:p w14:paraId="5E5567B7" w14:textId="77777777" w:rsidR="00EA3158" w:rsidRDefault="00EA3158" w:rsidP="00E4667A">
            <w:pPr>
              <w:tabs>
                <w:tab w:val="left" w:pos="1080"/>
              </w:tabs>
              <w:ind w:left="90"/>
              <w:jc w:val="both"/>
              <w:textAlignment w:val="baseline"/>
              <w:rPr>
                <w:lang w:val="ro-MD"/>
              </w:rPr>
            </w:pPr>
          </w:p>
          <w:p w14:paraId="6EDA930C" w14:textId="77777777" w:rsidR="00EA3158" w:rsidRDefault="00EA3158" w:rsidP="00E4667A">
            <w:pPr>
              <w:tabs>
                <w:tab w:val="left" w:pos="1080"/>
              </w:tabs>
              <w:ind w:left="90"/>
              <w:jc w:val="both"/>
              <w:textAlignment w:val="baseline"/>
              <w:rPr>
                <w:lang w:val="ro-MD"/>
              </w:rPr>
            </w:pPr>
          </w:p>
          <w:p w14:paraId="34C42618" w14:textId="77777777" w:rsidR="00EA3158" w:rsidRDefault="00EA3158" w:rsidP="00E4667A">
            <w:pPr>
              <w:tabs>
                <w:tab w:val="left" w:pos="1080"/>
              </w:tabs>
              <w:ind w:left="90"/>
              <w:jc w:val="both"/>
              <w:textAlignment w:val="baseline"/>
              <w:rPr>
                <w:lang w:val="ro-MD"/>
              </w:rPr>
            </w:pPr>
          </w:p>
          <w:p w14:paraId="79931A0F" w14:textId="77777777" w:rsidR="00EA3158" w:rsidRDefault="00EA3158" w:rsidP="00E4667A">
            <w:pPr>
              <w:tabs>
                <w:tab w:val="left" w:pos="1080"/>
              </w:tabs>
              <w:ind w:left="90"/>
              <w:jc w:val="both"/>
              <w:textAlignment w:val="baseline"/>
              <w:rPr>
                <w:lang w:val="ro-MD"/>
              </w:rPr>
            </w:pPr>
          </w:p>
          <w:p w14:paraId="241AAF1D" w14:textId="77777777" w:rsidR="00EA3158" w:rsidRDefault="00EA3158" w:rsidP="00E4667A">
            <w:pPr>
              <w:tabs>
                <w:tab w:val="left" w:pos="1080"/>
              </w:tabs>
              <w:ind w:left="90"/>
              <w:jc w:val="both"/>
              <w:textAlignment w:val="baseline"/>
              <w:rPr>
                <w:lang w:val="ro-MD"/>
              </w:rPr>
            </w:pPr>
          </w:p>
          <w:p w14:paraId="191DFA5F" w14:textId="2AC103EA" w:rsidR="00EA3158" w:rsidRPr="00B5230A" w:rsidRDefault="00EA3158" w:rsidP="00B5230A">
            <w:pPr>
              <w:tabs>
                <w:tab w:val="left" w:pos="1080"/>
              </w:tabs>
              <w:ind w:left="90"/>
              <w:jc w:val="both"/>
              <w:textAlignment w:val="baseline"/>
              <w:rPr>
                <w:b/>
                <w:bCs/>
                <w:lang w:val="ro-MD"/>
              </w:rPr>
            </w:pPr>
            <w:r w:rsidRPr="00B5230A">
              <w:rPr>
                <w:b/>
                <w:bCs/>
                <w:lang w:val="ro-MD"/>
              </w:rPr>
              <w:t>Nu se acceptă</w:t>
            </w:r>
          </w:p>
          <w:p w14:paraId="30C42332" w14:textId="45D23DD0" w:rsidR="00EA3158" w:rsidRPr="00B5230A" w:rsidRDefault="00EA3158" w:rsidP="00B5230A">
            <w:pPr>
              <w:tabs>
                <w:tab w:val="left" w:pos="1080"/>
              </w:tabs>
              <w:ind w:left="90"/>
              <w:jc w:val="both"/>
              <w:textAlignment w:val="baseline"/>
              <w:rPr>
                <w:lang w:val="ro-MD"/>
              </w:rPr>
            </w:pPr>
            <w:r w:rsidRPr="008B6AE0">
              <w:rPr>
                <w:lang w:val="ro-MD"/>
              </w:rPr>
              <w:t xml:space="preserve">Scopul Regulamentului și a Planului de acțiuni pentru situații excepționale nu este întreruperea livrării gazelor naturale. Însă în situații de urgență, se aplică măsuri care duc la reducerea consumului de gaze naturale, în special a consumatorilor </w:t>
            </w:r>
            <w:r>
              <w:rPr>
                <w:lang w:val="ro-MD"/>
              </w:rPr>
              <w:t>î</w:t>
            </w:r>
            <w:r w:rsidRPr="008B6AE0">
              <w:rPr>
                <w:lang w:val="ro-MD"/>
              </w:rPr>
              <w:t>nt</w:t>
            </w:r>
            <w:r>
              <w:rPr>
                <w:lang w:val="ro-MD"/>
              </w:rPr>
              <w:t>re</w:t>
            </w:r>
            <w:r w:rsidRPr="008B6AE0">
              <w:rPr>
                <w:lang w:val="ro-MD"/>
              </w:rPr>
              <w:t>ruptibili, pentru a fi asigurată livrarea gazelor naturale consumatorilor protejați.</w:t>
            </w:r>
          </w:p>
          <w:p w14:paraId="7B304787" w14:textId="3A8E7BD2" w:rsidR="00EA3158" w:rsidRPr="008B6AE0" w:rsidRDefault="00EA3158" w:rsidP="00E4667A">
            <w:pPr>
              <w:pStyle w:val="ListParagraph"/>
              <w:tabs>
                <w:tab w:val="left" w:pos="284"/>
                <w:tab w:val="left" w:pos="426"/>
                <w:tab w:val="left" w:pos="1080"/>
              </w:tabs>
              <w:ind w:left="90"/>
              <w:jc w:val="both"/>
              <w:rPr>
                <w:lang w:val="ro-MD"/>
              </w:rPr>
            </w:pPr>
            <w:r w:rsidRPr="008B6AE0">
              <w:rPr>
                <w:lang w:val="ro-MD"/>
              </w:rPr>
              <w:t>A se vedea pct. 6</w:t>
            </w:r>
            <w:r>
              <w:rPr>
                <w:lang w:val="ro-MD"/>
              </w:rPr>
              <w:t>5</w:t>
            </w:r>
            <w:r w:rsidRPr="008B6AE0">
              <w:rPr>
                <w:lang w:val="ro-MD"/>
              </w:rPr>
              <w:t xml:space="preserve"> din </w:t>
            </w:r>
            <w:r>
              <w:rPr>
                <w:lang w:val="ro-MD"/>
              </w:rPr>
              <w:t>Planul de urgență</w:t>
            </w:r>
            <w:r w:rsidRPr="008B6AE0">
              <w:rPr>
                <w:lang w:val="ro-MD"/>
              </w:rPr>
              <w:t>. Pentru consumatorii la care întreruperea livrării gazelor naturale poate afecta procesul tehnologic (ex. producerea sticlei, industria metalurgică).  Se aplică procedura de limitare a co</w:t>
            </w:r>
            <w:r>
              <w:rPr>
                <w:lang w:val="ro-MD"/>
              </w:rPr>
              <w:t>ns</w:t>
            </w:r>
            <w:r w:rsidRPr="008B6AE0">
              <w:rPr>
                <w:lang w:val="ro-MD"/>
              </w:rPr>
              <w:t>umului de gaze naturale.</w:t>
            </w:r>
          </w:p>
          <w:p w14:paraId="2140A0A8" w14:textId="7469B211" w:rsidR="00EA3158" w:rsidRPr="008B6AE0" w:rsidRDefault="00EA3158" w:rsidP="00E4667A">
            <w:pPr>
              <w:tabs>
                <w:tab w:val="left" w:pos="1080"/>
              </w:tabs>
              <w:ind w:left="90"/>
              <w:jc w:val="both"/>
              <w:textAlignment w:val="baseline"/>
              <w:rPr>
                <w:lang w:val="ro-MD"/>
              </w:rPr>
            </w:pPr>
          </w:p>
        </w:tc>
      </w:tr>
      <w:tr w:rsidR="00EA3158" w:rsidRPr="008B6AE0" w14:paraId="43E6E355" w14:textId="77777777" w:rsidTr="00EA3158">
        <w:tc>
          <w:tcPr>
            <w:tcW w:w="2695" w:type="dxa"/>
            <w:shd w:val="clear" w:color="auto" w:fill="auto"/>
          </w:tcPr>
          <w:p w14:paraId="34D0CAF8" w14:textId="3242BDC2" w:rsidR="00EA3158" w:rsidRPr="008B6AE0" w:rsidRDefault="00EA3158" w:rsidP="00221FBC">
            <w:pPr>
              <w:ind w:left="85" w:right="67"/>
              <w:textAlignment w:val="baseline"/>
              <w:rPr>
                <w:b/>
                <w:bCs/>
                <w:lang w:val="ro-MD"/>
              </w:rPr>
            </w:pPr>
            <w:r w:rsidRPr="008B6AE0">
              <w:rPr>
                <w:b/>
                <w:bCs/>
                <w:lang w:val="ro-MD"/>
              </w:rPr>
              <w:t>Î.S. „Moldelectrica”</w:t>
            </w:r>
          </w:p>
        </w:tc>
        <w:tc>
          <w:tcPr>
            <w:tcW w:w="6524" w:type="dxa"/>
            <w:shd w:val="clear" w:color="auto" w:fill="auto"/>
          </w:tcPr>
          <w:p w14:paraId="288F4F8D" w14:textId="77777777" w:rsidR="00EA3158" w:rsidRDefault="00EA3158" w:rsidP="005B3ADD">
            <w:pPr>
              <w:tabs>
                <w:tab w:val="left" w:pos="1090"/>
              </w:tabs>
              <w:ind w:left="100" w:right="136"/>
              <w:jc w:val="both"/>
              <w:rPr>
                <w:lang w:val="ro-MD"/>
              </w:rPr>
            </w:pPr>
            <w:r w:rsidRPr="008B6AE0">
              <w:rPr>
                <w:lang w:val="ro-MD"/>
              </w:rPr>
              <w:t xml:space="preserve">Ținând cont de Anexa nr.3 a Planului de acțiuni pentru situații excepționale în sectorul gazelor naturale, în care se prevede că producătorii de energie electrică prezintă informații către OST de energie electrică, este necesar de a actualiza tabelele aferente fiecărui nivel de criză din Anexa nr.7 în raport cu obligațiile de informare a OST de energie electrică referitor la posibila apariție a unui eveniment care ar putea afecta aprovizionarea cu gaze naturale, respectiv, producerea energiei electrice, estimată în condițiile crizei date.  </w:t>
            </w:r>
          </w:p>
          <w:p w14:paraId="4907590B" w14:textId="5F7D531F" w:rsidR="00EA3158" w:rsidRPr="008B6AE0" w:rsidRDefault="00EA3158" w:rsidP="005B3ADD">
            <w:pPr>
              <w:tabs>
                <w:tab w:val="left" w:pos="1090"/>
              </w:tabs>
              <w:ind w:left="100" w:right="136"/>
              <w:jc w:val="both"/>
              <w:rPr>
                <w:lang w:val="ro-MD"/>
              </w:rPr>
            </w:pPr>
            <w:r w:rsidRPr="005F60CF">
              <w:rPr>
                <w:lang w:val="ro-MD"/>
              </w:rPr>
              <w:t>Totodat</w:t>
            </w:r>
            <w:r>
              <w:rPr>
                <w:lang w:val="ro-MD"/>
              </w:rPr>
              <w:t>ă</w:t>
            </w:r>
            <w:r w:rsidRPr="005F60CF">
              <w:rPr>
                <w:lang w:val="ro-MD"/>
              </w:rPr>
              <w:t xml:space="preserve">, </w:t>
            </w:r>
            <w:r>
              <w:rPr>
                <w:lang w:val="ro-MD"/>
              </w:rPr>
              <w:t>considerăm oportun și necesar</w:t>
            </w:r>
            <w:r w:rsidRPr="005F60CF">
              <w:rPr>
                <w:lang w:val="ro-MD"/>
              </w:rPr>
              <w:t xml:space="preserve"> са criter</w:t>
            </w:r>
            <w:r>
              <w:rPr>
                <w:lang w:val="ro-MD"/>
              </w:rPr>
              <w:t>iil</w:t>
            </w:r>
            <w:r w:rsidRPr="005F60CF">
              <w:rPr>
                <w:lang w:val="ro-MD"/>
              </w:rPr>
              <w:t>e de stabi</w:t>
            </w:r>
            <w:r>
              <w:rPr>
                <w:lang w:val="ro-MD"/>
              </w:rPr>
              <w:t>l</w:t>
            </w:r>
            <w:r w:rsidRPr="005F60CF">
              <w:rPr>
                <w:lang w:val="ro-MD"/>
              </w:rPr>
              <w:t xml:space="preserve">ire а </w:t>
            </w:r>
            <w:r>
              <w:rPr>
                <w:lang w:val="ro-MD"/>
              </w:rPr>
              <w:t>consumatorilor</w:t>
            </w:r>
            <w:r w:rsidRPr="005F60CF">
              <w:rPr>
                <w:lang w:val="ro-MD"/>
              </w:rPr>
              <w:t xml:space="preserve"> cu regim de</w:t>
            </w:r>
            <w:r>
              <w:rPr>
                <w:lang w:val="ro-MD"/>
              </w:rPr>
              <w:t xml:space="preserve"> </w:t>
            </w:r>
            <w:r w:rsidRPr="005F60CF">
              <w:rPr>
                <w:lang w:val="ro-MD"/>
              </w:rPr>
              <w:t>аlimе</w:t>
            </w:r>
            <w:r>
              <w:rPr>
                <w:lang w:val="ro-MD"/>
              </w:rPr>
              <w:t>n</w:t>
            </w:r>
            <w:r w:rsidRPr="005F60CF">
              <w:rPr>
                <w:lang w:val="ro-MD"/>
              </w:rPr>
              <w:t xml:space="preserve">tаrе </w:t>
            </w:r>
            <w:r>
              <w:rPr>
                <w:lang w:val="ro-MD"/>
              </w:rPr>
              <w:t>neîntreruptă în contextul unor crize de energie electrică să fie abordate într-un Plan de acțiuni pentru situații excepționale pe piața energiei electrice.</w:t>
            </w:r>
            <w:r w:rsidRPr="005F60CF">
              <w:rPr>
                <w:lang w:val="ro-MD"/>
              </w:rPr>
              <w:t xml:space="preserve"> </w:t>
            </w:r>
          </w:p>
        </w:tc>
        <w:tc>
          <w:tcPr>
            <w:tcW w:w="4726" w:type="dxa"/>
            <w:shd w:val="clear" w:color="auto" w:fill="auto"/>
          </w:tcPr>
          <w:p w14:paraId="0E4D17FD" w14:textId="77777777" w:rsidR="00EA3158" w:rsidRDefault="00EA3158" w:rsidP="00E4667A">
            <w:pPr>
              <w:tabs>
                <w:tab w:val="left" w:pos="1080"/>
              </w:tabs>
              <w:ind w:left="90"/>
              <w:textAlignment w:val="baseline"/>
              <w:rPr>
                <w:b/>
                <w:bCs/>
                <w:lang w:val="ro-MD"/>
              </w:rPr>
            </w:pPr>
          </w:p>
          <w:p w14:paraId="13CCCA2B" w14:textId="5E0559A6" w:rsidR="00EA3158" w:rsidRDefault="00EA3158" w:rsidP="00E4667A">
            <w:pPr>
              <w:tabs>
                <w:tab w:val="left" w:pos="1080"/>
              </w:tabs>
              <w:ind w:left="90"/>
              <w:textAlignment w:val="baseline"/>
              <w:rPr>
                <w:b/>
                <w:bCs/>
                <w:lang w:val="ro-MD"/>
              </w:rPr>
            </w:pPr>
            <w:r w:rsidRPr="00C13CB8">
              <w:rPr>
                <w:b/>
                <w:bCs/>
                <w:lang w:val="ro-MD"/>
              </w:rPr>
              <w:t>Se acceptă</w:t>
            </w:r>
          </w:p>
          <w:p w14:paraId="05659964" w14:textId="66AE7C44" w:rsidR="00EA3158" w:rsidRDefault="00EA3158" w:rsidP="00E4667A">
            <w:pPr>
              <w:tabs>
                <w:tab w:val="left" w:pos="1080"/>
              </w:tabs>
              <w:ind w:left="90"/>
              <w:textAlignment w:val="baseline"/>
              <w:rPr>
                <w:lang w:val="ro-RO"/>
              </w:rPr>
            </w:pPr>
            <w:r>
              <w:rPr>
                <w:lang w:val="ro-RO"/>
              </w:rPr>
              <w:t>Anexa nr. 7 a fost completată.</w:t>
            </w:r>
          </w:p>
          <w:p w14:paraId="73A6DEC2" w14:textId="77777777" w:rsidR="00EA3158" w:rsidRDefault="00EA3158" w:rsidP="00E4667A">
            <w:pPr>
              <w:tabs>
                <w:tab w:val="left" w:pos="1080"/>
              </w:tabs>
              <w:ind w:left="90"/>
              <w:textAlignment w:val="baseline"/>
              <w:rPr>
                <w:lang w:val="ro-RO"/>
              </w:rPr>
            </w:pPr>
          </w:p>
          <w:p w14:paraId="58D7EA9C" w14:textId="77777777" w:rsidR="00EA3158" w:rsidRDefault="00EA3158" w:rsidP="00E4667A">
            <w:pPr>
              <w:tabs>
                <w:tab w:val="left" w:pos="1080"/>
              </w:tabs>
              <w:ind w:left="90"/>
              <w:textAlignment w:val="baseline"/>
              <w:rPr>
                <w:lang w:val="ro-RO"/>
              </w:rPr>
            </w:pPr>
          </w:p>
          <w:p w14:paraId="1ACEB57E" w14:textId="77777777" w:rsidR="00EA3158" w:rsidRDefault="00EA3158" w:rsidP="00E4667A">
            <w:pPr>
              <w:tabs>
                <w:tab w:val="left" w:pos="1080"/>
              </w:tabs>
              <w:ind w:left="90"/>
              <w:textAlignment w:val="baseline"/>
              <w:rPr>
                <w:lang w:val="ro-RO"/>
              </w:rPr>
            </w:pPr>
          </w:p>
          <w:p w14:paraId="5A49D386" w14:textId="77777777" w:rsidR="00EA3158" w:rsidRDefault="00EA3158" w:rsidP="00E4667A">
            <w:pPr>
              <w:tabs>
                <w:tab w:val="left" w:pos="1080"/>
              </w:tabs>
              <w:ind w:left="90"/>
              <w:textAlignment w:val="baseline"/>
              <w:rPr>
                <w:lang w:val="ro-RO"/>
              </w:rPr>
            </w:pPr>
          </w:p>
          <w:p w14:paraId="2A70E944" w14:textId="77777777" w:rsidR="00EA3158" w:rsidRDefault="00EA3158" w:rsidP="00E4667A">
            <w:pPr>
              <w:tabs>
                <w:tab w:val="left" w:pos="1080"/>
              </w:tabs>
              <w:ind w:left="90"/>
              <w:textAlignment w:val="baseline"/>
              <w:rPr>
                <w:lang w:val="ro-RO"/>
              </w:rPr>
            </w:pPr>
          </w:p>
          <w:p w14:paraId="4E939106" w14:textId="77777777" w:rsidR="00EA3158" w:rsidRDefault="00EA3158" w:rsidP="00E4667A">
            <w:pPr>
              <w:tabs>
                <w:tab w:val="left" w:pos="1080"/>
              </w:tabs>
              <w:ind w:left="90"/>
              <w:textAlignment w:val="baseline"/>
              <w:rPr>
                <w:lang w:val="ro-RO"/>
              </w:rPr>
            </w:pPr>
          </w:p>
          <w:p w14:paraId="7649413C" w14:textId="77777777" w:rsidR="00EA3158" w:rsidRDefault="00EA3158" w:rsidP="005F60CF">
            <w:pPr>
              <w:tabs>
                <w:tab w:val="left" w:pos="1080"/>
              </w:tabs>
              <w:ind w:left="90"/>
              <w:textAlignment w:val="baseline"/>
              <w:rPr>
                <w:b/>
                <w:bCs/>
                <w:lang w:val="ro-MD"/>
              </w:rPr>
            </w:pPr>
            <w:r w:rsidRPr="00C13CB8">
              <w:rPr>
                <w:b/>
                <w:bCs/>
                <w:lang w:val="ro-MD"/>
              </w:rPr>
              <w:t>Se acceptă</w:t>
            </w:r>
          </w:p>
          <w:p w14:paraId="62DF0238" w14:textId="436C125A" w:rsidR="00EA3158" w:rsidRDefault="00EA3158" w:rsidP="005F60CF">
            <w:pPr>
              <w:tabs>
                <w:tab w:val="left" w:pos="1080"/>
              </w:tabs>
              <w:ind w:left="90"/>
              <w:jc w:val="both"/>
              <w:textAlignment w:val="baseline"/>
              <w:rPr>
                <w:lang w:val="ro-RO"/>
              </w:rPr>
            </w:pPr>
            <w:r>
              <w:rPr>
                <w:lang w:val="ro-RO"/>
              </w:rPr>
              <w:t xml:space="preserve">Ministerul Energiei este în proces de elaborare și definitivare a unui proiect de Hotărâre de Guvern privind aprobarea Regulamentului și Planului de acțiuni pentur situații excepționale în sectorul energiei electrice, care va transpune Regulamentul UE </w:t>
            </w:r>
            <w:r w:rsidRPr="005F60CF">
              <w:rPr>
                <w:lang w:val="ro-RO"/>
              </w:rPr>
              <w:t>2019/941 privind pregătirea pentru riscuri în sectorul energiei electrice</w:t>
            </w:r>
          </w:p>
          <w:p w14:paraId="39EFE9BE" w14:textId="604359F5" w:rsidR="00EA3158" w:rsidRPr="005F60CF" w:rsidRDefault="00EA3158" w:rsidP="00E4667A">
            <w:pPr>
              <w:tabs>
                <w:tab w:val="left" w:pos="1080"/>
              </w:tabs>
              <w:ind w:left="90"/>
              <w:textAlignment w:val="baseline"/>
              <w:rPr>
                <w:lang w:val="ro-RO"/>
              </w:rPr>
            </w:pPr>
          </w:p>
        </w:tc>
      </w:tr>
      <w:tr w:rsidR="00EA3158" w:rsidRPr="008B6AE0" w14:paraId="0D3F899E" w14:textId="77777777" w:rsidTr="00EA3158">
        <w:trPr>
          <w:trHeight w:val="189"/>
        </w:trPr>
        <w:tc>
          <w:tcPr>
            <w:tcW w:w="2695" w:type="dxa"/>
            <w:shd w:val="clear" w:color="auto" w:fill="auto"/>
          </w:tcPr>
          <w:p w14:paraId="5CA1EA44" w14:textId="2FC2CADC" w:rsidR="00EA3158" w:rsidRPr="008B6AE0" w:rsidRDefault="00EA3158" w:rsidP="00221FBC">
            <w:pPr>
              <w:ind w:left="85" w:right="67"/>
              <w:textAlignment w:val="baseline"/>
              <w:rPr>
                <w:b/>
                <w:bCs/>
                <w:lang w:val="ro-MD"/>
              </w:rPr>
            </w:pPr>
            <w:r w:rsidRPr="008B6AE0">
              <w:rPr>
                <w:b/>
                <w:bCs/>
                <w:lang w:val="ro-MD"/>
              </w:rPr>
              <w:t>SA „CET-NORD”</w:t>
            </w:r>
          </w:p>
        </w:tc>
        <w:tc>
          <w:tcPr>
            <w:tcW w:w="6524" w:type="dxa"/>
            <w:shd w:val="clear" w:color="auto" w:fill="auto"/>
          </w:tcPr>
          <w:p w14:paraId="3AB357E6" w14:textId="291E9920" w:rsidR="00EA3158" w:rsidRPr="008B6AE0" w:rsidRDefault="00EA3158" w:rsidP="005B3ADD">
            <w:pPr>
              <w:tabs>
                <w:tab w:val="left" w:pos="1090"/>
              </w:tabs>
              <w:ind w:left="100" w:right="136"/>
              <w:jc w:val="both"/>
              <w:rPr>
                <w:rFonts w:eastAsiaTheme="minorHAnsi"/>
                <w:lang w:val="ro-MD"/>
              </w:rPr>
            </w:pPr>
            <w:r w:rsidRPr="008B6AE0">
              <w:rPr>
                <w:rFonts w:eastAsiaTheme="minorHAnsi"/>
                <w:lang w:val="ro-MD"/>
              </w:rPr>
              <w:t>La pct. 7 din Regulament să se completeze cu o atribuție nouă Comisiei pentru Situații Excepționale a Republicii Moldova, și anume: „</w:t>
            </w:r>
            <w:r w:rsidRPr="008B6AE0">
              <w:rPr>
                <w:rFonts w:eastAsiaTheme="minorHAnsi"/>
                <w:i/>
                <w:iCs/>
                <w:lang w:val="ro-MD"/>
              </w:rPr>
              <w:t>decide asupra priorității furnizării de gaze naturale către anumite centrale electrice, centrale electrice de termoficare și/sau termice care produc energie electrică și/sau energie termică în baza gazelor naturale”.</w:t>
            </w:r>
          </w:p>
          <w:p w14:paraId="06CD5B6C" w14:textId="1686F0F1" w:rsidR="00EA3158" w:rsidRPr="008B6AE0" w:rsidRDefault="00EA3158" w:rsidP="005B3ADD">
            <w:pPr>
              <w:tabs>
                <w:tab w:val="left" w:pos="1090"/>
              </w:tabs>
              <w:ind w:left="100" w:right="136"/>
              <w:jc w:val="both"/>
              <w:rPr>
                <w:rFonts w:eastAsiaTheme="minorHAnsi"/>
                <w:lang w:val="ro-MD"/>
              </w:rPr>
            </w:pPr>
            <w:r w:rsidRPr="008B6AE0">
              <w:rPr>
                <w:rFonts w:eastAsiaTheme="minorHAnsi"/>
                <w:lang w:val="ro-MD"/>
              </w:rPr>
              <w:t xml:space="preserve">2. </w:t>
            </w:r>
            <w:r w:rsidRPr="008B6AE0">
              <w:rPr>
                <w:rFonts w:eastAsiaTheme="minorHAnsi"/>
                <w:i/>
                <w:iCs/>
                <w:lang w:val="ro-MD"/>
              </w:rPr>
              <w:t>La pct. 80 din Regulament</w:t>
            </w:r>
            <w:r w:rsidRPr="008B6AE0">
              <w:rPr>
                <w:rFonts w:eastAsiaTheme="minorHAnsi"/>
                <w:lang w:val="ro-MD"/>
              </w:rPr>
              <w:t>, textul „</w:t>
            </w:r>
            <w:r w:rsidRPr="008B6AE0">
              <w:rPr>
                <w:rFonts w:eastAsiaTheme="minorHAnsi"/>
                <w:i/>
                <w:iCs/>
                <w:lang w:val="ro-MD"/>
              </w:rPr>
              <w:t>Comisia poate decide să acorde prioritate furnizării de gaze naturale către anumite centrale electrice și/sau termice care produc energie electrică și/sau energie termică în baza gazelor naturale</w:t>
            </w:r>
            <w:r w:rsidRPr="008B6AE0">
              <w:rPr>
                <w:rFonts w:eastAsiaTheme="minorHAnsi"/>
                <w:lang w:val="ro-MD"/>
              </w:rPr>
              <w:t>” să fie substituit cu textul „</w:t>
            </w:r>
            <w:r w:rsidRPr="008B6AE0">
              <w:rPr>
                <w:rFonts w:eastAsiaTheme="minorHAnsi"/>
                <w:i/>
                <w:iCs/>
                <w:lang w:val="ro-MD"/>
              </w:rPr>
              <w:t>Comisia decide asupra priorității furnizării de gaze naturale către anumite centrale electrice,</w:t>
            </w:r>
            <w:r w:rsidRPr="008B6AE0">
              <w:rPr>
                <w:rFonts w:eastAsiaTheme="minorHAnsi"/>
                <w:lang w:val="ro-MD"/>
              </w:rPr>
              <w:t xml:space="preserve"> </w:t>
            </w:r>
            <w:r w:rsidRPr="008B6AE0">
              <w:rPr>
                <w:rFonts w:eastAsiaTheme="minorHAnsi"/>
                <w:i/>
                <w:iCs/>
                <w:lang w:val="ro-MD"/>
              </w:rPr>
              <w:t>centrale electrice de termoficare și/sau termice care produc energie electrică și/sau energie termică în baza</w:t>
            </w:r>
            <w:r w:rsidRPr="008B6AE0">
              <w:rPr>
                <w:rFonts w:eastAsiaTheme="minorHAnsi"/>
                <w:lang w:val="ro-MD"/>
              </w:rPr>
              <w:t xml:space="preserve"> </w:t>
            </w:r>
            <w:r w:rsidRPr="008B6AE0">
              <w:rPr>
                <w:rFonts w:eastAsiaTheme="minorHAnsi"/>
                <w:i/>
                <w:iCs/>
                <w:lang w:val="ro-MD"/>
              </w:rPr>
              <w:t>gazelor naturale</w:t>
            </w:r>
            <w:r w:rsidRPr="008B6AE0">
              <w:rPr>
                <w:rFonts w:eastAsiaTheme="minorHAnsi"/>
                <w:lang w:val="ro-MD"/>
              </w:rPr>
              <w:t>, or, în timpul unei situații de urgență și din motive întemeiate, Comisia trebuie să decidă asupra priorității furnizării de gaze naturale, dar să nu fie ca o opțiune sau ca un drept discreționar.</w:t>
            </w:r>
          </w:p>
          <w:p w14:paraId="06121E7C" w14:textId="0E7FB41E" w:rsidR="00EA3158" w:rsidRPr="008B6AE0" w:rsidRDefault="00EA3158" w:rsidP="005B3ADD">
            <w:pPr>
              <w:tabs>
                <w:tab w:val="left" w:pos="1090"/>
              </w:tabs>
              <w:ind w:left="100" w:right="136"/>
              <w:jc w:val="both"/>
              <w:rPr>
                <w:rFonts w:eastAsiaTheme="minorHAnsi"/>
                <w:b/>
                <w:bCs/>
                <w:i/>
                <w:iCs/>
                <w:lang w:val="ro-MD"/>
              </w:rPr>
            </w:pPr>
            <w:r w:rsidRPr="008B6AE0">
              <w:rPr>
                <w:rFonts w:eastAsiaTheme="minorHAnsi"/>
                <w:lang w:val="ro-MD"/>
              </w:rPr>
              <w:lastRenderedPageBreak/>
              <w:t xml:space="preserve">3. </w:t>
            </w:r>
            <w:r w:rsidRPr="008B6AE0">
              <w:rPr>
                <w:rFonts w:eastAsiaTheme="minorHAnsi"/>
                <w:b/>
                <w:bCs/>
                <w:i/>
                <w:iCs/>
                <w:lang w:val="ro-MD"/>
              </w:rPr>
              <w:t>La pct. 60 din Anexa 2 la Planul de acțiuni pentru situații excepționale în sectorul gazelor naturale</w:t>
            </w:r>
            <w:r w:rsidRPr="008B6AE0">
              <w:rPr>
                <w:rFonts w:eastAsiaTheme="minorHAnsi"/>
                <w:lang w:val="ro-MD"/>
              </w:rPr>
              <w:t>, considerăm imperativ revizuirea ordinii de întrerupere a livrării gazelor naturale consumatorilor</w:t>
            </w:r>
            <w:r w:rsidRPr="008B6AE0">
              <w:rPr>
                <w:rFonts w:eastAsiaTheme="minorHAnsi"/>
                <w:b/>
                <w:bCs/>
                <w:i/>
                <w:iCs/>
                <w:lang w:val="ro-MD"/>
              </w:rPr>
              <w:t xml:space="preserve"> </w:t>
            </w:r>
            <w:r w:rsidRPr="008B6AE0">
              <w:rPr>
                <w:rFonts w:eastAsiaTheme="minorHAnsi"/>
                <w:lang w:val="ro-MD"/>
              </w:rPr>
              <w:t>protejați în cazul unei situații de urgență pe piața gazelor naturale din Republica Moldova, întrucât în</w:t>
            </w:r>
            <w:r w:rsidRPr="008B6AE0">
              <w:rPr>
                <w:rFonts w:eastAsiaTheme="minorHAnsi"/>
                <w:b/>
                <w:bCs/>
                <w:i/>
                <w:iCs/>
                <w:lang w:val="ro-MD"/>
              </w:rPr>
              <w:t xml:space="preserve"> </w:t>
            </w:r>
            <w:r w:rsidRPr="008B6AE0">
              <w:rPr>
                <w:rFonts w:eastAsiaTheme="minorHAnsi"/>
                <w:lang w:val="ro-MD"/>
              </w:rPr>
              <w:t>localitățile urbane unde funcționează un Sistem de Alimentare Centralizată cu Energie Termică (SACET),</w:t>
            </w:r>
            <w:r w:rsidRPr="008B6AE0">
              <w:rPr>
                <w:rFonts w:eastAsiaTheme="minorHAnsi"/>
                <w:b/>
                <w:bCs/>
                <w:i/>
                <w:iCs/>
                <w:lang w:val="ro-MD"/>
              </w:rPr>
              <w:t xml:space="preserve"> </w:t>
            </w:r>
            <w:r w:rsidRPr="008B6AE0">
              <w:rPr>
                <w:rFonts w:eastAsiaTheme="minorHAnsi"/>
                <w:lang w:val="ro-MD"/>
              </w:rPr>
              <w:t>numărul consumatorilor casnici și al prestatorilor de servicii sociale esențiale racordați la SACET este mult</w:t>
            </w:r>
            <w:r w:rsidRPr="008B6AE0">
              <w:rPr>
                <w:rFonts w:eastAsiaTheme="minorHAnsi"/>
                <w:b/>
                <w:bCs/>
                <w:i/>
                <w:iCs/>
                <w:lang w:val="ro-MD"/>
              </w:rPr>
              <w:t xml:space="preserve"> </w:t>
            </w:r>
            <w:r w:rsidRPr="008B6AE0">
              <w:rPr>
                <w:rFonts w:eastAsiaTheme="minorHAnsi"/>
                <w:lang w:val="ro-MD"/>
              </w:rPr>
              <w:t>mai mare decât cel al consumatorilor ale căror instalații utilizate sunt racordate la rețelele de distribuție a</w:t>
            </w:r>
            <w:r w:rsidRPr="008B6AE0">
              <w:rPr>
                <w:rFonts w:eastAsiaTheme="minorHAnsi"/>
                <w:b/>
                <w:bCs/>
                <w:i/>
                <w:iCs/>
                <w:lang w:val="ro-MD"/>
              </w:rPr>
              <w:t xml:space="preserve"> </w:t>
            </w:r>
            <w:r w:rsidRPr="008B6AE0">
              <w:rPr>
                <w:rFonts w:eastAsiaTheme="minorHAnsi"/>
                <w:lang w:val="ro-MD"/>
              </w:rPr>
              <w:t>gazelor naturale. Din considerentul că consumatorii racordați la SACET nu dispun de alte tipuri de surse de</w:t>
            </w:r>
            <w:r w:rsidRPr="008B6AE0">
              <w:rPr>
                <w:rFonts w:eastAsiaTheme="minorHAnsi"/>
                <w:b/>
                <w:bCs/>
                <w:i/>
                <w:iCs/>
                <w:lang w:val="ro-MD"/>
              </w:rPr>
              <w:t xml:space="preserve"> </w:t>
            </w:r>
            <w:r w:rsidRPr="008B6AE0">
              <w:rPr>
                <w:rFonts w:eastAsiaTheme="minorHAnsi"/>
                <w:lang w:val="ro-MD"/>
              </w:rPr>
              <w:t>încălzire, impactul limitării sau sistării furnizării gazelor naturale către centralele electrice cu termoficare, ar</w:t>
            </w:r>
            <w:r w:rsidRPr="008B6AE0">
              <w:rPr>
                <w:rFonts w:eastAsiaTheme="minorHAnsi"/>
                <w:b/>
                <w:bCs/>
                <w:i/>
                <w:iCs/>
                <w:lang w:val="ro-MD"/>
              </w:rPr>
              <w:t xml:space="preserve"> </w:t>
            </w:r>
            <w:r w:rsidRPr="008B6AE0">
              <w:rPr>
                <w:rFonts w:eastAsiaTheme="minorHAnsi"/>
                <w:lang w:val="ro-MD"/>
              </w:rPr>
              <w:t>fi unul cu mult mai considerabil și ar afecta un număr mai mare de consumatori. La situația actuală de la SACET sunt deconectate doar 30 la sută din consumatori.</w:t>
            </w:r>
          </w:p>
          <w:p w14:paraId="0B2DB543" w14:textId="60E03AF7" w:rsidR="00EA3158" w:rsidRPr="008B6AE0" w:rsidRDefault="00EA3158" w:rsidP="005B3ADD">
            <w:pPr>
              <w:tabs>
                <w:tab w:val="left" w:pos="1090"/>
              </w:tabs>
              <w:ind w:left="100" w:right="136"/>
              <w:jc w:val="both"/>
              <w:rPr>
                <w:rFonts w:eastAsiaTheme="minorHAnsi"/>
                <w:lang w:val="ro-MD"/>
              </w:rPr>
            </w:pPr>
            <w:r w:rsidRPr="008B6AE0">
              <w:rPr>
                <w:rFonts w:eastAsiaTheme="minorHAnsi"/>
                <w:lang w:val="ro-MD"/>
              </w:rPr>
              <w:t>Mai mult decât atât, energia termică furnizată prin sistem colectiv asigură nu numai încălzirea spaţiilor locative, nelocative şi de uz comun din cadrul blocurilor de locuit, dar contribuie și la menținea în stare funcţională a sistemelor inginereşti de alimentare cu apă şi de canalizare în perioada rece, precum și a elementelor constructive ale blocului.</w:t>
            </w:r>
          </w:p>
          <w:p w14:paraId="6EE0C3E9" w14:textId="20AE7FB5" w:rsidR="00EA3158" w:rsidRPr="008B6AE0" w:rsidRDefault="00EA3158" w:rsidP="005B3ADD">
            <w:pPr>
              <w:tabs>
                <w:tab w:val="left" w:pos="1090"/>
              </w:tabs>
              <w:ind w:left="100" w:right="136"/>
              <w:jc w:val="both"/>
              <w:rPr>
                <w:rFonts w:eastAsiaTheme="minorHAnsi"/>
                <w:lang w:val="ro-MD"/>
              </w:rPr>
            </w:pPr>
            <w:r w:rsidRPr="008B6AE0">
              <w:rPr>
                <w:rFonts w:eastAsiaTheme="minorHAnsi"/>
                <w:lang w:val="ro-MD"/>
              </w:rPr>
              <w:t>Subsecvent, SACET-ul reprezintă un ansamblu de instalaţii de producere, de reţele termice şi de instalaţii de utilizare a energiei termice legate printr-un proces comun de funcţionare, astfel că din punct de vedere tehnic, în cazul sistării furnizării gazelor naturale în perioada rece a anului, există riscul ca acest sistem să fie deteriorat, iar costurile reabilitării acestuia ar fi de proporții mari.</w:t>
            </w:r>
          </w:p>
          <w:p w14:paraId="4AA51C94" w14:textId="4654AA09" w:rsidR="00EA3158" w:rsidRPr="008B6AE0" w:rsidRDefault="00EA3158" w:rsidP="005B3ADD">
            <w:pPr>
              <w:tabs>
                <w:tab w:val="left" w:pos="1090"/>
              </w:tabs>
              <w:ind w:left="100" w:right="136"/>
              <w:jc w:val="both"/>
              <w:rPr>
                <w:rFonts w:eastAsiaTheme="minorHAnsi"/>
                <w:lang w:val="ro-MD"/>
              </w:rPr>
            </w:pPr>
            <w:r w:rsidRPr="008B6AE0">
              <w:rPr>
                <w:rFonts w:eastAsiaTheme="minorHAnsi"/>
                <w:lang w:val="ro-MD"/>
              </w:rPr>
              <w:t>Prin urmare, centralele electrice cu termoficare ar trebui să dețină prioritate de prima categorie în cazul unor limitări sau sistări a furnizării gazelor naturale, fiind ultimii în ordinea celor care urmează a fi întrerupți în raport cu celelalte categorii de consumatori protejați, inclusiv și din motiv сă unitățile termoenergetice asigură furnizarea energiei termice către prestatorii de servicii sociale esențiale, care au legătură cu asistența medicală, asistența socială esențială, de urgență, de securitate, cu educația sau cu administrația publică.</w:t>
            </w:r>
          </w:p>
        </w:tc>
        <w:tc>
          <w:tcPr>
            <w:tcW w:w="4726" w:type="dxa"/>
            <w:shd w:val="clear" w:color="auto" w:fill="auto"/>
          </w:tcPr>
          <w:p w14:paraId="5613E57C" w14:textId="77777777" w:rsidR="00EA3158" w:rsidRPr="00787FE4" w:rsidRDefault="00EA3158" w:rsidP="00E4667A">
            <w:pPr>
              <w:tabs>
                <w:tab w:val="left" w:pos="1080"/>
              </w:tabs>
              <w:ind w:left="90"/>
              <w:jc w:val="both"/>
              <w:textAlignment w:val="baseline"/>
              <w:rPr>
                <w:b/>
                <w:bCs/>
                <w:lang w:val="ro-MD"/>
              </w:rPr>
            </w:pPr>
            <w:r w:rsidRPr="00787FE4">
              <w:rPr>
                <w:b/>
                <w:bCs/>
                <w:lang w:val="ro-MD"/>
              </w:rPr>
              <w:lastRenderedPageBreak/>
              <w:t>Nu se acceptă</w:t>
            </w:r>
          </w:p>
          <w:p w14:paraId="2ABA85EC" w14:textId="7C1FA24E" w:rsidR="00EA3158" w:rsidRPr="008B6AE0" w:rsidRDefault="00EA3158" w:rsidP="00E4667A">
            <w:pPr>
              <w:tabs>
                <w:tab w:val="left" w:pos="1080"/>
              </w:tabs>
              <w:ind w:left="90"/>
              <w:jc w:val="both"/>
              <w:textAlignment w:val="baseline"/>
              <w:rPr>
                <w:b/>
                <w:bCs/>
                <w:i/>
                <w:iCs/>
                <w:lang w:val="ro-MD"/>
              </w:rPr>
            </w:pPr>
            <w:r w:rsidRPr="008B6AE0">
              <w:rPr>
                <w:lang w:val="ro-MD"/>
              </w:rPr>
              <w:t xml:space="preserve">Prevederea respectivă deja există în proiectul Regulamentului (pct. 82), transpusă </w:t>
            </w:r>
            <w:r>
              <w:rPr>
                <w:lang w:val="ro-MD"/>
              </w:rPr>
              <w:t>conform prevederilor</w:t>
            </w:r>
            <w:r w:rsidRPr="008B6AE0">
              <w:rPr>
                <w:lang w:val="ro-MD"/>
              </w:rPr>
              <w:t xml:space="preserve"> art. 11 paragraf 7 din Regulamentul (UE) 2017/1938</w:t>
            </w:r>
            <w:r w:rsidRPr="008B6AE0">
              <w:rPr>
                <w:b/>
                <w:bCs/>
                <w:i/>
                <w:iCs/>
                <w:lang w:val="ro-MD"/>
              </w:rPr>
              <w:t>.</w:t>
            </w:r>
          </w:p>
          <w:p w14:paraId="24E74B33" w14:textId="77777777" w:rsidR="00EA3158" w:rsidRPr="008B6AE0" w:rsidRDefault="00EA3158" w:rsidP="00E4667A">
            <w:pPr>
              <w:tabs>
                <w:tab w:val="left" w:pos="1080"/>
              </w:tabs>
              <w:ind w:left="90"/>
              <w:textAlignment w:val="baseline"/>
              <w:rPr>
                <w:b/>
                <w:bCs/>
                <w:i/>
                <w:iCs/>
                <w:lang w:val="ro-MD"/>
              </w:rPr>
            </w:pPr>
          </w:p>
          <w:p w14:paraId="062CDCB6" w14:textId="77777777" w:rsidR="00EA3158" w:rsidRPr="008B6AE0" w:rsidRDefault="00EA3158" w:rsidP="00E4667A">
            <w:pPr>
              <w:tabs>
                <w:tab w:val="left" w:pos="1080"/>
              </w:tabs>
              <w:ind w:left="90"/>
              <w:textAlignment w:val="baseline"/>
              <w:rPr>
                <w:b/>
                <w:bCs/>
                <w:i/>
                <w:iCs/>
                <w:lang w:val="ro-MD"/>
              </w:rPr>
            </w:pPr>
          </w:p>
          <w:p w14:paraId="00BC1A29" w14:textId="77777777" w:rsidR="00EA3158" w:rsidRPr="00787FE4" w:rsidRDefault="00EA3158" w:rsidP="002C1818">
            <w:pPr>
              <w:tabs>
                <w:tab w:val="left" w:pos="1080"/>
              </w:tabs>
              <w:ind w:left="90"/>
              <w:jc w:val="both"/>
              <w:textAlignment w:val="baseline"/>
              <w:rPr>
                <w:b/>
                <w:bCs/>
                <w:lang w:val="ro-MD"/>
              </w:rPr>
            </w:pPr>
            <w:r w:rsidRPr="00787FE4">
              <w:rPr>
                <w:b/>
                <w:bCs/>
                <w:lang w:val="ro-MD"/>
              </w:rPr>
              <w:t>Nu se acceptă</w:t>
            </w:r>
          </w:p>
          <w:p w14:paraId="22776E5B" w14:textId="0FFF5989" w:rsidR="00EA3158" w:rsidRPr="008B6AE0" w:rsidRDefault="00EA3158" w:rsidP="00E4667A">
            <w:pPr>
              <w:tabs>
                <w:tab w:val="left" w:pos="1080"/>
              </w:tabs>
              <w:ind w:left="90"/>
              <w:textAlignment w:val="baseline"/>
              <w:rPr>
                <w:lang w:val="ro-MD"/>
              </w:rPr>
            </w:pPr>
            <w:r w:rsidRPr="008B6AE0">
              <w:rPr>
                <w:lang w:val="ro-MD"/>
              </w:rPr>
              <w:t>Comisia poate decide în situații de urgență să aplice prevederile pct. 82 din Regulament, prevederi transpuse după cum prevede art. 11 paragraf 7 din Regulamentul (UE) 2017/1938.</w:t>
            </w:r>
            <w:r>
              <w:rPr>
                <w:lang w:val="ro-MD"/>
              </w:rPr>
              <w:t xml:space="preserve"> </w:t>
            </w:r>
          </w:p>
          <w:p w14:paraId="2C8B7D42" w14:textId="77777777" w:rsidR="00EA3158" w:rsidRPr="008B6AE0" w:rsidRDefault="00EA3158" w:rsidP="00E4667A">
            <w:pPr>
              <w:tabs>
                <w:tab w:val="left" w:pos="1080"/>
              </w:tabs>
              <w:ind w:left="90"/>
              <w:textAlignment w:val="baseline"/>
              <w:rPr>
                <w:lang w:val="ro-MD"/>
              </w:rPr>
            </w:pPr>
          </w:p>
          <w:p w14:paraId="09B85832" w14:textId="77777777" w:rsidR="00EA3158" w:rsidRPr="008B6AE0" w:rsidRDefault="00EA3158" w:rsidP="00E4667A">
            <w:pPr>
              <w:tabs>
                <w:tab w:val="left" w:pos="1080"/>
              </w:tabs>
              <w:ind w:left="90"/>
              <w:textAlignment w:val="baseline"/>
              <w:rPr>
                <w:b/>
                <w:bCs/>
                <w:i/>
                <w:iCs/>
                <w:lang w:val="ro-MD"/>
              </w:rPr>
            </w:pPr>
          </w:p>
          <w:p w14:paraId="56282B36" w14:textId="77777777" w:rsidR="00EA3158" w:rsidRPr="008B6AE0" w:rsidRDefault="00EA3158" w:rsidP="00E4667A">
            <w:pPr>
              <w:tabs>
                <w:tab w:val="left" w:pos="1080"/>
              </w:tabs>
              <w:ind w:left="90"/>
              <w:textAlignment w:val="baseline"/>
              <w:rPr>
                <w:b/>
                <w:bCs/>
                <w:i/>
                <w:iCs/>
                <w:lang w:val="ro-MD"/>
              </w:rPr>
            </w:pPr>
          </w:p>
          <w:p w14:paraId="70F96ADA" w14:textId="77777777" w:rsidR="00EA3158" w:rsidRPr="008B6AE0" w:rsidRDefault="00EA3158" w:rsidP="00E4667A">
            <w:pPr>
              <w:tabs>
                <w:tab w:val="left" w:pos="1080"/>
              </w:tabs>
              <w:ind w:left="90"/>
              <w:textAlignment w:val="baseline"/>
              <w:rPr>
                <w:b/>
                <w:bCs/>
                <w:i/>
                <w:iCs/>
                <w:lang w:val="ro-MD"/>
              </w:rPr>
            </w:pPr>
          </w:p>
          <w:p w14:paraId="456E62DB" w14:textId="77777777" w:rsidR="00EA3158" w:rsidRPr="008B6AE0" w:rsidRDefault="00EA3158" w:rsidP="00E4667A">
            <w:pPr>
              <w:tabs>
                <w:tab w:val="left" w:pos="1080"/>
              </w:tabs>
              <w:ind w:left="90"/>
              <w:textAlignment w:val="baseline"/>
              <w:rPr>
                <w:b/>
                <w:bCs/>
                <w:i/>
                <w:iCs/>
                <w:lang w:val="ro-MD"/>
              </w:rPr>
            </w:pPr>
          </w:p>
          <w:p w14:paraId="614B3509" w14:textId="77777777" w:rsidR="00EA3158" w:rsidRPr="008B6AE0" w:rsidRDefault="00EA3158" w:rsidP="00E4667A">
            <w:pPr>
              <w:tabs>
                <w:tab w:val="left" w:pos="1080"/>
              </w:tabs>
              <w:ind w:left="90"/>
              <w:textAlignment w:val="baseline"/>
              <w:rPr>
                <w:b/>
                <w:bCs/>
                <w:i/>
                <w:iCs/>
                <w:lang w:val="ro-MD"/>
              </w:rPr>
            </w:pPr>
          </w:p>
          <w:p w14:paraId="0E083D84" w14:textId="77777777" w:rsidR="00EA3158" w:rsidRDefault="00EA3158" w:rsidP="00E4667A">
            <w:pPr>
              <w:tabs>
                <w:tab w:val="left" w:pos="1080"/>
              </w:tabs>
              <w:ind w:left="90"/>
              <w:textAlignment w:val="baseline"/>
              <w:rPr>
                <w:b/>
                <w:bCs/>
                <w:i/>
                <w:iCs/>
                <w:lang w:val="ro-MD"/>
              </w:rPr>
            </w:pPr>
          </w:p>
          <w:p w14:paraId="65C3B516" w14:textId="77777777" w:rsidR="00EA3158" w:rsidRDefault="00EA3158" w:rsidP="00E4667A">
            <w:pPr>
              <w:tabs>
                <w:tab w:val="left" w:pos="1080"/>
              </w:tabs>
              <w:ind w:left="90"/>
              <w:textAlignment w:val="baseline"/>
              <w:rPr>
                <w:b/>
                <w:bCs/>
                <w:i/>
                <w:iCs/>
                <w:lang w:val="ro-MD"/>
              </w:rPr>
            </w:pPr>
          </w:p>
          <w:p w14:paraId="2006FCB6" w14:textId="77777777" w:rsidR="00EA3158" w:rsidRPr="00787FE4" w:rsidRDefault="00EA3158" w:rsidP="002C1818">
            <w:pPr>
              <w:tabs>
                <w:tab w:val="left" w:pos="1080"/>
              </w:tabs>
              <w:ind w:left="90"/>
              <w:jc w:val="both"/>
              <w:textAlignment w:val="baseline"/>
              <w:rPr>
                <w:b/>
                <w:bCs/>
                <w:lang w:val="ro-MD"/>
              </w:rPr>
            </w:pPr>
            <w:r w:rsidRPr="00787FE4">
              <w:rPr>
                <w:b/>
                <w:bCs/>
                <w:lang w:val="ro-MD"/>
              </w:rPr>
              <w:t>Nu se acceptă</w:t>
            </w:r>
          </w:p>
          <w:p w14:paraId="69FDFE5D" w14:textId="77777777" w:rsidR="00EA3158" w:rsidRDefault="00EA3158" w:rsidP="002C1818">
            <w:pPr>
              <w:tabs>
                <w:tab w:val="left" w:pos="1080"/>
              </w:tabs>
              <w:ind w:left="90"/>
              <w:jc w:val="both"/>
              <w:textAlignment w:val="baseline"/>
            </w:pPr>
            <w:r w:rsidRPr="002C1818">
              <w:rPr>
                <w:lang w:val="ro-MD"/>
              </w:rPr>
              <w:t xml:space="preserve">A se vedea prevederile pct. 82 din Regulament, prin care se prevede că </w:t>
            </w:r>
            <w:r w:rsidRPr="002C1818">
              <w:rPr>
                <w:i/>
                <w:iCs/>
                <w:lang w:val="ro-MD"/>
              </w:rPr>
              <w:t xml:space="preserve">,,Comisia poate decide să acorde prioritate furnizării de gaze naturale către anumite centrale electrice și/sau termice care produc energie electrică și/sau energie termică în baza gazelor naturale și au un rol critic în sistemul electroenergetic și/sau termoenergetic, </w:t>
            </w:r>
            <w:r w:rsidRPr="002C1818">
              <w:rPr>
                <w:b/>
                <w:bCs/>
                <w:i/>
                <w:iCs/>
                <w:lang w:val="ro-MD"/>
              </w:rPr>
              <w:t>în detrimentul aprovizionării cu gaze naturale către anumite categorii de consumatori protejați</w:t>
            </w:r>
            <w:r w:rsidRPr="002C1818">
              <w:rPr>
                <w:i/>
                <w:iCs/>
              </w:rPr>
              <w:t>”</w:t>
            </w:r>
            <w:r>
              <w:t>.</w:t>
            </w:r>
          </w:p>
          <w:p w14:paraId="3B46267E" w14:textId="03F8AA6E" w:rsidR="00EA3158" w:rsidRPr="002C1818" w:rsidRDefault="00EA3158" w:rsidP="002C1818">
            <w:pPr>
              <w:tabs>
                <w:tab w:val="left" w:pos="1080"/>
              </w:tabs>
              <w:ind w:left="90"/>
              <w:jc w:val="both"/>
              <w:textAlignment w:val="baseline"/>
            </w:pPr>
            <w:r>
              <w:rPr>
                <w:lang w:val="ro-RO"/>
              </w:rPr>
              <w:t xml:space="preserve">Totodată, în conformitate cu prevederile Legilor sectoriale în domeniul energetic (art. 21 alin. (9) din Legea nr. 174/2017 cu privire la energetică, art. 23 alin. (2) din Legea nr. 107/2016 cu privire la energia electrică și art. 21 alin. (3) din Legea nr. 92/2014 cu privire la energia termică și promovarea cogenerării),  </w:t>
            </w:r>
            <w:r>
              <w:rPr>
                <w:lang w:val="ro-RO"/>
              </w:rPr>
              <w:br/>
            </w:r>
            <w:r w:rsidRPr="002C1818">
              <w:rPr>
                <w:i/>
                <w:iCs/>
                <w:lang w:val="ro-RO"/>
              </w:rPr>
              <w:t>,,</w:t>
            </w:r>
            <w:r w:rsidRPr="0096217D">
              <w:rPr>
                <w:i/>
                <w:iCs/>
                <w:lang w:val="ro-RO"/>
              </w:rPr>
              <w:t>Producătorii care exploatează centralele electrice, centralele termice, care funcţionează pe bază de combustibili fosili, cu excepţia celor care desfăşoară activitate sezonieră şi/sau care produc energie electrică, energie termică exclusiv pentru necesităţi proprii, sunt obligaţi să menţină rezerve de combustibili la nivel suficient pentru a asigura securitatea aprovizionării cu energie</w:t>
            </w:r>
            <w:r w:rsidRPr="002C1818">
              <w:rPr>
                <w:i/>
                <w:iCs/>
              </w:rPr>
              <w:t>”.</w:t>
            </w:r>
          </w:p>
        </w:tc>
      </w:tr>
      <w:tr w:rsidR="00EA3158" w:rsidRPr="008B6AE0" w14:paraId="141F5A28" w14:textId="77777777" w:rsidTr="00EA3158">
        <w:trPr>
          <w:trHeight w:val="189"/>
        </w:trPr>
        <w:tc>
          <w:tcPr>
            <w:tcW w:w="2695" w:type="dxa"/>
            <w:shd w:val="clear" w:color="auto" w:fill="auto"/>
          </w:tcPr>
          <w:p w14:paraId="252F74E0" w14:textId="4740E9C7" w:rsidR="00EA3158" w:rsidRPr="008B6AE0" w:rsidRDefault="00EA3158" w:rsidP="00221FBC">
            <w:pPr>
              <w:ind w:left="85" w:right="67"/>
              <w:textAlignment w:val="baseline"/>
              <w:rPr>
                <w:b/>
                <w:bCs/>
                <w:lang w:val="ro-MD"/>
              </w:rPr>
            </w:pPr>
            <w:r w:rsidRPr="008B6AE0">
              <w:rPr>
                <w:b/>
                <w:bCs/>
                <w:lang w:val="ro-MD"/>
              </w:rPr>
              <w:lastRenderedPageBreak/>
              <w:t>Agenția Proprietăți</w:t>
            </w:r>
            <w:r>
              <w:rPr>
                <w:b/>
                <w:bCs/>
                <w:lang w:val="ro-MD"/>
              </w:rPr>
              <w:t>i</w:t>
            </w:r>
            <w:r w:rsidRPr="008B6AE0">
              <w:rPr>
                <w:b/>
                <w:bCs/>
                <w:lang w:val="ro-MD"/>
              </w:rPr>
              <w:t xml:space="preserve"> Publice</w:t>
            </w:r>
          </w:p>
        </w:tc>
        <w:tc>
          <w:tcPr>
            <w:tcW w:w="6524" w:type="dxa"/>
            <w:shd w:val="clear" w:color="auto" w:fill="auto"/>
          </w:tcPr>
          <w:p w14:paraId="72465990" w14:textId="2B9C442F" w:rsidR="00EA3158" w:rsidRPr="008B6AE0" w:rsidRDefault="00EA3158" w:rsidP="005B3ADD">
            <w:pPr>
              <w:tabs>
                <w:tab w:val="left" w:pos="1090"/>
              </w:tabs>
              <w:ind w:left="100" w:right="136"/>
              <w:jc w:val="both"/>
              <w:rPr>
                <w:rFonts w:eastAsiaTheme="minorHAnsi"/>
                <w:lang w:val="ro-MD"/>
              </w:rPr>
            </w:pPr>
            <w:r w:rsidRPr="008B6AE0">
              <w:rPr>
                <w:rFonts w:eastAsiaTheme="minorHAnsi"/>
                <w:lang w:val="ro-MD"/>
              </w:rPr>
              <w:t>În limita competențelor funcționale, comunică despre lipsa obiecțiilor.</w:t>
            </w:r>
          </w:p>
          <w:p w14:paraId="28A3725E" w14:textId="16D087C7" w:rsidR="00EA3158" w:rsidRPr="008B6AE0" w:rsidRDefault="00EA3158" w:rsidP="005B3ADD">
            <w:pPr>
              <w:tabs>
                <w:tab w:val="left" w:pos="1090"/>
              </w:tabs>
              <w:ind w:left="100" w:right="136"/>
              <w:jc w:val="both"/>
              <w:rPr>
                <w:rFonts w:eastAsiaTheme="minorHAnsi"/>
                <w:lang w:val="ro-MD"/>
              </w:rPr>
            </w:pPr>
            <w:r w:rsidRPr="008B6AE0">
              <w:rPr>
                <w:rFonts w:eastAsiaTheme="minorHAnsi"/>
                <w:lang w:val="ro-MD"/>
              </w:rPr>
              <w:t>Totodată, reieșind din faptul că proiectul a fost expediat spre avizare</w:t>
            </w:r>
            <w:r>
              <w:rPr>
                <w:rFonts w:eastAsiaTheme="minorHAnsi"/>
                <w:lang w:val="ro-MD"/>
              </w:rPr>
              <w:t xml:space="preserve"> </w:t>
            </w:r>
            <w:r w:rsidRPr="008B6AE0">
              <w:rPr>
                <w:rFonts w:eastAsiaTheme="minorHAnsi"/>
                <w:lang w:val="ro-MD"/>
              </w:rPr>
              <w:t>întreprinderilor de stat și societăților pe acțiuni din domeniul energetic în care statul deține cotă-parte din capitalul social, considerăm oportun să se țină cont de poziția acestora la definitivarea proiectului.</w:t>
            </w:r>
          </w:p>
        </w:tc>
        <w:tc>
          <w:tcPr>
            <w:tcW w:w="4726" w:type="dxa"/>
            <w:shd w:val="clear" w:color="auto" w:fill="auto"/>
          </w:tcPr>
          <w:p w14:paraId="21675472" w14:textId="5AF863C7" w:rsidR="00EA3158" w:rsidRPr="00B92257" w:rsidRDefault="00EA3158" w:rsidP="0096217D">
            <w:pPr>
              <w:tabs>
                <w:tab w:val="left" w:pos="1080"/>
              </w:tabs>
              <w:ind w:left="146"/>
              <w:textAlignment w:val="baseline"/>
              <w:rPr>
                <w:b/>
                <w:bCs/>
                <w:lang w:val="ro-MD"/>
              </w:rPr>
            </w:pPr>
            <w:r w:rsidRPr="00B92257">
              <w:rPr>
                <w:b/>
                <w:bCs/>
                <w:lang w:val="ro-MD"/>
              </w:rPr>
              <w:t>Se acceptă</w:t>
            </w:r>
          </w:p>
        </w:tc>
      </w:tr>
      <w:tr w:rsidR="00EA3158" w:rsidRPr="008B6AE0" w14:paraId="3909BA33" w14:textId="77777777" w:rsidTr="00EA3158">
        <w:trPr>
          <w:trHeight w:val="189"/>
        </w:trPr>
        <w:tc>
          <w:tcPr>
            <w:tcW w:w="2695" w:type="dxa"/>
            <w:shd w:val="clear" w:color="auto" w:fill="auto"/>
          </w:tcPr>
          <w:p w14:paraId="18DBD8A1" w14:textId="279EB6C0" w:rsidR="00EA3158" w:rsidRPr="008B6AE0" w:rsidRDefault="00EA3158" w:rsidP="00221FBC">
            <w:pPr>
              <w:ind w:left="85" w:right="67"/>
              <w:textAlignment w:val="baseline"/>
              <w:rPr>
                <w:b/>
                <w:bCs/>
                <w:lang w:val="ro-MD"/>
              </w:rPr>
            </w:pPr>
            <w:r w:rsidRPr="008B6AE0">
              <w:rPr>
                <w:b/>
                <w:bCs/>
                <w:lang w:val="ro-MD"/>
              </w:rPr>
              <w:t xml:space="preserve"> Asociația obștească „Asociația Furnizorilor de Gaze Naturale din Republica Moldova”</w:t>
            </w:r>
          </w:p>
        </w:tc>
        <w:tc>
          <w:tcPr>
            <w:tcW w:w="6524" w:type="dxa"/>
            <w:shd w:val="clear" w:color="auto" w:fill="auto"/>
          </w:tcPr>
          <w:p w14:paraId="5E1214DC" w14:textId="5AC030F3" w:rsidR="00EA3158" w:rsidRPr="008B6AE0" w:rsidRDefault="00EA3158" w:rsidP="005B3ADD">
            <w:pPr>
              <w:tabs>
                <w:tab w:val="left" w:pos="1090"/>
              </w:tabs>
              <w:ind w:left="100" w:right="136"/>
              <w:jc w:val="both"/>
              <w:rPr>
                <w:rFonts w:eastAsiaTheme="minorHAnsi"/>
                <w:lang w:val="ro-MD"/>
              </w:rPr>
            </w:pPr>
            <w:r w:rsidRPr="008B6AE0">
              <w:rPr>
                <w:rFonts w:eastAsiaTheme="minorHAnsi"/>
                <w:b/>
                <w:bCs/>
                <w:lang w:val="ro-MD"/>
              </w:rPr>
              <w:t xml:space="preserve">1) </w:t>
            </w:r>
            <w:r w:rsidRPr="008B6AE0">
              <w:rPr>
                <w:rFonts w:eastAsiaTheme="minorHAnsi"/>
                <w:lang w:val="ro-MD"/>
              </w:rPr>
              <w:t xml:space="preserve">La pct. 7 subpunctul 4 din Regulament, de expus în următoarea redacție: </w:t>
            </w:r>
          </w:p>
          <w:p w14:paraId="76B711C9" w14:textId="77777777" w:rsidR="00EA3158" w:rsidRPr="008B6AE0" w:rsidRDefault="00EA3158" w:rsidP="005B3ADD">
            <w:pPr>
              <w:tabs>
                <w:tab w:val="left" w:pos="1090"/>
              </w:tabs>
              <w:ind w:left="100" w:right="136"/>
              <w:jc w:val="both"/>
              <w:rPr>
                <w:rFonts w:eastAsiaTheme="minorHAnsi"/>
                <w:lang w:val="ro-MD"/>
              </w:rPr>
            </w:pPr>
            <w:r w:rsidRPr="008B6AE0">
              <w:rPr>
                <w:rFonts w:eastAsiaTheme="minorHAnsi"/>
                <w:lang w:val="ro-MD"/>
              </w:rPr>
              <w:t xml:space="preserve">„4) adoptă decizia privind utilizarea totală sau parțială a gazelor naturale care fac obiectul stocurilor de securitate, în conformitate cu art. 1081 din Legea cu privire la gazele naturale nr. 108/2016 (în continuare - Legea cu privire la gazele naturale), </w:t>
            </w:r>
            <w:r w:rsidRPr="008B6AE0">
              <w:rPr>
                <w:rFonts w:eastAsiaTheme="minorHAnsi"/>
                <w:b/>
                <w:bCs/>
                <w:i/>
                <w:iCs/>
                <w:lang w:val="ro-MD"/>
              </w:rPr>
              <w:t xml:space="preserve">repartizându-l furnizorilor de pe piața cu amănuntul proporțional cotelor de repartizare și a valorii contribuțiilor financiare achitate, pentru a fi furnizate consumatorilor săi finali. </w:t>
            </w:r>
          </w:p>
          <w:p w14:paraId="6832525D" w14:textId="77777777" w:rsidR="00EA3158" w:rsidRPr="008B6AE0" w:rsidRDefault="00EA3158" w:rsidP="005B3ADD">
            <w:pPr>
              <w:tabs>
                <w:tab w:val="left" w:pos="1090"/>
              </w:tabs>
              <w:ind w:left="100" w:right="136"/>
              <w:jc w:val="both"/>
              <w:rPr>
                <w:rFonts w:eastAsiaTheme="minorHAnsi"/>
                <w:lang w:val="ro-MD"/>
              </w:rPr>
            </w:pPr>
            <w:r w:rsidRPr="008B6AE0">
              <w:rPr>
                <w:rFonts w:eastAsiaTheme="minorHAnsi"/>
                <w:b/>
                <w:bCs/>
                <w:lang w:val="ro-MD"/>
              </w:rPr>
              <w:t xml:space="preserve">Argumentarea propunerii: </w:t>
            </w:r>
          </w:p>
          <w:p w14:paraId="6D8EADD9" w14:textId="77777777" w:rsidR="00EA3158" w:rsidRPr="008B6AE0" w:rsidRDefault="00EA3158" w:rsidP="005B3ADD">
            <w:pPr>
              <w:tabs>
                <w:tab w:val="left" w:pos="1090"/>
              </w:tabs>
              <w:ind w:left="100" w:right="136"/>
              <w:jc w:val="both"/>
              <w:rPr>
                <w:rFonts w:eastAsiaTheme="minorHAnsi"/>
                <w:lang w:val="ro-MD"/>
              </w:rPr>
            </w:pPr>
            <w:r w:rsidRPr="008B6AE0">
              <w:rPr>
                <w:rFonts w:eastAsiaTheme="minorHAnsi"/>
                <w:lang w:val="ro-MD"/>
              </w:rPr>
              <w:t xml:space="preserve">Stocurile de securitate, în conformitate cu art. 1081 din Legea cu privire la gazele naturale 108/2016, sunt formate din contul contribuțiilor financiare ale furnizorilor de pe piața cu amănuntul, care potrivit art. 1081 alin. (7) din Legea nr. 108/2016, includ aceste cheltuieli în prețul gazelor naturale furnizate consumatorilor săi. </w:t>
            </w:r>
          </w:p>
          <w:p w14:paraId="15B04589" w14:textId="77777777" w:rsidR="00EA3158" w:rsidRPr="008B6AE0" w:rsidRDefault="00EA3158" w:rsidP="005B3ADD">
            <w:pPr>
              <w:tabs>
                <w:tab w:val="left" w:pos="1090"/>
              </w:tabs>
              <w:ind w:left="100" w:right="136"/>
              <w:jc w:val="both"/>
              <w:rPr>
                <w:rFonts w:eastAsiaTheme="minorHAnsi"/>
                <w:lang w:val="ro-MD"/>
              </w:rPr>
            </w:pPr>
            <w:r w:rsidRPr="008B6AE0">
              <w:rPr>
                <w:rFonts w:eastAsiaTheme="minorHAnsi"/>
                <w:lang w:val="ro-MD"/>
              </w:rPr>
              <w:t xml:space="preserve">Corespunzător, acești consumatori, în mod anticipat, prin achitarea costului stocurilor de securitate și-au asigurat riscul în cazul situației excepționale pe piața gazelor naturale. </w:t>
            </w:r>
          </w:p>
          <w:p w14:paraId="26685B3C" w14:textId="77777777" w:rsidR="00EA3158" w:rsidRPr="008B6AE0" w:rsidRDefault="00EA3158" w:rsidP="005B3ADD">
            <w:pPr>
              <w:tabs>
                <w:tab w:val="left" w:pos="1090"/>
              </w:tabs>
              <w:ind w:left="100" w:right="136"/>
              <w:jc w:val="both"/>
              <w:rPr>
                <w:rFonts w:eastAsiaTheme="minorHAnsi"/>
                <w:lang w:val="ro-MD"/>
              </w:rPr>
            </w:pPr>
            <w:r w:rsidRPr="008B6AE0">
              <w:rPr>
                <w:rFonts w:eastAsiaTheme="minorHAnsi"/>
                <w:lang w:val="ro-MD"/>
              </w:rPr>
              <w:t xml:space="preserve">Din acest considerent, acești consumatori au dreptul să beneficieze în cazul situațiilor excepționale pe piața gazelor naturale de volumele de gaze achitate de către ei prin intermediul furnizorului său. </w:t>
            </w:r>
          </w:p>
          <w:p w14:paraId="0C80C4B2" w14:textId="77777777" w:rsidR="00EA3158" w:rsidRDefault="00EA3158" w:rsidP="005B3ADD">
            <w:pPr>
              <w:tabs>
                <w:tab w:val="left" w:pos="1090"/>
              </w:tabs>
              <w:ind w:left="100" w:right="136"/>
              <w:jc w:val="both"/>
              <w:rPr>
                <w:rFonts w:eastAsiaTheme="minorHAnsi"/>
                <w:lang w:val="ro-MD"/>
              </w:rPr>
            </w:pPr>
            <w:r w:rsidRPr="008B6AE0">
              <w:rPr>
                <w:rFonts w:eastAsiaTheme="minorHAnsi"/>
                <w:lang w:val="ro-MD"/>
              </w:rPr>
              <w:t xml:space="preserve">Corespunzător, Regulamentul privind situațiile excepționale în sectorul gazelor naturale trebuie să reglementeze mecanismul utilizării stocurilor de securitate și să prevadă garanția pentru această categorie de consumatori. </w:t>
            </w:r>
          </w:p>
          <w:p w14:paraId="56561227" w14:textId="77777777" w:rsidR="00EA3158" w:rsidRDefault="00EA3158" w:rsidP="005B3ADD">
            <w:pPr>
              <w:tabs>
                <w:tab w:val="left" w:pos="1090"/>
              </w:tabs>
              <w:ind w:left="100" w:right="136"/>
              <w:jc w:val="both"/>
              <w:rPr>
                <w:rFonts w:eastAsiaTheme="minorHAnsi"/>
                <w:lang w:val="ro-MD"/>
              </w:rPr>
            </w:pPr>
          </w:p>
          <w:p w14:paraId="7AC5C306" w14:textId="77777777" w:rsidR="00EA3158" w:rsidRDefault="00EA3158" w:rsidP="005B3ADD">
            <w:pPr>
              <w:tabs>
                <w:tab w:val="left" w:pos="1090"/>
              </w:tabs>
              <w:ind w:left="100" w:right="136"/>
              <w:jc w:val="both"/>
              <w:rPr>
                <w:rFonts w:eastAsiaTheme="minorHAnsi"/>
                <w:lang w:val="ro-MD"/>
              </w:rPr>
            </w:pPr>
          </w:p>
          <w:p w14:paraId="61C2D358" w14:textId="77777777" w:rsidR="00EA3158" w:rsidRDefault="00EA3158" w:rsidP="005B3ADD">
            <w:pPr>
              <w:tabs>
                <w:tab w:val="left" w:pos="1090"/>
              </w:tabs>
              <w:ind w:left="100" w:right="136"/>
              <w:jc w:val="both"/>
              <w:rPr>
                <w:rFonts w:eastAsiaTheme="minorHAnsi"/>
                <w:lang w:val="ro-MD"/>
              </w:rPr>
            </w:pPr>
          </w:p>
          <w:p w14:paraId="5A19B44E" w14:textId="77777777" w:rsidR="00EA3158" w:rsidRDefault="00EA3158" w:rsidP="005B3ADD">
            <w:pPr>
              <w:tabs>
                <w:tab w:val="left" w:pos="1090"/>
              </w:tabs>
              <w:ind w:left="100" w:right="136"/>
              <w:jc w:val="both"/>
              <w:rPr>
                <w:rFonts w:eastAsiaTheme="minorHAnsi"/>
                <w:lang w:val="ro-MD"/>
              </w:rPr>
            </w:pPr>
          </w:p>
          <w:p w14:paraId="1B77E6ED" w14:textId="77777777" w:rsidR="00EA3158" w:rsidRDefault="00EA3158" w:rsidP="005B3ADD">
            <w:pPr>
              <w:tabs>
                <w:tab w:val="left" w:pos="1090"/>
              </w:tabs>
              <w:ind w:left="100" w:right="136"/>
              <w:jc w:val="both"/>
              <w:rPr>
                <w:rFonts w:eastAsiaTheme="minorHAnsi"/>
                <w:lang w:val="ro-MD"/>
              </w:rPr>
            </w:pPr>
          </w:p>
          <w:p w14:paraId="5803D90F" w14:textId="77777777" w:rsidR="00EA3158" w:rsidRDefault="00EA3158" w:rsidP="005B3ADD">
            <w:pPr>
              <w:tabs>
                <w:tab w:val="left" w:pos="1090"/>
              </w:tabs>
              <w:ind w:left="100" w:right="136"/>
              <w:jc w:val="both"/>
              <w:rPr>
                <w:rFonts w:eastAsiaTheme="minorHAnsi"/>
                <w:lang w:val="ro-MD"/>
              </w:rPr>
            </w:pPr>
          </w:p>
          <w:p w14:paraId="0819AC53" w14:textId="77777777" w:rsidR="00EA3158" w:rsidRDefault="00EA3158" w:rsidP="005B3ADD">
            <w:pPr>
              <w:tabs>
                <w:tab w:val="left" w:pos="1090"/>
              </w:tabs>
              <w:ind w:left="100" w:right="136"/>
              <w:jc w:val="both"/>
              <w:rPr>
                <w:rFonts w:eastAsiaTheme="minorHAnsi"/>
                <w:lang w:val="ro-MD"/>
              </w:rPr>
            </w:pPr>
          </w:p>
          <w:p w14:paraId="51B3DFA2" w14:textId="77777777" w:rsidR="00EA3158" w:rsidRDefault="00EA3158" w:rsidP="005B3ADD">
            <w:pPr>
              <w:tabs>
                <w:tab w:val="left" w:pos="1090"/>
              </w:tabs>
              <w:ind w:left="100" w:right="136"/>
              <w:jc w:val="both"/>
              <w:rPr>
                <w:rFonts w:eastAsiaTheme="minorHAnsi"/>
                <w:lang w:val="ro-MD"/>
              </w:rPr>
            </w:pPr>
          </w:p>
          <w:p w14:paraId="5137C152" w14:textId="77777777" w:rsidR="00EA3158" w:rsidRDefault="00EA3158" w:rsidP="005B3ADD">
            <w:pPr>
              <w:tabs>
                <w:tab w:val="left" w:pos="1090"/>
              </w:tabs>
              <w:ind w:left="100" w:right="136"/>
              <w:jc w:val="both"/>
              <w:rPr>
                <w:rFonts w:eastAsiaTheme="minorHAnsi"/>
                <w:lang w:val="ro-MD"/>
              </w:rPr>
            </w:pPr>
          </w:p>
          <w:p w14:paraId="1C23AD82" w14:textId="77777777" w:rsidR="00EA3158" w:rsidRDefault="00EA3158" w:rsidP="005B3ADD">
            <w:pPr>
              <w:tabs>
                <w:tab w:val="left" w:pos="1090"/>
              </w:tabs>
              <w:ind w:left="100" w:right="136"/>
              <w:jc w:val="both"/>
              <w:rPr>
                <w:rFonts w:eastAsiaTheme="minorHAnsi"/>
                <w:lang w:val="ro-MD"/>
              </w:rPr>
            </w:pPr>
          </w:p>
          <w:p w14:paraId="3F1A8E0B" w14:textId="77777777" w:rsidR="00EA3158" w:rsidRDefault="00EA3158" w:rsidP="005B3ADD">
            <w:pPr>
              <w:tabs>
                <w:tab w:val="left" w:pos="1090"/>
              </w:tabs>
              <w:ind w:left="100" w:right="136"/>
              <w:jc w:val="both"/>
              <w:rPr>
                <w:rFonts w:eastAsiaTheme="minorHAnsi"/>
                <w:lang w:val="ro-MD"/>
              </w:rPr>
            </w:pPr>
          </w:p>
          <w:p w14:paraId="12D38116" w14:textId="77777777" w:rsidR="00EA3158" w:rsidRDefault="00EA3158" w:rsidP="005B3ADD">
            <w:pPr>
              <w:tabs>
                <w:tab w:val="left" w:pos="1090"/>
              </w:tabs>
              <w:ind w:left="100" w:right="136"/>
              <w:jc w:val="both"/>
              <w:rPr>
                <w:rFonts w:eastAsiaTheme="minorHAnsi"/>
                <w:lang w:val="ro-MD"/>
              </w:rPr>
            </w:pPr>
          </w:p>
          <w:p w14:paraId="7FF2B849" w14:textId="77777777" w:rsidR="00EA3158" w:rsidRDefault="00EA3158" w:rsidP="005B3ADD">
            <w:pPr>
              <w:tabs>
                <w:tab w:val="left" w:pos="1090"/>
              </w:tabs>
              <w:ind w:left="100" w:right="136"/>
              <w:jc w:val="both"/>
              <w:rPr>
                <w:rFonts w:eastAsiaTheme="minorHAnsi"/>
                <w:lang w:val="ro-MD"/>
              </w:rPr>
            </w:pPr>
          </w:p>
          <w:p w14:paraId="6D922DA6" w14:textId="77777777" w:rsidR="00EA3158" w:rsidRDefault="00EA3158" w:rsidP="005B3ADD">
            <w:pPr>
              <w:tabs>
                <w:tab w:val="left" w:pos="1090"/>
              </w:tabs>
              <w:ind w:left="100" w:right="136"/>
              <w:jc w:val="both"/>
              <w:rPr>
                <w:rFonts w:eastAsiaTheme="minorHAnsi"/>
                <w:lang w:val="ro-MD"/>
              </w:rPr>
            </w:pPr>
          </w:p>
          <w:p w14:paraId="18ABD565" w14:textId="77777777" w:rsidR="00EA3158" w:rsidRDefault="00EA3158" w:rsidP="005B3ADD">
            <w:pPr>
              <w:tabs>
                <w:tab w:val="left" w:pos="1090"/>
              </w:tabs>
              <w:ind w:left="100" w:right="136"/>
              <w:jc w:val="both"/>
              <w:rPr>
                <w:rFonts w:eastAsiaTheme="minorHAnsi"/>
                <w:lang w:val="ro-MD"/>
              </w:rPr>
            </w:pPr>
          </w:p>
          <w:p w14:paraId="3C1C5E6C" w14:textId="77777777" w:rsidR="00EA3158" w:rsidRDefault="00EA3158" w:rsidP="005B3ADD">
            <w:pPr>
              <w:tabs>
                <w:tab w:val="left" w:pos="1090"/>
              </w:tabs>
              <w:ind w:left="100" w:right="136"/>
              <w:jc w:val="both"/>
              <w:rPr>
                <w:rFonts w:eastAsiaTheme="minorHAnsi"/>
                <w:lang w:val="ro-MD"/>
              </w:rPr>
            </w:pPr>
          </w:p>
          <w:p w14:paraId="0A2A973E" w14:textId="77777777" w:rsidR="00EA3158" w:rsidRDefault="00EA3158" w:rsidP="005B3ADD">
            <w:pPr>
              <w:tabs>
                <w:tab w:val="left" w:pos="1090"/>
              </w:tabs>
              <w:ind w:left="100" w:right="136"/>
              <w:jc w:val="both"/>
              <w:rPr>
                <w:rFonts w:eastAsiaTheme="minorHAnsi"/>
                <w:lang w:val="ro-MD"/>
              </w:rPr>
            </w:pPr>
          </w:p>
          <w:p w14:paraId="4A1458E8" w14:textId="77777777" w:rsidR="00EA3158" w:rsidRDefault="00EA3158" w:rsidP="005B3ADD">
            <w:pPr>
              <w:tabs>
                <w:tab w:val="left" w:pos="1090"/>
              </w:tabs>
              <w:ind w:left="100" w:right="136"/>
              <w:jc w:val="both"/>
              <w:rPr>
                <w:rFonts w:eastAsiaTheme="minorHAnsi"/>
                <w:lang w:val="ro-MD"/>
              </w:rPr>
            </w:pPr>
          </w:p>
          <w:p w14:paraId="64894C02" w14:textId="77777777" w:rsidR="00EA3158" w:rsidRDefault="00EA3158" w:rsidP="005B3ADD">
            <w:pPr>
              <w:tabs>
                <w:tab w:val="left" w:pos="1090"/>
              </w:tabs>
              <w:ind w:left="100" w:right="136"/>
              <w:jc w:val="both"/>
              <w:rPr>
                <w:rFonts w:eastAsiaTheme="minorHAnsi"/>
                <w:lang w:val="ro-MD"/>
              </w:rPr>
            </w:pPr>
          </w:p>
          <w:p w14:paraId="66C60032" w14:textId="77777777" w:rsidR="00EA3158" w:rsidRDefault="00EA3158" w:rsidP="005B3ADD">
            <w:pPr>
              <w:tabs>
                <w:tab w:val="left" w:pos="1090"/>
              </w:tabs>
              <w:ind w:left="100" w:right="136"/>
              <w:jc w:val="both"/>
              <w:rPr>
                <w:rFonts w:eastAsiaTheme="minorHAnsi"/>
                <w:lang w:val="ro-MD"/>
              </w:rPr>
            </w:pPr>
          </w:p>
          <w:p w14:paraId="57AED340" w14:textId="77777777" w:rsidR="00EA3158" w:rsidRDefault="00EA3158" w:rsidP="005B3ADD">
            <w:pPr>
              <w:tabs>
                <w:tab w:val="left" w:pos="1090"/>
              </w:tabs>
              <w:ind w:left="100" w:right="136"/>
              <w:jc w:val="both"/>
              <w:rPr>
                <w:rFonts w:eastAsiaTheme="minorHAnsi"/>
                <w:lang w:val="ro-MD"/>
              </w:rPr>
            </w:pPr>
          </w:p>
          <w:p w14:paraId="1FD9A714" w14:textId="77777777" w:rsidR="00EA3158" w:rsidRDefault="00EA3158" w:rsidP="005B3ADD">
            <w:pPr>
              <w:tabs>
                <w:tab w:val="left" w:pos="1090"/>
              </w:tabs>
              <w:ind w:left="100" w:right="136"/>
              <w:jc w:val="both"/>
              <w:rPr>
                <w:rFonts w:eastAsiaTheme="minorHAnsi"/>
                <w:lang w:val="ro-MD"/>
              </w:rPr>
            </w:pPr>
          </w:p>
          <w:p w14:paraId="12D66CE7" w14:textId="77777777" w:rsidR="00EA3158" w:rsidRDefault="00EA3158" w:rsidP="005B3ADD">
            <w:pPr>
              <w:tabs>
                <w:tab w:val="left" w:pos="1090"/>
              </w:tabs>
              <w:ind w:left="100" w:right="136"/>
              <w:jc w:val="both"/>
              <w:rPr>
                <w:rFonts w:eastAsiaTheme="minorHAnsi"/>
                <w:lang w:val="ro-MD"/>
              </w:rPr>
            </w:pPr>
          </w:p>
          <w:p w14:paraId="2C103CE2" w14:textId="77777777" w:rsidR="00EA3158" w:rsidRDefault="00EA3158" w:rsidP="005B3ADD">
            <w:pPr>
              <w:tabs>
                <w:tab w:val="left" w:pos="1090"/>
              </w:tabs>
              <w:ind w:left="100" w:right="136"/>
              <w:jc w:val="both"/>
              <w:rPr>
                <w:rFonts w:eastAsiaTheme="minorHAnsi"/>
                <w:lang w:val="ro-MD"/>
              </w:rPr>
            </w:pPr>
          </w:p>
          <w:p w14:paraId="42AC4E3E" w14:textId="77777777" w:rsidR="00EA3158" w:rsidRDefault="00EA3158" w:rsidP="005B3ADD">
            <w:pPr>
              <w:tabs>
                <w:tab w:val="left" w:pos="1090"/>
              </w:tabs>
              <w:ind w:left="100" w:right="136"/>
              <w:jc w:val="both"/>
              <w:rPr>
                <w:rFonts w:eastAsiaTheme="minorHAnsi"/>
                <w:lang w:val="ro-MD"/>
              </w:rPr>
            </w:pPr>
          </w:p>
          <w:p w14:paraId="7A57AABB" w14:textId="77777777" w:rsidR="00EA3158" w:rsidRDefault="00EA3158" w:rsidP="005B3ADD">
            <w:pPr>
              <w:tabs>
                <w:tab w:val="left" w:pos="1090"/>
              </w:tabs>
              <w:ind w:left="100" w:right="136"/>
              <w:jc w:val="both"/>
              <w:rPr>
                <w:rFonts w:eastAsiaTheme="minorHAnsi"/>
                <w:lang w:val="ro-MD"/>
              </w:rPr>
            </w:pPr>
          </w:p>
          <w:p w14:paraId="2F10E2FF" w14:textId="77777777" w:rsidR="00EA3158" w:rsidRDefault="00EA3158" w:rsidP="005B3ADD">
            <w:pPr>
              <w:tabs>
                <w:tab w:val="left" w:pos="1090"/>
              </w:tabs>
              <w:ind w:left="100" w:right="136"/>
              <w:jc w:val="both"/>
              <w:rPr>
                <w:rFonts w:eastAsiaTheme="minorHAnsi"/>
                <w:lang w:val="ro-MD"/>
              </w:rPr>
            </w:pPr>
          </w:p>
          <w:p w14:paraId="1658E7D6" w14:textId="77777777" w:rsidR="00EA3158" w:rsidRDefault="00EA3158" w:rsidP="005B3ADD">
            <w:pPr>
              <w:tabs>
                <w:tab w:val="left" w:pos="1090"/>
              </w:tabs>
              <w:ind w:left="100" w:right="136"/>
              <w:jc w:val="both"/>
              <w:rPr>
                <w:rFonts w:eastAsiaTheme="minorHAnsi"/>
                <w:lang w:val="ro-MD"/>
              </w:rPr>
            </w:pPr>
          </w:p>
          <w:p w14:paraId="29422B3F" w14:textId="77777777" w:rsidR="00EA3158" w:rsidRDefault="00EA3158" w:rsidP="005B3ADD">
            <w:pPr>
              <w:tabs>
                <w:tab w:val="left" w:pos="1090"/>
              </w:tabs>
              <w:ind w:left="100" w:right="136"/>
              <w:jc w:val="both"/>
              <w:rPr>
                <w:rFonts w:eastAsiaTheme="minorHAnsi"/>
                <w:lang w:val="ro-MD"/>
              </w:rPr>
            </w:pPr>
          </w:p>
          <w:p w14:paraId="1386268A" w14:textId="77777777" w:rsidR="00EA3158" w:rsidRDefault="00EA3158" w:rsidP="005B3ADD">
            <w:pPr>
              <w:tabs>
                <w:tab w:val="left" w:pos="1090"/>
              </w:tabs>
              <w:ind w:left="100" w:right="136"/>
              <w:jc w:val="both"/>
              <w:rPr>
                <w:rFonts w:eastAsiaTheme="minorHAnsi"/>
                <w:lang w:val="ro-MD"/>
              </w:rPr>
            </w:pPr>
          </w:p>
          <w:p w14:paraId="260EA2B0" w14:textId="77777777" w:rsidR="00EA3158" w:rsidRDefault="00EA3158" w:rsidP="005B3ADD">
            <w:pPr>
              <w:tabs>
                <w:tab w:val="left" w:pos="1090"/>
              </w:tabs>
              <w:ind w:left="100" w:right="136"/>
              <w:jc w:val="both"/>
              <w:rPr>
                <w:rFonts w:eastAsiaTheme="minorHAnsi"/>
                <w:lang w:val="ro-MD"/>
              </w:rPr>
            </w:pPr>
          </w:p>
          <w:p w14:paraId="535CFFFD" w14:textId="77777777" w:rsidR="00EA3158" w:rsidRDefault="00EA3158" w:rsidP="005B3ADD">
            <w:pPr>
              <w:tabs>
                <w:tab w:val="left" w:pos="1090"/>
              </w:tabs>
              <w:ind w:left="100" w:right="136"/>
              <w:jc w:val="both"/>
              <w:rPr>
                <w:rFonts w:eastAsiaTheme="minorHAnsi"/>
                <w:lang w:val="ro-MD"/>
              </w:rPr>
            </w:pPr>
          </w:p>
          <w:p w14:paraId="6301A35A" w14:textId="77777777" w:rsidR="00EA3158" w:rsidRDefault="00EA3158" w:rsidP="005B3ADD">
            <w:pPr>
              <w:tabs>
                <w:tab w:val="left" w:pos="1090"/>
              </w:tabs>
              <w:ind w:left="100" w:right="136"/>
              <w:jc w:val="both"/>
              <w:rPr>
                <w:rFonts w:eastAsiaTheme="minorHAnsi"/>
                <w:lang w:val="ro-MD"/>
              </w:rPr>
            </w:pPr>
          </w:p>
          <w:p w14:paraId="6CA34098" w14:textId="77777777" w:rsidR="00EA3158" w:rsidRDefault="00EA3158" w:rsidP="005B3ADD">
            <w:pPr>
              <w:tabs>
                <w:tab w:val="left" w:pos="1090"/>
              </w:tabs>
              <w:ind w:left="100" w:right="136"/>
              <w:jc w:val="both"/>
              <w:rPr>
                <w:rFonts w:eastAsiaTheme="minorHAnsi"/>
                <w:lang w:val="ro-MD"/>
              </w:rPr>
            </w:pPr>
          </w:p>
          <w:p w14:paraId="54454355" w14:textId="77777777" w:rsidR="00EA3158" w:rsidRDefault="00EA3158" w:rsidP="005B3ADD">
            <w:pPr>
              <w:tabs>
                <w:tab w:val="left" w:pos="1090"/>
              </w:tabs>
              <w:ind w:left="100" w:right="136"/>
              <w:jc w:val="both"/>
              <w:rPr>
                <w:rFonts w:eastAsiaTheme="minorHAnsi"/>
                <w:lang w:val="ro-MD"/>
              </w:rPr>
            </w:pPr>
          </w:p>
          <w:p w14:paraId="0A6813D2" w14:textId="77777777" w:rsidR="00EA3158" w:rsidRDefault="00EA3158" w:rsidP="005B3ADD">
            <w:pPr>
              <w:tabs>
                <w:tab w:val="left" w:pos="1090"/>
              </w:tabs>
              <w:ind w:left="100" w:right="136"/>
              <w:jc w:val="both"/>
              <w:rPr>
                <w:rFonts w:eastAsiaTheme="minorHAnsi"/>
                <w:lang w:val="ro-MD"/>
              </w:rPr>
            </w:pPr>
          </w:p>
          <w:p w14:paraId="36F12DC7" w14:textId="77777777" w:rsidR="00EA3158" w:rsidRDefault="00EA3158" w:rsidP="005B3ADD">
            <w:pPr>
              <w:tabs>
                <w:tab w:val="left" w:pos="1090"/>
              </w:tabs>
              <w:ind w:left="100" w:right="136"/>
              <w:jc w:val="both"/>
              <w:rPr>
                <w:rFonts w:eastAsiaTheme="minorHAnsi"/>
                <w:lang w:val="ro-MD"/>
              </w:rPr>
            </w:pPr>
          </w:p>
          <w:p w14:paraId="14FA4C27" w14:textId="77777777" w:rsidR="00EA3158" w:rsidRDefault="00EA3158" w:rsidP="005B3ADD">
            <w:pPr>
              <w:tabs>
                <w:tab w:val="left" w:pos="1090"/>
              </w:tabs>
              <w:ind w:left="100" w:right="136"/>
              <w:jc w:val="both"/>
              <w:rPr>
                <w:rFonts w:eastAsiaTheme="minorHAnsi"/>
                <w:lang w:val="ro-MD"/>
              </w:rPr>
            </w:pPr>
          </w:p>
          <w:p w14:paraId="2BCBEC95" w14:textId="77777777" w:rsidR="00EA3158" w:rsidRDefault="00EA3158" w:rsidP="005B3ADD">
            <w:pPr>
              <w:tabs>
                <w:tab w:val="left" w:pos="1090"/>
              </w:tabs>
              <w:ind w:left="100" w:right="136"/>
              <w:jc w:val="both"/>
              <w:rPr>
                <w:rFonts w:eastAsiaTheme="minorHAnsi"/>
                <w:lang w:val="ro-MD"/>
              </w:rPr>
            </w:pPr>
          </w:p>
          <w:p w14:paraId="346FBBB9" w14:textId="77777777" w:rsidR="00EA3158" w:rsidRDefault="00EA3158" w:rsidP="005B3ADD">
            <w:pPr>
              <w:tabs>
                <w:tab w:val="left" w:pos="1090"/>
              </w:tabs>
              <w:ind w:left="100" w:right="136"/>
              <w:jc w:val="both"/>
              <w:rPr>
                <w:rFonts w:eastAsiaTheme="minorHAnsi"/>
                <w:lang w:val="ro-MD"/>
              </w:rPr>
            </w:pPr>
          </w:p>
          <w:p w14:paraId="2B3EC55A" w14:textId="77777777" w:rsidR="00EA3158" w:rsidRDefault="00EA3158" w:rsidP="005B3ADD">
            <w:pPr>
              <w:tabs>
                <w:tab w:val="left" w:pos="1090"/>
              </w:tabs>
              <w:ind w:left="100" w:right="136"/>
              <w:jc w:val="both"/>
              <w:rPr>
                <w:rFonts w:eastAsiaTheme="minorHAnsi"/>
                <w:lang w:val="ro-MD"/>
              </w:rPr>
            </w:pPr>
          </w:p>
          <w:p w14:paraId="237DE0F4" w14:textId="77777777" w:rsidR="00EA3158" w:rsidRDefault="00EA3158" w:rsidP="005B3ADD">
            <w:pPr>
              <w:tabs>
                <w:tab w:val="left" w:pos="1090"/>
              </w:tabs>
              <w:ind w:left="100" w:right="136"/>
              <w:jc w:val="both"/>
              <w:rPr>
                <w:rFonts w:eastAsiaTheme="minorHAnsi"/>
                <w:lang w:val="ro-MD"/>
              </w:rPr>
            </w:pPr>
          </w:p>
          <w:p w14:paraId="38C53EC0" w14:textId="77777777" w:rsidR="00EA3158" w:rsidRDefault="00EA3158" w:rsidP="005B3ADD">
            <w:pPr>
              <w:tabs>
                <w:tab w:val="left" w:pos="1090"/>
              </w:tabs>
              <w:ind w:left="100" w:right="136"/>
              <w:jc w:val="both"/>
              <w:rPr>
                <w:rFonts w:eastAsiaTheme="minorHAnsi"/>
                <w:lang w:val="ro-MD"/>
              </w:rPr>
            </w:pPr>
          </w:p>
          <w:p w14:paraId="1B62F950" w14:textId="77777777" w:rsidR="00EA3158" w:rsidRDefault="00EA3158" w:rsidP="005B3ADD">
            <w:pPr>
              <w:tabs>
                <w:tab w:val="left" w:pos="1090"/>
              </w:tabs>
              <w:ind w:left="100" w:right="136"/>
              <w:jc w:val="both"/>
              <w:rPr>
                <w:rFonts w:eastAsiaTheme="minorHAnsi"/>
                <w:lang w:val="ro-MD"/>
              </w:rPr>
            </w:pPr>
          </w:p>
          <w:p w14:paraId="79A6C691" w14:textId="77777777" w:rsidR="00EA3158" w:rsidRDefault="00EA3158" w:rsidP="005B3ADD">
            <w:pPr>
              <w:tabs>
                <w:tab w:val="left" w:pos="1090"/>
              </w:tabs>
              <w:ind w:left="100" w:right="136"/>
              <w:jc w:val="both"/>
              <w:rPr>
                <w:rFonts w:eastAsiaTheme="minorHAnsi"/>
                <w:lang w:val="ro-MD"/>
              </w:rPr>
            </w:pPr>
          </w:p>
          <w:p w14:paraId="7D5C47E9" w14:textId="77777777" w:rsidR="00EA3158" w:rsidRDefault="00EA3158" w:rsidP="005B3ADD">
            <w:pPr>
              <w:tabs>
                <w:tab w:val="left" w:pos="1090"/>
              </w:tabs>
              <w:ind w:left="100" w:right="136"/>
              <w:jc w:val="both"/>
              <w:rPr>
                <w:rFonts w:eastAsiaTheme="minorHAnsi"/>
                <w:lang w:val="ro-MD"/>
              </w:rPr>
            </w:pPr>
          </w:p>
          <w:p w14:paraId="2074E8E4" w14:textId="77777777" w:rsidR="00EA3158" w:rsidRDefault="00EA3158" w:rsidP="005B3ADD">
            <w:pPr>
              <w:tabs>
                <w:tab w:val="left" w:pos="1090"/>
              </w:tabs>
              <w:ind w:left="100" w:right="136"/>
              <w:jc w:val="both"/>
              <w:rPr>
                <w:rFonts w:eastAsiaTheme="minorHAnsi"/>
                <w:lang w:val="ro-MD"/>
              </w:rPr>
            </w:pPr>
          </w:p>
          <w:p w14:paraId="5807B7C0" w14:textId="77777777" w:rsidR="00EA3158" w:rsidRDefault="00EA3158" w:rsidP="005B3ADD">
            <w:pPr>
              <w:tabs>
                <w:tab w:val="left" w:pos="1090"/>
              </w:tabs>
              <w:ind w:left="100" w:right="136"/>
              <w:jc w:val="both"/>
              <w:rPr>
                <w:rFonts w:eastAsiaTheme="minorHAnsi"/>
                <w:lang w:val="ro-MD"/>
              </w:rPr>
            </w:pPr>
          </w:p>
          <w:p w14:paraId="01843355" w14:textId="77777777" w:rsidR="00EA3158" w:rsidRDefault="00EA3158" w:rsidP="005B3ADD">
            <w:pPr>
              <w:tabs>
                <w:tab w:val="left" w:pos="1090"/>
              </w:tabs>
              <w:ind w:left="100" w:right="136"/>
              <w:jc w:val="both"/>
              <w:rPr>
                <w:rFonts w:eastAsiaTheme="minorHAnsi"/>
                <w:lang w:val="ro-MD"/>
              </w:rPr>
            </w:pPr>
          </w:p>
          <w:p w14:paraId="0FB36386" w14:textId="77777777" w:rsidR="00EA3158" w:rsidRDefault="00EA3158" w:rsidP="005B3ADD">
            <w:pPr>
              <w:tabs>
                <w:tab w:val="left" w:pos="1090"/>
              </w:tabs>
              <w:ind w:left="100" w:right="136"/>
              <w:jc w:val="both"/>
              <w:rPr>
                <w:rFonts w:eastAsiaTheme="minorHAnsi"/>
                <w:lang w:val="ro-MD"/>
              </w:rPr>
            </w:pPr>
          </w:p>
          <w:p w14:paraId="73030591" w14:textId="77777777" w:rsidR="00EA3158" w:rsidRDefault="00EA3158" w:rsidP="005B3ADD">
            <w:pPr>
              <w:tabs>
                <w:tab w:val="left" w:pos="1090"/>
              </w:tabs>
              <w:ind w:left="100" w:right="136"/>
              <w:jc w:val="both"/>
              <w:rPr>
                <w:rFonts w:eastAsiaTheme="minorHAnsi"/>
                <w:lang w:val="ro-MD"/>
              </w:rPr>
            </w:pPr>
          </w:p>
          <w:p w14:paraId="5D1CBAA9" w14:textId="77777777" w:rsidR="00EA3158" w:rsidRPr="008B6AE0" w:rsidRDefault="00EA3158" w:rsidP="005B3ADD">
            <w:pPr>
              <w:tabs>
                <w:tab w:val="left" w:pos="1090"/>
              </w:tabs>
              <w:ind w:left="100" w:right="136"/>
              <w:jc w:val="both"/>
              <w:rPr>
                <w:rFonts w:eastAsiaTheme="minorHAnsi"/>
                <w:lang w:val="ro-MD"/>
              </w:rPr>
            </w:pPr>
          </w:p>
          <w:p w14:paraId="71539962" w14:textId="5C5D925E" w:rsidR="00EA3158" w:rsidRPr="008B6AE0" w:rsidRDefault="00EA3158" w:rsidP="005B3ADD">
            <w:pPr>
              <w:tabs>
                <w:tab w:val="left" w:pos="1090"/>
              </w:tabs>
              <w:ind w:left="100" w:right="136"/>
              <w:jc w:val="both"/>
              <w:rPr>
                <w:rFonts w:eastAsiaTheme="minorHAnsi"/>
                <w:lang w:val="ro-MD"/>
              </w:rPr>
            </w:pPr>
            <w:r w:rsidRPr="008B6AE0">
              <w:rPr>
                <w:rFonts w:eastAsiaTheme="minorHAnsi"/>
                <w:b/>
                <w:bCs/>
                <w:lang w:val="ro-MD"/>
              </w:rPr>
              <w:t xml:space="preserve">2) </w:t>
            </w:r>
            <w:r w:rsidRPr="008B6AE0">
              <w:rPr>
                <w:rFonts w:eastAsiaTheme="minorHAnsi"/>
                <w:lang w:val="ro-MD"/>
              </w:rPr>
              <w:t xml:space="preserve">La pct. 7 subpunctul 8 din Regulament, după cuvintele </w:t>
            </w:r>
            <w:r w:rsidRPr="008B6AE0">
              <w:rPr>
                <w:rFonts w:eastAsiaTheme="minorHAnsi"/>
                <w:i/>
                <w:iCs/>
                <w:lang w:val="ro-MD"/>
              </w:rPr>
              <w:t xml:space="preserve">„la necesitate” </w:t>
            </w:r>
            <w:r w:rsidRPr="008B6AE0">
              <w:rPr>
                <w:rFonts w:eastAsiaTheme="minorHAnsi"/>
                <w:lang w:val="ro-MD"/>
              </w:rPr>
              <w:t xml:space="preserve">de adăugat </w:t>
            </w:r>
            <w:r w:rsidRPr="008B6AE0">
              <w:rPr>
                <w:rFonts w:eastAsiaTheme="minorHAnsi"/>
                <w:i/>
                <w:iCs/>
                <w:lang w:val="ro-MD"/>
              </w:rPr>
              <w:t xml:space="preserve">„după consultarea titularilor licenței pentru furnizarea gazelor naturale înregistrați în Registrul participanților la piața angro de gaze naturale” </w:t>
            </w:r>
            <w:r w:rsidRPr="008B6AE0">
              <w:rPr>
                <w:rFonts w:eastAsiaTheme="minorHAnsi"/>
                <w:lang w:val="ro-MD"/>
              </w:rPr>
              <w:t xml:space="preserve">și de expus în următoarea redacție: </w:t>
            </w:r>
          </w:p>
          <w:p w14:paraId="22E9A929" w14:textId="0CC5011C" w:rsidR="00EA3158" w:rsidRPr="008B6AE0" w:rsidRDefault="00EA3158" w:rsidP="005B3ADD">
            <w:pPr>
              <w:tabs>
                <w:tab w:val="left" w:pos="1090"/>
              </w:tabs>
              <w:ind w:left="100" w:right="136"/>
              <w:jc w:val="both"/>
              <w:rPr>
                <w:rFonts w:eastAsiaTheme="minorHAnsi"/>
                <w:lang w:val="ro-MD"/>
              </w:rPr>
            </w:pPr>
            <w:r w:rsidRPr="008B6AE0">
              <w:rPr>
                <w:rFonts w:eastAsiaTheme="minorHAnsi"/>
                <w:lang w:val="ro-MD"/>
              </w:rPr>
              <w:t xml:space="preserve">„8) desemnează la necesitate, </w:t>
            </w:r>
            <w:r w:rsidRPr="008B6AE0">
              <w:rPr>
                <w:rFonts w:eastAsiaTheme="minorHAnsi"/>
                <w:b/>
                <w:bCs/>
                <w:i/>
                <w:iCs/>
                <w:lang w:val="ro-MD"/>
              </w:rPr>
              <w:t>după consultarea titularilor licenței pentru furnizarea gazelor naturale înregistrați în Registrul participanților la piața angro de gaze naturale</w:t>
            </w:r>
            <w:r w:rsidRPr="008B6AE0">
              <w:rPr>
                <w:rFonts w:eastAsiaTheme="minorHAnsi"/>
                <w:lang w:val="ro-MD"/>
              </w:rPr>
              <w:t xml:space="preserve">, pentru asigurarea continuității aprovizionării cu gaze naturale, în special a consumatorilor protejați, furnizorul care urmează să achiziționeze gaze naturale pe perioada situațiilor excepționale pentru 2 a le revinde furnizorilor de pe piața cu amănuntul a gazelor naturale sau, în baza deciziei Comisiei pentru Situații Excepționale a Republicii Moldova, consumatorilor finali. După caz, pentru realizarea acestor achiziții, Comisia poate dispune alocarea mijloacelor financiare din bugetul de stat. </w:t>
            </w:r>
          </w:p>
          <w:p w14:paraId="790B6215" w14:textId="77777777" w:rsidR="00EA3158" w:rsidRPr="008B6AE0" w:rsidRDefault="00EA3158" w:rsidP="005B3ADD">
            <w:pPr>
              <w:tabs>
                <w:tab w:val="left" w:pos="1090"/>
              </w:tabs>
              <w:ind w:left="100" w:right="136"/>
              <w:jc w:val="both"/>
              <w:rPr>
                <w:rFonts w:eastAsiaTheme="minorHAnsi"/>
                <w:lang w:val="ro-MD"/>
              </w:rPr>
            </w:pPr>
            <w:r w:rsidRPr="008B6AE0">
              <w:rPr>
                <w:rFonts w:eastAsiaTheme="minorHAnsi"/>
                <w:b/>
                <w:bCs/>
                <w:lang w:val="ro-MD"/>
              </w:rPr>
              <w:t xml:space="preserve">Argumentarea propunerii: </w:t>
            </w:r>
          </w:p>
          <w:p w14:paraId="44BEB7D0" w14:textId="77777777" w:rsidR="00EA3158" w:rsidRDefault="00EA3158" w:rsidP="005B3ADD">
            <w:pPr>
              <w:tabs>
                <w:tab w:val="left" w:pos="1090"/>
              </w:tabs>
              <w:ind w:left="100" w:right="136"/>
              <w:jc w:val="both"/>
              <w:rPr>
                <w:rFonts w:eastAsiaTheme="minorHAnsi"/>
                <w:lang w:val="ro-MD"/>
              </w:rPr>
            </w:pPr>
            <w:r w:rsidRPr="008B6AE0">
              <w:rPr>
                <w:rFonts w:eastAsiaTheme="minorHAnsi"/>
                <w:lang w:val="ro-MD"/>
              </w:rPr>
              <w:t xml:space="preserve">Luând în considerare necesitatea partajării responsabilității între instituțiile statului și întreprinderile de gaze în cazul situațiilor de urgență, organul central de specialitate urmează să identifice capacitățile furnizorilor de a achiziționa cantități de gaze naturale pe perioada situațiilor excepționale, fapt ce va duce iminent la diminuarea riscurilor și aplicarea mecanismelor de piață. </w:t>
            </w:r>
          </w:p>
          <w:p w14:paraId="6D324DCB" w14:textId="77777777" w:rsidR="00EA3158" w:rsidRDefault="00EA3158" w:rsidP="005B3ADD">
            <w:pPr>
              <w:tabs>
                <w:tab w:val="left" w:pos="1090"/>
              </w:tabs>
              <w:ind w:left="100" w:right="136"/>
              <w:jc w:val="both"/>
              <w:rPr>
                <w:rFonts w:eastAsiaTheme="minorHAnsi"/>
                <w:lang w:val="ro-MD"/>
              </w:rPr>
            </w:pPr>
          </w:p>
          <w:p w14:paraId="3AEC1595" w14:textId="77777777" w:rsidR="00EA3158" w:rsidRPr="008B6AE0" w:rsidRDefault="00EA3158" w:rsidP="005B3ADD">
            <w:pPr>
              <w:tabs>
                <w:tab w:val="left" w:pos="1090"/>
              </w:tabs>
              <w:ind w:left="100" w:right="136"/>
              <w:jc w:val="both"/>
              <w:rPr>
                <w:rFonts w:eastAsiaTheme="minorHAnsi"/>
                <w:lang w:val="ro-MD"/>
              </w:rPr>
            </w:pPr>
          </w:p>
          <w:p w14:paraId="639E8DE3" w14:textId="77777777" w:rsidR="00EA3158" w:rsidRPr="008B6AE0" w:rsidRDefault="00EA3158" w:rsidP="005B3ADD">
            <w:pPr>
              <w:tabs>
                <w:tab w:val="left" w:pos="1090"/>
              </w:tabs>
              <w:ind w:left="100" w:right="136"/>
              <w:jc w:val="both"/>
              <w:rPr>
                <w:rFonts w:eastAsiaTheme="minorHAnsi"/>
                <w:lang w:val="ro-MD"/>
              </w:rPr>
            </w:pPr>
            <w:r w:rsidRPr="008B6AE0">
              <w:rPr>
                <w:rFonts w:eastAsiaTheme="minorHAnsi"/>
                <w:b/>
                <w:bCs/>
                <w:lang w:val="ro-MD"/>
              </w:rPr>
              <w:t xml:space="preserve">3) </w:t>
            </w:r>
            <w:r w:rsidRPr="008B6AE0">
              <w:rPr>
                <w:rFonts w:eastAsiaTheme="minorHAnsi"/>
                <w:lang w:val="ro-MD"/>
              </w:rPr>
              <w:t xml:space="preserve">Pct. 22 de expus în următoarea redacție. </w:t>
            </w:r>
          </w:p>
          <w:p w14:paraId="54B629CF" w14:textId="77777777" w:rsidR="00EA3158" w:rsidRPr="008B6AE0" w:rsidRDefault="00EA3158" w:rsidP="005B3ADD">
            <w:pPr>
              <w:tabs>
                <w:tab w:val="left" w:pos="1090"/>
              </w:tabs>
              <w:ind w:left="100" w:right="136"/>
              <w:jc w:val="both"/>
              <w:rPr>
                <w:rFonts w:eastAsiaTheme="minorHAnsi"/>
                <w:lang w:val="ro-MD"/>
              </w:rPr>
            </w:pPr>
          </w:p>
          <w:p w14:paraId="6B6EDD10" w14:textId="77777777" w:rsidR="00EA3158" w:rsidRPr="008B6AE0" w:rsidRDefault="00EA3158" w:rsidP="005B3ADD">
            <w:pPr>
              <w:tabs>
                <w:tab w:val="left" w:pos="1090"/>
              </w:tabs>
              <w:ind w:left="100" w:right="136"/>
              <w:jc w:val="both"/>
              <w:rPr>
                <w:rFonts w:eastAsiaTheme="minorHAnsi"/>
                <w:lang w:val="ro-MD"/>
              </w:rPr>
            </w:pPr>
            <w:r w:rsidRPr="008B6AE0">
              <w:rPr>
                <w:rFonts w:eastAsiaTheme="minorHAnsi"/>
                <w:lang w:val="ro-MD"/>
              </w:rPr>
              <w:lastRenderedPageBreak/>
              <w:t xml:space="preserve">„22. Pe perioada situaţiei excepţionale în sectorul gazelor naturale, </w:t>
            </w:r>
            <w:r w:rsidRPr="008B6AE0">
              <w:rPr>
                <w:rFonts w:eastAsiaTheme="minorHAnsi"/>
                <w:b/>
                <w:bCs/>
                <w:i/>
                <w:iCs/>
                <w:lang w:val="ro-MD"/>
              </w:rPr>
              <w:t>Comisiei va emite dispoziții în corespundere cu atribuțiile prevăzute de Legea privind regimul stării de urgenţă, de asediu şi de război nr. 212 din 26.06.2004</w:t>
            </w:r>
            <w:r w:rsidRPr="008B6AE0">
              <w:rPr>
                <w:rFonts w:eastAsiaTheme="minorHAnsi"/>
                <w:lang w:val="ro-MD"/>
              </w:rPr>
              <w:t xml:space="preserve">. Întreprinderile de gaze naturale nu sunt în drept să se eschiveze de la îndeplinirea obligațiilor ce le revin în conformitate cu legea şi contractele încheiate, cu condiția că acestea nu contravin dispozițiilor Comisiei”. </w:t>
            </w:r>
          </w:p>
          <w:p w14:paraId="17239A1D" w14:textId="77777777" w:rsidR="00EA3158" w:rsidRPr="008B6AE0" w:rsidRDefault="00EA3158" w:rsidP="005B3ADD">
            <w:pPr>
              <w:tabs>
                <w:tab w:val="left" w:pos="1090"/>
              </w:tabs>
              <w:ind w:left="100" w:right="136"/>
              <w:jc w:val="both"/>
              <w:rPr>
                <w:rFonts w:eastAsiaTheme="minorHAnsi"/>
                <w:lang w:val="ro-MD"/>
              </w:rPr>
            </w:pPr>
            <w:r w:rsidRPr="008B6AE0">
              <w:rPr>
                <w:rFonts w:eastAsiaTheme="minorHAnsi"/>
                <w:b/>
                <w:bCs/>
                <w:lang w:val="ro-MD"/>
              </w:rPr>
              <w:t xml:space="preserve">Argumentarea propunerii: </w:t>
            </w:r>
          </w:p>
          <w:p w14:paraId="4BDC0235" w14:textId="77777777" w:rsidR="00EA3158" w:rsidRPr="008B6AE0" w:rsidRDefault="00EA3158" w:rsidP="005B3ADD">
            <w:pPr>
              <w:tabs>
                <w:tab w:val="left" w:pos="1090"/>
              </w:tabs>
              <w:ind w:left="100" w:right="136"/>
              <w:jc w:val="both"/>
              <w:rPr>
                <w:rFonts w:eastAsiaTheme="minorHAnsi"/>
                <w:lang w:val="ro-MD"/>
              </w:rPr>
            </w:pPr>
            <w:r w:rsidRPr="008B6AE0">
              <w:rPr>
                <w:rFonts w:eastAsiaTheme="minorHAnsi"/>
                <w:lang w:val="ro-MD"/>
              </w:rPr>
              <w:t xml:space="preserve">Potrivit Hotărârii nr. 17 din 23.06.2020, Curtea Constituțională a declarat constituționale articolele 20 lit. k), 22 alin. (1) lit. i), 24 lit. g) și 25 lit. j) din Legea nr. 212 din 24 iunie 2004 privind regimul stării de urgenţă, de asediu şi de război și textul „altor acţiuni necesare” de la Articolul 2 pct. 12) din Hotărârea Parlamentului nr. 55 din 17 martie 2020 privind declararea stării de urgenţă, </w:t>
            </w:r>
            <w:r w:rsidRPr="008B6AE0">
              <w:rPr>
                <w:rFonts w:eastAsiaTheme="minorHAnsi"/>
                <w:b/>
                <w:bCs/>
                <w:i/>
                <w:iCs/>
                <w:lang w:val="ro-MD"/>
              </w:rPr>
              <w:t>în măsura în care</w:t>
            </w:r>
            <w:r w:rsidRPr="008B6AE0">
              <w:rPr>
                <w:rFonts w:eastAsiaTheme="minorHAnsi"/>
                <w:lang w:val="ro-MD"/>
              </w:rPr>
              <w:t xml:space="preserve">: </w:t>
            </w:r>
          </w:p>
          <w:p w14:paraId="524D8385" w14:textId="77777777" w:rsidR="00EA3158" w:rsidRPr="008B6AE0" w:rsidRDefault="00EA3158" w:rsidP="005B3ADD">
            <w:pPr>
              <w:tabs>
                <w:tab w:val="left" w:pos="1090"/>
              </w:tabs>
              <w:ind w:left="100" w:right="136"/>
              <w:jc w:val="both"/>
              <w:rPr>
                <w:rFonts w:eastAsiaTheme="minorHAnsi"/>
                <w:lang w:val="ro-MD"/>
              </w:rPr>
            </w:pPr>
            <w:r w:rsidRPr="008B6AE0">
              <w:rPr>
                <w:rFonts w:eastAsiaTheme="minorHAnsi"/>
                <w:lang w:val="ro-MD"/>
              </w:rPr>
              <w:t xml:space="preserve">(a) autoritățile responsabile de gestionarea stării de urgență îndeplinesc doar atribuții, măsuri sau acțiuni necesare realizării scopurilor care au stat la baza declarării stării de urgentă; </w:t>
            </w:r>
          </w:p>
          <w:p w14:paraId="02BB5E1C" w14:textId="77777777" w:rsidR="00EA3158" w:rsidRPr="008B6AE0" w:rsidRDefault="00EA3158" w:rsidP="005B3ADD">
            <w:pPr>
              <w:tabs>
                <w:tab w:val="left" w:pos="1090"/>
              </w:tabs>
              <w:ind w:left="100" w:right="136"/>
              <w:jc w:val="both"/>
              <w:rPr>
                <w:rFonts w:eastAsiaTheme="minorHAnsi"/>
                <w:lang w:val="ro-MD"/>
              </w:rPr>
            </w:pPr>
            <w:r w:rsidRPr="008B6AE0">
              <w:rPr>
                <w:rFonts w:eastAsiaTheme="minorHAnsi"/>
                <w:lang w:val="ro-MD"/>
              </w:rPr>
              <w:t xml:space="preserve">(b) atribuțiile, măsurile sau acțiunile necesare </w:t>
            </w:r>
            <w:r w:rsidRPr="008B6AE0">
              <w:rPr>
                <w:rFonts w:eastAsiaTheme="minorHAnsi"/>
                <w:b/>
                <w:bCs/>
                <w:lang w:val="ro-MD"/>
              </w:rPr>
              <w:t xml:space="preserve">nu depășesc sfera de competență a puterii executive. </w:t>
            </w:r>
          </w:p>
          <w:p w14:paraId="69161503" w14:textId="77777777" w:rsidR="00EA3158" w:rsidRPr="008B6AE0" w:rsidRDefault="00EA3158" w:rsidP="005B3ADD">
            <w:pPr>
              <w:tabs>
                <w:tab w:val="left" w:pos="1090"/>
              </w:tabs>
              <w:ind w:left="100" w:right="136"/>
              <w:jc w:val="both"/>
              <w:rPr>
                <w:rFonts w:eastAsiaTheme="minorHAnsi"/>
                <w:lang w:val="ro-MD"/>
              </w:rPr>
            </w:pPr>
            <w:r w:rsidRPr="008B6AE0">
              <w:rPr>
                <w:rFonts w:eastAsiaTheme="minorHAnsi"/>
                <w:lang w:val="ro-MD"/>
              </w:rPr>
              <w:t xml:space="preserve">Or, textul „dispozițiile Comisiei au întâietate și sunt superioare prevederilor legale sau contractuale” este neconstituțional. </w:t>
            </w:r>
          </w:p>
          <w:p w14:paraId="451249A4" w14:textId="0F3100D1" w:rsidR="00EA3158" w:rsidRPr="008B6AE0" w:rsidRDefault="00EA3158" w:rsidP="005B3ADD">
            <w:pPr>
              <w:tabs>
                <w:tab w:val="left" w:pos="1090"/>
              </w:tabs>
              <w:ind w:left="100" w:right="136"/>
              <w:jc w:val="both"/>
              <w:rPr>
                <w:rFonts w:eastAsiaTheme="minorHAnsi"/>
                <w:lang w:val="ro-MD"/>
              </w:rPr>
            </w:pPr>
            <w:r w:rsidRPr="008B6AE0">
              <w:rPr>
                <w:rFonts w:eastAsiaTheme="minorHAnsi"/>
                <w:lang w:val="ro-MD"/>
              </w:rPr>
              <w:t>Corespunzător, Comisia nu este în drept, să adopte dispoziții contrare legii și care depășesc sfera de competență a puterii executive, excepție constituind derogările care corespuns explicației date de Curtea Constituțională în Hotărârea nr. 17 din 23.06.2020.</w:t>
            </w:r>
          </w:p>
        </w:tc>
        <w:tc>
          <w:tcPr>
            <w:tcW w:w="4726" w:type="dxa"/>
            <w:shd w:val="clear" w:color="auto" w:fill="auto"/>
          </w:tcPr>
          <w:p w14:paraId="5FAAE658" w14:textId="0F64EE3C" w:rsidR="00EA3158" w:rsidRPr="0096217D" w:rsidRDefault="00EA3158" w:rsidP="00E4667A">
            <w:pPr>
              <w:tabs>
                <w:tab w:val="left" w:pos="1080"/>
              </w:tabs>
              <w:ind w:left="90"/>
              <w:textAlignment w:val="baseline"/>
              <w:rPr>
                <w:b/>
                <w:bCs/>
                <w:lang w:val="ro-MD"/>
              </w:rPr>
            </w:pPr>
            <w:r w:rsidRPr="0096217D">
              <w:rPr>
                <w:b/>
                <w:bCs/>
                <w:lang w:val="ro-MD"/>
              </w:rPr>
              <w:lastRenderedPageBreak/>
              <w:t>Nu se acceptă</w:t>
            </w:r>
          </w:p>
          <w:p w14:paraId="68DD2055" w14:textId="18B7CE05" w:rsidR="00EA3158" w:rsidRPr="0096217D" w:rsidRDefault="00EA3158" w:rsidP="0096217D">
            <w:pPr>
              <w:tabs>
                <w:tab w:val="left" w:pos="1080"/>
              </w:tabs>
              <w:ind w:left="90"/>
              <w:jc w:val="both"/>
              <w:textAlignment w:val="baseline"/>
              <w:rPr>
                <w:lang w:val="ro-MD"/>
              </w:rPr>
            </w:pPr>
            <w:r>
              <w:rPr>
                <w:lang w:val="ro-MD"/>
              </w:rPr>
              <w:t>N</w:t>
            </w:r>
            <w:r w:rsidRPr="0096217D">
              <w:rPr>
                <w:lang w:val="ro-MD"/>
              </w:rPr>
              <w:t xml:space="preserve">u toți consumatorii finali sunt consumatori protejați și în situațiile de urgență se asigură livrarea gazelor naturale </w:t>
            </w:r>
            <w:r>
              <w:rPr>
                <w:lang w:val="ro-MD"/>
              </w:rPr>
              <w:t xml:space="preserve">prioritar </w:t>
            </w:r>
            <w:r w:rsidRPr="0096217D">
              <w:rPr>
                <w:lang w:val="ro-MD"/>
              </w:rPr>
              <w:t xml:space="preserve">consumatorilor protejați și ulterior celor </w:t>
            </w:r>
            <w:r w:rsidRPr="0096217D">
              <w:rPr>
                <w:lang w:val="ro-RO"/>
              </w:rPr>
              <w:t>î</w:t>
            </w:r>
            <w:r w:rsidRPr="0096217D">
              <w:rPr>
                <w:lang w:val="ro-MD"/>
              </w:rPr>
              <w:t>ntreruptibili.</w:t>
            </w:r>
          </w:p>
          <w:p w14:paraId="7720A005" w14:textId="77777777" w:rsidR="00EA3158" w:rsidRPr="006A3BDC" w:rsidRDefault="00EA3158" w:rsidP="006A3BDC">
            <w:pPr>
              <w:tabs>
                <w:tab w:val="left" w:pos="1080"/>
              </w:tabs>
              <w:ind w:left="90"/>
              <w:jc w:val="both"/>
              <w:textAlignment w:val="baseline"/>
              <w:rPr>
                <w:lang w:val="ro-MD"/>
              </w:rPr>
            </w:pPr>
            <w:r w:rsidRPr="006A3BDC">
              <w:rPr>
                <w:lang w:val="ro-MD"/>
              </w:rPr>
              <w:t>În conformitate cu prevederile art. 108</w:t>
            </w:r>
            <w:r w:rsidRPr="006A3BDC">
              <w:rPr>
                <w:vertAlign w:val="superscript"/>
                <w:lang w:val="ro-MD"/>
              </w:rPr>
              <w:t>1</w:t>
            </w:r>
            <w:r w:rsidRPr="006A3BDC">
              <w:rPr>
                <w:lang w:val="ro-MD"/>
              </w:rPr>
              <w:t xml:space="preserve"> alin. (7) din Legea nr. 108/2016, furnizorii de pe piața cu amănuntul a gazelor naturale recuperează cheltuielile aferente achitării contribuțiilor financiare prin prețurile de furnizare a gazelor naturale. Cheltuielile aferente achitării contribuțiilor financiare se distribuie în mod nediscriminatoriu între categoriile de consumatori finali. Totodată, contribuțiile financiare se determină proporțional cotelor deținute de aceștia pe piața cu amănuntul a gazelor naturale și se aprobă prin hotărârea Agenției, care se ajustează la necesitate.</w:t>
            </w:r>
          </w:p>
          <w:p w14:paraId="39A7CEDC" w14:textId="77777777" w:rsidR="00EA3158" w:rsidRPr="006A3BDC" w:rsidRDefault="00EA3158" w:rsidP="006A3BDC">
            <w:pPr>
              <w:tabs>
                <w:tab w:val="left" w:pos="1080"/>
              </w:tabs>
              <w:ind w:left="90"/>
              <w:jc w:val="both"/>
              <w:textAlignment w:val="baseline"/>
              <w:rPr>
                <w:lang w:val="ro-MD"/>
              </w:rPr>
            </w:pPr>
            <w:r w:rsidRPr="006A3BDC">
              <w:rPr>
                <w:lang w:val="ro-MD"/>
              </w:rPr>
              <w:t>Crearea stocurilor de securitate are drept scop asigurarea aprovizionării neîntrerupte cu gaze naturale a consumatorilor protejați, depășirea provocărilor la securitatea aprovizionării cu gaze naturale prin sporirea rezilienței sistemului energetic în cazul unei crize, micșorarea impactului eventualelor situații excepționale în sectorul gazelor naturale asupra economiei naționale și asigurării aprovizionării cu gaze naturale a consumatorilor finali.</w:t>
            </w:r>
          </w:p>
          <w:p w14:paraId="75B7AF40" w14:textId="77777777" w:rsidR="00EA3158" w:rsidRPr="006A3BDC" w:rsidRDefault="00EA3158" w:rsidP="006A3BDC">
            <w:pPr>
              <w:tabs>
                <w:tab w:val="left" w:pos="1080"/>
              </w:tabs>
              <w:ind w:left="90"/>
              <w:jc w:val="both"/>
              <w:textAlignment w:val="baseline"/>
              <w:rPr>
                <w:lang w:val="ro-MD"/>
              </w:rPr>
            </w:pPr>
            <w:r w:rsidRPr="006A3BDC">
              <w:rPr>
                <w:lang w:val="ro-MD"/>
              </w:rPr>
              <w:t xml:space="preserve">Astfel, crearea stocurilor de securitate nu reprezintă o activitate comercială a entității </w:t>
            </w:r>
            <w:r w:rsidRPr="006A3BDC">
              <w:rPr>
                <w:lang w:val="ro-MD"/>
              </w:rPr>
              <w:lastRenderedPageBreak/>
              <w:t>desemnate. În conformitate cu prevederile Hotărârii ANRE nr. 277/2023, unul din principiile de reglementare pe care se bazează Metoda de determinare a mărimii contribuțiilor financiare este principiul neutralității costurilor ce se aplică în așa fel încât entitatea pentru crearea și menținerea stocurilor de securitate nu generează profit sau pierderi ca urmare a executării obligațiilor care i-au fost atribuite în privința creării și menținerii stocurilor de securitate. Entitatea pentru crearea și menținerea stocurilor de securitate nu obține nicio rentabilitate financiară din costurile aferente creării și menținerii stocurilor de securitate.</w:t>
            </w:r>
          </w:p>
          <w:p w14:paraId="22CB2895" w14:textId="77777777" w:rsidR="00EA3158" w:rsidRPr="006A3BDC" w:rsidRDefault="00EA3158" w:rsidP="006A3BDC">
            <w:pPr>
              <w:tabs>
                <w:tab w:val="left" w:pos="1080"/>
              </w:tabs>
              <w:ind w:left="90"/>
              <w:jc w:val="both"/>
              <w:textAlignment w:val="baseline"/>
              <w:rPr>
                <w:lang w:val="ro-MD"/>
              </w:rPr>
            </w:pPr>
            <w:r w:rsidRPr="006A3BDC">
              <w:rPr>
                <w:lang w:val="ro-MD"/>
              </w:rPr>
              <w:t>În conformitate cu prevederile art. 108</w:t>
            </w:r>
            <w:r w:rsidRPr="006A3BDC">
              <w:rPr>
                <w:vertAlign w:val="superscript"/>
                <w:lang w:val="ro-MD"/>
              </w:rPr>
              <w:t>1</w:t>
            </w:r>
            <w:r w:rsidRPr="006A3BDC">
              <w:rPr>
                <w:lang w:val="ro-MD"/>
              </w:rPr>
              <w:t xml:space="preserve"> alin. (8), gazele naturale care fac obiectul stocurilor de securitate se utilizează, total sau parțial, în baza deciziei Comisiei pentru Situații Excepționale a Republicii Moldova (CSE), în cazul constatării situației de alertă sau de urgență în conformitate cu Regulamentul privind situațiile excepționale în sectorul gazelor naturale sau în cazul declarării stării de urgență de către Parlament în conformitate cu art. 12 din Legea nr. 212/2004 privind regimul stării de urgență, de asediu și de război.</w:t>
            </w:r>
          </w:p>
          <w:p w14:paraId="66E09932" w14:textId="77777777" w:rsidR="00EA3158" w:rsidRPr="006A3BDC" w:rsidRDefault="00EA3158" w:rsidP="006A3BDC">
            <w:pPr>
              <w:tabs>
                <w:tab w:val="left" w:pos="1080"/>
              </w:tabs>
              <w:ind w:left="90"/>
              <w:jc w:val="both"/>
              <w:textAlignment w:val="baseline"/>
              <w:rPr>
                <w:lang w:val="ro-MD"/>
              </w:rPr>
            </w:pPr>
            <w:r w:rsidRPr="006A3BDC">
              <w:rPr>
                <w:lang w:val="ro-MD"/>
              </w:rPr>
              <w:t>În cazul unei situații excepționale în sectorul gazelor naturale enumerate mai sus, la decizia CSE stocurile de securitate urmează a fi furnizate prioritar către consumatorii protejați definiți în conformitate cu prevederile Regulamentului și Planului pentru situații excepționale în sectorul gazelor naturale și a Regulamentului (UE) 2017/1938.</w:t>
            </w:r>
          </w:p>
          <w:p w14:paraId="5161EE6D" w14:textId="77777777" w:rsidR="00EA3158" w:rsidRPr="006A3BDC" w:rsidRDefault="00EA3158" w:rsidP="006A3BDC">
            <w:pPr>
              <w:tabs>
                <w:tab w:val="left" w:pos="1080"/>
              </w:tabs>
              <w:ind w:left="90"/>
              <w:jc w:val="both"/>
              <w:textAlignment w:val="baseline"/>
              <w:rPr>
                <w:lang w:val="ro-MD"/>
              </w:rPr>
            </w:pPr>
            <w:r w:rsidRPr="006A3BDC">
              <w:rPr>
                <w:lang w:val="ro-MD"/>
              </w:rPr>
              <w:t xml:space="preserve">Odată cu liberalizarea pieței gazelor naturale, consumatorii finali de gaze naturale au posibilitatea de a-și schimba mult mai frecvent furnizorii de gaze naturale, având în vedere și </w:t>
            </w:r>
            <w:r w:rsidRPr="006A3BDC">
              <w:rPr>
                <w:lang w:val="ro-MD"/>
              </w:rPr>
              <w:lastRenderedPageBreak/>
              <w:t xml:space="preserve">creșterea numărului furnizorilor activi pe piața gazelor naturale. </w:t>
            </w:r>
          </w:p>
          <w:p w14:paraId="37493342" w14:textId="3B06462E" w:rsidR="00EA3158" w:rsidRPr="006A3BDC" w:rsidRDefault="00EA3158" w:rsidP="006A3BDC">
            <w:pPr>
              <w:tabs>
                <w:tab w:val="left" w:pos="1080"/>
              </w:tabs>
              <w:ind w:left="90"/>
              <w:jc w:val="both"/>
              <w:textAlignment w:val="baseline"/>
              <w:rPr>
                <w:lang w:val="ro-MD"/>
              </w:rPr>
            </w:pPr>
            <w:r w:rsidRPr="006A3BDC">
              <w:rPr>
                <w:lang w:val="ro-MD"/>
              </w:rPr>
              <w:t xml:space="preserve">Reieșind din cele expuse mai sus, nu se acceptă propunerea privind </w:t>
            </w:r>
            <w:r>
              <w:rPr>
                <w:lang w:val="ro-MD"/>
              </w:rPr>
              <w:t>repartizarea</w:t>
            </w:r>
            <w:r w:rsidRPr="006A3BDC">
              <w:rPr>
                <w:lang w:val="ro-MD"/>
              </w:rPr>
              <w:t xml:space="preserve"> stocurilor de securitate </w:t>
            </w:r>
            <w:r w:rsidRPr="00D72EEA">
              <w:rPr>
                <w:lang w:val="ro-MD"/>
              </w:rPr>
              <w:t xml:space="preserve">proporțional </w:t>
            </w:r>
            <w:r w:rsidRPr="006A3BDC">
              <w:rPr>
                <w:lang w:val="ro-MD"/>
              </w:rPr>
              <w:t xml:space="preserve">cotelor de repartizare și a valorii contribuțiilor financiare achitate de </w:t>
            </w:r>
            <w:r w:rsidRPr="00D72EEA">
              <w:rPr>
                <w:lang w:val="ro-MD"/>
              </w:rPr>
              <w:t>furnizorilor de pe piața cu amănuntul</w:t>
            </w:r>
            <w:r w:rsidRPr="006A3BDC">
              <w:rPr>
                <w:lang w:val="ro-MD"/>
              </w:rPr>
              <w:t>.</w:t>
            </w:r>
          </w:p>
          <w:p w14:paraId="02B40847" w14:textId="77777777" w:rsidR="00EA3158" w:rsidRPr="008B6AE0" w:rsidRDefault="00EA3158" w:rsidP="00E4667A">
            <w:pPr>
              <w:tabs>
                <w:tab w:val="left" w:pos="1080"/>
              </w:tabs>
              <w:ind w:left="90"/>
              <w:textAlignment w:val="baseline"/>
              <w:rPr>
                <w:b/>
                <w:bCs/>
                <w:i/>
                <w:iCs/>
                <w:lang w:val="ro-MD"/>
              </w:rPr>
            </w:pPr>
          </w:p>
          <w:p w14:paraId="79E78141" w14:textId="77777777" w:rsidR="00EA3158" w:rsidRDefault="00EA3158" w:rsidP="00E4667A">
            <w:pPr>
              <w:tabs>
                <w:tab w:val="left" w:pos="1080"/>
              </w:tabs>
              <w:ind w:left="90"/>
              <w:textAlignment w:val="baseline"/>
              <w:rPr>
                <w:b/>
                <w:bCs/>
                <w:i/>
                <w:iCs/>
                <w:lang w:val="ro-MD"/>
              </w:rPr>
            </w:pPr>
          </w:p>
          <w:p w14:paraId="1A65BFDB" w14:textId="77777777" w:rsidR="00EA3158" w:rsidRPr="008B6AE0" w:rsidRDefault="00EA3158" w:rsidP="00D72EEA">
            <w:pPr>
              <w:tabs>
                <w:tab w:val="left" w:pos="1080"/>
              </w:tabs>
              <w:textAlignment w:val="baseline"/>
              <w:rPr>
                <w:b/>
                <w:bCs/>
                <w:i/>
                <w:iCs/>
                <w:lang w:val="ro-MD"/>
              </w:rPr>
            </w:pPr>
          </w:p>
          <w:p w14:paraId="25670C4A" w14:textId="613D208E" w:rsidR="00EA3158" w:rsidRPr="00D72EEA" w:rsidRDefault="00EA3158" w:rsidP="00E4667A">
            <w:pPr>
              <w:tabs>
                <w:tab w:val="left" w:pos="1080"/>
              </w:tabs>
              <w:ind w:left="90"/>
              <w:textAlignment w:val="baseline"/>
              <w:rPr>
                <w:b/>
                <w:bCs/>
                <w:lang w:val="ro-MD"/>
              </w:rPr>
            </w:pPr>
            <w:r w:rsidRPr="00D72EEA">
              <w:rPr>
                <w:b/>
                <w:bCs/>
                <w:lang w:val="ro-MD"/>
              </w:rPr>
              <w:t>Nu se acceptă</w:t>
            </w:r>
          </w:p>
          <w:p w14:paraId="314A8370" w14:textId="103E98BC" w:rsidR="00EA3158" w:rsidRPr="008B6AE0" w:rsidRDefault="00EA3158" w:rsidP="00D72EEA">
            <w:pPr>
              <w:tabs>
                <w:tab w:val="left" w:pos="1080"/>
              </w:tabs>
              <w:ind w:left="90"/>
              <w:jc w:val="both"/>
              <w:textAlignment w:val="baseline"/>
              <w:rPr>
                <w:b/>
                <w:bCs/>
                <w:i/>
                <w:iCs/>
                <w:lang w:val="ro-MD"/>
              </w:rPr>
            </w:pPr>
            <w:r>
              <w:rPr>
                <w:lang w:val="ro-MD"/>
              </w:rPr>
              <w:t>Î</w:t>
            </w:r>
            <w:r w:rsidRPr="008B6AE0">
              <w:rPr>
                <w:lang w:val="ro-MD"/>
              </w:rPr>
              <w:t>n situații excepționale</w:t>
            </w:r>
            <w:r>
              <w:rPr>
                <w:lang w:val="ro-MD"/>
              </w:rPr>
              <w:t>,</w:t>
            </w:r>
            <w:r w:rsidRPr="008B6AE0">
              <w:rPr>
                <w:lang w:val="ro-MD"/>
              </w:rPr>
              <w:t xml:space="preserve"> Comisia pentru situații excepționale urmează să ia decizii conform atribuțiilor sale clar definite</w:t>
            </w:r>
            <w:r>
              <w:rPr>
                <w:lang w:val="ro-MD"/>
              </w:rPr>
              <w:t>.</w:t>
            </w:r>
            <w:r w:rsidRPr="008B6AE0">
              <w:rPr>
                <w:lang w:val="ro-MD"/>
              </w:rPr>
              <w:t xml:space="preserve"> Comisia poate să decidă consultarea și a altor furnizori de gaze naturale, dar nu este obligatorie această procedură</w:t>
            </w:r>
            <w:r>
              <w:rPr>
                <w:lang w:val="ro-MD"/>
              </w:rPr>
              <w:t>, având în vedere necesitatea adoptării unor măsuri de urgență în anumite situații specifice</w:t>
            </w:r>
            <w:r w:rsidRPr="008B6AE0">
              <w:rPr>
                <w:lang w:val="ro-MD"/>
              </w:rPr>
              <w:t>.</w:t>
            </w:r>
          </w:p>
          <w:p w14:paraId="49427DDD" w14:textId="16E374D5" w:rsidR="00EA3158" w:rsidRPr="008B6AE0" w:rsidRDefault="00EA3158" w:rsidP="00E4667A">
            <w:pPr>
              <w:tabs>
                <w:tab w:val="left" w:pos="1080"/>
              </w:tabs>
              <w:ind w:left="90"/>
              <w:textAlignment w:val="baseline"/>
              <w:rPr>
                <w:b/>
                <w:bCs/>
                <w:i/>
                <w:iCs/>
                <w:lang w:val="ro-MD"/>
              </w:rPr>
            </w:pPr>
          </w:p>
          <w:p w14:paraId="2F05D849" w14:textId="0E47383F" w:rsidR="00EA3158" w:rsidRPr="008B6AE0" w:rsidRDefault="00EA3158" w:rsidP="00E4667A">
            <w:pPr>
              <w:tabs>
                <w:tab w:val="left" w:pos="1080"/>
              </w:tabs>
              <w:ind w:left="90"/>
              <w:textAlignment w:val="baseline"/>
              <w:rPr>
                <w:b/>
                <w:bCs/>
                <w:i/>
                <w:iCs/>
                <w:lang w:val="ro-MD"/>
              </w:rPr>
            </w:pPr>
          </w:p>
          <w:p w14:paraId="5D45868D" w14:textId="4F47BBDE" w:rsidR="00EA3158" w:rsidRPr="008B6AE0" w:rsidRDefault="00EA3158" w:rsidP="00E4667A">
            <w:pPr>
              <w:tabs>
                <w:tab w:val="left" w:pos="1080"/>
              </w:tabs>
              <w:ind w:left="90"/>
              <w:textAlignment w:val="baseline"/>
              <w:rPr>
                <w:b/>
                <w:bCs/>
                <w:i/>
                <w:iCs/>
                <w:lang w:val="ro-MD"/>
              </w:rPr>
            </w:pPr>
          </w:p>
          <w:p w14:paraId="0DFF1C07" w14:textId="0EE2ECFF" w:rsidR="00EA3158" w:rsidRPr="008B6AE0" w:rsidRDefault="00EA3158" w:rsidP="00E4667A">
            <w:pPr>
              <w:tabs>
                <w:tab w:val="left" w:pos="1080"/>
              </w:tabs>
              <w:ind w:left="90"/>
              <w:textAlignment w:val="baseline"/>
              <w:rPr>
                <w:b/>
                <w:bCs/>
                <w:i/>
                <w:iCs/>
                <w:lang w:val="ro-MD"/>
              </w:rPr>
            </w:pPr>
          </w:p>
          <w:p w14:paraId="32AAABCF" w14:textId="588DEE61" w:rsidR="00EA3158" w:rsidRPr="008B6AE0" w:rsidRDefault="00EA3158" w:rsidP="00E4667A">
            <w:pPr>
              <w:tabs>
                <w:tab w:val="left" w:pos="1080"/>
              </w:tabs>
              <w:ind w:left="90"/>
              <w:textAlignment w:val="baseline"/>
              <w:rPr>
                <w:b/>
                <w:bCs/>
                <w:i/>
                <w:iCs/>
                <w:lang w:val="ro-MD"/>
              </w:rPr>
            </w:pPr>
          </w:p>
          <w:p w14:paraId="57FED255" w14:textId="65D7F193" w:rsidR="00EA3158" w:rsidRPr="008B6AE0" w:rsidRDefault="00EA3158" w:rsidP="00E4667A">
            <w:pPr>
              <w:tabs>
                <w:tab w:val="left" w:pos="1080"/>
              </w:tabs>
              <w:ind w:left="90"/>
              <w:textAlignment w:val="baseline"/>
              <w:rPr>
                <w:b/>
                <w:bCs/>
                <w:i/>
                <w:iCs/>
                <w:lang w:val="ro-MD"/>
              </w:rPr>
            </w:pPr>
          </w:p>
          <w:p w14:paraId="285B876B" w14:textId="5A66E6BE" w:rsidR="00EA3158" w:rsidRPr="008B6AE0" w:rsidRDefault="00EA3158" w:rsidP="00E4667A">
            <w:pPr>
              <w:tabs>
                <w:tab w:val="left" w:pos="1080"/>
              </w:tabs>
              <w:ind w:left="90"/>
              <w:textAlignment w:val="baseline"/>
              <w:rPr>
                <w:b/>
                <w:bCs/>
                <w:i/>
                <w:iCs/>
                <w:lang w:val="ro-MD"/>
              </w:rPr>
            </w:pPr>
          </w:p>
          <w:p w14:paraId="38AEDCD1" w14:textId="275A16F1" w:rsidR="00EA3158" w:rsidRPr="008B6AE0" w:rsidRDefault="00EA3158" w:rsidP="00E4667A">
            <w:pPr>
              <w:tabs>
                <w:tab w:val="left" w:pos="1080"/>
              </w:tabs>
              <w:ind w:left="90"/>
              <w:textAlignment w:val="baseline"/>
              <w:rPr>
                <w:b/>
                <w:bCs/>
                <w:i/>
                <w:iCs/>
                <w:lang w:val="ro-MD"/>
              </w:rPr>
            </w:pPr>
          </w:p>
          <w:p w14:paraId="462EED4C" w14:textId="11525CF8" w:rsidR="00EA3158" w:rsidRPr="008B6AE0" w:rsidRDefault="00EA3158" w:rsidP="00E4667A">
            <w:pPr>
              <w:tabs>
                <w:tab w:val="left" w:pos="1080"/>
              </w:tabs>
              <w:ind w:left="90"/>
              <w:textAlignment w:val="baseline"/>
              <w:rPr>
                <w:b/>
                <w:bCs/>
                <w:i/>
                <w:iCs/>
                <w:lang w:val="ro-MD"/>
              </w:rPr>
            </w:pPr>
          </w:p>
          <w:p w14:paraId="1FC56033" w14:textId="720850A7" w:rsidR="00EA3158" w:rsidRPr="008B6AE0" w:rsidRDefault="00EA3158" w:rsidP="00E4667A">
            <w:pPr>
              <w:tabs>
                <w:tab w:val="left" w:pos="1080"/>
              </w:tabs>
              <w:ind w:left="90"/>
              <w:textAlignment w:val="baseline"/>
              <w:rPr>
                <w:b/>
                <w:bCs/>
                <w:i/>
                <w:iCs/>
                <w:lang w:val="ro-MD"/>
              </w:rPr>
            </w:pPr>
          </w:p>
          <w:p w14:paraId="6E5C73CF" w14:textId="6BD3AF1A" w:rsidR="00EA3158" w:rsidRPr="008B6AE0" w:rsidRDefault="00EA3158" w:rsidP="00E4667A">
            <w:pPr>
              <w:tabs>
                <w:tab w:val="left" w:pos="1080"/>
              </w:tabs>
              <w:ind w:left="90"/>
              <w:textAlignment w:val="baseline"/>
              <w:rPr>
                <w:b/>
                <w:bCs/>
                <w:i/>
                <w:iCs/>
                <w:lang w:val="ro-MD"/>
              </w:rPr>
            </w:pPr>
          </w:p>
          <w:p w14:paraId="32F16FA8" w14:textId="73555991" w:rsidR="00EA3158" w:rsidRPr="008B6AE0" w:rsidRDefault="00EA3158" w:rsidP="00E4667A">
            <w:pPr>
              <w:tabs>
                <w:tab w:val="left" w:pos="1080"/>
              </w:tabs>
              <w:ind w:left="90"/>
              <w:textAlignment w:val="baseline"/>
              <w:rPr>
                <w:b/>
                <w:bCs/>
                <w:i/>
                <w:iCs/>
                <w:lang w:val="ro-MD"/>
              </w:rPr>
            </w:pPr>
          </w:p>
          <w:p w14:paraId="2D8E6217" w14:textId="77777777" w:rsidR="00EA3158" w:rsidRDefault="00EA3158" w:rsidP="00E4667A">
            <w:pPr>
              <w:tabs>
                <w:tab w:val="left" w:pos="1080"/>
              </w:tabs>
              <w:ind w:left="90"/>
              <w:textAlignment w:val="baseline"/>
              <w:rPr>
                <w:b/>
                <w:bCs/>
                <w:i/>
                <w:iCs/>
                <w:lang w:val="ro-MD"/>
              </w:rPr>
            </w:pPr>
          </w:p>
          <w:p w14:paraId="699F84A6" w14:textId="77777777" w:rsidR="00EA3158" w:rsidRDefault="00EA3158" w:rsidP="00E4667A">
            <w:pPr>
              <w:tabs>
                <w:tab w:val="left" w:pos="1080"/>
              </w:tabs>
              <w:ind w:left="90"/>
              <w:textAlignment w:val="baseline"/>
              <w:rPr>
                <w:b/>
                <w:bCs/>
                <w:i/>
                <w:iCs/>
                <w:lang w:val="ro-MD"/>
              </w:rPr>
            </w:pPr>
          </w:p>
          <w:p w14:paraId="4126A6D4" w14:textId="77777777" w:rsidR="00EA3158" w:rsidRDefault="00EA3158" w:rsidP="00E4667A">
            <w:pPr>
              <w:tabs>
                <w:tab w:val="left" w:pos="1080"/>
              </w:tabs>
              <w:ind w:left="90"/>
              <w:textAlignment w:val="baseline"/>
              <w:rPr>
                <w:b/>
                <w:bCs/>
                <w:i/>
                <w:iCs/>
                <w:lang w:val="ro-MD"/>
              </w:rPr>
            </w:pPr>
          </w:p>
          <w:p w14:paraId="227E4D96" w14:textId="77777777" w:rsidR="00EA3158" w:rsidRDefault="00EA3158" w:rsidP="00E4667A">
            <w:pPr>
              <w:tabs>
                <w:tab w:val="left" w:pos="1080"/>
              </w:tabs>
              <w:ind w:left="90"/>
              <w:textAlignment w:val="baseline"/>
              <w:rPr>
                <w:b/>
                <w:bCs/>
                <w:i/>
                <w:iCs/>
                <w:lang w:val="ro-MD"/>
              </w:rPr>
            </w:pPr>
          </w:p>
          <w:p w14:paraId="7BE9445F" w14:textId="77777777" w:rsidR="00EA3158" w:rsidRDefault="00EA3158" w:rsidP="00E4667A">
            <w:pPr>
              <w:tabs>
                <w:tab w:val="left" w:pos="1080"/>
              </w:tabs>
              <w:ind w:left="90"/>
              <w:textAlignment w:val="baseline"/>
              <w:rPr>
                <w:b/>
                <w:bCs/>
                <w:i/>
                <w:iCs/>
                <w:lang w:val="ro-MD"/>
              </w:rPr>
            </w:pPr>
          </w:p>
          <w:p w14:paraId="39EE09A5" w14:textId="77777777" w:rsidR="00EA3158" w:rsidRDefault="00EA3158" w:rsidP="00E4667A">
            <w:pPr>
              <w:tabs>
                <w:tab w:val="left" w:pos="1080"/>
              </w:tabs>
              <w:ind w:left="90"/>
              <w:textAlignment w:val="baseline"/>
              <w:rPr>
                <w:b/>
                <w:bCs/>
                <w:i/>
                <w:iCs/>
                <w:lang w:val="ro-MD"/>
              </w:rPr>
            </w:pPr>
          </w:p>
          <w:p w14:paraId="5961E0E2" w14:textId="728D31A1" w:rsidR="00EA3158" w:rsidRPr="00D72EEA" w:rsidRDefault="00EA3158" w:rsidP="00D72EEA">
            <w:pPr>
              <w:tabs>
                <w:tab w:val="left" w:pos="1080"/>
              </w:tabs>
              <w:ind w:left="90"/>
              <w:textAlignment w:val="baseline"/>
              <w:rPr>
                <w:b/>
                <w:bCs/>
                <w:lang w:val="ro-MD"/>
              </w:rPr>
            </w:pPr>
            <w:r w:rsidRPr="00D72EEA">
              <w:rPr>
                <w:b/>
                <w:bCs/>
                <w:lang w:val="ro-MD"/>
              </w:rPr>
              <w:t>Nu se acceptă</w:t>
            </w:r>
          </w:p>
          <w:p w14:paraId="2C5A1234" w14:textId="206B1C3F" w:rsidR="00EA3158" w:rsidRPr="00D72EEA" w:rsidRDefault="00EA3158" w:rsidP="00D72EEA">
            <w:pPr>
              <w:tabs>
                <w:tab w:val="left" w:pos="1080"/>
              </w:tabs>
              <w:ind w:left="90"/>
              <w:jc w:val="both"/>
              <w:textAlignment w:val="baseline"/>
              <w:rPr>
                <w:lang w:val="ro-MD"/>
              </w:rPr>
            </w:pPr>
            <w:r w:rsidRPr="00D72EEA">
              <w:rPr>
                <w:lang w:val="ro-MD"/>
              </w:rPr>
              <w:lastRenderedPageBreak/>
              <w:t xml:space="preserve">Pct. 22 din proiect corespunde </w:t>
            </w:r>
            <w:r>
              <w:rPr>
                <w:lang w:val="ro-MD"/>
              </w:rPr>
              <w:t xml:space="preserve">prevederilor </w:t>
            </w:r>
            <w:r>
              <w:rPr>
                <w:lang w:val="ro-MD"/>
              </w:rPr>
              <w:br/>
              <w:t>a</w:t>
            </w:r>
            <w:r w:rsidRPr="00D72EEA">
              <w:rPr>
                <w:lang w:val="ro-MD"/>
              </w:rPr>
              <w:t xml:space="preserve">rt. 105 alineat (5) al Legii </w:t>
            </w:r>
            <w:r>
              <w:rPr>
                <w:lang w:val="ro-MD"/>
              </w:rPr>
              <w:t>nr. 108/2016</w:t>
            </w:r>
            <w:r w:rsidRPr="00D72EEA">
              <w:rPr>
                <w:lang w:val="ro-MD"/>
              </w:rPr>
              <w:t xml:space="preserve">. </w:t>
            </w:r>
          </w:p>
          <w:p w14:paraId="3EAFB3E3" w14:textId="482766EA" w:rsidR="00EA3158" w:rsidRPr="004354F2" w:rsidRDefault="00EA3158" w:rsidP="004354F2">
            <w:pPr>
              <w:tabs>
                <w:tab w:val="left" w:pos="1080"/>
              </w:tabs>
              <w:ind w:left="90"/>
              <w:jc w:val="both"/>
              <w:textAlignment w:val="baseline"/>
              <w:rPr>
                <w:lang w:val="ro-MD"/>
              </w:rPr>
            </w:pPr>
            <w:r>
              <w:rPr>
                <w:lang w:val="ro-MD"/>
              </w:rPr>
              <w:t>C</w:t>
            </w:r>
            <w:r w:rsidRPr="00785D61">
              <w:rPr>
                <w:lang w:val="ro-MD"/>
              </w:rPr>
              <w:t>onstat</w:t>
            </w:r>
            <w:r>
              <w:rPr>
                <w:lang w:val="ro-MD"/>
              </w:rPr>
              <w:t>a</w:t>
            </w:r>
            <w:r w:rsidRPr="00785D61">
              <w:rPr>
                <w:lang w:val="ro-MD"/>
              </w:rPr>
              <w:t>r</w:t>
            </w:r>
            <w:r>
              <w:rPr>
                <w:lang w:val="ro-MD"/>
              </w:rPr>
              <w:t>ea unei</w:t>
            </w:r>
            <w:r w:rsidRPr="00785D61">
              <w:rPr>
                <w:lang w:val="ro-MD"/>
              </w:rPr>
              <w:t xml:space="preserve"> situații </w:t>
            </w:r>
            <w:r w:rsidRPr="008B6AE0">
              <w:rPr>
                <w:rFonts w:eastAsiaTheme="minorHAnsi"/>
                <w:lang w:val="ro-MD"/>
              </w:rPr>
              <w:t>excepţionale în sectorul gazelor naturale</w:t>
            </w:r>
            <w:r>
              <w:rPr>
                <w:rFonts w:eastAsiaTheme="minorHAnsi"/>
                <w:lang w:val="ro-MD"/>
              </w:rPr>
              <w:t xml:space="preserve"> </w:t>
            </w:r>
            <w:r>
              <w:rPr>
                <w:lang w:val="ro-MD"/>
              </w:rPr>
              <w:t xml:space="preserve">are loc </w:t>
            </w:r>
            <w:r w:rsidRPr="00785D61">
              <w:rPr>
                <w:lang w:val="ro-MD"/>
              </w:rPr>
              <w:t xml:space="preserve">în conformitate cu </w:t>
            </w:r>
            <w:r>
              <w:rPr>
                <w:lang w:val="ro-MD"/>
              </w:rPr>
              <w:t xml:space="preserve">prevederile </w:t>
            </w:r>
            <w:r w:rsidRPr="00785D61">
              <w:rPr>
                <w:lang w:val="ro-MD"/>
              </w:rPr>
              <w:t>Regulamentul</w:t>
            </w:r>
            <w:r>
              <w:rPr>
                <w:lang w:val="ro-MD"/>
              </w:rPr>
              <w:t>ui</w:t>
            </w:r>
            <w:r w:rsidRPr="00785D61">
              <w:rPr>
                <w:lang w:val="ro-MD"/>
              </w:rPr>
              <w:t xml:space="preserve"> privind situațiile excepționale în sectorul gazelor naturale</w:t>
            </w:r>
            <w:r>
              <w:rPr>
                <w:lang w:val="ro-MD"/>
              </w:rPr>
              <w:t xml:space="preserve">. Astfel, la declararea uneia din situațiile excepționale sectorul gazelor naturale </w:t>
            </w:r>
            <w:r w:rsidRPr="00785D61">
              <w:rPr>
                <w:i/>
                <w:iCs/>
                <w:lang w:val="ro-MD"/>
              </w:rPr>
              <w:t>(</w:t>
            </w:r>
            <w:r>
              <w:rPr>
                <w:i/>
                <w:iCs/>
                <w:lang w:val="ro-MD"/>
              </w:rPr>
              <w:t xml:space="preserve">nu în cazul </w:t>
            </w:r>
            <w:r w:rsidRPr="00785D61">
              <w:rPr>
                <w:i/>
                <w:iCs/>
                <w:lang w:val="ro-MD"/>
              </w:rPr>
              <w:t>declarării stării de urgență de către Parlament în conformitate cu art. 12 din Legea nr. 212/2004 privind regimul stării de urgență, de asediu și de război)</w:t>
            </w:r>
            <w:r>
              <w:rPr>
                <w:lang w:val="ro-MD"/>
              </w:rPr>
              <w:t xml:space="preserve">, Comisia urmează să se conducă, inclusiv de atribuțiile specifice </w:t>
            </w:r>
            <w:r w:rsidRPr="00D72EEA">
              <w:rPr>
                <w:lang w:val="ro-MD"/>
              </w:rPr>
              <w:t xml:space="preserve">ale </w:t>
            </w:r>
            <w:r>
              <w:rPr>
                <w:lang w:val="ro-MD"/>
              </w:rPr>
              <w:t>acesteia stabilite</w:t>
            </w:r>
            <w:r w:rsidRPr="00D72EEA">
              <w:rPr>
                <w:lang w:val="ro-MD"/>
              </w:rPr>
              <w:t xml:space="preserve"> la gestionarea situațiilor excepționale în sectorul gazelor naturale</w:t>
            </w:r>
            <w:r>
              <w:rPr>
                <w:lang w:val="ro-MD"/>
              </w:rPr>
              <w:t xml:space="preserve"> în conformitate cu art. 105</w:t>
            </w:r>
            <w:r>
              <w:rPr>
                <w:vertAlign w:val="superscript"/>
                <w:lang w:val="ro-MD"/>
              </w:rPr>
              <w:t>1</w:t>
            </w:r>
            <w:r>
              <w:rPr>
                <w:lang w:val="ro-MD"/>
              </w:rPr>
              <w:t xml:space="preserve"> din Legea </w:t>
            </w:r>
            <w:r>
              <w:rPr>
                <w:lang w:val="ro-MD"/>
              </w:rPr>
              <w:br/>
              <w:t xml:space="preserve">nr. 108/2016 și Hotărârea Guvernului </w:t>
            </w:r>
            <w:r>
              <w:rPr>
                <w:lang w:val="ro-MD"/>
              </w:rPr>
              <w:br/>
              <w:t xml:space="preserve">nr. 1340/2001 </w:t>
            </w:r>
            <w:r w:rsidRPr="004354F2">
              <w:rPr>
                <w:lang w:val="ro-MD"/>
              </w:rPr>
              <w:t>cu privire la Comisia pentru Situaţii</w:t>
            </w:r>
            <w:r>
              <w:rPr>
                <w:lang w:val="ro-MD"/>
              </w:rPr>
              <w:t xml:space="preserve"> </w:t>
            </w:r>
            <w:r w:rsidRPr="004354F2">
              <w:rPr>
                <w:lang w:val="ro-MD"/>
              </w:rPr>
              <w:t>Excepţionale a Republicii Moldova</w:t>
            </w:r>
            <w:r>
              <w:rPr>
                <w:lang w:val="ro-MD"/>
              </w:rPr>
              <w:t>.</w:t>
            </w:r>
          </w:p>
          <w:p w14:paraId="699FF869" w14:textId="0AFD2D51" w:rsidR="00EA3158" w:rsidRPr="008B6AE0" w:rsidRDefault="00EA3158" w:rsidP="00E4667A">
            <w:pPr>
              <w:tabs>
                <w:tab w:val="left" w:pos="1080"/>
              </w:tabs>
              <w:ind w:left="90"/>
              <w:textAlignment w:val="baseline"/>
              <w:rPr>
                <w:b/>
                <w:bCs/>
                <w:i/>
                <w:iCs/>
                <w:lang w:val="ro-MD"/>
              </w:rPr>
            </w:pPr>
          </w:p>
        </w:tc>
      </w:tr>
      <w:tr w:rsidR="00EA3158" w:rsidRPr="008B6AE0" w14:paraId="72E98A4E" w14:textId="77777777" w:rsidTr="00EA3158">
        <w:trPr>
          <w:trHeight w:val="189"/>
        </w:trPr>
        <w:tc>
          <w:tcPr>
            <w:tcW w:w="2695" w:type="dxa"/>
            <w:shd w:val="clear" w:color="auto" w:fill="auto"/>
          </w:tcPr>
          <w:p w14:paraId="0A3B28D7" w14:textId="5ECF0044" w:rsidR="00EA3158" w:rsidRPr="008B6AE0" w:rsidRDefault="00EA3158" w:rsidP="00221FBC">
            <w:pPr>
              <w:ind w:left="85" w:right="67"/>
              <w:textAlignment w:val="baseline"/>
              <w:rPr>
                <w:b/>
                <w:bCs/>
                <w:lang w:val="ro-MD"/>
              </w:rPr>
            </w:pPr>
            <w:r w:rsidRPr="008B6AE0">
              <w:rPr>
                <w:b/>
                <w:bCs/>
                <w:lang w:val="ro-MD"/>
              </w:rPr>
              <w:lastRenderedPageBreak/>
              <w:t>Centrul de Armonizare a Legislației</w:t>
            </w:r>
          </w:p>
        </w:tc>
        <w:tc>
          <w:tcPr>
            <w:tcW w:w="6524" w:type="dxa"/>
            <w:shd w:val="clear" w:color="auto" w:fill="auto"/>
          </w:tcPr>
          <w:p w14:paraId="4465211B" w14:textId="77777777" w:rsidR="00EA3158" w:rsidRPr="008B6AE0" w:rsidRDefault="00EA3158" w:rsidP="005B3ADD">
            <w:pPr>
              <w:pStyle w:val="Default"/>
              <w:tabs>
                <w:tab w:val="left" w:pos="1090"/>
                <w:tab w:val="left" w:pos="1418"/>
              </w:tabs>
              <w:ind w:left="100" w:right="188" w:firstLine="10"/>
              <w:jc w:val="both"/>
              <w:rPr>
                <w:lang w:val="ro-MD"/>
              </w:rPr>
            </w:pPr>
            <w:r w:rsidRPr="008B6AE0">
              <w:rPr>
                <w:b/>
                <w:bCs/>
                <w:lang w:val="ro-MD"/>
              </w:rPr>
              <w:t xml:space="preserve">II. Evaluarea din perspectiva compatibilității cu Dreptul UE </w:t>
            </w:r>
          </w:p>
          <w:p w14:paraId="4829D1E7" w14:textId="77777777" w:rsidR="00EA3158" w:rsidRPr="008B6AE0" w:rsidRDefault="00EA3158" w:rsidP="005B3ADD">
            <w:pPr>
              <w:pStyle w:val="Default"/>
              <w:tabs>
                <w:tab w:val="left" w:pos="1090"/>
                <w:tab w:val="left" w:pos="1418"/>
              </w:tabs>
              <w:ind w:left="100" w:right="188" w:firstLine="10"/>
              <w:jc w:val="both"/>
              <w:rPr>
                <w:lang w:val="ro-MD"/>
              </w:rPr>
            </w:pPr>
            <w:r w:rsidRPr="008B6AE0">
              <w:rPr>
                <w:i/>
                <w:iCs/>
                <w:lang w:val="ro-MD"/>
              </w:rPr>
              <w:t xml:space="preserve">a) Analiza comparativă a transpunerii dispozițiilor Regulamentului (UE) 2017/1938 </w:t>
            </w:r>
          </w:p>
          <w:p w14:paraId="0766643C" w14:textId="71A1B944"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În rezultatul evaluării gradului de transpunere a dispozițiilor </w:t>
            </w:r>
            <w:r w:rsidRPr="008B6AE0">
              <w:rPr>
                <w:b/>
                <w:bCs/>
                <w:lang w:val="ro-MD"/>
              </w:rPr>
              <w:t>Regulamentului (UE) 2017/1938</w:t>
            </w:r>
            <w:r w:rsidRPr="008B6AE0">
              <w:rPr>
                <w:lang w:val="ro-MD"/>
              </w:rPr>
              <w:t xml:space="preserve">, menționăm cu titlu general că proiectul național </w:t>
            </w:r>
            <w:r w:rsidRPr="008B6AE0">
              <w:rPr>
                <w:b/>
                <w:bCs/>
                <w:lang w:val="ro-MD"/>
              </w:rPr>
              <w:t>transpune parțial actul UE</w:t>
            </w:r>
            <w:r w:rsidRPr="008B6AE0">
              <w:rPr>
                <w:lang w:val="ro-MD"/>
              </w:rPr>
              <w:t xml:space="preserve">, conform comentariilor de compatibilitate formulate </w:t>
            </w:r>
            <w:r w:rsidRPr="008B6AE0">
              <w:rPr>
                <w:i/>
                <w:iCs/>
                <w:lang w:val="ro-MD"/>
              </w:rPr>
              <w:t>infra</w:t>
            </w:r>
            <w:r w:rsidRPr="008B6AE0">
              <w:rPr>
                <w:lang w:val="ro-MD"/>
              </w:rPr>
              <w:t xml:space="preserve">. </w:t>
            </w:r>
          </w:p>
          <w:p w14:paraId="644D5678" w14:textId="77777777" w:rsidR="00EA3158" w:rsidRPr="008B6AE0" w:rsidRDefault="00EA3158" w:rsidP="005B3ADD">
            <w:pPr>
              <w:pStyle w:val="Default"/>
              <w:tabs>
                <w:tab w:val="left" w:pos="1090"/>
                <w:tab w:val="left" w:pos="1418"/>
              </w:tabs>
              <w:ind w:left="100" w:right="188" w:firstLine="10"/>
              <w:jc w:val="both"/>
              <w:rPr>
                <w:lang w:val="ro-MD"/>
              </w:rPr>
            </w:pPr>
          </w:p>
          <w:p w14:paraId="7E20190D"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lastRenderedPageBreak/>
              <w:t xml:space="preserve">Prevederile art. 1 din actul UE privind obiectul de reglementare au fost adaptate la contextul juridic național și transpuse prin pct. 1 și 2 ale proiectului național. </w:t>
            </w:r>
          </w:p>
          <w:p w14:paraId="0B7A7D17"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Definiția noțiunii de „serviciu social esențial” prevăzută la art. 2 din Regulamentul UE a fost transpusă în pct. 3 al proiectului național.</w:t>
            </w:r>
          </w:p>
          <w:p w14:paraId="398E8F48"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Noțiunea de „client protejat” a fost definită prin pct. 96 al proiectului național. Noțiunea de „</w:t>
            </w:r>
            <w:r w:rsidRPr="008B6AE0">
              <w:rPr>
                <w:b/>
                <w:bCs/>
                <w:lang w:val="ro-MD"/>
              </w:rPr>
              <w:t>autoritate competentă</w:t>
            </w:r>
            <w:r w:rsidRPr="008B6AE0">
              <w:rPr>
                <w:lang w:val="ro-MD"/>
              </w:rPr>
              <w:t xml:space="preserve">” din pct. 7 a art. 2 al actului UE </w:t>
            </w:r>
            <w:r w:rsidRPr="008B6AE0">
              <w:rPr>
                <w:b/>
                <w:bCs/>
                <w:lang w:val="ro-MD"/>
              </w:rPr>
              <w:t>nu a fost transpusă de proiectul național,</w:t>
            </w:r>
            <w:r w:rsidRPr="008B6AE0">
              <w:rPr>
                <w:lang w:val="ro-MD"/>
              </w:rPr>
              <w:t xml:space="preserve"> iar autorul face referință în tabelul de concordanță la prevederile art. 103 din Legea nr. 108/2016, care stabilește că asigurarea securității aprovizionării cu gaze naturale constituie competența partajată între Guvern, a organului central de specialitate al administrației publice în domeniul energeticii, Agenției Națională pentru Reglementare în Energetică și întreprinderilor de gaze naturale. </w:t>
            </w:r>
          </w:p>
          <w:p w14:paraId="163A6949" w14:textId="77777777" w:rsidR="00EA3158" w:rsidRPr="008B6AE0" w:rsidRDefault="00EA3158" w:rsidP="005B3ADD">
            <w:pPr>
              <w:pStyle w:val="Default"/>
              <w:tabs>
                <w:tab w:val="left" w:pos="1090"/>
                <w:tab w:val="left" w:pos="1418"/>
              </w:tabs>
              <w:ind w:left="100" w:right="188" w:firstLine="10"/>
              <w:jc w:val="both"/>
              <w:rPr>
                <w:lang w:val="ro-MD"/>
              </w:rPr>
            </w:pPr>
          </w:p>
          <w:p w14:paraId="306DFDF6" w14:textId="2D1B9546"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Totodată, pct. 4 - 6 din proiectul național stabilesc responsabilitățile subiecților implicați în securității aprovizionării cu gaze naturale în corespundere cu prevederile legale armonizate și cerințele Regulamentului UE. Noțiunea de „autoritate națională de reglementare” nu a fost preluată de proiectul național, iar autorul face referință în tabelul de concordanță la art. 6 din Legea nr. 108/2016 care învestește Agenția Națională pentru Reglementare în Energetică cu competențe de reglementare și de monitorizare a activităților din sectorul gazelor naturale. </w:t>
            </w:r>
          </w:p>
          <w:p w14:paraId="7531FFB4" w14:textId="77777777" w:rsidR="00EA3158" w:rsidRPr="008B6AE0" w:rsidRDefault="00EA3158" w:rsidP="005B3ADD">
            <w:pPr>
              <w:pStyle w:val="Default"/>
              <w:tabs>
                <w:tab w:val="left" w:pos="1090"/>
                <w:tab w:val="left" w:pos="1418"/>
              </w:tabs>
              <w:ind w:left="100" w:right="188"/>
              <w:jc w:val="both"/>
              <w:rPr>
                <w:lang w:val="ro-MD"/>
              </w:rPr>
            </w:pPr>
          </w:p>
          <w:p w14:paraId="06B49220"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La fel, noțiunile de „securitate”, „consumator”, „consumator casnic”, „întreprindere din sectorul gazelor naturale”, „contract de furnizare de gaze”, „transport”, „operator de transport și sistem”, „distribuție”, „operator de distribuție”, „conductă de interconexiune”, „capacitate tehnică”, „capacitate fermă”, „capacitate întreruptibilă”, „instalație de stocare”, „sistem de gaze naturale”, „utilizator de sistem”, „servicii de sistem”, „stoc de echilibrare”, „instalație de stocare subterană” se aplică în corespundere cu definițiile corespondente din Legea nr. 108/2016. </w:t>
            </w:r>
          </w:p>
          <w:p w14:paraId="08C2B40C" w14:textId="1A2B8DFC" w:rsidR="00EA3158" w:rsidRPr="008B6AE0" w:rsidRDefault="00EA3158" w:rsidP="005B3ADD">
            <w:pPr>
              <w:pStyle w:val="Default"/>
              <w:tabs>
                <w:tab w:val="left" w:pos="1090"/>
                <w:tab w:val="left" w:pos="1418"/>
              </w:tabs>
              <w:ind w:left="100" w:right="188" w:firstLine="10"/>
              <w:jc w:val="both"/>
              <w:rPr>
                <w:lang w:val="ro-MD"/>
              </w:rPr>
            </w:pPr>
            <w:r w:rsidRPr="008B6AE0">
              <w:rPr>
                <w:lang w:val="ro-MD"/>
              </w:rPr>
              <w:lastRenderedPageBreak/>
              <w:t xml:space="preserve">Proiectul național definește „Grupul de coordonare privind securitatea aprovizionării cu gaze naturale din cadrul Comunității Energetice” în conformitate cu prevederile art. 2, pct. 27 în versiunea adaptată a Regulamentului UE. De asemenea, proiectul național definește noțiunile de „cerere de gaze naturale excepțional de mare” și „consumatori întreruptibili”, neprevăzute de actul UE, iar formularea acestora nu contravin dispozițiilor Regulamentului examinat. </w:t>
            </w:r>
          </w:p>
          <w:p w14:paraId="5CE05092" w14:textId="272B413E"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Cerințele privind stabilirea atribuțiilor și responsabilităților pentru asigurarea securității aprovizionării cu gaze naturale prevăzute de actul UE în art. 3 au fost reglementate prin Secțiunea 2 „Responsabilitatea pentru asigurarea securității aprovizionării cu gaze naturale”, Secțiunea 3 „Atribuțiile Comisiei pentru Situații Excepționale a Republicii Moldova”, Secțiunea 4 „Atribuțiile ANRE în asigurarea securității aprovizionării cu gaze naturale”, Secțiunea 5 „Atribuțiile organului central de specialitate în asigurarea securității aprovizionării cu gaze naturale”, Secțiunea 6 „Obligațiile întreprinderilor de gaze naturale” ale proiectului național, inclusiv, în corespundere cu cerințele prevăzute în art. 4 (4) din actul UE privind punerea în aplicare a măsurilor prevăzute în prezentul regulament, prin care fiecare autoritate competentă stabilește rolurile și responsabilitățile diferiților actori vizați, în așa fel încât să garanteze o abordare pe două niveluri, întreprinderile din domeniul energiei electrice, acolo unde este cazul, în al doilea rând statele contractante la nivel național. </w:t>
            </w:r>
          </w:p>
          <w:p w14:paraId="247FD705"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În context, a fost stabilită responsabilitatea partajată a Guvernului (Comisia pentru situații excepționale a Republicii Moldova), a organului central de specialitate al administrației publice în domeniul energeticii (Ministerul Energiei), ANRE și întreprinderilor de gaze naturale în domeniul asigurării securității aprovizionării cu gaze naturale. </w:t>
            </w:r>
            <w:r w:rsidRPr="008B6AE0">
              <w:rPr>
                <w:b/>
                <w:bCs/>
                <w:lang w:val="ro-MD"/>
              </w:rPr>
              <w:t>Totodată, a fost identificat Ministerul Energiei în calitate de autoritate competentă</w:t>
            </w:r>
            <w:r w:rsidRPr="008B6AE0">
              <w:rPr>
                <w:lang w:val="ro-MD"/>
              </w:rPr>
              <w:t xml:space="preserve"> responsabilă de punerea în aplicare a Regulamentului și a Planului de acțiuni, precum și a obligației de notificare a Secretariatului Comunității Energetice privind desemnarea acestuia în corespundere cu prevederile adaptate din art. 3 (1) – (5) al Regulamentului UE. </w:t>
            </w:r>
          </w:p>
          <w:p w14:paraId="57689675"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lastRenderedPageBreak/>
              <w:t xml:space="preserve">De asemenea, autoritățile responsabile de asigurarea securității aprovizionării cu gaze naturale vor notifica Secretariatul Comunității Energetice și Grupul de coordonare privind securitatea aprovizionării cu gaze naturale din cadrul Comunității Energetice despre măsurile întreprinse. La rândul său Secretariatul Comunității Energetice și Grupul de coordonare privind securitatea aprovizionării cu gaze naturale din cadrul Comunității Energetice vor asista autoritățile responsabile din Republica Moldova de asigurarea securității aprovizionării cu gaze naturale în cazul situațiilor excepționale în sectorul gazelor naturale în corespundere cu cerințele stabilite în art. 3 (5) al actului UE. </w:t>
            </w:r>
          </w:p>
          <w:p w14:paraId="6260F6D2"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Prevederile art. 4 (2) - (4) din actul UE privind instituirea și atribuțiile Grupului de coordonare privind securitatea aprovizionării la nivel UE/ENC nu constituie obligație de transpunere, totodată, proiectul național definește și prevede norme privind conlucrarea și notificarea acestuia în condițiile stabilite de actul UE. </w:t>
            </w:r>
          </w:p>
          <w:p w14:paraId="3CE9BAD8"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Prevederile art. 5(1), (2), (4) - (8) din actul UE privind standardul aplicabil în materie de infrastructură au fost transpuse prin dispozițiile pct. 86 - 94 din Secțiunea 12 „Standardul privind infrastructura” a proiectului național. Totodată, prevederile din art. 5 (6) al actului UE au fost transpuse prin art. 421, alin. (2) și Anexa din Legea nr. 108/2016 care stabilește cerințele privind dezvoltarea capacităților bidirecționale la interconexiuni, examinarea propunerilor privind capacitățile bidirecționale la interconexiuni, a cererilor de derogare. </w:t>
            </w:r>
          </w:p>
          <w:p w14:paraId="6DB1C12A"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Standardul de furnizare de gaze prevăzut de art. 6 al Regulamentului UE a fost transpus prin prevederile pct. 95 - 105 din Secțiunea 13 „Standardul privind aprovizionarea cu gaze naturale” a proiectului național. Totodată, prin pct. 136 din Secțiunea 18 „Dispoziții finale” a proiectului național a fost instituită obligația privind notificarea Secretariatului Comunității Energetice cu privire la definiția consumatorilor protejați, la volumele de consum anual de gaze ale consumatorilor protejați, inclusiv, pe categorii de consumatori protejați și procentul pe care îl reprezintă consumul de gaze naturale ale fiecărei dintre aceste categorii de consumatori protejați raportat la consumul final total </w:t>
            </w:r>
            <w:r w:rsidRPr="008B6AE0">
              <w:rPr>
                <w:lang w:val="ro-MD"/>
              </w:rPr>
              <w:lastRenderedPageBreak/>
              <w:t xml:space="preserve">anual de gaze naturale în conformitate cu cerințele stabilite în art. 6 al Regulamentului UE. </w:t>
            </w:r>
          </w:p>
          <w:p w14:paraId="3DF2C924" w14:textId="7A37535C"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Prevederile privind acordarea facilităților de înmagazinare și mecanismul de împărțire a sarcinii prevăzute în art. 6c al actului UE sunt adaptate prin crearea normelor compatibile la nivel național în domeniul creării stocurilor de securitate prevăzute de art. 4 (21) și art. 1082 - 1083 din Legea nr. 108/2016 și pct. 106 - 107 ale proiectului național. Astfel, definițiile noțiunilor de „obiectiv de constituire a stocurilor”, „înmagazinare strategică” au fost adaptate și preluate de cadrul juridic național reieșind din considerentul că Republica Moldova deși a stabilit obligația de creare a stocurilor de securitate prin Legea nr. 108/2016, aceasta nu dispune de instalații de înmagazinare pe teritoriul, astfel cum sunt reglementate de actul UE: </w:t>
            </w:r>
          </w:p>
          <w:p w14:paraId="261B2F3D"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Totodată, au fost introduse prevederi naționale compatibile pe domeniul colaborării internaționale cu scopul realizării obiectivului de creare a stocurilor de securitate, prin încheierea acordurilor și contractelor cu operatorii instalațiilor de stocare sau alți participanți ai pieței gazelor naturale din țările părți ale Comunității Energetice și/sau statele membre ale Uniunii Europene care dispun de instalații de stocare subterane a gazelor naturale (pct. 106 - 107 din proiectul național). </w:t>
            </w:r>
          </w:p>
          <w:p w14:paraId="7BF003BC"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Prevederile naționale din Secțiunea 14 „Evaluarea națională a riscurilor asociate securității aprovizionării cu gaze naturale” coroborat cu cele stabilite prin art. 1084 din Legea 108/2016 creează norme compatibile la nivel național în domeniul evaluării riscurilor asociate securității aprovizionării cu gaze naturale la nivel național în corespundere cu prevederile art. 7 al actului UE. </w:t>
            </w:r>
          </w:p>
          <w:p w14:paraId="41CC3590"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Cerințele privind elaborarea planurilor de acțiuni preventive și a planurilor de urgență prevăzute în art. 8 al Regulamentului UE au fost stabilite prin Secțiunea 7 „Planul de acțiuni pentru situații excepționale în sectorul gazelor naturale” din proiectul național. </w:t>
            </w:r>
          </w:p>
          <w:p w14:paraId="522FAF4D"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Cerințele privind conținutul planurilor de acțiuni preventive prevăzute în art. 9 al Regulamentului UE au fost stabilite prin Secțiunea 8 „Planul de acțiuni preventive” din proiectul național, iar cerința privind actualizarea la fiecare patru ani a Planului de acțiuni preventive a fost transpusă prin pct. 138 al proiectului național. </w:t>
            </w:r>
          </w:p>
          <w:p w14:paraId="0A64FC96"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lastRenderedPageBreak/>
              <w:t xml:space="preserve">Cerințele privind conținutul planurilor de urgență prevăzute în art. 10 al Regulamentului UE au fost stabilite prin Secțiunea 9 „Planul de urgență” din proiectului național. </w:t>
            </w:r>
          </w:p>
          <w:p w14:paraId="5F3AB146"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Condițiile de constatare a situației excepționale și încetarea situației excepționale în sectorul gazelor naturale au fost prevăzute de Secțiunea 11 a proiectului național în corespundere cu prevederile privind declararea unei crize din art. 11 al actului UE. </w:t>
            </w:r>
          </w:p>
          <w:p w14:paraId="69AFBFC4"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Obligația și cerințele aplicabile schimbului de informații în cazul constatării unei situații excepționale stabilite în pct. 75 au fost transpuse prin Secțiunea 15 „Schimbul de informații” din proiectul național în corespundere cu prevederile art. 14 al actului UE. Totodată, cerința privind includerea normelor privind sancțiunile aplicate pentru încălcarea prezentei legislației în domeniul gazelor naturale a fost reglementată prin prevederile Cap. XVI din Legea nr. 108/2016 și art. 169 alin. (1), lit. b) din Codul Contravențional. </w:t>
            </w:r>
          </w:p>
          <w:p w14:paraId="165CAD47"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Asigurarea protecției informației sensibile din punct de vedere comercial și păstrarea secretului profesional a fost asigurată prin transpunerea prevederilor art. 15 din actul UE în Secțiunea 16 „Secretul profesional” a proiectului național. </w:t>
            </w:r>
          </w:p>
          <w:p w14:paraId="2B734870"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Prin prevederile din Secțiunea 17 și 18 ale proiectului național, au fost create norme naționale conforme privind monitorizarea securității aprovizionării cu gaze naturale la nivel național, precum și notificarea și prezentarea de către organul central de specialitate la Secretariatul Comunității Energetice a Planului de acțiuni pentru situații excepționale și a Evaluării naționale a riscurilor. Anexa II „Calcularea formulei N – 1” din actul UE a fost transpusă prin Secțiunea 12 „Standardul privind infrastructura” din proiectul național. </w:t>
            </w:r>
          </w:p>
          <w:p w14:paraId="00AEBC25"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Anexa III „Capacitatea bidirecțională permanentă” din actul UE a fost transpusă prin Anexa la Legea nr. 108/2016. </w:t>
            </w:r>
          </w:p>
          <w:p w14:paraId="4A74878C"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Anexa V „Model pentru evaluarea riscurilor naționale” a fost transpusă prin Anexa nr. 1 la proiectul național. </w:t>
            </w:r>
          </w:p>
          <w:p w14:paraId="7380D0DC"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Anexa VI „Model pentru planul de acțiuni preventive” a fost transpusă prin Anexa nr. 2 la proiectul național. </w:t>
            </w:r>
          </w:p>
          <w:p w14:paraId="2FD98CC5"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Anexa VII Model pentru planul de urgență a fost transpusă prin Anexa nr. 3 la proiectul național. </w:t>
            </w:r>
          </w:p>
          <w:p w14:paraId="47FA3D5A"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lastRenderedPageBreak/>
              <w:t xml:space="preserve">Anexa VIII Lista măsurilor nebazate pe piață destinate asigurării siguranței furnizării de gaze a fost transpusă prin prevederile Secțiunii 10 „Măsuri destinate asigurării securității aprovizionării cu gaze naturale” a proiectului național. </w:t>
            </w:r>
          </w:p>
          <w:p w14:paraId="66109317" w14:textId="77777777" w:rsidR="00EA3158" w:rsidRPr="008B6AE0" w:rsidRDefault="00EA3158" w:rsidP="005B3ADD">
            <w:pPr>
              <w:pStyle w:val="Default"/>
              <w:tabs>
                <w:tab w:val="left" w:pos="1090"/>
                <w:tab w:val="left" w:pos="1418"/>
              </w:tabs>
              <w:ind w:left="100" w:right="188" w:firstLine="10"/>
              <w:jc w:val="both"/>
              <w:rPr>
                <w:lang w:val="ro-MD"/>
              </w:rPr>
            </w:pPr>
            <w:r w:rsidRPr="008B6AE0">
              <w:rPr>
                <w:i/>
                <w:iCs/>
                <w:lang w:val="ro-MD"/>
              </w:rPr>
              <w:t xml:space="preserve">b) Obiecții de compatibilitate cu dispozițiile Regulamentului (UE) 2017/1938 </w:t>
            </w:r>
          </w:p>
          <w:p w14:paraId="24E7BAB0" w14:textId="77777777" w:rsidR="00EA3158" w:rsidRPr="008B6AE0" w:rsidRDefault="00EA3158" w:rsidP="005B3ADD">
            <w:pPr>
              <w:pStyle w:val="Default"/>
              <w:tabs>
                <w:tab w:val="left" w:pos="1090"/>
                <w:tab w:val="left" w:pos="1418"/>
              </w:tabs>
              <w:ind w:left="100" w:right="188" w:firstLine="10"/>
              <w:jc w:val="both"/>
              <w:rPr>
                <w:b/>
                <w:bCs/>
                <w:lang w:val="ro-MD"/>
              </w:rPr>
            </w:pPr>
            <w:r w:rsidRPr="008B6AE0">
              <w:rPr>
                <w:lang w:val="ro-MD"/>
              </w:rPr>
              <w:t xml:space="preserve">Proiectul național nu a asigurat transpunerea dispozițiilor UE privind definirea și reglementare a proceselor de înmagazinare a gazelor naturale, acordarea facilităților de înmagazinare și mecanismul de împărțire a sarcinii, a noțiunile referitoare la GNL astfel cum sunt reglementate de actul UE, ori Tabelul de concordanță motivează </w:t>
            </w:r>
            <w:r w:rsidRPr="008B6AE0">
              <w:rPr>
                <w:b/>
                <w:bCs/>
                <w:lang w:val="ro-MD"/>
              </w:rPr>
              <w:t xml:space="preserve">netranspunerea prin lipsa, în Republica Moldova, a producerii locale de gaze naturale, lipsa instalațiilor de stocare a gazelor naturale și lipsa terminalelor GNL. </w:t>
            </w:r>
          </w:p>
          <w:p w14:paraId="68F1C9E7"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În context, nu au fost preluate dispozițiile din art. 6a, 6b și 6d ale actului UE privind obiectivele de constituire de stocuri și traiectorii de constituire de stocuri, cerințele privind punerea în aplicare a obiectivului de constituire de stocuri, precum și monitorizarea și executarea acestora, astfel cum sunt reglementate de actul UE. </w:t>
            </w:r>
          </w:p>
          <w:p w14:paraId="1EDB8633" w14:textId="77777777"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De menționat că, noțiunile referitoare la GNL din art. 2, pct. 21 și 22 ale actului UE nu au fost preluate de Legea nr. 108/2016, respectiv nu sunt aplicate în proiectul național examinat, iar </w:t>
            </w:r>
            <w:r w:rsidRPr="008B6AE0">
              <w:rPr>
                <w:b/>
                <w:bCs/>
                <w:lang w:val="ro-MD"/>
              </w:rPr>
              <w:t>autorul argumentează acest fapt prin lipsa terminalelor GNL în Republica Moldova.</w:t>
            </w:r>
            <w:r w:rsidRPr="008B6AE0">
              <w:rPr>
                <w:lang w:val="ro-MD"/>
              </w:rPr>
              <w:t xml:space="preserve"> </w:t>
            </w:r>
          </w:p>
          <w:p w14:paraId="66B81FDA" w14:textId="77777777" w:rsidR="00EA3158" w:rsidRPr="008B6AE0" w:rsidRDefault="00EA3158" w:rsidP="005B3ADD">
            <w:pPr>
              <w:pStyle w:val="Default"/>
              <w:tabs>
                <w:tab w:val="left" w:pos="1090"/>
                <w:tab w:val="left" w:pos="1418"/>
              </w:tabs>
              <w:ind w:left="100" w:right="188" w:firstLine="10"/>
              <w:jc w:val="both"/>
              <w:rPr>
                <w:lang w:val="ro-MD"/>
              </w:rPr>
            </w:pPr>
            <w:r w:rsidRPr="008B6AE0">
              <w:rPr>
                <w:i/>
                <w:iCs/>
                <w:lang w:val="ro-MD"/>
              </w:rPr>
              <w:t xml:space="preserve">c) Prevederi ale actului UE non-aplicabile </w:t>
            </w:r>
          </w:p>
          <w:p w14:paraId="21E70C93" w14:textId="418CE441" w:rsidR="00EA3158" w:rsidRPr="008B6AE0" w:rsidRDefault="00EA3158" w:rsidP="005B3ADD">
            <w:pPr>
              <w:pStyle w:val="Default"/>
              <w:tabs>
                <w:tab w:val="left" w:pos="1090"/>
                <w:tab w:val="left" w:pos="1418"/>
              </w:tabs>
              <w:ind w:left="100" w:right="188" w:firstLine="10"/>
              <w:jc w:val="both"/>
              <w:rPr>
                <w:lang w:val="ro-MD"/>
              </w:rPr>
            </w:pPr>
            <w:r w:rsidRPr="008B6AE0">
              <w:rPr>
                <w:lang w:val="ro-MD"/>
              </w:rPr>
              <w:t xml:space="preserve">Următoarele dispoziții ale actului UE nu constituie obiect al transpunerii, întrucât au fost excluse din Regulamentul (UE) 2017/1938 prin Decizia Consiliului ministerial al Comunității Energetice nr. 2022/01/MC-EnC din 30 septembrie 2022: art. 2 (6), (16), (27) Definiții, art. 3 (6)-(8) Responsabilitatea pentru siguranța furnizării de gaze, art. 4 (1) Grupul de coordonare pentru siguranța furnizării, art. 5 (3), (4) a), b), (5), (9) Standardul în materie de infrastructură, art. 6 (2) (c) Standardul de furnizare de gaze, art. 6a (4) Obiective de constituire de stocuri și traiectorii de constituire de stocuri, art. 6c (3) și (6) Facilități de înmagazinare și mecanismul de împărțire a sarcinii, art. 7 (1), (2) </w:t>
            </w:r>
            <w:r w:rsidRPr="008B6AE0">
              <w:rPr>
                <w:lang w:val="ro-MD"/>
              </w:rPr>
              <w:lastRenderedPageBreak/>
              <w:t xml:space="preserve">Evaluarea riscurilor, art. 8 (3), (5) și (6) Elaborarea planurilor de acțiuni preventive și a planurilor de urgență, art. 9 (2) Conținutul planurilor de acțiuni preventive, art. 10 (1), (m), (n) Conținutul planurilor de urgență, art. 11 (3) Declararea unei crize, art. 12 Reacțiile la situațiile de urgență la nivel regional și la nivelul Uniunii, art. 13 Solidaritate, art. 14 (2) și (5) Schimbul de informații, art. 16 Cooperarea cu părțile contractante la Comunitatea Energiei, art. 17 Monitorizarea de către Comisie, art. 17a Raportul Comisiei, art. 18 Notificări, art. 18a Procedura comitetului, art. 19 Exercitarea competențelor delegate, art. 20 (2) și (3) Derogare, art. 21 Abrogare, art. 22 Intrarea în vigoare, Anexa I Cooperarea regională, Anexa IV Model pentru evaluarea comună a riscurilor, Anexa IX Tabel de corespondență. </w:t>
            </w:r>
          </w:p>
          <w:p w14:paraId="37DA2890" w14:textId="77777777" w:rsidR="00EA3158" w:rsidRPr="008B6AE0" w:rsidRDefault="00EA3158" w:rsidP="005B3ADD">
            <w:pPr>
              <w:tabs>
                <w:tab w:val="left" w:pos="1090"/>
                <w:tab w:val="left" w:pos="1418"/>
              </w:tabs>
              <w:ind w:left="100" w:right="188" w:firstLine="10"/>
              <w:jc w:val="both"/>
              <w:rPr>
                <w:lang w:val="ro-MD"/>
              </w:rPr>
            </w:pPr>
            <w:r w:rsidRPr="008B6AE0">
              <w:rPr>
                <w:b/>
                <w:bCs/>
                <w:lang w:val="ro-MD"/>
              </w:rPr>
              <w:t xml:space="preserve">III. Respectarea mecanismului de armonizare </w:t>
            </w:r>
          </w:p>
          <w:p w14:paraId="4752E8E4" w14:textId="77777777" w:rsidR="00EA3158" w:rsidRPr="008B6AE0" w:rsidRDefault="00EA3158" w:rsidP="005B3ADD">
            <w:pPr>
              <w:tabs>
                <w:tab w:val="left" w:pos="1090"/>
                <w:tab w:val="left" w:pos="1418"/>
              </w:tabs>
              <w:ind w:left="100" w:right="188" w:firstLine="10"/>
              <w:jc w:val="both"/>
              <w:rPr>
                <w:lang w:val="ro-MD"/>
              </w:rPr>
            </w:pPr>
            <w:r w:rsidRPr="008B6AE0">
              <w:rPr>
                <w:lang w:val="ro-MD"/>
              </w:rPr>
              <w:t xml:space="preserve">Observații privind Clauza de armonizare </w:t>
            </w:r>
          </w:p>
          <w:p w14:paraId="52BD3EBB" w14:textId="77777777" w:rsidR="00EA3158" w:rsidRPr="008B6AE0" w:rsidRDefault="00EA3158" w:rsidP="005B3ADD">
            <w:pPr>
              <w:tabs>
                <w:tab w:val="left" w:pos="1090"/>
                <w:tab w:val="left" w:pos="1418"/>
              </w:tabs>
              <w:ind w:left="100" w:right="188" w:firstLine="10"/>
              <w:jc w:val="both"/>
              <w:rPr>
                <w:lang w:val="ro-MD"/>
              </w:rPr>
            </w:pPr>
            <w:r w:rsidRPr="008B6AE0">
              <w:rPr>
                <w:lang w:val="ro-MD"/>
              </w:rPr>
              <w:t xml:space="preserve">În rezultatul examinării proiectului normativ, reieșind din constatările menționate mai sus, autorul urmează să formuleze și să includă clauza de armonizare, după preambulul și clauza de adoptare a proiectului de act normativ, în corespundere cu cerințele prezentate în Anexa nr. 2 la Regulamentul privind armonizarea legislației Republicii Moldova cu legislația Uniunii Europene, aprobat prin HG 1171/2018, în următoare redacție: </w:t>
            </w:r>
          </w:p>
          <w:p w14:paraId="411C65D9" w14:textId="77777777" w:rsidR="00EA3158" w:rsidRPr="008B6AE0" w:rsidRDefault="00EA3158" w:rsidP="005B3ADD">
            <w:pPr>
              <w:tabs>
                <w:tab w:val="left" w:pos="1090"/>
                <w:tab w:val="left" w:pos="1418"/>
              </w:tabs>
              <w:ind w:left="100" w:right="188" w:firstLine="10"/>
              <w:jc w:val="both"/>
              <w:rPr>
                <w:lang w:val="ro-MD"/>
              </w:rPr>
            </w:pPr>
            <w:r w:rsidRPr="008B6AE0">
              <w:rPr>
                <w:bCs/>
                <w:lang w:val="ro-MD"/>
              </w:rPr>
              <w:t xml:space="preserve">”Prezenta Hotărâre transpune parțial (transpune art. 1, art. 2, art. 3 (1)-(5), art. 4 (2)-(4), art. 5 (1),(2), (4) - (8), art. 6, art. 6c, art. 7 (3) - (7), art. 8 (1), (2), (4), (7) - (12), art. 9 (1), (3)-(11), art. 10, art. 11 (1), (2), (4) - (9), art. 14 (1), (3), (4), (6) - (12), art. 15, Anexa II, Anexa V, Anexa VI, Anexa VII, Anexa VIII) Regulamentul (UE) 2017/1938 al Parlamentului European și al Consiliului din 25 octombrie 2017 privind măsurile de garantare a siguranței furnizării de gaze și de abrogare a Regulamentului (UE) nr. 994/2010, publicat în Jurnalul Oficial al Uniunii Europene L 280 din 28 octombrie 2017, </w:t>
            </w:r>
            <w:bookmarkStart w:id="6" w:name="_Hlk165406933"/>
            <w:r w:rsidRPr="008B6AE0">
              <w:rPr>
                <w:bCs/>
                <w:lang w:val="ro-MD"/>
              </w:rPr>
              <w:t>în varianta adaptată și aprobată prin Decizia Consiliului ministerial al Comunității Energetice nr. 2022/01/MC-EnC din 30 septembrie 2022, care a încorporat modificările introduse prin Regulamentul (UE) 2022/1032 al Parlamentului European și al Consiliului din 29 iunie 2022 de modificare a Regulamentelor (UE) 2017/1938 și (CE) nr. 715/2009 în ceea ce privește înmagazinarea gazelor.</w:t>
            </w:r>
            <w:bookmarkEnd w:id="6"/>
            <w:r w:rsidRPr="008B6AE0">
              <w:rPr>
                <w:bCs/>
                <w:lang w:val="ro-MD"/>
              </w:rPr>
              <w:t xml:space="preserve">” </w:t>
            </w:r>
          </w:p>
          <w:p w14:paraId="797C0E78" w14:textId="77777777" w:rsidR="00EA3158" w:rsidRPr="008B6AE0" w:rsidRDefault="00EA3158" w:rsidP="005B3ADD">
            <w:pPr>
              <w:tabs>
                <w:tab w:val="left" w:pos="1090"/>
                <w:tab w:val="left" w:pos="1418"/>
              </w:tabs>
              <w:ind w:left="100" w:right="188" w:firstLine="10"/>
              <w:jc w:val="both"/>
              <w:rPr>
                <w:lang w:val="ro-MD"/>
              </w:rPr>
            </w:pPr>
            <w:r w:rsidRPr="008B6AE0">
              <w:rPr>
                <w:b/>
                <w:bCs/>
                <w:lang w:val="ro-MD"/>
              </w:rPr>
              <w:lastRenderedPageBreak/>
              <w:t xml:space="preserve">IV. Concluzii </w:t>
            </w:r>
          </w:p>
          <w:p w14:paraId="27440D3A" w14:textId="77777777" w:rsidR="00EA3158" w:rsidRPr="008B6AE0" w:rsidRDefault="00EA3158" w:rsidP="005B3ADD">
            <w:pPr>
              <w:tabs>
                <w:tab w:val="left" w:pos="1090"/>
                <w:tab w:val="left" w:pos="1418"/>
              </w:tabs>
              <w:ind w:left="100" w:right="188" w:firstLine="10"/>
              <w:jc w:val="both"/>
              <w:rPr>
                <w:lang w:val="ro-MD"/>
              </w:rPr>
            </w:pPr>
            <w:r w:rsidRPr="008B6AE0">
              <w:rPr>
                <w:lang w:val="ro-MD"/>
              </w:rPr>
              <w:t xml:space="preserve">Ca urmare a expertizei de compatibilitate realizate, menționăm că proiectul național transpune parțial prevederile Regulamentului (UE) 2017/1938 potrivit obiecțiilor de compatibilitate expuse în Capitolul II al prezentei Declarații. </w:t>
            </w:r>
          </w:p>
          <w:p w14:paraId="78BC38D1" w14:textId="77777777" w:rsidR="00EA3158" w:rsidRPr="008B6AE0" w:rsidRDefault="00EA3158" w:rsidP="005B3ADD">
            <w:pPr>
              <w:tabs>
                <w:tab w:val="left" w:pos="1090"/>
                <w:tab w:val="left" w:pos="1418"/>
              </w:tabs>
              <w:ind w:left="100" w:right="188" w:firstLine="10"/>
              <w:jc w:val="both"/>
              <w:rPr>
                <w:lang w:val="ro-MD"/>
              </w:rPr>
            </w:pPr>
            <w:r w:rsidRPr="008B6AE0">
              <w:rPr>
                <w:lang w:val="ro-MD"/>
              </w:rPr>
              <w:t xml:space="preserve">La fel, în procesul de definitivare a proiectului, vor fi revizuite și ajustate în mod corespunzător instrumentele de armonizare conform obiecțiilor formulate în Capitolul III al prezentei Declarații. </w:t>
            </w:r>
          </w:p>
          <w:p w14:paraId="1A9A8677" w14:textId="67DCA674" w:rsidR="00EA3158" w:rsidRPr="008B6AE0" w:rsidRDefault="00EA3158" w:rsidP="005B3ADD">
            <w:pPr>
              <w:tabs>
                <w:tab w:val="left" w:pos="1090"/>
                <w:tab w:val="left" w:pos="1418"/>
              </w:tabs>
              <w:ind w:left="100" w:right="188" w:firstLine="10"/>
              <w:jc w:val="both"/>
              <w:rPr>
                <w:lang w:val="ro-MD"/>
              </w:rPr>
            </w:pPr>
            <w:r w:rsidRPr="008B6AE0">
              <w:rPr>
                <w:i/>
                <w:iCs/>
                <w:lang w:val="ro-MD"/>
              </w:rPr>
              <w:t>Facem mențiunea că analiza Centrului de armonizare a legislației nu are în vedere elementele de oportunitate ale soluțiilor juridice incluse în proiectul de act normativ, ci se referă strict la conformitatea acestora cu Dreptul UE aplicabil și obligațiile juridice asumate în lumina Acordului de Asociere RM – UE.</w:t>
            </w:r>
          </w:p>
        </w:tc>
        <w:tc>
          <w:tcPr>
            <w:tcW w:w="4726" w:type="dxa"/>
            <w:shd w:val="clear" w:color="auto" w:fill="auto"/>
          </w:tcPr>
          <w:p w14:paraId="531DB749" w14:textId="77777777" w:rsidR="00EA3158" w:rsidRPr="008B6AE0" w:rsidRDefault="00EA3158" w:rsidP="00E4667A">
            <w:pPr>
              <w:tabs>
                <w:tab w:val="left" w:pos="1080"/>
              </w:tabs>
              <w:ind w:left="90"/>
              <w:textAlignment w:val="baseline"/>
              <w:rPr>
                <w:b/>
                <w:bCs/>
                <w:i/>
                <w:iCs/>
                <w:lang w:val="ro-MD"/>
              </w:rPr>
            </w:pPr>
          </w:p>
          <w:p w14:paraId="39A5C401" w14:textId="77777777" w:rsidR="00EA3158" w:rsidRPr="008B6AE0" w:rsidRDefault="00EA3158" w:rsidP="00E4667A">
            <w:pPr>
              <w:tabs>
                <w:tab w:val="left" w:pos="1080"/>
              </w:tabs>
              <w:ind w:left="90"/>
              <w:textAlignment w:val="baseline"/>
              <w:rPr>
                <w:b/>
                <w:bCs/>
                <w:i/>
                <w:iCs/>
                <w:lang w:val="ro-MD"/>
              </w:rPr>
            </w:pPr>
          </w:p>
          <w:p w14:paraId="3BDC9541" w14:textId="77777777" w:rsidR="00EA3158" w:rsidRPr="008B6AE0" w:rsidRDefault="00EA3158" w:rsidP="00E4667A">
            <w:pPr>
              <w:tabs>
                <w:tab w:val="left" w:pos="1080"/>
              </w:tabs>
              <w:ind w:left="90"/>
              <w:textAlignment w:val="baseline"/>
              <w:rPr>
                <w:b/>
                <w:bCs/>
                <w:i/>
                <w:iCs/>
                <w:lang w:val="ro-MD"/>
              </w:rPr>
            </w:pPr>
          </w:p>
          <w:p w14:paraId="52F1C02C" w14:textId="77777777" w:rsidR="00EA3158" w:rsidRPr="008B6AE0" w:rsidRDefault="00EA3158" w:rsidP="00E4667A">
            <w:pPr>
              <w:tabs>
                <w:tab w:val="left" w:pos="1080"/>
              </w:tabs>
              <w:ind w:left="90"/>
              <w:textAlignment w:val="baseline"/>
              <w:rPr>
                <w:b/>
                <w:bCs/>
                <w:i/>
                <w:iCs/>
                <w:lang w:val="ro-MD"/>
              </w:rPr>
            </w:pPr>
          </w:p>
          <w:p w14:paraId="3069A81E" w14:textId="77777777" w:rsidR="00EA3158" w:rsidRPr="008B6AE0" w:rsidRDefault="00EA3158" w:rsidP="00E4667A">
            <w:pPr>
              <w:tabs>
                <w:tab w:val="left" w:pos="1080"/>
              </w:tabs>
              <w:ind w:left="90"/>
              <w:textAlignment w:val="baseline"/>
              <w:rPr>
                <w:b/>
                <w:bCs/>
                <w:i/>
                <w:iCs/>
                <w:lang w:val="ro-MD"/>
              </w:rPr>
            </w:pPr>
          </w:p>
          <w:p w14:paraId="5BE56DF9" w14:textId="77777777" w:rsidR="00EA3158" w:rsidRPr="008B6AE0" w:rsidRDefault="00EA3158" w:rsidP="00E4667A">
            <w:pPr>
              <w:tabs>
                <w:tab w:val="left" w:pos="1080"/>
              </w:tabs>
              <w:ind w:left="90"/>
              <w:textAlignment w:val="baseline"/>
              <w:rPr>
                <w:b/>
                <w:bCs/>
                <w:i/>
                <w:iCs/>
                <w:lang w:val="ro-MD"/>
              </w:rPr>
            </w:pPr>
          </w:p>
          <w:p w14:paraId="4D7BE600" w14:textId="77777777" w:rsidR="00EA3158" w:rsidRPr="008B6AE0" w:rsidRDefault="00EA3158" w:rsidP="00E4667A">
            <w:pPr>
              <w:tabs>
                <w:tab w:val="left" w:pos="1080"/>
              </w:tabs>
              <w:ind w:left="90"/>
              <w:textAlignment w:val="baseline"/>
              <w:rPr>
                <w:b/>
                <w:bCs/>
                <w:i/>
                <w:iCs/>
                <w:lang w:val="ro-MD"/>
              </w:rPr>
            </w:pPr>
          </w:p>
          <w:p w14:paraId="413D281B" w14:textId="77777777" w:rsidR="00EA3158" w:rsidRPr="008B6AE0" w:rsidRDefault="00EA3158" w:rsidP="00E4667A">
            <w:pPr>
              <w:tabs>
                <w:tab w:val="left" w:pos="1080"/>
              </w:tabs>
              <w:ind w:left="90"/>
              <w:textAlignment w:val="baseline"/>
              <w:rPr>
                <w:b/>
                <w:bCs/>
                <w:i/>
                <w:iCs/>
                <w:lang w:val="ro-MD"/>
              </w:rPr>
            </w:pPr>
          </w:p>
          <w:p w14:paraId="26B9EEAC" w14:textId="77777777" w:rsidR="00EA3158" w:rsidRPr="008B6AE0" w:rsidRDefault="00EA3158" w:rsidP="00E4667A">
            <w:pPr>
              <w:tabs>
                <w:tab w:val="left" w:pos="1080"/>
              </w:tabs>
              <w:ind w:left="90"/>
              <w:textAlignment w:val="baseline"/>
              <w:rPr>
                <w:b/>
                <w:bCs/>
                <w:i/>
                <w:iCs/>
                <w:lang w:val="ro-MD"/>
              </w:rPr>
            </w:pPr>
          </w:p>
          <w:p w14:paraId="707C97E0" w14:textId="77777777" w:rsidR="00EA3158" w:rsidRPr="008B6AE0" w:rsidRDefault="00EA3158" w:rsidP="00E4667A">
            <w:pPr>
              <w:tabs>
                <w:tab w:val="left" w:pos="1080"/>
              </w:tabs>
              <w:ind w:left="90"/>
              <w:textAlignment w:val="baseline"/>
              <w:rPr>
                <w:b/>
                <w:bCs/>
                <w:i/>
                <w:iCs/>
                <w:lang w:val="ro-MD"/>
              </w:rPr>
            </w:pPr>
          </w:p>
          <w:p w14:paraId="5AB33D95" w14:textId="77777777" w:rsidR="00EA3158" w:rsidRPr="008B6AE0" w:rsidRDefault="00EA3158" w:rsidP="00E4667A">
            <w:pPr>
              <w:tabs>
                <w:tab w:val="left" w:pos="1080"/>
              </w:tabs>
              <w:ind w:left="90"/>
              <w:textAlignment w:val="baseline"/>
              <w:rPr>
                <w:b/>
                <w:bCs/>
                <w:i/>
                <w:iCs/>
                <w:lang w:val="ro-MD"/>
              </w:rPr>
            </w:pPr>
          </w:p>
          <w:p w14:paraId="3CCA4102" w14:textId="77777777" w:rsidR="00EA3158" w:rsidRPr="008B6AE0" w:rsidRDefault="00EA3158" w:rsidP="00E4667A">
            <w:pPr>
              <w:tabs>
                <w:tab w:val="left" w:pos="1080"/>
              </w:tabs>
              <w:ind w:left="90"/>
              <w:textAlignment w:val="baseline"/>
              <w:rPr>
                <w:b/>
                <w:bCs/>
                <w:i/>
                <w:iCs/>
                <w:lang w:val="ro-MD"/>
              </w:rPr>
            </w:pPr>
          </w:p>
          <w:p w14:paraId="6E5D2316" w14:textId="77777777" w:rsidR="00EA3158" w:rsidRPr="008B6AE0" w:rsidRDefault="00EA3158" w:rsidP="00E4667A">
            <w:pPr>
              <w:tabs>
                <w:tab w:val="left" w:pos="1080"/>
              </w:tabs>
              <w:ind w:left="90"/>
              <w:textAlignment w:val="baseline"/>
              <w:rPr>
                <w:b/>
                <w:bCs/>
                <w:i/>
                <w:iCs/>
                <w:lang w:val="ro-MD"/>
              </w:rPr>
            </w:pPr>
          </w:p>
          <w:p w14:paraId="60F1F5E9" w14:textId="0E04D87D" w:rsidR="00EA3158" w:rsidRPr="008B6AE0" w:rsidRDefault="00EA3158" w:rsidP="00E4667A">
            <w:pPr>
              <w:tabs>
                <w:tab w:val="left" w:pos="142"/>
                <w:tab w:val="left" w:pos="284"/>
                <w:tab w:val="left" w:pos="709"/>
                <w:tab w:val="left" w:pos="993"/>
                <w:tab w:val="left" w:pos="1080"/>
              </w:tabs>
              <w:ind w:left="90" w:right="43"/>
              <w:jc w:val="both"/>
              <w:rPr>
                <w:b/>
                <w:bCs/>
                <w:i/>
                <w:iCs/>
                <w:lang w:val="ro-MD"/>
              </w:rPr>
            </w:pPr>
          </w:p>
          <w:p w14:paraId="210C6DF3" w14:textId="77777777" w:rsidR="00EA3158" w:rsidRPr="008B6AE0" w:rsidRDefault="00EA3158" w:rsidP="00E4667A">
            <w:pPr>
              <w:tabs>
                <w:tab w:val="left" w:pos="1080"/>
              </w:tabs>
              <w:ind w:left="90"/>
              <w:textAlignment w:val="baseline"/>
              <w:rPr>
                <w:b/>
                <w:bCs/>
                <w:i/>
                <w:iCs/>
                <w:lang w:val="ro-MD"/>
              </w:rPr>
            </w:pPr>
          </w:p>
          <w:p w14:paraId="3A362884" w14:textId="77777777" w:rsidR="00EA3158" w:rsidRPr="008B6AE0" w:rsidRDefault="00EA3158" w:rsidP="00E4667A">
            <w:pPr>
              <w:tabs>
                <w:tab w:val="left" w:pos="1080"/>
              </w:tabs>
              <w:ind w:left="90"/>
              <w:textAlignment w:val="baseline"/>
              <w:rPr>
                <w:b/>
                <w:bCs/>
                <w:i/>
                <w:iCs/>
                <w:lang w:val="ro-MD"/>
              </w:rPr>
            </w:pPr>
          </w:p>
          <w:p w14:paraId="55E22374" w14:textId="77777777" w:rsidR="00EA3158" w:rsidRPr="008B6AE0" w:rsidRDefault="00EA3158" w:rsidP="00E4667A">
            <w:pPr>
              <w:tabs>
                <w:tab w:val="left" w:pos="1080"/>
              </w:tabs>
              <w:ind w:left="90"/>
              <w:textAlignment w:val="baseline"/>
              <w:rPr>
                <w:b/>
                <w:bCs/>
                <w:i/>
                <w:iCs/>
                <w:lang w:val="ro-MD"/>
              </w:rPr>
            </w:pPr>
          </w:p>
          <w:p w14:paraId="707422F1" w14:textId="77777777" w:rsidR="00EA3158" w:rsidRPr="008B6AE0" w:rsidRDefault="00EA3158" w:rsidP="00E4667A">
            <w:pPr>
              <w:tabs>
                <w:tab w:val="left" w:pos="1080"/>
              </w:tabs>
              <w:ind w:left="90"/>
              <w:textAlignment w:val="baseline"/>
              <w:rPr>
                <w:b/>
                <w:bCs/>
                <w:i/>
                <w:iCs/>
                <w:lang w:val="ro-MD"/>
              </w:rPr>
            </w:pPr>
          </w:p>
          <w:p w14:paraId="28F4A2C3" w14:textId="77777777" w:rsidR="00EA3158" w:rsidRPr="008B6AE0" w:rsidRDefault="00EA3158" w:rsidP="00E4667A">
            <w:pPr>
              <w:tabs>
                <w:tab w:val="left" w:pos="1080"/>
              </w:tabs>
              <w:ind w:left="90"/>
              <w:textAlignment w:val="baseline"/>
              <w:rPr>
                <w:b/>
                <w:bCs/>
                <w:i/>
                <w:iCs/>
                <w:lang w:val="ro-MD"/>
              </w:rPr>
            </w:pPr>
          </w:p>
          <w:p w14:paraId="59A34290" w14:textId="77777777" w:rsidR="00EA3158" w:rsidRPr="008B6AE0" w:rsidRDefault="00EA3158" w:rsidP="00E4667A">
            <w:pPr>
              <w:tabs>
                <w:tab w:val="left" w:pos="1080"/>
              </w:tabs>
              <w:ind w:left="90"/>
              <w:textAlignment w:val="baseline"/>
              <w:rPr>
                <w:b/>
                <w:bCs/>
                <w:i/>
                <w:iCs/>
                <w:lang w:val="ro-MD"/>
              </w:rPr>
            </w:pPr>
          </w:p>
          <w:p w14:paraId="3C07B85D" w14:textId="77777777" w:rsidR="00EA3158" w:rsidRPr="008B6AE0" w:rsidRDefault="00EA3158" w:rsidP="00E4667A">
            <w:pPr>
              <w:tabs>
                <w:tab w:val="left" w:pos="1080"/>
              </w:tabs>
              <w:ind w:left="90"/>
              <w:textAlignment w:val="baseline"/>
              <w:rPr>
                <w:b/>
                <w:bCs/>
                <w:i/>
                <w:iCs/>
                <w:lang w:val="ro-MD"/>
              </w:rPr>
            </w:pPr>
          </w:p>
          <w:p w14:paraId="099D744F" w14:textId="77777777" w:rsidR="00EA3158" w:rsidRPr="008B6AE0" w:rsidRDefault="00EA3158" w:rsidP="00E4667A">
            <w:pPr>
              <w:tabs>
                <w:tab w:val="left" w:pos="1080"/>
              </w:tabs>
              <w:ind w:left="90"/>
              <w:textAlignment w:val="baseline"/>
              <w:rPr>
                <w:b/>
                <w:bCs/>
                <w:i/>
                <w:iCs/>
                <w:lang w:val="ro-MD"/>
              </w:rPr>
            </w:pPr>
          </w:p>
          <w:p w14:paraId="71E581AD" w14:textId="77777777" w:rsidR="00EA3158" w:rsidRPr="008B6AE0" w:rsidRDefault="00EA3158" w:rsidP="00E4667A">
            <w:pPr>
              <w:tabs>
                <w:tab w:val="left" w:pos="1080"/>
              </w:tabs>
              <w:ind w:left="90"/>
              <w:textAlignment w:val="baseline"/>
              <w:rPr>
                <w:b/>
                <w:bCs/>
                <w:i/>
                <w:iCs/>
                <w:lang w:val="ro-MD"/>
              </w:rPr>
            </w:pPr>
          </w:p>
          <w:p w14:paraId="5AB0B367" w14:textId="77777777" w:rsidR="00EA3158" w:rsidRPr="008B6AE0" w:rsidRDefault="00EA3158" w:rsidP="00E4667A">
            <w:pPr>
              <w:tabs>
                <w:tab w:val="left" w:pos="1080"/>
              </w:tabs>
              <w:ind w:left="90"/>
              <w:textAlignment w:val="baseline"/>
              <w:rPr>
                <w:b/>
                <w:bCs/>
                <w:i/>
                <w:iCs/>
                <w:lang w:val="ro-MD"/>
              </w:rPr>
            </w:pPr>
          </w:p>
          <w:p w14:paraId="5C956B77" w14:textId="77777777" w:rsidR="00EA3158" w:rsidRPr="008B6AE0" w:rsidRDefault="00EA3158" w:rsidP="00E4667A">
            <w:pPr>
              <w:tabs>
                <w:tab w:val="left" w:pos="1080"/>
              </w:tabs>
              <w:ind w:left="90"/>
              <w:textAlignment w:val="baseline"/>
              <w:rPr>
                <w:b/>
                <w:bCs/>
                <w:i/>
                <w:iCs/>
                <w:lang w:val="ro-MD"/>
              </w:rPr>
            </w:pPr>
          </w:p>
          <w:p w14:paraId="5E3943C3" w14:textId="77777777" w:rsidR="00EA3158" w:rsidRPr="008B6AE0" w:rsidRDefault="00EA3158" w:rsidP="00E4667A">
            <w:pPr>
              <w:tabs>
                <w:tab w:val="left" w:pos="1080"/>
              </w:tabs>
              <w:ind w:left="90"/>
              <w:textAlignment w:val="baseline"/>
              <w:rPr>
                <w:b/>
                <w:bCs/>
                <w:i/>
                <w:iCs/>
                <w:lang w:val="ro-MD"/>
              </w:rPr>
            </w:pPr>
          </w:p>
          <w:p w14:paraId="7AEED72F" w14:textId="77777777" w:rsidR="00EA3158" w:rsidRPr="008B6AE0" w:rsidRDefault="00EA3158" w:rsidP="00E4667A">
            <w:pPr>
              <w:tabs>
                <w:tab w:val="left" w:pos="1080"/>
              </w:tabs>
              <w:ind w:left="90"/>
              <w:textAlignment w:val="baseline"/>
              <w:rPr>
                <w:b/>
                <w:bCs/>
                <w:i/>
                <w:iCs/>
                <w:lang w:val="ro-MD"/>
              </w:rPr>
            </w:pPr>
          </w:p>
          <w:p w14:paraId="2D910B8F" w14:textId="77777777" w:rsidR="00EA3158" w:rsidRPr="008B6AE0" w:rsidRDefault="00EA3158" w:rsidP="00E4667A">
            <w:pPr>
              <w:tabs>
                <w:tab w:val="left" w:pos="1080"/>
              </w:tabs>
              <w:ind w:left="90"/>
              <w:textAlignment w:val="baseline"/>
              <w:rPr>
                <w:b/>
                <w:bCs/>
                <w:i/>
                <w:iCs/>
                <w:lang w:val="ro-MD"/>
              </w:rPr>
            </w:pPr>
          </w:p>
          <w:p w14:paraId="1D2F704F" w14:textId="77777777" w:rsidR="00EA3158" w:rsidRPr="008B6AE0" w:rsidRDefault="00EA3158" w:rsidP="00E4667A">
            <w:pPr>
              <w:tabs>
                <w:tab w:val="left" w:pos="1080"/>
              </w:tabs>
              <w:ind w:left="90"/>
              <w:textAlignment w:val="baseline"/>
              <w:rPr>
                <w:b/>
                <w:bCs/>
                <w:i/>
                <w:iCs/>
                <w:lang w:val="ro-MD"/>
              </w:rPr>
            </w:pPr>
          </w:p>
          <w:p w14:paraId="19542BE8" w14:textId="77777777" w:rsidR="00EA3158" w:rsidRPr="008B6AE0" w:rsidRDefault="00EA3158" w:rsidP="00E4667A">
            <w:pPr>
              <w:tabs>
                <w:tab w:val="left" w:pos="1080"/>
              </w:tabs>
              <w:ind w:left="90"/>
              <w:textAlignment w:val="baseline"/>
              <w:rPr>
                <w:b/>
                <w:bCs/>
                <w:i/>
                <w:iCs/>
                <w:lang w:val="ro-MD"/>
              </w:rPr>
            </w:pPr>
          </w:p>
          <w:p w14:paraId="26761927" w14:textId="77777777" w:rsidR="00EA3158" w:rsidRPr="008B6AE0" w:rsidRDefault="00EA3158" w:rsidP="00E4667A">
            <w:pPr>
              <w:tabs>
                <w:tab w:val="left" w:pos="1080"/>
              </w:tabs>
              <w:ind w:left="90"/>
              <w:textAlignment w:val="baseline"/>
              <w:rPr>
                <w:b/>
                <w:bCs/>
                <w:i/>
                <w:iCs/>
                <w:lang w:val="ro-MD"/>
              </w:rPr>
            </w:pPr>
          </w:p>
          <w:p w14:paraId="41138DAB" w14:textId="77777777" w:rsidR="00EA3158" w:rsidRPr="008B6AE0" w:rsidRDefault="00EA3158" w:rsidP="00E4667A">
            <w:pPr>
              <w:tabs>
                <w:tab w:val="left" w:pos="1080"/>
              </w:tabs>
              <w:ind w:left="90"/>
              <w:textAlignment w:val="baseline"/>
              <w:rPr>
                <w:b/>
                <w:bCs/>
                <w:i/>
                <w:iCs/>
                <w:lang w:val="ro-MD"/>
              </w:rPr>
            </w:pPr>
          </w:p>
          <w:p w14:paraId="65E557F2" w14:textId="77777777" w:rsidR="00EA3158" w:rsidRPr="008B6AE0" w:rsidRDefault="00EA3158" w:rsidP="00E4667A">
            <w:pPr>
              <w:tabs>
                <w:tab w:val="left" w:pos="1080"/>
              </w:tabs>
              <w:ind w:left="90"/>
              <w:textAlignment w:val="baseline"/>
              <w:rPr>
                <w:b/>
                <w:bCs/>
                <w:i/>
                <w:iCs/>
                <w:lang w:val="ro-MD"/>
              </w:rPr>
            </w:pPr>
          </w:p>
          <w:p w14:paraId="056A09F3" w14:textId="77777777" w:rsidR="00EA3158" w:rsidRPr="008B6AE0" w:rsidRDefault="00EA3158" w:rsidP="00E4667A">
            <w:pPr>
              <w:tabs>
                <w:tab w:val="left" w:pos="1080"/>
              </w:tabs>
              <w:ind w:left="90"/>
              <w:textAlignment w:val="baseline"/>
              <w:rPr>
                <w:b/>
                <w:bCs/>
                <w:i/>
                <w:iCs/>
                <w:lang w:val="ro-MD"/>
              </w:rPr>
            </w:pPr>
          </w:p>
          <w:p w14:paraId="03BFD41D" w14:textId="77777777" w:rsidR="00EA3158" w:rsidRPr="008B6AE0" w:rsidRDefault="00EA3158" w:rsidP="00E4667A">
            <w:pPr>
              <w:tabs>
                <w:tab w:val="left" w:pos="1080"/>
              </w:tabs>
              <w:ind w:left="90"/>
              <w:textAlignment w:val="baseline"/>
              <w:rPr>
                <w:b/>
                <w:bCs/>
                <w:i/>
                <w:iCs/>
                <w:lang w:val="ro-MD"/>
              </w:rPr>
            </w:pPr>
          </w:p>
          <w:p w14:paraId="325C54F7" w14:textId="77777777" w:rsidR="00EA3158" w:rsidRPr="008B6AE0" w:rsidRDefault="00EA3158" w:rsidP="00E4667A">
            <w:pPr>
              <w:tabs>
                <w:tab w:val="left" w:pos="1080"/>
              </w:tabs>
              <w:ind w:left="90"/>
              <w:textAlignment w:val="baseline"/>
              <w:rPr>
                <w:b/>
                <w:bCs/>
                <w:i/>
                <w:iCs/>
                <w:lang w:val="ro-MD"/>
              </w:rPr>
            </w:pPr>
          </w:p>
          <w:p w14:paraId="420EC10A" w14:textId="77777777" w:rsidR="00EA3158" w:rsidRPr="008B6AE0" w:rsidRDefault="00EA3158" w:rsidP="00E4667A">
            <w:pPr>
              <w:tabs>
                <w:tab w:val="left" w:pos="1080"/>
              </w:tabs>
              <w:ind w:left="90"/>
              <w:textAlignment w:val="baseline"/>
              <w:rPr>
                <w:b/>
                <w:bCs/>
                <w:i/>
                <w:iCs/>
                <w:lang w:val="ro-MD"/>
              </w:rPr>
            </w:pPr>
          </w:p>
          <w:p w14:paraId="53D13848" w14:textId="77777777" w:rsidR="00EA3158" w:rsidRPr="008B6AE0" w:rsidRDefault="00EA3158" w:rsidP="00E4667A">
            <w:pPr>
              <w:tabs>
                <w:tab w:val="left" w:pos="1080"/>
              </w:tabs>
              <w:ind w:left="90"/>
              <w:textAlignment w:val="baseline"/>
              <w:rPr>
                <w:b/>
                <w:bCs/>
                <w:i/>
                <w:iCs/>
                <w:lang w:val="ro-MD"/>
              </w:rPr>
            </w:pPr>
          </w:p>
          <w:p w14:paraId="02367BB6" w14:textId="77777777" w:rsidR="00EA3158" w:rsidRPr="008B6AE0" w:rsidRDefault="00EA3158" w:rsidP="00E4667A">
            <w:pPr>
              <w:tabs>
                <w:tab w:val="left" w:pos="1080"/>
              </w:tabs>
              <w:ind w:left="90"/>
              <w:textAlignment w:val="baseline"/>
              <w:rPr>
                <w:b/>
                <w:bCs/>
                <w:i/>
                <w:iCs/>
                <w:lang w:val="ro-MD"/>
              </w:rPr>
            </w:pPr>
          </w:p>
          <w:p w14:paraId="2023B8B1" w14:textId="77777777" w:rsidR="00EA3158" w:rsidRPr="008B6AE0" w:rsidRDefault="00EA3158" w:rsidP="00E4667A">
            <w:pPr>
              <w:tabs>
                <w:tab w:val="left" w:pos="1080"/>
              </w:tabs>
              <w:ind w:left="90"/>
              <w:textAlignment w:val="baseline"/>
              <w:rPr>
                <w:b/>
                <w:bCs/>
                <w:i/>
                <w:iCs/>
                <w:lang w:val="ro-MD"/>
              </w:rPr>
            </w:pPr>
          </w:p>
          <w:p w14:paraId="2FCEF96E" w14:textId="77777777" w:rsidR="00EA3158" w:rsidRPr="008B6AE0" w:rsidRDefault="00EA3158" w:rsidP="00E4667A">
            <w:pPr>
              <w:tabs>
                <w:tab w:val="left" w:pos="1080"/>
              </w:tabs>
              <w:ind w:left="90"/>
              <w:textAlignment w:val="baseline"/>
              <w:rPr>
                <w:b/>
                <w:bCs/>
                <w:i/>
                <w:iCs/>
                <w:lang w:val="ro-MD"/>
              </w:rPr>
            </w:pPr>
          </w:p>
          <w:p w14:paraId="6A8C1163" w14:textId="77777777" w:rsidR="00EA3158" w:rsidRPr="008B6AE0" w:rsidRDefault="00EA3158" w:rsidP="00E4667A">
            <w:pPr>
              <w:tabs>
                <w:tab w:val="left" w:pos="1080"/>
              </w:tabs>
              <w:ind w:left="90"/>
              <w:textAlignment w:val="baseline"/>
              <w:rPr>
                <w:b/>
                <w:bCs/>
                <w:i/>
                <w:iCs/>
                <w:lang w:val="ro-MD"/>
              </w:rPr>
            </w:pPr>
          </w:p>
          <w:p w14:paraId="550D1F35" w14:textId="77777777" w:rsidR="00EA3158" w:rsidRPr="008B6AE0" w:rsidRDefault="00EA3158" w:rsidP="00E4667A">
            <w:pPr>
              <w:tabs>
                <w:tab w:val="left" w:pos="1080"/>
              </w:tabs>
              <w:ind w:left="90"/>
              <w:textAlignment w:val="baseline"/>
              <w:rPr>
                <w:b/>
                <w:bCs/>
                <w:i/>
                <w:iCs/>
                <w:lang w:val="ro-MD"/>
              </w:rPr>
            </w:pPr>
          </w:p>
          <w:p w14:paraId="2057FBBD" w14:textId="77777777" w:rsidR="00EA3158" w:rsidRPr="008B6AE0" w:rsidRDefault="00EA3158" w:rsidP="00E4667A">
            <w:pPr>
              <w:tabs>
                <w:tab w:val="left" w:pos="1080"/>
              </w:tabs>
              <w:ind w:left="90"/>
              <w:textAlignment w:val="baseline"/>
              <w:rPr>
                <w:b/>
                <w:bCs/>
                <w:i/>
                <w:iCs/>
                <w:lang w:val="ro-MD"/>
              </w:rPr>
            </w:pPr>
          </w:p>
          <w:p w14:paraId="2EF8491C" w14:textId="77777777" w:rsidR="00EA3158" w:rsidRPr="008B6AE0" w:rsidRDefault="00EA3158" w:rsidP="00E4667A">
            <w:pPr>
              <w:tabs>
                <w:tab w:val="left" w:pos="1080"/>
              </w:tabs>
              <w:ind w:left="90"/>
              <w:textAlignment w:val="baseline"/>
              <w:rPr>
                <w:b/>
                <w:bCs/>
                <w:i/>
                <w:iCs/>
                <w:lang w:val="ro-MD"/>
              </w:rPr>
            </w:pPr>
          </w:p>
          <w:p w14:paraId="1E83AA43" w14:textId="77777777" w:rsidR="00EA3158" w:rsidRPr="008B6AE0" w:rsidRDefault="00EA3158" w:rsidP="00E4667A">
            <w:pPr>
              <w:tabs>
                <w:tab w:val="left" w:pos="1080"/>
              </w:tabs>
              <w:ind w:left="90"/>
              <w:textAlignment w:val="baseline"/>
              <w:rPr>
                <w:b/>
                <w:bCs/>
                <w:i/>
                <w:iCs/>
                <w:lang w:val="ro-MD"/>
              </w:rPr>
            </w:pPr>
          </w:p>
          <w:p w14:paraId="56BA946B" w14:textId="77777777" w:rsidR="00EA3158" w:rsidRPr="008B6AE0" w:rsidRDefault="00EA3158" w:rsidP="00E4667A">
            <w:pPr>
              <w:tabs>
                <w:tab w:val="left" w:pos="1080"/>
              </w:tabs>
              <w:ind w:left="90"/>
              <w:textAlignment w:val="baseline"/>
              <w:rPr>
                <w:b/>
                <w:bCs/>
                <w:i/>
                <w:iCs/>
                <w:lang w:val="ro-MD"/>
              </w:rPr>
            </w:pPr>
          </w:p>
          <w:p w14:paraId="03BA915C" w14:textId="77777777" w:rsidR="00EA3158" w:rsidRPr="008B6AE0" w:rsidRDefault="00EA3158" w:rsidP="00E4667A">
            <w:pPr>
              <w:tabs>
                <w:tab w:val="left" w:pos="1080"/>
              </w:tabs>
              <w:ind w:left="90"/>
              <w:textAlignment w:val="baseline"/>
              <w:rPr>
                <w:b/>
                <w:bCs/>
                <w:i/>
                <w:iCs/>
                <w:lang w:val="ro-MD"/>
              </w:rPr>
            </w:pPr>
          </w:p>
          <w:p w14:paraId="3BD62D31" w14:textId="77777777" w:rsidR="00EA3158" w:rsidRPr="008B6AE0" w:rsidRDefault="00EA3158" w:rsidP="00E4667A">
            <w:pPr>
              <w:tabs>
                <w:tab w:val="left" w:pos="1080"/>
              </w:tabs>
              <w:ind w:left="90"/>
              <w:textAlignment w:val="baseline"/>
              <w:rPr>
                <w:b/>
                <w:bCs/>
                <w:i/>
                <w:iCs/>
                <w:lang w:val="ro-MD"/>
              </w:rPr>
            </w:pPr>
          </w:p>
          <w:p w14:paraId="1EE13EB8" w14:textId="77777777" w:rsidR="00EA3158" w:rsidRPr="008B6AE0" w:rsidRDefault="00EA3158" w:rsidP="00E4667A">
            <w:pPr>
              <w:tabs>
                <w:tab w:val="left" w:pos="1080"/>
              </w:tabs>
              <w:ind w:left="90"/>
              <w:textAlignment w:val="baseline"/>
              <w:rPr>
                <w:b/>
                <w:bCs/>
                <w:i/>
                <w:iCs/>
                <w:lang w:val="ro-MD"/>
              </w:rPr>
            </w:pPr>
          </w:p>
          <w:p w14:paraId="3E28BE30" w14:textId="77777777" w:rsidR="00EA3158" w:rsidRPr="008B6AE0" w:rsidRDefault="00EA3158" w:rsidP="00E4667A">
            <w:pPr>
              <w:tabs>
                <w:tab w:val="left" w:pos="1080"/>
              </w:tabs>
              <w:ind w:left="90"/>
              <w:textAlignment w:val="baseline"/>
              <w:rPr>
                <w:b/>
                <w:bCs/>
                <w:i/>
                <w:iCs/>
                <w:lang w:val="ro-MD"/>
              </w:rPr>
            </w:pPr>
          </w:p>
          <w:p w14:paraId="0CD1FEA9" w14:textId="77777777" w:rsidR="00EA3158" w:rsidRPr="008B6AE0" w:rsidRDefault="00EA3158" w:rsidP="00E4667A">
            <w:pPr>
              <w:tabs>
                <w:tab w:val="left" w:pos="1080"/>
              </w:tabs>
              <w:ind w:left="90"/>
              <w:textAlignment w:val="baseline"/>
              <w:rPr>
                <w:b/>
                <w:bCs/>
                <w:i/>
                <w:iCs/>
                <w:lang w:val="ro-MD"/>
              </w:rPr>
            </w:pPr>
          </w:p>
          <w:p w14:paraId="3A9EBDC9" w14:textId="77777777" w:rsidR="00EA3158" w:rsidRPr="008B6AE0" w:rsidRDefault="00EA3158" w:rsidP="00E4667A">
            <w:pPr>
              <w:tabs>
                <w:tab w:val="left" w:pos="1080"/>
              </w:tabs>
              <w:ind w:left="90"/>
              <w:textAlignment w:val="baseline"/>
              <w:rPr>
                <w:b/>
                <w:bCs/>
                <w:i/>
                <w:iCs/>
                <w:lang w:val="ro-MD"/>
              </w:rPr>
            </w:pPr>
          </w:p>
          <w:p w14:paraId="13BFDDE0" w14:textId="77777777" w:rsidR="00EA3158" w:rsidRPr="008B6AE0" w:rsidRDefault="00EA3158" w:rsidP="00E4667A">
            <w:pPr>
              <w:tabs>
                <w:tab w:val="left" w:pos="1080"/>
              </w:tabs>
              <w:ind w:left="90"/>
              <w:textAlignment w:val="baseline"/>
              <w:rPr>
                <w:b/>
                <w:bCs/>
                <w:i/>
                <w:iCs/>
                <w:lang w:val="ro-MD"/>
              </w:rPr>
            </w:pPr>
          </w:p>
          <w:p w14:paraId="65C4A023" w14:textId="77777777" w:rsidR="00EA3158" w:rsidRPr="008B6AE0" w:rsidRDefault="00EA3158" w:rsidP="00E4667A">
            <w:pPr>
              <w:tabs>
                <w:tab w:val="left" w:pos="1080"/>
              </w:tabs>
              <w:ind w:left="90"/>
              <w:textAlignment w:val="baseline"/>
              <w:rPr>
                <w:b/>
                <w:bCs/>
                <w:i/>
                <w:iCs/>
                <w:lang w:val="ro-MD"/>
              </w:rPr>
            </w:pPr>
          </w:p>
          <w:p w14:paraId="172FF2ED" w14:textId="77777777" w:rsidR="00EA3158" w:rsidRPr="008B6AE0" w:rsidRDefault="00EA3158" w:rsidP="00E4667A">
            <w:pPr>
              <w:tabs>
                <w:tab w:val="left" w:pos="1080"/>
              </w:tabs>
              <w:ind w:left="90"/>
              <w:textAlignment w:val="baseline"/>
              <w:rPr>
                <w:b/>
                <w:bCs/>
                <w:i/>
                <w:iCs/>
                <w:lang w:val="ro-MD"/>
              </w:rPr>
            </w:pPr>
          </w:p>
          <w:p w14:paraId="4D56481B" w14:textId="77777777" w:rsidR="00EA3158" w:rsidRPr="008B6AE0" w:rsidRDefault="00EA3158" w:rsidP="00E4667A">
            <w:pPr>
              <w:tabs>
                <w:tab w:val="left" w:pos="1080"/>
              </w:tabs>
              <w:ind w:left="90"/>
              <w:textAlignment w:val="baseline"/>
              <w:rPr>
                <w:b/>
                <w:bCs/>
                <w:i/>
                <w:iCs/>
                <w:lang w:val="ro-MD"/>
              </w:rPr>
            </w:pPr>
          </w:p>
          <w:p w14:paraId="1866915F" w14:textId="77777777" w:rsidR="00EA3158" w:rsidRPr="008B6AE0" w:rsidRDefault="00EA3158" w:rsidP="00E4667A">
            <w:pPr>
              <w:tabs>
                <w:tab w:val="left" w:pos="1080"/>
              </w:tabs>
              <w:ind w:left="90"/>
              <w:textAlignment w:val="baseline"/>
              <w:rPr>
                <w:b/>
                <w:bCs/>
                <w:i/>
                <w:iCs/>
                <w:lang w:val="ro-MD"/>
              </w:rPr>
            </w:pPr>
          </w:p>
          <w:p w14:paraId="082C4EFF" w14:textId="77777777" w:rsidR="00EA3158" w:rsidRPr="008B6AE0" w:rsidRDefault="00EA3158" w:rsidP="00E4667A">
            <w:pPr>
              <w:tabs>
                <w:tab w:val="left" w:pos="1080"/>
              </w:tabs>
              <w:ind w:left="90"/>
              <w:textAlignment w:val="baseline"/>
              <w:rPr>
                <w:b/>
                <w:bCs/>
                <w:i/>
                <w:iCs/>
                <w:lang w:val="ro-MD"/>
              </w:rPr>
            </w:pPr>
          </w:p>
          <w:p w14:paraId="5EF03B97" w14:textId="77777777" w:rsidR="00EA3158" w:rsidRPr="008B6AE0" w:rsidRDefault="00EA3158" w:rsidP="00E4667A">
            <w:pPr>
              <w:tabs>
                <w:tab w:val="left" w:pos="1080"/>
              </w:tabs>
              <w:ind w:left="90"/>
              <w:textAlignment w:val="baseline"/>
              <w:rPr>
                <w:b/>
                <w:bCs/>
                <w:i/>
                <w:iCs/>
                <w:lang w:val="ro-MD"/>
              </w:rPr>
            </w:pPr>
          </w:p>
          <w:p w14:paraId="2B368B15" w14:textId="77777777" w:rsidR="00EA3158" w:rsidRPr="008B6AE0" w:rsidRDefault="00EA3158" w:rsidP="00E4667A">
            <w:pPr>
              <w:tabs>
                <w:tab w:val="left" w:pos="1080"/>
              </w:tabs>
              <w:ind w:left="90"/>
              <w:textAlignment w:val="baseline"/>
              <w:rPr>
                <w:b/>
                <w:bCs/>
                <w:i/>
                <w:iCs/>
                <w:lang w:val="ro-MD"/>
              </w:rPr>
            </w:pPr>
          </w:p>
          <w:p w14:paraId="32F92448" w14:textId="77777777" w:rsidR="00EA3158" w:rsidRPr="008B6AE0" w:rsidRDefault="00EA3158" w:rsidP="00E4667A">
            <w:pPr>
              <w:tabs>
                <w:tab w:val="left" w:pos="1080"/>
              </w:tabs>
              <w:ind w:left="90"/>
              <w:textAlignment w:val="baseline"/>
              <w:rPr>
                <w:b/>
                <w:bCs/>
                <w:i/>
                <w:iCs/>
                <w:lang w:val="ro-MD"/>
              </w:rPr>
            </w:pPr>
          </w:p>
          <w:p w14:paraId="4474B718" w14:textId="77777777" w:rsidR="00EA3158" w:rsidRPr="008B6AE0" w:rsidRDefault="00EA3158" w:rsidP="00E4667A">
            <w:pPr>
              <w:tabs>
                <w:tab w:val="left" w:pos="1080"/>
              </w:tabs>
              <w:ind w:left="90"/>
              <w:textAlignment w:val="baseline"/>
              <w:rPr>
                <w:b/>
                <w:bCs/>
                <w:i/>
                <w:iCs/>
                <w:lang w:val="ro-MD"/>
              </w:rPr>
            </w:pPr>
          </w:p>
          <w:p w14:paraId="57361C8E" w14:textId="77777777" w:rsidR="00EA3158" w:rsidRPr="008B6AE0" w:rsidRDefault="00EA3158" w:rsidP="00E4667A">
            <w:pPr>
              <w:tabs>
                <w:tab w:val="left" w:pos="1080"/>
              </w:tabs>
              <w:ind w:left="90"/>
              <w:textAlignment w:val="baseline"/>
              <w:rPr>
                <w:b/>
                <w:bCs/>
                <w:i/>
                <w:iCs/>
                <w:lang w:val="ro-MD"/>
              </w:rPr>
            </w:pPr>
          </w:p>
          <w:p w14:paraId="5B769364" w14:textId="77777777" w:rsidR="00EA3158" w:rsidRPr="008B6AE0" w:rsidRDefault="00EA3158" w:rsidP="00E4667A">
            <w:pPr>
              <w:tabs>
                <w:tab w:val="left" w:pos="1080"/>
              </w:tabs>
              <w:ind w:left="90"/>
              <w:textAlignment w:val="baseline"/>
              <w:rPr>
                <w:b/>
                <w:bCs/>
                <w:i/>
                <w:iCs/>
                <w:lang w:val="ro-MD"/>
              </w:rPr>
            </w:pPr>
          </w:p>
          <w:p w14:paraId="21AD9D17" w14:textId="77777777" w:rsidR="00EA3158" w:rsidRPr="008B6AE0" w:rsidRDefault="00EA3158" w:rsidP="00E4667A">
            <w:pPr>
              <w:tabs>
                <w:tab w:val="left" w:pos="1080"/>
              </w:tabs>
              <w:ind w:left="90"/>
              <w:textAlignment w:val="baseline"/>
              <w:rPr>
                <w:b/>
                <w:bCs/>
                <w:i/>
                <w:iCs/>
                <w:lang w:val="ro-MD"/>
              </w:rPr>
            </w:pPr>
          </w:p>
          <w:p w14:paraId="1B3F3F53" w14:textId="77777777" w:rsidR="00EA3158" w:rsidRPr="008B6AE0" w:rsidRDefault="00EA3158" w:rsidP="00E4667A">
            <w:pPr>
              <w:tabs>
                <w:tab w:val="left" w:pos="1080"/>
              </w:tabs>
              <w:ind w:left="90"/>
              <w:textAlignment w:val="baseline"/>
              <w:rPr>
                <w:b/>
                <w:bCs/>
                <w:i/>
                <w:iCs/>
                <w:lang w:val="ro-MD"/>
              </w:rPr>
            </w:pPr>
          </w:p>
          <w:p w14:paraId="45C0DEDE" w14:textId="77777777" w:rsidR="00EA3158" w:rsidRPr="008B6AE0" w:rsidRDefault="00EA3158" w:rsidP="00E4667A">
            <w:pPr>
              <w:tabs>
                <w:tab w:val="left" w:pos="1080"/>
              </w:tabs>
              <w:ind w:left="90"/>
              <w:textAlignment w:val="baseline"/>
              <w:rPr>
                <w:b/>
                <w:bCs/>
                <w:i/>
                <w:iCs/>
                <w:lang w:val="ro-MD"/>
              </w:rPr>
            </w:pPr>
          </w:p>
          <w:p w14:paraId="1D2A46C6" w14:textId="77777777" w:rsidR="00EA3158" w:rsidRPr="008B6AE0" w:rsidRDefault="00EA3158" w:rsidP="00E4667A">
            <w:pPr>
              <w:tabs>
                <w:tab w:val="left" w:pos="1080"/>
              </w:tabs>
              <w:ind w:left="90"/>
              <w:textAlignment w:val="baseline"/>
              <w:rPr>
                <w:b/>
                <w:bCs/>
                <w:i/>
                <w:iCs/>
                <w:lang w:val="ro-MD"/>
              </w:rPr>
            </w:pPr>
          </w:p>
          <w:p w14:paraId="1D95F11F" w14:textId="77777777" w:rsidR="00EA3158" w:rsidRPr="008B6AE0" w:rsidRDefault="00EA3158" w:rsidP="00E4667A">
            <w:pPr>
              <w:tabs>
                <w:tab w:val="left" w:pos="1080"/>
              </w:tabs>
              <w:ind w:left="90"/>
              <w:textAlignment w:val="baseline"/>
              <w:rPr>
                <w:b/>
                <w:bCs/>
                <w:i/>
                <w:iCs/>
                <w:lang w:val="ro-MD"/>
              </w:rPr>
            </w:pPr>
          </w:p>
          <w:p w14:paraId="440A28D8" w14:textId="77777777" w:rsidR="00EA3158" w:rsidRPr="008B6AE0" w:rsidRDefault="00EA3158" w:rsidP="00E4667A">
            <w:pPr>
              <w:tabs>
                <w:tab w:val="left" w:pos="1080"/>
              </w:tabs>
              <w:ind w:left="90"/>
              <w:textAlignment w:val="baseline"/>
              <w:rPr>
                <w:b/>
                <w:bCs/>
                <w:i/>
                <w:iCs/>
                <w:lang w:val="ro-MD"/>
              </w:rPr>
            </w:pPr>
          </w:p>
          <w:p w14:paraId="748B260A" w14:textId="77777777" w:rsidR="00EA3158" w:rsidRPr="008B6AE0" w:rsidRDefault="00EA3158" w:rsidP="00E4667A">
            <w:pPr>
              <w:tabs>
                <w:tab w:val="left" w:pos="1080"/>
              </w:tabs>
              <w:ind w:left="90"/>
              <w:textAlignment w:val="baseline"/>
              <w:rPr>
                <w:b/>
                <w:bCs/>
                <w:i/>
                <w:iCs/>
                <w:lang w:val="ro-MD"/>
              </w:rPr>
            </w:pPr>
          </w:p>
          <w:p w14:paraId="2CEA58DF" w14:textId="77777777" w:rsidR="00EA3158" w:rsidRPr="008B6AE0" w:rsidRDefault="00EA3158" w:rsidP="00E4667A">
            <w:pPr>
              <w:tabs>
                <w:tab w:val="left" w:pos="1080"/>
              </w:tabs>
              <w:ind w:left="90"/>
              <w:textAlignment w:val="baseline"/>
              <w:rPr>
                <w:b/>
                <w:bCs/>
                <w:i/>
                <w:iCs/>
                <w:lang w:val="ro-MD"/>
              </w:rPr>
            </w:pPr>
          </w:p>
          <w:p w14:paraId="433A2059" w14:textId="77777777" w:rsidR="00EA3158" w:rsidRPr="008B6AE0" w:rsidRDefault="00EA3158" w:rsidP="00E4667A">
            <w:pPr>
              <w:tabs>
                <w:tab w:val="left" w:pos="1080"/>
              </w:tabs>
              <w:ind w:left="90"/>
              <w:textAlignment w:val="baseline"/>
              <w:rPr>
                <w:b/>
                <w:bCs/>
                <w:i/>
                <w:iCs/>
                <w:lang w:val="ro-MD"/>
              </w:rPr>
            </w:pPr>
          </w:p>
          <w:p w14:paraId="696454DE" w14:textId="77777777" w:rsidR="00EA3158" w:rsidRPr="008B6AE0" w:rsidRDefault="00EA3158" w:rsidP="00E4667A">
            <w:pPr>
              <w:tabs>
                <w:tab w:val="left" w:pos="1080"/>
              </w:tabs>
              <w:ind w:left="90"/>
              <w:textAlignment w:val="baseline"/>
              <w:rPr>
                <w:b/>
                <w:bCs/>
                <w:i/>
                <w:iCs/>
                <w:lang w:val="ro-MD"/>
              </w:rPr>
            </w:pPr>
          </w:p>
          <w:p w14:paraId="56F243F6" w14:textId="77777777" w:rsidR="00EA3158" w:rsidRPr="008B6AE0" w:rsidRDefault="00EA3158" w:rsidP="00E4667A">
            <w:pPr>
              <w:tabs>
                <w:tab w:val="left" w:pos="1080"/>
              </w:tabs>
              <w:ind w:left="90"/>
              <w:textAlignment w:val="baseline"/>
              <w:rPr>
                <w:b/>
                <w:bCs/>
                <w:i/>
                <w:iCs/>
                <w:lang w:val="ro-MD"/>
              </w:rPr>
            </w:pPr>
          </w:p>
          <w:p w14:paraId="7B57A946" w14:textId="77777777" w:rsidR="00EA3158" w:rsidRPr="008B6AE0" w:rsidRDefault="00EA3158" w:rsidP="00E4667A">
            <w:pPr>
              <w:tabs>
                <w:tab w:val="left" w:pos="1080"/>
              </w:tabs>
              <w:ind w:left="90"/>
              <w:textAlignment w:val="baseline"/>
              <w:rPr>
                <w:b/>
                <w:bCs/>
                <w:i/>
                <w:iCs/>
                <w:lang w:val="ro-MD"/>
              </w:rPr>
            </w:pPr>
          </w:p>
          <w:p w14:paraId="15C5D353" w14:textId="77777777" w:rsidR="00EA3158" w:rsidRPr="008B6AE0" w:rsidRDefault="00EA3158" w:rsidP="00E4667A">
            <w:pPr>
              <w:tabs>
                <w:tab w:val="left" w:pos="1080"/>
              </w:tabs>
              <w:ind w:left="90"/>
              <w:textAlignment w:val="baseline"/>
              <w:rPr>
                <w:b/>
                <w:bCs/>
                <w:i/>
                <w:iCs/>
                <w:lang w:val="ro-MD"/>
              </w:rPr>
            </w:pPr>
          </w:p>
          <w:p w14:paraId="3FF15B67" w14:textId="77777777" w:rsidR="00EA3158" w:rsidRPr="008B6AE0" w:rsidRDefault="00EA3158" w:rsidP="00E4667A">
            <w:pPr>
              <w:tabs>
                <w:tab w:val="left" w:pos="1080"/>
              </w:tabs>
              <w:ind w:left="90"/>
              <w:textAlignment w:val="baseline"/>
              <w:rPr>
                <w:b/>
                <w:bCs/>
                <w:i/>
                <w:iCs/>
                <w:lang w:val="ro-MD"/>
              </w:rPr>
            </w:pPr>
          </w:p>
          <w:p w14:paraId="70E86D63" w14:textId="77777777" w:rsidR="00EA3158" w:rsidRPr="008B6AE0" w:rsidRDefault="00EA3158" w:rsidP="00E4667A">
            <w:pPr>
              <w:tabs>
                <w:tab w:val="left" w:pos="1080"/>
              </w:tabs>
              <w:ind w:left="90"/>
              <w:textAlignment w:val="baseline"/>
              <w:rPr>
                <w:b/>
                <w:bCs/>
                <w:i/>
                <w:iCs/>
                <w:lang w:val="ro-MD"/>
              </w:rPr>
            </w:pPr>
          </w:p>
          <w:p w14:paraId="269D255F" w14:textId="77777777" w:rsidR="00EA3158" w:rsidRPr="008B6AE0" w:rsidRDefault="00EA3158" w:rsidP="00E4667A">
            <w:pPr>
              <w:tabs>
                <w:tab w:val="left" w:pos="1080"/>
              </w:tabs>
              <w:ind w:left="90"/>
              <w:textAlignment w:val="baseline"/>
              <w:rPr>
                <w:b/>
                <w:bCs/>
                <w:i/>
                <w:iCs/>
                <w:lang w:val="ro-MD"/>
              </w:rPr>
            </w:pPr>
          </w:p>
          <w:p w14:paraId="67C911CF" w14:textId="77777777" w:rsidR="00EA3158" w:rsidRPr="008B6AE0" w:rsidRDefault="00EA3158" w:rsidP="00E4667A">
            <w:pPr>
              <w:tabs>
                <w:tab w:val="left" w:pos="1080"/>
              </w:tabs>
              <w:ind w:left="90"/>
              <w:textAlignment w:val="baseline"/>
              <w:rPr>
                <w:b/>
                <w:bCs/>
                <w:i/>
                <w:iCs/>
                <w:lang w:val="ro-MD"/>
              </w:rPr>
            </w:pPr>
          </w:p>
          <w:p w14:paraId="1C32D9E9" w14:textId="77777777" w:rsidR="00EA3158" w:rsidRPr="008B6AE0" w:rsidRDefault="00EA3158" w:rsidP="00E4667A">
            <w:pPr>
              <w:tabs>
                <w:tab w:val="left" w:pos="1080"/>
              </w:tabs>
              <w:ind w:left="90"/>
              <w:textAlignment w:val="baseline"/>
              <w:rPr>
                <w:b/>
                <w:bCs/>
                <w:i/>
                <w:iCs/>
                <w:lang w:val="ro-MD"/>
              </w:rPr>
            </w:pPr>
          </w:p>
          <w:p w14:paraId="213B4636" w14:textId="77777777" w:rsidR="00EA3158" w:rsidRPr="008B6AE0" w:rsidRDefault="00EA3158" w:rsidP="00E4667A">
            <w:pPr>
              <w:tabs>
                <w:tab w:val="left" w:pos="1080"/>
              </w:tabs>
              <w:ind w:left="90"/>
              <w:textAlignment w:val="baseline"/>
              <w:rPr>
                <w:b/>
                <w:bCs/>
                <w:i/>
                <w:iCs/>
                <w:lang w:val="ro-MD"/>
              </w:rPr>
            </w:pPr>
          </w:p>
          <w:p w14:paraId="20EEA63B" w14:textId="77777777" w:rsidR="00EA3158" w:rsidRPr="008B6AE0" w:rsidRDefault="00EA3158" w:rsidP="00E4667A">
            <w:pPr>
              <w:tabs>
                <w:tab w:val="left" w:pos="1080"/>
              </w:tabs>
              <w:ind w:left="90"/>
              <w:textAlignment w:val="baseline"/>
              <w:rPr>
                <w:b/>
                <w:bCs/>
                <w:i/>
                <w:iCs/>
                <w:lang w:val="ro-MD"/>
              </w:rPr>
            </w:pPr>
          </w:p>
          <w:p w14:paraId="0D5892B2" w14:textId="77777777" w:rsidR="00EA3158" w:rsidRPr="008B6AE0" w:rsidRDefault="00EA3158" w:rsidP="00E4667A">
            <w:pPr>
              <w:tabs>
                <w:tab w:val="left" w:pos="1080"/>
              </w:tabs>
              <w:ind w:left="90"/>
              <w:textAlignment w:val="baseline"/>
              <w:rPr>
                <w:b/>
                <w:bCs/>
                <w:i/>
                <w:iCs/>
                <w:lang w:val="ro-MD"/>
              </w:rPr>
            </w:pPr>
          </w:p>
          <w:p w14:paraId="1D50B49D" w14:textId="77777777" w:rsidR="00EA3158" w:rsidRPr="008B6AE0" w:rsidRDefault="00EA3158" w:rsidP="00E4667A">
            <w:pPr>
              <w:tabs>
                <w:tab w:val="left" w:pos="1080"/>
              </w:tabs>
              <w:ind w:left="90"/>
              <w:textAlignment w:val="baseline"/>
              <w:rPr>
                <w:b/>
                <w:bCs/>
                <w:i/>
                <w:iCs/>
                <w:lang w:val="ro-MD"/>
              </w:rPr>
            </w:pPr>
          </w:p>
          <w:p w14:paraId="405174CB" w14:textId="77777777" w:rsidR="00EA3158" w:rsidRPr="008B6AE0" w:rsidRDefault="00EA3158" w:rsidP="00E4667A">
            <w:pPr>
              <w:tabs>
                <w:tab w:val="left" w:pos="1080"/>
              </w:tabs>
              <w:ind w:left="90"/>
              <w:textAlignment w:val="baseline"/>
              <w:rPr>
                <w:b/>
                <w:bCs/>
                <w:i/>
                <w:iCs/>
                <w:lang w:val="ro-MD"/>
              </w:rPr>
            </w:pPr>
          </w:p>
          <w:p w14:paraId="12F10558" w14:textId="77777777" w:rsidR="00EA3158" w:rsidRPr="008B6AE0" w:rsidRDefault="00EA3158" w:rsidP="00E4667A">
            <w:pPr>
              <w:tabs>
                <w:tab w:val="left" w:pos="1080"/>
              </w:tabs>
              <w:ind w:left="90"/>
              <w:textAlignment w:val="baseline"/>
              <w:rPr>
                <w:b/>
                <w:bCs/>
                <w:i/>
                <w:iCs/>
                <w:lang w:val="ro-MD"/>
              </w:rPr>
            </w:pPr>
          </w:p>
          <w:p w14:paraId="54AF9BE6" w14:textId="77777777" w:rsidR="00EA3158" w:rsidRPr="008B6AE0" w:rsidRDefault="00EA3158" w:rsidP="00E4667A">
            <w:pPr>
              <w:tabs>
                <w:tab w:val="left" w:pos="1080"/>
              </w:tabs>
              <w:ind w:left="90"/>
              <w:textAlignment w:val="baseline"/>
              <w:rPr>
                <w:b/>
                <w:bCs/>
                <w:i/>
                <w:iCs/>
                <w:lang w:val="ro-MD"/>
              </w:rPr>
            </w:pPr>
          </w:p>
          <w:p w14:paraId="495D1778" w14:textId="77777777" w:rsidR="00EA3158" w:rsidRPr="008B6AE0" w:rsidRDefault="00EA3158" w:rsidP="00E4667A">
            <w:pPr>
              <w:tabs>
                <w:tab w:val="left" w:pos="1080"/>
              </w:tabs>
              <w:ind w:left="90"/>
              <w:textAlignment w:val="baseline"/>
              <w:rPr>
                <w:b/>
                <w:bCs/>
                <w:i/>
                <w:iCs/>
                <w:lang w:val="ro-MD"/>
              </w:rPr>
            </w:pPr>
          </w:p>
          <w:p w14:paraId="03888074" w14:textId="77777777" w:rsidR="00EA3158" w:rsidRPr="008B6AE0" w:rsidRDefault="00EA3158" w:rsidP="00E4667A">
            <w:pPr>
              <w:tabs>
                <w:tab w:val="left" w:pos="1080"/>
              </w:tabs>
              <w:ind w:left="90"/>
              <w:textAlignment w:val="baseline"/>
              <w:rPr>
                <w:b/>
                <w:bCs/>
                <w:i/>
                <w:iCs/>
                <w:lang w:val="ro-MD"/>
              </w:rPr>
            </w:pPr>
          </w:p>
          <w:p w14:paraId="76AEF928" w14:textId="77777777" w:rsidR="00EA3158" w:rsidRPr="008B6AE0" w:rsidRDefault="00EA3158" w:rsidP="00E4667A">
            <w:pPr>
              <w:tabs>
                <w:tab w:val="left" w:pos="1080"/>
              </w:tabs>
              <w:ind w:left="90"/>
              <w:textAlignment w:val="baseline"/>
              <w:rPr>
                <w:b/>
                <w:bCs/>
                <w:i/>
                <w:iCs/>
                <w:lang w:val="ro-MD"/>
              </w:rPr>
            </w:pPr>
          </w:p>
          <w:p w14:paraId="65FCD06C" w14:textId="77777777" w:rsidR="00EA3158" w:rsidRPr="008B6AE0" w:rsidRDefault="00EA3158" w:rsidP="00E4667A">
            <w:pPr>
              <w:tabs>
                <w:tab w:val="left" w:pos="1080"/>
              </w:tabs>
              <w:ind w:left="90"/>
              <w:textAlignment w:val="baseline"/>
              <w:rPr>
                <w:b/>
                <w:bCs/>
                <w:i/>
                <w:iCs/>
                <w:lang w:val="ro-MD"/>
              </w:rPr>
            </w:pPr>
          </w:p>
          <w:p w14:paraId="30963652" w14:textId="77777777" w:rsidR="00EA3158" w:rsidRPr="008B6AE0" w:rsidRDefault="00EA3158" w:rsidP="00E4667A">
            <w:pPr>
              <w:tabs>
                <w:tab w:val="left" w:pos="1080"/>
              </w:tabs>
              <w:ind w:left="90"/>
              <w:textAlignment w:val="baseline"/>
              <w:rPr>
                <w:b/>
                <w:bCs/>
                <w:i/>
                <w:iCs/>
                <w:lang w:val="ro-MD"/>
              </w:rPr>
            </w:pPr>
          </w:p>
          <w:p w14:paraId="02AC01A8" w14:textId="77777777" w:rsidR="00EA3158" w:rsidRPr="008B6AE0" w:rsidRDefault="00EA3158" w:rsidP="00E4667A">
            <w:pPr>
              <w:tabs>
                <w:tab w:val="left" w:pos="1080"/>
              </w:tabs>
              <w:ind w:left="90"/>
              <w:textAlignment w:val="baseline"/>
              <w:rPr>
                <w:b/>
                <w:bCs/>
                <w:i/>
                <w:iCs/>
                <w:lang w:val="ro-MD"/>
              </w:rPr>
            </w:pPr>
          </w:p>
          <w:p w14:paraId="6DEEFEC0" w14:textId="77777777" w:rsidR="00EA3158" w:rsidRPr="008B6AE0" w:rsidRDefault="00EA3158" w:rsidP="00E4667A">
            <w:pPr>
              <w:tabs>
                <w:tab w:val="left" w:pos="1080"/>
              </w:tabs>
              <w:ind w:left="90"/>
              <w:textAlignment w:val="baseline"/>
              <w:rPr>
                <w:b/>
                <w:bCs/>
                <w:i/>
                <w:iCs/>
                <w:lang w:val="ro-MD"/>
              </w:rPr>
            </w:pPr>
          </w:p>
          <w:p w14:paraId="6D188BCE" w14:textId="77777777" w:rsidR="00EA3158" w:rsidRPr="008B6AE0" w:rsidRDefault="00EA3158" w:rsidP="00E4667A">
            <w:pPr>
              <w:tabs>
                <w:tab w:val="left" w:pos="1080"/>
              </w:tabs>
              <w:ind w:left="90"/>
              <w:textAlignment w:val="baseline"/>
              <w:rPr>
                <w:b/>
                <w:bCs/>
                <w:i/>
                <w:iCs/>
                <w:lang w:val="ro-MD"/>
              </w:rPr>
            </w:pPr>
          </w:p>
          <w:p w14:paraId="758FBEE5" w14:textId="77777777" w:rsidR="00EA3158" w:rsidRPr="008B6AE0" w:rsidRDefault="00EA3158" w:rsidP="00E4667A">
            <w:pPr>
              <w:tabs>
                <w:tab w:val="left" w:pos="1080"/>
              </w:tabs>
              <w:ind w:left="90"/>
              <w:textAlignment w:val="baseline"/>
              <w:rPr>
                <w:b/>
                <w:bCs/>
                <w:i/>
                <w:iCs/>
                <w:lang w:val="ro-MD"/>
              </w:rPr>
            </w:pPr>
          </w:p>
          <w:p w14:paraId="311E27E2" w14:textId="77777777" w:rsidR="00EA3158" w:rsidRPr="008B6AE0" w:rsidRDefault="00EA3158" w:rsidP="00E4667A">
            <w:pPr>
              <w:tabs>
                <w:tab w:val="left" w:pos="1080"/>
              </w:tabs>
              <w:ind w:left="90"/>
              <w:textAlignment w:val="baseline"/>
              <w:rPr>
                <w:b/>
                <w:bCs/>
                <w:i/>
                <w:iCs/>
                <w:lang w:val="ro-MD"/>
              </w:rPr>
            </w:pPr>
          </w:p>
          <w:p w14:paraId="56DF2851" w14:textId="77777777" w:rsidR="00EA3158" w:rsidRPr="008B6AE0" w:rsidRDefault="00EA3158" w:rsidP="00E4667A">
            <w:pPr>
              <w:tabs>
                <w:tab w:val="left" w:pos="1080"/>
              </w:tabs>
              <w:ind w:left="90"/>
              <w:textAlignment w:val="baseline"/>
              <w:rPr>
                <w:b/>
                <w:bCs/>
                <w:i/>
                <w:iCs/>
                <w:lang w:val="ro-MD"/>
              </w:rPr>
            </w:pPr>
          </w:p>
          <w:p w14:paraId="77D60398" w14:textId="77777777" w:rsidR="00EA3158" w:rsidRPr="008B6AE0" w:rsidRDefault="00EA3158" w:rsidP="00E4667A">
            <w:pPr>
              <w:tabs>
                <w:tab w:val="left" w:pos="1080"/>
              </w:tabs>
              <w:ind w:left="90"/>
              <w:textAlignment w:val="baseline"/>
              <w:rPr>
                <w:b/>
                <w:bCs/>
                <w:i/>
                <w:iCs/>
                <w:lang w:val="ro-MD"/>
              </w:rPr>
            </w:pPr>
          </w:p>
          <w:p w14:paraId="1A392EBE" w14:textId="77777777" w:rsidR="00EA3158" w:rsidRPr="008B6AE0" w:rsidRDefault="00EA3158" w:rsidP="00E4667A">
            <w:pPr>
              <w:tabs>
                <w:tab w:val="left" w:pos="1080"/>
              </w:tabs>
              <w:ind w:left="90"/>
              <w:textAlignment w:val="baseline"/>
              <w:rPr>
                <w:b/>
                <w:bCs/>
                <w:i/>
                <w:iCs/>
                <w:lang w:val="ro-MD"/>
              </w:rPr>
            </w:pPr>
          </w:p>
          <w:p w14:paraId="3901916F" w14:textId="77777777" w:rsidR="00EA3158" w:rsidRPr="008B6AE0" w:rsidRDefault="00EA3158" w:rsidP="00E4667A">
            <w:pPr>
              <w:tabs>
                <w:tab w:val="left" w:pos="1080"/>
              </w:tabs>
              <w:ind w:left="90"/>
              <w:textAlignment w:val="baseline"/>
              <w:rPr>
                <w:b/>
                <w:bCs/>
                <w:i/>
                <w:iCs/>
                <w:lang w:val="ro-MD"/>
              </w:rPr>
            </w:pPr>
          </w:p>
          <w:p w14:paraId="6F5657F8" w14:textId="77777777" w:rsidR="00EA3158" w:rsidRPr="008B6AE0" w:rsidRDefault="00EA3158" w:rsidP="00E4667A">
            <w:pPr>
              <w:tabs>
                <w:tab w:val="left" w:pos="1080"/>
              </w:tabs>
              <w:ind w:left="90"/>
              <w:textAlignment w:val="baseline"/>
              <w:rPr>
                <w:b/>
                <w:bCs/>
                <w:i/>
                <w:iCs/>
                <w:lang w:val="ro-MD"/>
              </w:rPr>
            </w:pPr>
          </w:p>
          <w:p w14:paraId="7EF1F92E" w14:textId="77777777" w:rsidR="00EA3158" w:rsidRPr="008B6AE0" w:rsidRDefault="00EA3158" w:rsidP="00E4667A">
            <w:pPr>
              <w:tabs>
                <w:tab w:val="left" w:pos="1080"/>
              </w:tabs>
              <w:ind w:left="90"/>
              <w:textAlignment w:val="baseline"/>
              <w:rPr>
                <w:b/>
                <w:bCs/>
                <w:i/>
                <w:iCs/>
                <w:lang w:val="ro-MD"/>
              </w:rPr>
            </w:pPr>
          </w:p>
          <w:p w14:paraId="7CA8DC9C" w14:textId="77777777" w:rsidR="00EA3158" w:rsidRPr="008B6AE0" w:rsidRDefault="00EA3158" w:rsidP="00E4667A">
            <w:pPr>
              <w:tabs>
                <w:tab w:val="left" w:pos="1080"/>
              </w:tabs>
              <w:ind w:left="90"/>
              <w:textAlignment w:val="baseline"/>
              <w:rPr>
                <w:b/>
                <w:bCs/>
                <w:i/>
                <w:iCs/>
                <w:lang w:val="ro-MD"/>
              </w:rPr>
            </w:pPr>
          </w:p>
          <w:p w14:paraId="0E86099A" w14:textId="77777777" w:rsidR="00EA3158" w:rsidRPr="008B6AE0" w:rsidRDefault="00EA3158" w:rsidP="00E4667A">
            <w:pPr>
              <w:tabs>
                <w:tab w:val="left" w:pos="1080"/>
              </w:tabs>
              <w:ind w:left="90"/>
              <w:textAlignment w:val="baseline"/>
              <w:rPr>
                <w:b/>
                <w:bCs/>
                <w:i/>
                <w:iCs/>
                <w:lang w:val="ro-MD"/>
              </w:rPr>
            </w:pPr>
          </w:p>
          <w:p w14:paraId="5BE9C17D" w14:textId="77777777" w:rsidR="00EA3158" w:rsidRPr="008B6AE0" w:rsidRDefault="00EA3158" w:rsidP="00E4667A">
            <w:pPr>
              <w:tabs>
                <w:tab w:val="left" w:pos="1080"/>
              </w:tabs>
              <w:ind w:left="90"/>
              <w:textAlignment w:val="baseline"/>
              <w:rPr>
                <w:b/>
                <w:bCs/>
                <w:i/>
                <w:iCs/>
                <w:lang w:val="ro-MD"/>
              </w:rPr>
            </w:pPr>
          </w:p>
          <w:p w14:paraId="63EF44B2" w14:textId="77777777" w:rsidR="00EA3158" w:rsidRPr="008B6AE0" w:rsidRDefault="00EA3158" w:rsidP="00E4667A">
            <w:pPr>
              <w:tabs>
                <w:tab w:val="left" w:pos="1080"/>
              </w:tabs>
              <w:ind w:left="90"/>
              <w:textAlignment w:val="baseline"/>
              <w:rPr>
                <w:b/>
                <w:bCs/>
                <w:i/>
                <w:iCs/>
                <w:lang w:val="ro-MD"/>
              </w:rPr>
            </w:pPr>
          </w:p>
          <w:p w14:paraId="2F6D2D28" w14:textId="77777777" w:rsidR="00EA3158" w:rsidRPr="008B6AE0" w:rsidRDefault="00EA3158" w:rsidP="00E4667A">
            <w:pPr>
              <w:tabs>
                <w:tab w:val="left" w:pos="1080"/>
              </w:tabs>
              <w:ind w:left="90"/>
              <w:textAlignment w:val="baseline"/>
              <w:rPr>
                <w:b/>
                <w:bCs/>
                <w:i/>
                <w:iCs/>
                <w:lang w:val="ro-MD"/>
              </w:rPr>
            </w:pPr>
          </w:p>
          <w:p w14:paraId="244E79B5" w14:textId="77777777" w:rsidR="00EA3158" w:rsidRPr="008B6AE0" w:rsidRDefault="00EA3158" w:rsidP="00E4667A">
            <w:pPr>
              <w:tabs>
                <w:tab w:val="left" w:pos="1080"/>
              </w:tabs>
              <w:ind w:left="90"/>
              <w:textAlignment w:val="baseline"/>
              <w:rPr>
                <w:b/>
                <w:bCs/>
                <w:i/>
                <w:iCs/>
                <w:lang w:val="ro-MD"/>
              </w:rPr>
            </w:pPr>
          </w:p>
          <w:p w14:paraId="1BC57A9B" w14:textId="77777777" w:rsidR="00EA3158" w:rsidRPr="008B6AE0" w:rsidRDefault="00EA3158" w:rsidP="00E4667A">
            <w:pPr>
              <w:tabs>
                <w:tab w:val="left" w:pos="1080"/>
              </w:tabs>
              <w:ind w:left="90"/>
              <w:textAlignment w:val="baseline"/>
              <w:rPr>
                <w:b/>
                <w:bCs/>
                <w:i/>
                <w:iCs/>
                <w:lang w:val="ro-MD"/>
              </w:rPr>
            </w:pPr>
          </w:p>
          <w:p w14:paraId="6D39C008" w14:textId="77777777" w:rsidR="00EA3158" w:rsidRPr="008B6AE0" w:rsidRDefault="00EA3158" w:rsidP="00E4667A">
            <w:pPr>
              <w:tabs>
                <w:tab w:val="left" w:pos="1080"/>
              </w:tabs>
              <w:ind w:left="90"/>
              <w:textAlignment w:val="baseline"/>
              <w:rPr>
                <w:b/>
                <w:bCs/>
                <w:i/>
                <w:iCs/>
                <w:lang w:val="ro-MD"/>
              </w:rPr>
            </w:pPr>
          </w:p>
          <w:p w14:paraId="2DEF385A" w14:textId="77777777" w:rsidR="00EA3158" w:rsidRPr="008B6AE0" w:rsidRDefault="00EA3158" w:rsidP="00E4667A">
            <w:pPr>
              <w:tabs>
                <w:tab w:val="left" w:pos="1080"/>
              </w:tabs>
              <w:ind w:left="90"/>
              <w:textAlignment w:val="baseline"/>
              <w:rPr>
                <w:b/>
                <w:bCs/>
                <w:i/>
                <w:iCs/>
                <w:lang w:val="ro-MD"/>
              </w:rPr>
            </w:pPr>
          </w:p>
          <w:p w14:paraId="4E6E544C" w14:textId="77777777" w:rsidR="00EA3158" w:rsidRPr="008B6AE0" w:rsidRDefault="00EA3158" w:rsidP="00E4667A">
            <w:pPr>
              <w:tabs>
                <w:tab w:val="left" w:pos="1080"/>
              </w:tabs>
              <w:ind w:left="90"/>
              <w:textAlignment w:val="baseline"/>
              <w:rPr>
                <w:b/>
                <w:bCs/>
                <w:i/>
                <w:iCs/>
                <w:lang w:val="ro-MD"/>
              </w:rPr>
            </w:pPr>
          </w:p>
          <w:p w14:paraId="4416627D" w14:textId="77777777" w:rsidR="00EA3158" w:rsidRPr="008B6AE0" w:rsidRDefault="00EA3158" w:rsidP="00E4667A">
            <w:pPr>
              <w:tabs>
                <w:tab w:val="left" w:pos="1080"/>
              </w:tabs>
              <w:ind w:left="90"/>
              <w:textAlignment w:val="baseline"/>
              <w:rPr>
                <w:b/>
                <w:bCs/>
                <w:i/>
                <w:iCs/>
                <w:lang w:val="ro-MD"/>
              </w:rPr>
            </w:pPr>
          </w:p>
          <w:p w14:paraId="3E6F895F" w14:textId="77777777" w:rsidR="00EA3158" w:rsidRPr="008B6AE0" w:rsidRDefault="00EA3158" w:rsidP="00E4667A">
            <w:pPr>
              <w:tabs>
                <w:tab w:val="left" w:pos="1080"/>
              </w:tabs>
              <w:ind w:left="90"/>
              <w:textAlignment w:val="baseline"/>
              <w:rPr>
                <w:b/>
                <w:bCs/>
                <w:i/>
                <w:iCs/>
                <w:lang w:val="ro-MD"/>
              </w:rPr>
            </w:pPr>
          </w:p>
          <w:p w14:paraId="0ED892C4" w14:textId="77777777" w:rsidR="00EA3158" w:rsidRPr="008B6AE0" w:rsidRDefault="00EA3158" w:rsidP="00E4667A">
            <w:pPr>
              <w:tabs>
                <w:tab w:val="left" w:pos="1080"/>
              </w:tabs>
              <w:ind w:left="90"/>
              <w:textAlignment w:val="baseline"/>
              <w:rPr>
                <w:b/>
                <w:bCs/>
                <w:i/>
                <w:iCs/>
                <w:lang w:val="ro-MD"/>
              </w:rPr>
            </w:pPr>
          </w:p>
          <w:p w14:paraId="32F884FC" w14:textId="77777777" w:rsidR="00EA3158" w:rsidRPr="008B6AE0" w:rsidRDefault="00EA3158" w:rsidP="00E4667A">
            <w:pPr>
              <w:tabs>
                <w:tab w:val="left" w:pos="1080"/>
              </w:tabs>
              <w:ind w:left="90"/>
              <w:textAlignment w:val="baseline"/>
              <w:rPr>
                <w:b/>
                <w:bCs/>
                <w:i/>
                <w:iCs/>
                <w:lang w:val="ro-MD"/>
              </w:rPr>
            </w:pPr>
          </w:p>
          <w:p w14:paraId="7AFB8DA6" w14:textId="77777777" w:rsidR="00EA3158" w:rsidRPr="008B6AE0" w:rsidRDefault="00EA3158" w:rsidP="00E4667A">
            <w:pPr>
              <w:tabs>
                <w:tab w:val="left" w:pos="1080"/>
              </w:tabs>
              <w:ind w:left="90"/>
              <w:textAlignment w:val="baseline"/>
              <w:rPr>
                <w:b/>
                <w:bCs/>
                <w:i/>
                <w:iCs/>
                <w:lang w:val="ro-MD"/>
              </w:rPr>
            </w:pPr>
          </w:p>
          <w:p w14:paraId="11D16C7D" w14:textId="77777777" w:rsidR="00EA3158" w:rsidRPr="008B6AE0" w:rsidRDefault="00EA3158" w:rsidP="00E4667A">
            <w:pPr>
              <w:tabs>
                <w:tab w:val="left" w:pos="1080"/>
              </w:tabs>
              <w:ind w:left="90"/>
              <w:textAlignment w:val="baseline"/>
              <w:rPr>
                <w:b/>
                <w:bCs/>
                <w:i/>
                <w:iCs/>
                <w:lang w:val="ro-MD"/>
              </w:rPr>
            </w:pPr>
          </w:p>
          <w:p w14:paraId="509E5B0A" w14:textId="77777777" w:rsidR="00EA3158" w:rsidRPr="008B6AE0" w:rsidRDefault="00EA3158" w:rsidP="00E4667A">
            <w:pPr>
              <w:tabs>
                <w:tab w:val="left" w:pos="1080"/>
              </w:tabs>
              <w:ind w:left="90"/>
              <w:textAlignment w:val="baseline"/>
              <w:rPr>
                <w:b/>
                <w:bCs/>
                <w:i/>
                <w:iCs/>
                <w:lang w:val="ro-MD"/>
              </w:rPr>
            </w:pPr>
          </w:p>
          <w:p w14:paraId="2A0467A8" w14:textId="77777777" w:rsidR="00EA3158" w:rsidRPr="008B6AE0" w:rsidRDefault="00EA3158" w:rsidP="00E4667A">
            <w:pPr>
              <w:tabs>
                <w:tab w:val="left" w:pos="1080"/>
              </w:tabs>
              <w:ind w:left="90"/>
              <w:textAlignment w:val="baseline"/>
              <w:rPr>
                <w:b/>
                <w:bCs/>
                <w:i/>
                <w:iCs/>
                <w:lang w:val="ro-MD"/>
              </w:rPr>
            </w:pPr>
          </w:p>
          <w:p w14:paraId="3342AB1B" w14:textId="77777777" w:rsidR="00EA3158" w:rsidRPr="008B6AE0" w:rsidRDefault="00EA3158" w:rsidP="00E4667A">
            <w:pPr>
              <w:tabs>
                <w:tab w:val="left" w:pos="1080"/>
              </w:tabs>
              <w:ind w:left="90"/>
              <w:textAlignment w:val="baseline"/>
              <w:rPr>
                <w:b/>
                <w:bCs/>
                <w:i/>
                <w:iCs/>
                <w:lang w:val="ro-MD"/>
              </w:rPr>
            </w:pPr>
          </w:p>
          <w:p w14:paraId="7FD83AB9" w14:textId="77777777" w:rsidR="00EA3158" w:rsidRPr="008B6AE0" w:rsidRDefault="00EA3158" w:rsidP="00E4667A">
            <w:pPr>
              <w:tabs>
                <w:tab w:val="left" w:pos="1080"/>
              </w:tabs>
              <w:ind w:left="90"/>
              <w:textAlignment w:val="baseline"/>
              <w:rPr>
                <w:b/>
                <w:bCs/>
                <w:i/>
                <w:iCs/>
                <w:lang w:val="ro-MD"/>
              </w:rPr>
            </w:pPr>
          </w:p>
          <w:p w14:paraId="4BE7447C" w14:textId="77777777" w:rsidR="00EA3158" w:rsidRPr="008B6AE0" w:rsidRDefault="00EA3158" w:rsidP="00E4667A">
            <w:pPr>
              <w:tabs>
                <w:tab w:val="left" w:pos="1080"/>
              </w:tabs>
              <w:ind w:left="90"/>
              <w:textAlignment w:val="baseline"/>
              <w:rPr>
                <w:b/>
                <w:bCs/>
                <w:i/>
                <w:iCs/>
                <w:lang w:val="ro-MD"/>
              </w:rPr>
            </w:pPr>
          </w:p>
          <w:p w14:paraId="2FADE78C" w14:textId="77777777" w:rsidR="00EA3158" w:rsidRPr="008B6AE0" w:rsidRDefault="00EA3158" w:rsidP="00E4667A">
            <w:pPr>
              <w:tabs>
                <w:tab w:val="left" w:pos="1080"/>
              </w:tabs>
              <w:ind w:left="90"/>
              <w:textAlignment w:val="baseline"/>
              <w:rPr>
                <w:b/>
                <w:bCs/>
                <w:i/>
                <w:iCs/>
                <w:lang w:val="ro-MD"/>
              </w:rPr>
            </w:pPr>
          </w:p>
          <w:p w14:paraId="24BAA457" w14:textId="77777777" w:rsidR="00EA3158" w:rsidRPr="008B6AE0" w:rsidRDefault="00EA3158" w:rsidP="00E4667A">
            <w:pPr>
              <w:tabs>
                <w:tab w:val="left" w:pos="1080"/>
              </w:tabs>
              <w:ind w:left="90"/>
              <w:textAlignment w:val="baseline"/>
              <w:rPr>
                <w:b/>
                <w:bCs/>
                <w:i/>
                <w:iCs/>
                <w:lang w:val="ro-MD"/>
              </w:rPr>
            </w:pPr>
          </w:p>
          <w:p w14:paraId="4327A386" w14:textId="77777777" w:rsidR="00EA3158" w:rsidRPr="008B6AE0" w:rsidRDefault="00EA3158" w:rsidP="00E4667A">
            <w:pPr>
              <w:tabs>
                <w:tab w:val="left" w:pos="1080"/>
              </w:tabs>
              <w:ind w:left="90"/>
              <w:textAlignment w:val="baseline"/>
              <w:rPr>
                <w:b/>
                <w:bCs/>
                <w:i/>
                <w:iCs/>
                <w:lang w:val="ro-MD"/>
              </w:rPr>
            </w:pPr>
          </w:p>
          <w:p w14:paraId="75DB1A39" w14:textId="77777777" w:rsidR="00EA3158" w:rsidRPr="008B6AE0" w:rsidRDefault="00EA3158" w:rsidP="00E4667A">
            <w:pPr>
              <w:tabs>
                <w:tab w:val="left" w:pos="1080"/>
              </w:tabs>
              <w:ind w:left="90"/>
              <w:textAlignment w:val="baseline"/>
              <w:rPr>
                <w:b/>
                <w:bCs/>
                <w:i/>
                <w:iCs/>
                <w:lang w:val="ro-MD"/>
              </w:rPr>
            </w:pPr>
          </w:p>
          <w:p w14:paraId="563102F5" w14:textId="77777777" w:rsidR="00EA3158" w:rsidRPr="008B6AE0" w:rsidRDefault="00EA3158" w:rsidP="00E4667A">
            <w:pPr>
              <w:tabs>
                <w:tab w:val="left" w:pos="1080"/>
              </w:tabs>
              <w:ind w:left="90"/>
              <w:textAlignment w:val="baseline"/>
              <w:rPr>
                <w:b/>
                <w:bCs/>
                <w:i/>
                <w:iCs/>
                <w:lang w:val="ro-MD"/>
              </w:rPr>
            </w:pPr>
          </w:p>
          <w:p w14:paraId="344EA66E" w14:textId="77777777" w:rsidR="00EA3158" w:rsidRPr="008B6AE0" w:rsidRDefault="00EA3158" w:rsidP="00E4667A">
            <w:pPr>
              <w:tabs>
                <w:tab w:val="left" w:pos="1080"/>
              </w:tabs>
              <w:ind w:left="90"/>
              <w:textAlignment w:val="baseline"/>
              <w:rPr>
                <w:b/>
                <w:bCs/>
                <w:i/>
                <w:iCs/>
                <w:lang w:val="ro-MD"/>
              </w:rPr>
            </w:pPr>
          </w:p>
          <w:p w14:paraId="49E8565B" w14:textId="77777777" w:rsidR="00EA3158" w:rsidRPr="008B6AE0" w:rsidRDefault="00EA3158" w:rsidP="00E4667A">
            <w:pPr>
              <w:tabs>
                <w:tab w:val="left" w:pos="1080"/>
              </w:tabs>
              <w:ind w:left="90"/>
              <w:textAlignment w:val="baseline"/>
              <w:rPr>
                <w:b/>
                <w:bCs/>
                <w:i/>
                <w:iCs/>
                <w:lang w:val="ro-MD"/>
              </w:rPr>
            </w:pPr>
          </w:p>
          <w:p w14:paraId="18DB355A" w14:textId="77777777" w:rsidR="00EA3158" w:rsidRPr="008B6AE0" w:rsidRDefault="00EA3158" w:rsidP="00E4667A">
            <w:pPr>
              <w:tabs>
                <w:tab w:val="left" w:pos="1080"/>
              </w:tabs>
              <w:ind w:left="90"/>
              <w:textAlignment w:val="baseline"/>
              <w:rPr>
                <w:b/>
                <w:bCs/>
                <w:i/>
                <w:iCs/>
                <w:lang w:val="ro-MD"/>
              </w:rPr>
            </w:pPr>
          </w:p>
          <w:p w14:paraId="3FE84922" w14:textId="77777777" w:rsidR="00EA3158" w:rsidRPr="008B6AE0" w:rsidRDefault="00EA3158" w:rsidP="00E4667A">
            <w:pPr>
              <w:tabs>
                <w:tab w:val="left" w:pos="1080"/>
              </w:tabs>
              <w:ind w:left="90"/>
              <w:textAlignment w:val="baseline"/>
              <w:rPr>
                <w:b/>
                <w:bCs/>
                <w:i/>
                <w:iCs/>
                <w:lang w:val="ro-MD"/>
              </w:rPr>
            </w:pPr>
          </w:p>
          <w:p w14:paraId="3DCE18D5" w14:textId="77777777" w:rsidR="00EA3158" w:rsidRPr="008B6AE0" w:rsidRDefault="00EA3158" w:rsidP="00E4667A">
            <w:pPr>
              <w:tabs>
                <w:tab w:val="left" w:pos="1080"/>
              </w:tabs>
              <w:ind w:left="90"/>
              <w:textAlignment w:val="baseline"/>
              <w:rPr>
                <w:b/>
                <w:bCs/>
                <w:i/>
                <w:iCs/>
                <w:lang w:val="ro-MD"/>
              </w:rPr>
            </w:pPr>
          </w:p>
          <w:p w14:paraId="37F709CF" w14:textId="77777777" w:rsidR="00EA3158" w:rsidRPr="008B6AE0" w:rsidRDefault="00EA3158" w:rsidP="00E4667A">
            <w:pPr>
              <w:tabs>
                <w:tab w:val="left" w:pos="1080"/>
              </w:tabs>
              <w:ind w:left="90"/>
              <w:textAlignment w:val="baseline"/>
              <w:rPr>
                <w:b/>
                <w:bCs/>
                <w:i/>
                <w:iCs/>
                <w:lang w:val="ro-MD"/>
              </w:rPr>
            </w:pPr>
          </w:p>
          <w:p w14:paraId="0315CEF4" w14:textId="77777777" w:rsidR="00EA3158" w:rsidRPr="008B6AE0" w:rsidRDefault="00EA3158" w:rsidP="00E4667A">
            <w:pPr>
              <w:tabs>
                <w:tab w:val="left" w:pos="1080"/>
              </w:tabs>
              <w:ind w:left="90"/>
              <w:textAlignment w:val="baseline"/>
              <w:rPr>
                <w:b/>
                <w:bCs/>
                <w:i/>
                <w:iCs/>
                <w:lang w:val="ro-MD"/>
              </w:rPr>
            </w:pPr>
          </w:p>
          <w:p w14:paraId="00D6DE83" w14:textId="77777777" w:rsidR="00EA3158" w:rsidRPr="008B6AE0" w:rsidRDefault="00EA3158" w:rsidP="00E4667A">
            <w:pPr>
              <w:tabs>
                <w:tab w:val="left" w:pos="1080"/>
              </w:tabs>
              <w:ind w:left="90"/>
              <w:textAlignment w:val="baseline"/>
              <w:rPr>
                <w:b/>
                <w:bCs/>
                <w:i/>
                <w:iCs/>
                <w:lang w:val="ro-MD"/>
              </w:rPr>
            </w:pPr>
          </w:p>
          <w:p w14:paraId="2DD5DA8F" w14:textId="77777777" w:rsidR="00EA3158" w:rsidRPr="008B6AE0" w:rsidRDefault="00EA3158" w:rsidP="00E4667A">
            <w:pPr>
              <w:tabs>
                <w:tab w:val="left" w:pos="1080"/>
              </w:tabs>
              <w:ind w:left="90"/>
              <w:textAlignment w:val="baseline"/>
              <w:rPr>
                <w:b/>
                <w:bCs/>
                <w:i/>
                <w:iCs/>
                <w:lang w:val="ro-MD"/>
              </w:rPr>
            </w:pPr>
          </w:p>
          <w:p w14:paraId="102301A8" w14:textId="77777777" w:rsidR="00EA3158" w:rsidRPr="008B6AE0" w:rsidRDefault="00EA3158" w:rsidP="00E4667A">
            <w:pPr>
              <w:tabs>
                <w:tab w:val="left" w:pos="1080"/>
              </w:tabs>
              <w:ind w:left="90"/>
              <w:textAlignment w:val="baseline"/>
              <w:rPr>
                <w:b/>
                <w:bCs/>
                <w:i/>
                <w:iCs/>
                <w:lang w:val="ro-MD"/>
              </w:rPr>
            </w:pPr>
          </w:p>
          <w:p w14:paraId="58F1290D" w14:textId="77777777" w:rsidR="00EA3158" w:rsidRPr="008B6AE0" w:rsidRDefault="00EA3158" w:rsidP="00E4667A">
            <w:pPr>
              <w:tabs>
                <w:tab w:val="left" w:pos="1080"/>
              </w:tabs>
              <w:ind w:left="90"/>
              <w:textAlignment w:val="baseline"/>
              <w:rPr>
                <w:b/>
                <w:bCs/>
                <w:i/>
                <w:iCs/>
                <w:lang w:val="ro-MD"/>
              </w:rPr>
            </w:pPr>
          </w:p>
          <w:p w14:paraId="19A7F024" w14:textId="77777777" w:rsidR="00EA3158" w:rsidRPr="008B6AE0" w:rsidRDefault="00EA3158" w:rsidP="00E4667A">
            <w:pPr>
              <w:tabs>
                <w:tab w:val="left" w:pos="1080"/>
              </w:tabs>
              <w:ind w:left="90"/>
              <w:textAlignment w:val="baseline"/>
              <w:rPr>
                <w:b/>
                <w:bCs/>
                <w:i/>
                <w:iCs/>
                <w:lang w:val="ro-MD"/>
              </w:rPr>
            </w:pPr>
          </w:p>
          <w:p w14:paraId="54E817DF" w14:textId="77777777" w:rsidR="00EA3158" w:rsidRPr="008B6AE0" w:rsidRDefault="00EA3158" w:rsidP="00E4667A">
            <w:pPr>
              <w:tabs>
                <w:tab w:val="left" w:pos="1080"/>
              </w:tabs>
              <w:ind w:left="90"/>
              <w:textAlignment w:val="baseline"/>
              <w:rPr>
                <w:b/>
                <w:bCs/>
                <w:i/>
                <w:iCs/>
                <w:lang w:val="ro-MD"/>
              </w:rPr>
            </w:pPr>
          </w:p>
          <w:p w14:paraId="08CFD743" w14:textId="77777777" w:rsidR="00EA3158" w:rsidRPr="008B6AE0" w:rsidRDefault="00EA3158" w:rsidP="00E4667A">
            <w:pPr>
              <w:tabs>
                <w:tab w:val="left" w:pos="1080"/>
              </w:tabs>
              <w:ind w:left="90"/>
              <w:textAlignment w:val="baseline"/>
              <w:rPr>
                <w:b/>
                <w:bCs/>
                <w:i/>
                <w:iCs/>
                <w:lang w:val="ro-MD"/>
              </w:rPr>
            </w:pPr>
          </w:p>
          <w:p w14:paraId="19E30A87" w14:textId="77777777" w:rsidR="00EA3158" w:rsidRPr="008B6AE0" w:rsidRDefault="00EA3158" w:rsidP="00E4667A">
            <w:pPr>
              <w:tabs>
                <w:tab w:val="left" w:pos="1080"/>
              </w:tabs>
              <w:ind w:left="90"/>
              <w:textAlignment w:val="baseline"/>
              <w:rPr>
                <w:b/>
                <w:bCs/>
                <w:i/>
                <w:iCs/>
                <w:lang w:val="ro-MD"/>
              </w:rPr>
            </w:pPr>
          </w:p>
          <w:p w14:paraId="45B61A73" w14:textId="77777777" w:rsidR="00EA3158" w:rsidRPr="008B6AE0" w:rsidRDefault="00EA3158" w:rsidP="00E4667A">
            <w:pPr>
              <w:tabs>
                <w:tab w:val="left" w:pos="1080"/>
              </w:tabs>
              <w:ind w:left="90"/>
              <w:textAlignment w:val="baseline"/>
              <w:rPr>
                <w:b/>
                <w:bCs/>
                <w:i/>
                <w:iCs/>
                <w:lang w:val="ro-MD"/>
              </w:rPr>
            </w:pPr>
          </w:p>
          <w:p w14:paraId="7C93AA24" w14:textId="77777777" w:rsidR="00EA3158" w:rsidRPr="008B6AE0" w:rsidRDefault="00EA3158" w:rsidP="00E4667A">
            <w:pPr>
              <w:tabs>
                <w:tab w:val="left" w:pos="1080"/>
              </w:tabs>
              <w:ind w:left="90"/>
              <w:textAlignment w:val="baseline"/>
              <w:rPr>
                <w:b/>
                <w:bCs/>
                <w:i/>
                <w:iCs/>
                <w:lang w:val="ro-MD"/>
              </w:rPr>
            </w:pPr>
          </w:p>
          <w:p w14:paraId="541A5F37" w14:textId="77777777" w:rsidR="00EA3158" w:rsidRPr="008B6AE0" w:rsidRDefault="00EA3158" w:rsidP="00E4667A">
            <w:pPr>
              <w:tabs>
                <w:tab w:val="left" w:pos="1080"/>
              </w:tabs>
              <w:ind w:left="90"/>
              <w:textAlignment w:val="baseline"/>
              <w:rPr>
                <w:b/>
                <w:bCs/>
                <w:i/>
                <w:iCs/>
                <w:lang w:val="ro-MD"/>
              </w:rPr>
            </w:pPr>
          </w:p>
          <w:p w14:paraId="7730C3C6" w14:textId="77777777" w:rsidR="00EA3158" w:rsidRPr="008B6AE0" w:rsidRDefault="00EA3158" w:rsidP="00E4667A">
            <w:pPr>
              <w:tabs>
                <w:tab w:val="left" w:pos="1080"/>
              </w:tabs>
              <w:ind w:left="90"/>
              <w:textAlignment w:val="baseline"/>
              <w:rPr>
                <w:b/>
                <w:bCs/>
                <w:i/>
                <w:iCs/>
                <w:lang w:val="ro-MD"/>
              </w:rPr>
            </w:pPr>
          </w:p>
          <w:p w14:paraId="60C7E79E" w14:textId="77777777" w:rsidR="00EA3158" w:rsidRPr="008B6AE0" w:rsidRDefault="00EA3158" w:rsidP="00E4667A">
            <w:pPr>
              <w:tabs>
                <w:tab w:val="left" w:pos="1080"/>
              </w:tabs>
              <w:ind w:left="90"/>
              <w:textAlignment w:val="baseline"/>
              <w:rPr>
                <w:b/>
                <w:bCs/>
                <w:i/>
                <w:iCs/>
                <w:lang w:val="ro-MD"/>
              </w:rPr>
            </w:pPr>
          </w:p>
          <w:p w14:paraId="519360EC" w14:textId="77777777" w:rsidR="00EA3158" w:rsidRPr="008B6AE0" w:rsidRDefault="00EA3158" w:rsidP="00E4667A">
            <w:pPr>
              <w:tabs>
                <w:tab w:val="left" w:pos="1080"/>
              </w:tabs>
              <w:ind w:left="90"/>
              <w:textAlignment w:val="baseline"/>
              <w:rPr>
                <w:b/>
                <w:bCs/>
                <w:i/>
                <w:iCs/>
                <w:lang w:val="ro-MD"/>
              </w:rPr>
            </w:pPr>
          </w:p>
          <w:p w14:paraId="2038DF20" w14:textId="77777777" w:rsidR="00EA3158" w:rsidRPr="008B6AE0" w:rsidRDefault="00EA3158" w:rsidP="00E4667A">
            <w:pPr>
              <w:tabs>
                <w:tab w:val="left" w:pos="1080"/>
              </w:tabs>
              <w:ind w:left="90"/>
              <w:textAlignment w:val="baseline"/>
              <w:rPr>
                <w:b/>
                <w:bCs/>
                <w:i/>
                <w:iCs/>
                <w:lang w:val="ro-MD"/>
              </w:rPr>
            </w:pPr>
          </w:p>
          <w:p w14:paraId="36EE4A52" w14:textId="77777777" w:rsidR="00EA3158" w:rsidRPr="008B6AE0" w:rsidRDefault="00EA3158" w:rsidP="00E4667A">
            <w:pPr>
              <w:tabs>
                <w:tab w:val="left" w:pos="1080"/>
              </w:tabs>
              <w:ind w:left="90"/>
              <w:textAlignment w:val="baseline"/>
              <w:rPr>
                <w:b/>
                <w:bCs/>
                <w:i/>
                <w:iCs/>
                <w:lang w:val="ro-MD"/>
              </w:rPr>
            </w:pPr>
          </w:p>
          <w:p w14:paraId="70D412EF" w14:textId="77777777" w:rsidR="00EA3158" w:rsidRPr="008B6AE0" w:rsidRDefault="00EA3158" w:rsidP="00E4667A">
            <w:pPr>
              <w:tabs>
                <w:tab w:val="left" w:pos="1080"/>
              </w:tabs>
              <w:ind w:left="90"/>
              <w:textAlignment w:val="baseline"/>
              <w:rPr>
                <w:b/>
                <w:bCs/>
                <w:i/>
                <w:iCs/>
                <w:lang w:val="ro-MD"/>
              </w:rPr>
            </w:pPr>
          </w:p>
          <w:p w14:paraId="5125E715" w14:textId="77777777" w:rsidR="00EA3158" w:rsidRPr="008B6AE0" w:rsidRDefault="00EA3158" w:rsidP="00E4667A">
            <w:pPr>
              <w:tabs>
                <w:tab w:val="left" w:pos="1080"/>
              </w:tabs>
              <w:ind w:left="90"/>
              <w:textAlignment w:val="baseline"/>
              <w:rPr>
                <w:b/>
                <w:bCs/>
                <w:i/>
                <w:iCs/>
                <w:lang w:val="ro-MD"/>
              </w:rPr>
            </w:pPr>
          </w:p>
          <w:p w14:paraId="5B29EE5C" w14:textId="77777777" w:rsidR="00EA3158" w:rsidRPr="008B6AE0" w:rsidRDefault="00EA3158" w:rsidP="00E4667A">
            <w:pPr>
              <w:tabs>
                <w:tab w:val="left" w:pos="1080"/>
              </w:tabs>
              <w:ind w:left="90"/>
              <w:textAlignment w:val="baseline"/>
              <w:rPr>
                <w:b/>
                <w:bCs/>
                <w:i/>
                <w:iCs/>
                <w:lang w:val="ro-MD"/>
              </w:rPr>
            </w:pPr>
          </w:p>
          <w:p w14:paraId="03F3C15E" w14:textId="77777777" w:rsidR="00EA3158" w:rsidRPr="008B6AE0" w:rsidRDefault="00EA3158" w:rsidP="00E4667A">
            <w:pPr>
              <w:tabs>
                <w:tab w:val="left" w:pos="1080"/>
              </w:tabs>
              <w:ind w:left="90"/>
              <w:textAlignment w:val="baseline"/>
              <w:rPr>
                <w:b/>
                <w:bCs/>
                <w:i/>
                <w:iCs/>
                <w:lang w:val="ro-MD"/>
              </w:rPr>
            </w:pPr>
          </w:p>
          <w:p w14:paraId="7C89DA50" w14:textId="77777777" w:rsidR="00EA3158" w:rsidRPr="008B6AE0" w:rsidRDefault="00EA3158" w:rsidP="00E4667A">
            <w:pPr>
              <w:tabs>
                <w:tab w:val="left" w:pos="1080"/>
              </w:tabs>
              <w:ind w:left="90"/>
              <w:textAlignment w:val="baseline"/>
              <w:rPr>
                <w:b/>
                <w:bCs/>
                <w:i/>
                <w:iCs/>
                <w:lang w:val="ro-MD"/>
              </w:rPr>
            </w:pPr>
          </w:p>
          <w:p w14:paraId="598E7BFD" w14:textId="77777777" w:rsidR="00EA3158" w:rsidRPr="008B6AE0" w:rsidRDefault="00EA3158" w:rsidP="00E4667A">
            <w:pPr>
              <w:tabs>
                <w:tab w:val="left" w:pos="1080"/>
              </w:tabs>
              <w:ind w:left="90"/>
              <w:textAlignment w:val="baseline"/>
              <w:rPr>
                <w:b/>
                <w:bCs/>
                <w:i/>
                <w:iCs/>
                <w:lang w:val="ro-MD"/>
              </w:rPr>
            </w:pPr>
          </w:p>
          <w:p w14:paraId="4D455565" w14:textId="77777777" w:rsidR="00EA3158" w:rsidRPr="008B6AE0" w:rsidRDefault="00EA3158" w:rsidP="00E4667A">
            <w:pPr>
              <w:tabs>
                <w:tab w:val="left" w:pos="1080"/>
              </w:tabs>
              <w:ind w:left="90"/>
              <w:textAlignment w:val="baseline"/>
              <w:rPr>
                <w:b/>
                <w:bCs/>
                <w:i/>
                <w:iCs/>
                <w:lang w:val="ro-MD"/>
              </w:rPr>
            </w:pPr>
          </w:p>
          <w:p w14:paraId="61E19C35" w14:textId="77777777" w:rsidR="00EA3158" w:rsidRPr="008B6AE0" w:rsidRDefault="00EA3158" w:rsidP="00E4667A">
            <w:pPr>
              <w:tabs>
                <w:tab w:val="left" w:pos="1080"/>
              </w:tabs>
              <w:ind w:left="90"/>
              <w:textAlignment w:val="baseline"/>
              <w:rPr>
                <w:b/>
                <w:bCs/>
                <w:i/>
                <w:iCs/>
                <w:lang w:val="ro-MD"/>
              </w:rPr>
            </w:pPr>
          </w:p>
          <w:p w14:paraId="569F5EEC" w14:textId="77777777" w:rsidR="00EA3158" w:rsidRPr="008B6AE0" w:rsidRDefault="00EA3158" w:rsidP="00E4667A">
            <w:pPr>
              <w:tabs>
                <w:tab w:val="left" w:pos="1080"/>
              </w:tabs>
              <w:ind w:left="90"/>
              <w:textAlignment w:val="baseline"/>
              <w:rPr>
                <w:b/>
                <w:bCs/>
                <w:i/>
                <w:iCs/>
                <w:lang w:val="ro-MD"/>
              </w:rPr>
            </w:pPr>
          </w:p>
          <w:p w14:paraId="74E3F934" w14:textId="77777777" w:rsidR="00EA3158" w:rsidRPr="008B6AE0" w:rsidRDefault="00EA3158" w:rsidP="00E4667A">
            <w:pPr>
              <w:tabs>
                <w:tab w:val="left" w:pos="1080"/>
              </w:tabs>
              <w:ind w:left="90"/>
              <w:textAlignment w:val="baseline"/>
              <w:rPr>
                <w:b/>
                <w:bCs/>
                <w:i/>
                <w:iCs/>
                <w:lang w:val="ro-MD"/>
              </w:rPr>
            </w:pPr>
          </w:p>
          <w:p w14:paraId="64D2E79E" w14:textId="77777777" w:rsidR="00EA3158" w:rsidRPr="008B6AE0" w:rsidRDefault="00EA3158" w:rsidP="00E4667A">
            <w:pPr>
              <w:tabs>
                <w:tab w:val="left" w:pos="1080"/>
              </w:tabs>
              <w:ind w:left="90"/>
              <w:textAlignment w:val="baseline"/>
              <w:rPr>
                <w:b/>
                <w:bCs/>
                <w:i/>
                <w:iCs/>
                <w:lang w:val="ro-MD"/>
              </w:rPr>
            </w:pPr>
          </w:p>
          <w:p w14:paraId="1F2A8A6C" w14:textId="77777777" w:rsidR="00EA3158" w:rsidRPr="008B6AE0" w:rsidRDefault="00EA3158" w:rsidP="00E4667A">
            <w:pPr>
              <w:tabs>
                <w:tab w:val="left" w:pos="1080"/>
              </w:tabs>
              <w:ind w:left="90"/>
              <w:textAlignment w:val="baseline"/>
              <w:rPr>
                <w:b/>
                <w:bCs/>
                <w:i/>
                <w:iCs/>
                <w:lang w:val="ro-MD"/>
              </w:rPr>
            </w:pPr>
          </w:p>
          <w:p w14:paraId="180F8289" w14:textId="77777777" w:rsidR="00EA3158" w:rsidRPr="008B6AE0" w:rsidRDefault="00EA3158" w:rsidP="00E4667A">
            <w:pPr>
              <w:tabs>
                <w:tab w:val="left" w:pos="1080"/>
              </w:tabs>
              <w:ind w:left="90"/>
              <w:textAlignment w:val="baseline"/>
              <w:rPr>
                <w:b/>
                <w:bCs/>
                <w:i/>
                <w:iCs/>
                <w:lang w:val="ro-MD"/>
              </w:rPr>
            </w:pPr>
          </w:p>
          <w:p w14:paraId="3E3673D6" w14:textId="77777777" w:rsidR="00EA3158" w:rsidRPr="008B6AE0" w:rsidRDefault="00EA3158" w:rsidP="00E4667A">
            <w:pPr>
              <w:tabs>
                <w:tab w:val="left" w:pos="1080"/>
              </w:tabs>
              <w:ind w:left="90"/>
              <w:textAlignment w:val="baseline"/>
              <w:rPr>
                <w:b/>
                <w:bCs/>
                <w:i/>
                <w:iCs/>
                <w:lang w:val="ro-MD"/>
              </w:rPr>
            </w:pPr>
          </w:p>
          <w:p w14:paraId="000058A8" w14:textId="77777777" w:rsidR="00EA3158" w:rsidRPr="008B6AE0" w:rsidRDefault="00EA3158" w:rsidP="00E4667A">
            <w:pPr>
              <w:tabs>
                <w:tab w:val="left" w:pos="1080"/>
              </w:tabs>
              <w:ind w:left="90"/>
              <w:textAlignment w:val="baseline"/>
              <w:rPr>
                <w:b/>
                <w:bCs/>
                <w:i/>
                <w:iCs/>
                <w:lang w:val="ro-MD"/>
              </w:rPr>
            </w:pPr>
          </w:p>
          <w:p w14:paraId="7EFE34CE" w14:textId="77777777" w:rsidR="00EA3158" w:rsidRPr="008B6AE0" w:rsidRDefault="00EA3158" w:rsidP="00E4667A">
            <w:pPr>
              <w:tabs>
                <w:tab w:val="left" w:pos="1080"/>
              </w:tabs>
              <w:ind w:left="90"/>
              <w:textAlignment w:val="baseline"/>
              <w:rPr>
                <w:b/>
                <w:bCs/>
                <w:i/>
                <w:iCs/>
                <w:lang w:val="ro-MD"/>
              </w:rPr>
            </w:pPr>
          </w:p>
          <w:p w14:paraId="288C658E" w14:textId="77777777" w:rsidR="00EA3158" w:rsidRPr="008B6AE0" w:rsidRDefault="00EA3158" w:rsidP="00E4667A">
            <w:pPr>
              <w:tabs>
                <w:tab w:val="left" w:pos="1080"/>
              </w:tabs>
              <w:ind w:left="90"/>
              <w:textAlignment w:val="baseline"/>
              <w:rPr>
                <w:b/>
                <w:bCs/>
                <w:i/>
                <w:iCs/>
                <w:lang w:val="ro-MD"/>
              </w:rPr>
            </w:pPr>
          </w:p>
          <w:p w14:paraId="5C7810D3" w14:textId="77777777" w:rsidR="00EA3158" w:rsidRPr="008B6AE0" w:rsidRDefault="00EA3158" w:rsidP="00E4667A">
            <w:pPr>
              <w:tabs>
                <w:tab w:val="left" w:pos="1080"/>
              </w:tabs>
              <w:ind w:left="90"/>
              <w:textAlignment w:val="baseline"/>
              <w:rPr>
                <w:b/>
                <w:bCs/>
                <w:i/>
                <w:iCs/>
                <w:lang w:val="ro-MD"/>
              </w:rPr>
            </w:pPr>
          </w:p>
          <w:p w14:paraId="43510E41" w14:textId="77777777" w:rsidR="00EA3158" w:rsidRPr="008B6AE0" w:rsidRDefault="00EA3158" w:rsidP="00E4667A">
            <w:pPr>
              <w:tabs>
                <w:tab w:val="left" w:pos="1080"/>
              </w:tabs>
              <w:ind w:left="90"/>
              <w:textAlignment w:val="baseline"/>
              <w:rPr>
                <w:b/>
                <w:bCs/>
                <w:i/>
                <w:iCs/>
                <w:lang w:val="ro-MD"/>
              </w:rPr>
            </w:pPr>
          </w:p>
          <w:p w14:paraId="70E50ABE" w14:textId="77777777" w:rsidR="00EA3158" w:rsidRPr="008B6AE0" w:rsidRDefault="00EA3158" w:rsidP="00E4667A">
            <w:pPr>
              <w:tabs>
                <w:tab w:val="left" w:pos="1080"/>
              </w:tabs>
              <w:ind w:left="90"/>
              <w:textAlignment w:val="baseline"/>
              <w:rPr>
                <w:b/>
                <w:bCs/>
                <w:i/>
                <w:iCs/>
                <w:lang w:val="ro-MD"/>
              </w:rPr>
            </w:pPr>
          </w:p>
          <w:p w14:paraId="4F20422F" w14:textId="77777777" w:rsidR="00EA3158" w:rsidRPr="008B6AE0" w:rsidRDefault="00EA3158" w:rsidP="00E4667A">
            <w:pPr>
              <w:tabs>
                <w:tab w:val="left" w:pos="1080"/>
              </w:tabs>
              <w:ind w:left="90"/>
              <w:textAlignment w:val="baseline"/>
              <w:rPr>
                <w:b/>
                <w:bCs/>
                <w:i/>
                <w:iCs/>
                <w:lang w:val="ro-MD"/>
              </w:rPr>
            </w:pPr>
          </w:p>
          <w:p w14:paraId="164C51CB" w14:textId="77777777" w:rsidR="00EA3158" w:rsidRPr="008B6AE0" w:rsidRDefault="00EA3158" w:rsidP="00E4667A">
            <w:pPr>
              <w:tabs>
                <w:tab w:val="left" w:pos="1080"/>
              </w:tabs>
              <w:ind w:left="90"/>
              <w:textAlignment w:val="baseline"/>
              <w:rPr>
                <w:b/>
                <w:bCs/>
                <w:i/>
                <w:iCs/>
                <w:lang w:val="ro-MD"/>
              </w:rPr>
            </w:pPr>
          </w:p>
          <w:p w14:paraId="28ECDA10" w14:textId="77777777" w:rsidR="00EA3158" w:rsidRPr="008B6AE0" w:rsidRDefault="00EA3158" w:rsidP="00E4667A">
            <w:pPr>
              <w:tabs>
                <w:tab w:val="left" w:pos="1080"/>
              </w:tabs>
              <w:ind w:left="90"/>
              <w:textAlignment w:val="baseline"/>
              <w:rPr>
                <w:b/>
                <w:bCs/>
                <w:i/>
                <w:iCs/>
                <w:lang w:val="ro-MD"/>
              </w:rPr>
            </w:pPr>
          </w:p>
          <w:p w14:paraId="54696E14" w14:textId="77777777" w:rsidR="00EA3158" w:rsidRPr="008B6AE0" w:rsidRDefault="00EA3158" w:rsidP="00E4667A">
            <w:pPr>
              <w:tabs>
                <w:tab w:val="left" w:pos="1080"/>
              </w:tabs>
              <w:ind w:left="90"/>
              <w:textAlignment w:val="baseline"/>
              <w:rPr>
                <w:b/>
                <w:bCs/>
                <w:i/>
                <w:iCs/>
                <w:lang w:val="ro-MD"/>
              </w:rPr>
            </w:pPr>
          </w:p>
          <w:p w14:paraId="78063BFD" w14:textId="77777777" w:rsidR="00EA3158" w:rsidRPr="008B6AE0" w:rsidRDefault="00EA3158" w:rsidP="00E4667A">
            <w:pPr>
              <w:tabs>
                <w:tab w:val="left" w:pos="1080"/>
              </w:tabs>
              <w:ind w:left="90"/>
              <w:textAlignment w:val="baseline"/>
              <w:rPr>
                <w:b/>
                <w:bCs/>
                <w:i/>
                <w:iCs/>
                <w:lang w:val="ro-MD"/>
              </w:rPr>
            </w:pPr>
          </w:p>
          <w:p w14:paraId="642A5D06" w14:textId="77777777" w:rsidR="00EA3158" w:rsidRPr="008B6AE0" w:rsidRDefault="00EA3158" w:rsidP="00E4667A">
            <w:pPr>
              <w:tabs>
                <w:tab w:val="left" w:pos="1080"/>
              </w:tabs>
              <w:ind w:left="90"/>
              <w:textAlignment w:val="baseline"/>
              <w:rPr>
                <w:b/>
                <w:bCs/>
                <w:i/>
                <w:iCs/>
                <w:lang w:val="ro-MD"/>
              </w:rPr>
            </w:pPr>
          </w:p>
          <w:p w14:paraId="4D82FC6C" w14:textId="77777777" w:rsidR="00EA3158" w:rsidRPr="008B6AE0" w:rsidRDefault="00EA3158" w:rsidP="00E4667A">
            <w:pPr>
              <w:tabs>
                <w:tab w:val="left" w:pos="1080"/>
              </w:tabs>
              <w:ind w:left="90"/>
              <w:textAlignment w:val="baseline"/>
              <w:rPr>
                <w:b/>
                <w:bCs/>
                <w:i/>
                <w:iCs/>
                <w:lang w:val="ro-MD"/>
              </w:rPr>
            </w:pPr>
          </w:p>
          <w:p w14:paraId="566E7BBD" w14:textId="77777777" w:rsidR="00EA3158" w:rsidRPr="008B6AE0" w:rsidRDefault="00EA3158" w:rsidP="00E4667A">
            <w:pPr>
              <w:tabs>
                <w:tab w:val="left" w:pos="1080"/>
              </w:tabs>
              <w:ind w:left="90"/>
              <w:textAlignment w:val="baseline"/>
              <w:rPr>
                <w:b/>
                <w:bCs/>
                <w:i/>
                <w:iCs/>
                <w:lang w:val="ro-MD"/>
              </w:rPr>
            </w:pPr>
          </w:p>
          <w:p w14:paraId="4A8ED3A0" w14:textId="77777777" w:rsidR="00EA3158" w:rsidRPr="008B6AE0" w:rsidRDefault="00EA3158" w:rsidP="00E4667A">
            <w:pPr>
              <w:tabs>
                <w:tab w:val="left" w:pos="1080"/>
              </w:tabs>
              <w:ind w:left="90"/>
              <w:textAlignment w:val="baseline"/>
              <w:rPr>
                <w:b/>
                <w:bCs/>
                <w:i/>
                <w:iCs/>
                <w:lang w:val="ro-MD"/>
              </w:rPr>
            </w:pPr>
          </w:p>
          <w:p w14:paraId="586D404A" w14:textId="77777777" w:rsidR="00EA3158" w:rsidRPr="008B6AE0" w:rsidRDefault="00EA3158" w:rsidP="00E4667A">
            <w:pPr>
              <w:tabs>
                <w:tab w:val="left" w:pos="1080"/>
              </w:tabs>
              <w:ind w:left="90"/>
              <w:textAlignment w:val="baseline"/>
              <w:rPr>
                <w:b/>
                <w:bCs/>
                <w:i/>
                <w:iCs/>
                <w:lang w:val="ro-MD"/>
              </w:rPr>
            </w:pPr>
          </w:p>
          <w:p w14:paraId="56F7D593" w14:textId="77777777" w:rsidR="00EA3158" w:rsidRPr="008B6AE0" w:rsidRDefault="00EA3158" w:rsidP="00E4667A">
            <w:pPr>
              <w:tabs>
                <w:tab w:val="left" w:pos="1080"/>
              </w:tabs>
              <w:ind w:left="90"/>
              <w:textAlignment w:val="baseline"/>
              <w:rPr>
                <w:b/>
                <w:bCs/>
                <w:i/>
                <w:iCs/>
                <w:lang w:val="ro-MD"/>
              </w:rPr>
            </w:pPr>
          </w:p>
          <w:p w14:paraId="535D6F66" w14:textId="77777777" w:rsidR="00EA3158" w:rsidRPr="008B6AE0" w:rsidRDefault="00EA3158" w:rsidP="00E4667A">
            <w:pPr>
              <w:tabs>
                <w:tab w:val="left" w:pos="1080"/>
              </w:tabs>
              <w:ind w:left="90"/>
              <w:textAlignment w:val="baseline"/>
              <w:rPr>
                <w:b/>
                <w:bCs/>
                <w:i/>
                <w:iCs/>
                <w:lang w:val="ro-MD"/>
              </w:rPr>
            </w:pPr>
          </w:p>
          <w:p w14:paraId="6069B361" w14:textId="77777777" w:rsidR="00EA3158" w:rsidRPr="008B6AE0" w:rsidRDefault="00EA3158" w:rsidP="00E4667A">
            <w:pPr>
              <w:tabs>
                <w:tab w:val="left" w:pos="1080"/>
              </w:tabs>
              <w:ind w:left="90"/>
              <w:textAlignment w:val="baseline"/>
              <w:rPr>
                <w:b/>
                <w:bCs/>
                <w:i/>
                <w:iCs/>
                <w:lang w:val="ro-MD"/>
              </w:rPr>
            </w:pPr>
          </w:p>
          <w:p w14:paraId="52E6D8BD" w14:textId="77777777" w:rsidR="00EA3158" w:rsidRPr="008B6AE0" w:rsidRDefault="00EA3158" w:rsidP="00E4667A">
            <w:pPr>
              <w:tabs>
                <w:tab w:val="left" w:pos="1080"/>
              </w:tabs>
              <w:ind w:left="90"/>
              <w:textAlignment w:val="baseline"/>
              <w:rPr>
                <w:b/>
                <w:bCs/>
                <w:i/>
                <w:iCs/>
                <w:lang w:val="ro-MD"/>
              </w:rPr>
            </w:pPr>
          </w:p>
          <w:p w14:paraId="460EE93C" w14:textId="77777777" w:rsidR="00EA3158" w:rsidRPr="008B6AE0" w:rsidRDefault="00EA3158" w:rsidP="00E4667A">
            <w:pPr>
              <w:tabs>
                <w:tab w:val="left" w:pos="1080"/>
              </w:tabs>
              <w:ind w:left="90"/>
              <w:textAlignment w:val="baseline"/>
              <w:rPr>
                <w:b/>
                <w:bCs/>
                <w:i/>
                <w:iCs/>
                <w:lang w:val="ro-MD"/>
              </w:rPr>
            </w:pPr>
          </w:p>
          <w:p w14:paraId="0C9B352A" w14:textId="77777777" w:rsidR="00EA3158" w:rsidRPr="008B6AE0" w:rsidRDefault="00EA3158" w:rsidP="00E4667A">
            <w:pPr>
              <w:tabs>
                <w:tab w:val="left" w:pos="1080"/>
              </w:tabs>
              <w:ind w:left="90"/>
              <w:textAlignment w:val="baseline"/>
              <w:rPr>
                <w:b/>
                <w:bCs/>
                <w:i/>
                <w:iCs/>
                <w:lang w:val="ro-MD"/>
              </w:rPr>
            </w:pPr>
          </w:p>
          <w:p w14:paraId="496AA4D9" w14:textId="77777777" w:rsidR="00EA3158" w:rsidRPr="008B6AE0" w:rsidRDefault="00EA3158" w:rsidP="00E4667A">
            <w:pPr>
              <w:tabs>
                <w:tab w:val="left" w:pos="1080"/>
              </w:tabs>
              <w:ind w:left="90"/>
              <w:textAlignment w:val="baseline"/>
              <w:rPr>
                <w:b/>
                <w:bCs/>
                <w:i/>
                <w:iCs/>
                <w:lang w:val="ro-MD"/>
              </w:rPr>
            </w:pPr>
          </w:p>
          <w:p w14:paraId="739AF430" w14:textId="77777777" w:rsidR="00EA3158" w:rsidRPr="008B6AE0" w:rsidRDefault="00EA3158" w:rsidP="00E4667A">
            <w:pPr>
              <w:tabs>
                <w:tab w:val="left" w:pos="1080"/>
              </w:tabs>
              <w:ind w:left="90"/>
              <w:textAlignment w:val="baseline"/>
              <w:rPr>
                <w:b/>
                <w:bCs/>
                <w:i/>
                <w:iCs/>
                <w:lang w:val="ro-MD"/>
              </w:rPr>
            </w:pPr>
          </w:p>
          <w:p w14:paraId="24082EEF" w14:textId="77777777" w:rsidR="00EA3158" w:rsidRPr="008B6AE0" w:rsidRDefault="00EA3158" w:rsidP="00E4667A">
            <w:pPr>
              <w:tabs>
                <w:tab w:val="left" w:pos="1080"/>
              </w:tabs>
              <w:ind w:left="90"/>
              <w:textAlignment w:val="baseline"/>
              <w:rPr>
                <w:b/>
                <w:bCs/>
                <w:i/>
                <w:iCs/>
                <w:lang w:val="ro-MD"/>
              </w:rPr>
            </w:pPr>
          </w:p>
          <w:p w14:paraId="5ADF9206" w14:textId="77777777" w:rsidR="00EA3158" w:rsidRPr="008B6AE0" w:rsidRDefault="00EA3158" w:rsidP="00E4667A">
            <w:pPr>
              <w:tabs>
                <w:tab w:val="left" w:pos="1080"/>
              </w:tabs>
              <w:ind w:left="90"/>
              <w:textAlignment w:val="baseline"/>
              <w:rPr>
                <w:b/>
                <w:bCs/>
                <w:i/>
                <w:iCs/>
                <w:lang w:val="ro-MD"/>
              </w:rPr>
            </w:pPr>
          </w:p>
          <w:p w14:paraId="528EF494" w14:textId="77777777" w:rsidR="00EA3158" w:rsidRPr="008B6AE0" w:rsidRDefault="00EA3158" w:rsidP="00E4667A">
            <w:pPr>
              <w:tabs>
                <w:tab w:val="left" w:pos="1080"/>
              </w:tabs>
              <w:ind w:left="90"/>
              <w:textAlignment w:val="baseline"/>
              <w:rPr>
                <w:b/>
                <w:bCs/>
                <w:i/>
                <w:iCs/>
                <w:lang w:val="ro-MD"/>
              </w:rPr>
            </w:pPr>
          </w:p>
          <w:p w14:paraId="1417F629" w14:textId="77777777" w:rsidR="00EA3158" w:rsidRPr="008B6AE0" w:rsidRDefault="00EA3158" w:rsidP="00E4667A">
            <w:pPr>
              <w:tabs>
                <w:tab w:val="left" w:pos="1080"/>
              </w:tabs>
              <w:ind w:left="90"/>
              <w:textAlignment w:val="baseline"/>
              <w:rPr>
                <w:b/>
                <w:bCs/>
                <w:i/>
                <w:iCs/>
                <w:lang w:val="ro-MD"/>
              </w:rPr>
            </w:pPr>
          </w:p>
          <w:p w14:paraId="426E1E46" w14:textId="77777777" w:rsidR="00EA3158" w:rsidRPr="008B6AE0" w:rsidRDefault="00EA3158" w:rsidP="00E4667A">
            <w:pPr>
              <w:tabs>
                <w:tab w:val="left" w:pos="1080"/>
              </w:tabs>
              <w:ind w:left="90"/>
              <w:textAlignment w:val="baseline"/>
              <w:rPr>
                <w:b/>
                <w:bCs/>
                <w:i/>
                <w:iCs/>
                <w:lang w:val="ro-MD"/>
              </w:rPr>
            </w:pPr>
          </w:p>
          <w:p w14:paraId="3F429B4F" w14:textId="77777777" w:rsidR="00EA3158" w:rsidRPr="008B6AE0" w:rsidRDefault="00EA3158" w:rsidP="00E4667A">
            <w:pPr>
              <w:tabs>
                <w:tab w:val="left" w:pos="1080"/>
              </w:tabs>
              <w:ind w:left="90"/>
              <w:textAlignment w:val="baseline"/>
              <w:rPr>
                <w:b/>
                <w:bCs/>
                <w:i/>
                <w:iCs/>
                <w:lang w:val="ro-MD"/>
              </w:rPr>
            </w:pPr>
          </w:p>
          <w:p w14:paraId="199826F2" w14:textId="77777777" w:rsidR="00EA3158" w:rsidRPr="008B6AE0" w:rsidRDefault="00EA3158" w:rsidP="00E4667A">
            <w:pPr>
              <w:tabs>
                <w:tab w:val="left" w:pos="1080"/>
              </w:tabs>
              <w:ind w:left="90"/>
              <w:textAlignment w:val="baseline"/>
              <w:rPr>
                <w:b/>
                <w:bCs/>
                <w:i/>
                <w:iCs/>
                <w:lang w:val="ro-MD"/>
              </w:rPr>
            </w:pPr>
          </w:p>
          <w:p w14:paraId="098BC28D" w14:textId="77777777" w:rsidR="00EA3158" w:rsidRPr="008B6AE0" w:rsidRDefault="00EA3158" w:rsidP="00E4667A">
            <w:pPr>
              <w:tabs>
                <w:tab w:val="left" w:pos="1080"/>
              </w:tabs>
              <w:ind w:left="90"/>
              <w:textAlignment w:val="baseline"/>
              <w:rPr>
                <w:b/>
                <w:bCs/>
                <w:i/>
                <w:iCs/>
                <w:lang w:val="ro-MD"/>
              </w:rPr>
            </w:pPr>
          </w:p>
          <w:p w14:paraId="68EFE2E7" w14:textId="77777777" w:rsidR="00EA3158" w:rsidRPr="008B6AE0" w:rsidRDefault="00EA3158" w:rsidP="00E4667A">
            <w:pPr>
              <w:tabs>
                <w:tab w:val="left" w:pos="1080"/>
              </w:tabs>
              <w:ind w:left="90"/>
              <w:textAlignment w:val="baseline"/>
              <w:rPr>
                <w:b/>
                <w:bCs/>
                <w:i/>
                <w:iCs/>
                <w:lang w:val="ro-MD"/>
              </w:rPr>
            </w:pPr>
          </w:p>
          <w:p w14:paraId="248C4268" w14:textId="77777777" w:rsidR="00EA3158" w:rsidRPr="008B6AE0" w:rsidRDefault="00EA3158" w:rsidP="00E4667A">
            <w:pPr>
              <w:tabs>
                <w:tab w:val="left" w:pos="1080"/>
              </w:tabs>
              <w:ind w:left="90"/>
              <w:textAlignment w:val="baseline"/>
              <w:rPr>
                <w:b/>
                <w:bCs/>
                <w:i/>
                <w:iCs/>
                <w:lang w:val="ro-MD"/>
              </w:rPr>
            </w:pPr>
          </w:p>
          <w:p w14:paraId="28515B82" w14:textId="77777777" w:rsidR="00EA3158" w:rsidRPr="008B6AE0" w:rsidRDefault="00EA3158" w:rsidP="00E4667A">
            <w:pPr>
              <w:tabs>
                <w:tab w:val="left" w:pos="1080"/>
              </w:tabs>
              <w:ind w:left="90"/>
              <w:textAlignment w:val="baseline"/>
              <w:rPr>
                <w:b/>
                <w:bCs/>
                <w:i/>
                <w:iCs/>
                <w:lang w:val="ro-MD"/>
              </w:rPr>
            </w:pPr>
          </w:p>
          <w:p w14:paraId="5AB328F0" w14:textId="77777777" w:rsidR="00EA3158" w:rsidRPr="008B6AE0" w:rsidRDefault="00EA3158" w:rsidP="00E4667A">
            <w:pPr>
              <w:tabs>
                <w:tab w:val="left" w:pos="1080"/>
              </w:tabs>
              <w:ind w:left="90"/>
              <w:textAlignment w:val="baseline"/>
              <w:rPr>
                <w:b/>
                <w:bCs/>
                <w:i/>
                <w:iCs/>
                <w:lang w:val="ro-MD"/>
              </w:rPr>
            </w:pPr>
          </w:p>
          <w:p w14:paraId="1252018F" w14:textId="77777777" w:rsidR="00EA3158" w:rsidRPr="008B6AE0" w:rsidRDefault="00EA3158" w:rsidP="00E4667A">
            <w:pPr>
              <w:tabs>
                <w:tab w:val="left" w:pos="1080"/>
              </w:tabs>
              <w:ind w:left="90"/>
              <w:textAlignment w:val="baseline"/>
              <w:rPr>
                <w:b/>
                <w:bCs/>
                <w:i/>
                <w:iCs/>
                <w:lang w:val="ro-MD"/>
              </w:rPr>
            </w:pPr>
          </w:p>
          <w:p w14:paraId="3207BE9A" w14:textId="77777777" w:rsidR="00EA3158" w:rsidRPr="008B6AE0" w:rsidRDefault="00EA3158" w:rsidP="00E4667A">
            <w:pPr>
              <w:tabs>
                <w:tab w:val="left" w:pos="1080"/>
              </w:tabs>
              <w:ind w:left="90"/>
              <w:textAlignment w:val="baseline"/>
              <w:rPr>
                <w:b/>
                <w:bCs/>
                <w:i/>
                <w:iCs/>
                <w:lang w:val="ro-MD"/>
              </w:rPr>
            </w:pPr>
          </w:p>
          <w:p w14:paraId="0A33E090" w14:textId="77777777" w:rsidR="00EA3158" w:rsidRPr="008B6AE0" w:rsidRDefault="00EA3158" w:rsidP="00E4667A">
            <w:pPr>
              <w:tabs>
                <w:tab w:val="left" w:pos="1080"/>
              </w:tabs>
              <w:ind w:left="90"/>
              <w:textAlignment w:val="baseline"/>
              <w:rPr>
                <w:b/>
                <w:bCs/>
                <w:i/>
                <w:iCs/>
                <w:lang w:val="ro-MD"/>
              </w:rPr>
            </w:pPr>
          </w:p>
          <w:p w14:paraId="7BE7C631" w14:textId="77777777" w:rsidR="00EA3158" w:rsidRPr="008B6AE0" w:rsidRDefault="00EA3158" w:rsidP="00E4667A">
            <w:pPr>
              <w:tabs>
                <w:tab w:val="left" w:pos="1080"/>
              </w:tabs>
              <w:ind w:left="90"/>
              <w:textAlignment w:val="baseline"/>
              <w:rPr>
                <w:b/>
                <w:bCs/>
                <w:i/>
                <w:iCs/>
                <w:lang w:val="ro-MD"/>
              </w:rPr>
            </w:pPr>
          </w:p>
          <w:p w14:paraId="135C6310" w14:textId="77777777" w:rsidR="00EA3158" w:rsidRPr="008B6AE0" w:rsidRDefault="00EA3158" w:rsidP="00E4667A">
            <w:pPr>
              <w:tabs>
                <w:tab w:val="left" w:pos="1080"/>
              </w:tabs>
              <w:ind w:left="90"/>
              <w:textAlignment w:val="baseline"/>
              <w:rPr>
                <w:b/>
                <w:bCs/>
                <w:i/>
                <w:iCs/>
                <w:lang w:val="ro-MD"/>
              </w:rPr>
            </w:pPr>
          </w:p>
          <w:p w14:paraId="74D64270" w14:textId="77777777" w:rsidR="00EA3158" w:rsidRPr="008B6AE0" w:rsidRDefault="00EA3158" w:rsidP="00E4667A">
            <w:pPr>
              <w:tabs>
                <w:tab w:val="left" w:pos="1080"/>
              </w:tabs>
              <w:ind w:left="90"/>
              <w:textAlignment w:val="baseline"/>
              <w:rPr>
                <w:b/>
                <w:bCs/>
                <w:i/>
                <w:iCs/>
                <w:lang w:val="ro-MD"/>
              </w:rPr>
            </w:pPr>
          </w:p>
          <w:p w14:paraId="0773EFB9" w14:textId="77777777" w:rsidR="00EA3158" w:rsidRPr="008B6AE0" w:rsidRDefault="00EA3158" w:rsidP="00E4667A">
            <w:pPr>
              <w:tabs>
                <w:tab w:val="left" w:pos="1080"/>
              </w:tabs>
              <w:ind w:left="90"/>
              <w:textAlignment w:val="baseline"/>
              <w:rPr>
                <w:b/>
                <w:bCs/>
                <w:i/>
                <w:iCs/>
                <w:lang w:val="ro-MD"/>
              </w:rPr>
            </w:pPr>
          </w:p>
          <w:p w14:paraId="3AF91284" w14:textId="77777777" w:rsidR="00EA3158" w:rsidRPr="008B6AE0" w:rsidRDefault="00EA3158" w:rsidP="00E4667A">
            <w:pPr>
              <w:tabs>
                <w:tab w:val="left" w:pos="1080"/>
              </w:tabs>
              <w:ind w:left="90"/>
              <w:textAlignment w:val="baseline"/>
              <w:rPr>
                <w:b/>
                <w:bCs/>
                <w:i/>
                <w:iCs/>
                <w:lang w:val="ro-MD"/>
              </w:rPr>
            </w:pPr>
          </w:p>
          <w:p w14:paraId="6915DB53" w14:textId="77777777" w:rsidR="00EA3158" w:rsidRPr="008B6AE0" w:rsidRDefault="00EA3158" w:rsidP="00E4667A">
            <w:pPr>
              <w:tabs>
                <w:tab w:val="left" w:pos="1080"/>
              </w:tabs>
              <w:ind w:left="90"/>
              <w:textAlignment w:val="baseline"/>
              <w:rPr>
                <w:b/>
                <w:bCs/>
                <w:i/>
                <w:iCs/>
                <w:lang w:val="ro-MD"/>
              </w:rPr>
            </w:pPr>
          </w:p>
          <w:p w14:paraId="41DEDC7E" w14:textId="77777777" w:rsidR="00EA3158" w:rsidRPr="008B6AE0" w:rsidRDefault="00EA3158" w:rsidP="00E4667A">
            <w:pPr>
              <w:tabs>
                <w:tab w:val="left" w:pos="1080"/>
              </w:tabs>
              <w:ind w:left="90"/>
              <w:textAlignment w:val="baseline"/>
              <w:rPr>
                <w:b/>
                <w:bCs/>
                <w:i/>
                <w:iCs/>
                <w:lang w:val="ro-MD"/>
              </w:rPr>
            </w:pPr>
          </w:p>
          <w:p w14:paraId="0CA6884F" w14:textId="77777777" w:rsidR="00EA3158" w:rsidRPr="008B6AE0" w:rsidRDefault="00EA3158" w:rsidP="00E4667A">
            <w:pPr>
              <w:tabs>
                <w:tab w:val="left" w:pos="1080"/>
              </w:tabs>
              <w:ind w:left="90"/>
              <w:textAlignment w:val="baseline"/>
              <w:rPr>
                <w:b/>
                <w:bCs/>
                <w:i/>
                <w:iCs/>
                <w:lang w:val="ro-MD"/>
              </w:rPr>
            </w:pPr>
          </w:p>
          <w:p w14:paraId="72DE8048" w14:textId="77777777" w:rsidR="00EA3158" w:rsidRPr="008B6AE0" w:rsidRDefault="00EA3158" w:rsidP="00E4667A">
            <w:pPr>
              <w:tabs>
                <w:tab w:val="left" w:pos="1080"/>
              </w:tabs>
              <w:ind w:left="90"/>
              <w:textAlignment w:val="baseline"/>
              <w:rPr>
                <w:b/>
                <w:bCs/>
                <w:i/>
                <w:iCs/>
                <w:lang w:val="ro-MD"/>
              </w:rPr>
            </w:pPr>
          </w:p>
          <w:p w14:paraId="6DB456C6" w14:textId="77777777" w:rsidR="00EA3158" w:rsidRPr="008B6AE0" w:rsidRDefault="00EA3158" w:rsidP="00E4667A">
            <w:pPr>
              <w:tabs>
                <w:tab w:val="left" w:pos="1080"/>
              </w:tabs>
              <w:ind w:left="90"/>
              <w:textAlignment w:val="baseline"/>
              <w:rPr>
                <w:b/>
                <w:bCs/>
                <w:i/>
                <w:iCs/>
                <w:lang w:val="ro-MD"/>
              </w:rPr>
            </w:pPr>
          </w:p>
          <w:p w14:paraId="3BF6F124" w14:textId="77777777" w:rsidR="00EA3158" w:rsidRPr="008B6AE0" w:rsidRDefault="00EA3158" w:rsidP="00E4667A">
            <w:pPr>
              <w:tabs>
                <w:tab w:val="left" w:pos="1080"/>
              </w:tabs>
              <w:ind w:left="90"/>
              <w:textAlignment w:val="baseline"/>
              <w:rPr>
                <w:b/>
                <w:bCs/>
                <w:i/>
                <w:iCs/>
                <w:lang w:val="ro-MD"/>
              </w:rPr>
            </w:pPr>
          </w:p>
          <w:p w14:paraId="58C97412" w14:textId="77777777" w:rsidR="00EA3158" w:rsidRPr="008B6AE0" w:rsidRDefault="00EA3158" w:rsidP="00E4667A">
            <w:pPr>
              <w:tabs>
                <w:tab w:val="left" w:pos="1080"/>
              </w:tabs>
              <w:ind w:left="90"/>
              <w:textAlignment w:val="baseline"/>
              <w:rPr>
                <w:b/>
                <w:bCs/>
                <w:i/>
                <w:iCs/>
                <w:lang w:val="ro-MD"/>
              </w:rPr>
            </w:pPr>
          </w:p>
          <w:p w14:paraId="491B98B0" w14:textId="77777777" w:rsidR="00EA3158" w:rsidRDefault="00EA3158" w:rsidP="004354F2">
            <w:pPr>
              <w:tabs>
                <w:tab w:val="left" w:pos="1080"/>
              </w:tabs>
              <w:textAlignment w:val="baseline"/>
              <w:rPr>
                <w:b/>
                <w:bCs/>
                <w:i/>
                <w:iCs/>
                <w:lang w:val="ro-MD"/>
              </w:rPr>
            </w:pPr>
          </w:p>
          <w:p w14:paraId="4F03C087" w14:textId="77777777" w:rsidR="00EA3158" w:rsidRPr="008B6AE0" w:rsidRDefault="00EA3158" w:rsidP="004354F2">
            <w:pPr>
              <w:tabs>
                <w:tab w:val="left" w:pos="1080"/>
              </w:tabs>
              <w:textAlignment w:val="baseline"/>
              <w:rPr>
                <w:b/>
                <w:bCs/>
                <w:i/>
                <w:iCs/>
                <w:lang w:val="ro-MD"/>
              </w:rPr>
            </w:pPr>
          </w:p>
          <w:p w14:paraId="5C5EADB5" w14:textId="77777777" w:rsidR="00EA3158" w:rsidRPr="004354F2" w:rsidRDefault="00EA3158" w:rsidP="00E4667A">
            <w:pPr>
              <w:pStyle w:val="NoSpacing"/>
              <w:tabs>
                <w:tab w:val="left" w:pos="1080"/>
              </w:tabs>
              <w:ind w:left="90"/>
              <w:jc w:val="both"/>
              <w:rPr>
                <w:rFonts w:ascii="Times New Roman" w:hAnsi="Times New Roman" w:cs="Times New Roman"/>
                <w:b/>
                <w:bCs/>
                <w:sz w:val="24"/>
                <w:szCs w:val="24"/>
                <w:lang w:val="ro-MD"/>
              </w:rPr>
            </w:pPr>
            <w:r w:rsidRPr="004354F2">
              <w:rPr>
                <w:rFonts w:ascii="Times New Roman" w:hAnsi="Times New Roman" w:cs="Times New Roman"/>
                <w:b/>
                <w:bCs/>
                <w:sz w:val="24"/>
                <w:szCs w:val="24"/>
                <w:lang w:val="ro-MD"/>
              </w:rPr>
              <w:t xml:space="preserve">Se acceptă. </w:t>
            </w:r>
          </w:p>
          <w:p w14:paraId="40D6697D" w14:textId="28981215" w:rsidR="00EA3158" w:rsidRDefault="00EA3158" w:rsidP="004354F2">
            <w:pPr>
              <w:pStyle w:val="NoSpacing"/>
              <w:tabs>
                <w:tab w:val="left" w:pos="1080"/>
              </w:tabs>
              <w:ind w:left="90"/>
              <w:jc w:val="both"/>
              <w:rPr>
                <w:rFonts w:ascii="Times New Roman" w:hAnsi="Times New Roman" w:cs="Times New Roman"/>
                <w:bCs/>
                <w:sz w:val="24"/>
                <w:szCs w:val="24"/>
                <w:lang w:val="ro-MD"/>
              </w:rPr>
            </w:pPr>
            <w:r w:rsidRPr="008B6AE0">
              <w:rPr>
                <w:rFonts w:ascii="Times New Roman" w:hAnsi="Times New Roman" w:cs="Times New Roman"/>
                <w:sz w:val="24"/>
                <w:szCs w:val="24"/>
                <w:lang w:val="ro-MD"/>
              </w:rPr>
              <w:t>Se</w:t>
            </w:r>
            <w:r w:rsidRPr="008B6AE0">
              <w:rPr>
                <w:rFonts w:ascii="Times New Roman" w:hAnsi="Times New Roman" w:cs="Times New Roman"/>
                <w:b/>
                <w:bCs/>
                <w:i/>
                <w:iCs/>
                <w:sz w:val="24"/>
                <w:szCs w:val="24"/>
                <w:lang w:val="ro-MD"/>
              </w:rPr>
              <w:t xml:space="preserve"> </w:t>
            </w:r>
            <w:r w:rsidRPr="008B6AE0">
              <w:rPr>
                <w:rFonts w:ascii="Times New Roman" w:hAnsi="Times New Roman" w:cs="Times New Roman"/>
                <w:sz w:val="24"/>
                <w:szCs w:val="24"/>
                <w:lang w:val="ro-MD"/>
              </w:rPr>
              <w:t>expune conform modelului 1 din</w:t>
            </w:r>
            <w:r w:rsidRPr="008B6AE0">
              <w:rPr>
                <w:rFonts w:ascii="Times New Roman" w:hAnsi="Times New Roman" w:cs="Times New Roman"/>
                <w:b/>
                <w:bCs/>
                <w:i/>
                <w:iCs/>
                <w:sz w:val="24"/>
                <w:szCs w:val="24"/>
                <w:lang w:val="ro-MD"/>
              </w:rPr>
              <w:t xml:space="preserve"> </w:t>
            </w:r>
            <w:r w:rsidRPr="008B6AE0">
              <w:rPr>
                <w:rFonts w:ascii="Times New Roman" w:hAnsi="Times New Roman" w:cs="Times New Roman"/>
                <w:bCs/>
                <w:sz w:val="24"/>
                <w:szCs w:val="24"/>
                <w:lang w:val="ro-MD"/>
              </w:rPr>
              <w:t>Anexa nr. 2</w:t>
            </w:r>
            <w:r>
              <w:rPr>
                <w:rFonts w:ascii="Times New Roman" w:hAnsi="Times New Roman" w:cs="Times New Roman"/>
                <w:bCs/>
                <w:sz w:val="24"/>
                <w:szCs w:val="24"/>
                <w:lang w:val="ro-MD"/>
              </w:rPr>
              <w:t xml:space="preserve"> </w:t>
            </w:r>
            <w:r w:rsidRPr="008B6AE0">
              <w:rPr>
                <w:rFonts w:ascii="Times New Roman" w:hAnsi="Times New Roman" w:cs="Times New Roman"/>
                <w:bCs/>
                <w:sz w:val="24"/>
                <w:szCs w:val="24"/>
                <w:lang w:val="ro-MD"/>
              </w:rPr>
              <w:t>la Regulamentul privind armonizarea legislației</w:t>
            </w:r>
            <w:r>
              <w:rPr>
                <w:rFonts w:ascii="Times New Roman" w:hAnsi="Times New Roman" w:cs="Times New Roman"/>
                <w:bCs/>
                <w:sz w:val="24"/>
                <w:szCs w:val="24"/>
                <w:lang w:val="ro-MD"/>
              </w:rPr>
              <w:t xml:space="preserve"> </w:t>
            </w:r>
            <w:r w:rsidRPr="008B6AE0">
              <w:rPr>
                <w:rFonts w:ascii="Times New Roman" w:hAnsi="Times New Roman" w:cs="Times New Roman"/>
                <w:bCs/>
                <w:sz w:val="24"/>
                <w:szCs w:val="24"/>
                <w:lang w:val="ro-MD"/>
              </w:rPr>
              <w:t>Republicii Moldova cu legislația Uniunii Europene.</w:t>
            </w:r>
          </w:p>
          <w:p w14:paraId="60002EB7"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4AD07E14"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74889116"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5CAE6390"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74E56F96"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352FEF01"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51DAFAF8"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60C946EA"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6A745E14"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6CC94996"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36F0C32B"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2CD016B0"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0268F706"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1F6384C7"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64B497EF"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440AB448"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158E4491"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481452B2"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1DD56B6A"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08928790"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2D5EB263"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636BAE5F"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5F94EC8C"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11C1CA49"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2CE06959"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1374B871"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15845DAF"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40BA599A"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17993FA5"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33F7D0AE"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2EAECDFC"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27BAE1C2"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39DA809F"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24253649"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1CC81A81"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73B670B2"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72BAD442"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05C4B1CE"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40C2DA11" w14:textId="77777777" w:rsidR="00EA3158" w:rsidRDefault="00EA3158" w:rsidP="004354F2">
            <w:pPr>
              <w:pStyle w:val="NoSpacing"/>
              <w:tabs>
                <w:tab w:val="left" w:pos="1080"/>
              </w:tabs>
              <w:ind w:left="90"/>
              <w:jc w:val="both"/>
              <w:rPr>
                <w:rFonts w:ascii="Times New Roman" w:hAnsi="Times New Roman" w:cs="Times New Roman"/>
                <w:bCs/>
                <w:sz w:val="24"/>
                <w:szCs w:val="24"/>
                <w:lang w:val="ro-MD"/>
              </w:rPr>
            </w:pPr>
          </w:p>
          <w:p w14:paraId="149E6D46" w14:textId="43E9C6B2" w:rsidR="00EA3158" w:rsidRPr="004354F2" w:rsidRDefault="00EA3158" w:rsidP="004354F2">
            <w:pPr>
              <w:pStyle w:val="NoSpacing"/>
              <w:tabs>
                <w:tab w:val="left" w:pos="1080"/>
              </w:tabs>
              <w:ind w:left="90"/>
              <w:jc w:val="both"/>
              <w:rPr>
                <w:rFonts w:ascii="Times New Roman" w:hAnsi="Times New Roman" w:cs="Times New Roman"/>
                <w:b/>
                <w:sz w:val="24"/>
                <w:szCs w:val="24"/>
                <w:lang w:val="ro-MD"/>
              </w:rPr>
            </w:pPr>
            <w:r w:rsidRPr="004354F2">
              <w:rPr>
                <w:rFonts w:ascii="Times New Roman" w:hAnsi="Times New Roman" w:cs="Times New Roman"/>
                <w:b/>
                <w:sz w:val="24"/>
                <w:szCs w:val="24"/>
                <w:lang w:val="ro-MD"/>
              </w:rPr>
              <w:t>Se acceptă</w:t>
            </w:r>
          </w:p>
          <w:p w14:paraId="7C9B4DB1" w14:textId="71D5C8ED" w:rsidR="00EA3158" w:rsidRPr="004354F2" w:rsidRDefault="00EA3158" w:rsidP="004354F2">
            <w:pPr>
              <w:pStyle w:val="NoSpacing"/>
              <w:tabs>
                <w:tab w:val="left" w:pos="1080"/>
              </w:tabs>
              <w:ind w:left="90"/>
              <w:jc w:val="both"/>
              <w:rPr>
                <w:rFonts w:ascii="Times New Roman" w:hAnsi="Times New Roman" w:cs="Times New Roman"/>
                <w:bCs/>
                <w:sz w:val="24"/>
                <w:szCs w:val="24"/>
                <w:lang w:val="ro-MD"/>
              </w:rPr>
            </w:pPr>
            <w:r>
              <w:rPr>
                <w:rFonts w:ascii="Times New Roman" w:hAnsi="Times New Roman" w:cs="Times New Roman"/>
                <w:bCs/>
                <w:sz w:val="24"/>
                <w:szCs w:val="24"/>
                <w:lang w:val="ro-MD"/>
              </w:rPr>
              <w:t>Textul a fost redacatat.</w:t>
            </w:r>
          </w:p>
          <w:p w14:paraId="1520C825" w14:textId="77777777" w:rsidR="00EA3158" w:rsidRPr="008B6AE0" w:rsidRDefault="00EA3158" w:rsidP="00E4667A">
            <w:pPr>
              <w:tabs>
                <w:tab w:val="left" w:pos="1080"/>
              </w:tabs>
              <w:ind w:left="90"/>
              <w:textAlignment w:val="baseline"/>
              <w:rPr>
                <w:b/>
                <w:bCs/>
                <w:i/>
                <w:iCs/>
                <w:lang w:val="ro-MD"/>
              </w:rPr>
            </w:pPr>
          </w:p>
          <w:p w14:paraId="27D41DC5" w14:textId="77777777" w:rsidR="00EA3158" w:rsidRPr="008B6AE0" w:rsidRDefault="00EA3158" w:rsidP="00E4667A">
            <w:pPr>
              <w:tabs>
                <w:tab w:val="left" w:pos="1080"/>
              </w:tabs>
              <w:ind w:left="90"/>
              <w:textAlignment w:val="baseline"/>
              <w:rPr>
                <w:b/>
                <w:bCs/>
                <w:i/>
                <w:iCs/>
                <w:lang w:val="ro-MD"/>
              </w:rPr>
            </w:pPr>
          </w:p>
          <w:p w14:paraId="64F4EFB1" w14:textId="77777777" w:rsidR="00EA3158" w:rsidRDefault="00EA3158" w:rsidP="00E4667A">
            <w:pPr>
              <w:tabs>
                <w:tab w:val="left" w:pos="1080"/>
              </w:tabs>
              <w:ind w:left="90"/>
              <w:textAlignment w:val="baseline"/>
              <w:rPr>
                <w:b/>
                <w:bCs/>
                <w:lang w:val="ro-MD"/>
              </w:rPr>
            </w:pPr>
          </w:p>
          <w:p w14:paraId="3EC98B0E" w14:textId="77777777" w:rsidR="00EA3158" w:rsidRDefault="00EA3158" w:rsidP="00E4667A">
            <w:pPr>
              <w:tabs>
                <w:tab w:val="left" w:pos="1080"/>
              </w:tabs>
              <w:ind w:left="90"/>
              <w:textAlignment w:val="baseline"/>
              <w:rPr>
                <w:b/>
                <w:bCs/>
                <w:lang w:val="ro-MD"/>
              </w:rPr>
            </w:pPr>
          </w:p>
          <w:p w14:paraId="73B52AC9" w14:textId="77777777" w:rsidR="00EA3158" w:rsidRDefault="00EA3158" w:rsidP="00E4667A">
            <w:pPr>
              <w:tabs>
                <w:tab w:val="left" w:pos="1080"/>
              </w:tabs>
              <w:ind w:left="90"/>
              <w:textAlignment w:val="baseline"/>
              <w:rPr>
                <w:b/>
                <w:bCs/>
                <w:lang w:val="ro-MD"/>
              </w:rPr>
            </w:pPr>
          </w:p>
          <w:p w14:paraId="4D9430BB" w14:textId="77777777" w:rsidR="00EA3158" w:rsidRDefault="00EA3158" w:rsidP="00E4667A">
            <w:pPr>
              <w:tabs>
                <w:tab w:val="left" w:pos="1080"/>
              </w:tabs>
              <w:ind w:left="90"/>
              <w:textAlignment w:val="baseline"/>
              <w:rPr>
                <w:b/>
                <w:bCs/>
                <w:lang w:val="ro-MD"/>
              </w:rPr>
            </w:pPr>
          </w:p>
          <w:p w14:paraId="2DCFAF1C" w14:textId="77777777" w:rsidR="00EA3158" w:rsidRDefault="00EA3158" w:rsidP="00E4667A">
            <w:pPr>
              <w:tabs>
                <w:tab w:val="left" w:pos="1080"/>
              </w:tabs>
              <w:ind w:left="90"/>
              <w:textAlignment w:val="baseline"/>
              <w:rPr>
                <w:b/>
                <w:bCs/>
                <w:lang w:val="ro-MD"/>
              </w:rPr>
            </w:pPr>
          </w:p>
          <w:p w14:paraId="507E9EFC" w14:textId="77777777" w:rsidR="00EA3158" w:rsidRDefault="00EA3158" w:rsidP="00E4667A">
            <w:pPr>
              <w:tabs>
                <w:tab w:val="left" w:pos="1080"/>
              </w:tabs>
              <w:ind w:left="90"/>
              <w:textAlignment w:val="baseline"/>
              <w:rPr>
                <w:b/>
                <w:bCs/>
                <w:lang w:val="ro-MD"/>
              </w:rPr>
            </w:pPr>
          </w:p>
          <w:p w14:paraId="0F0AE815" w14:textId="77777777" w:rsidR="00EA3158" w:rsidRDefault="00EA3158" w:rsidP="00E4667A">
            <w:pPr>
              <w:tabs>
                <w:tab w:val="left" w:pos="1080"/>
              </w:tabs>
              <w:ind w:left="90"/>
              <w:textAlignment w:val="baseline"/>
              <w:rPr>
                <w:b/>
                <w:bCs/>
                <w:lang w:val="ro-MD"/>
              </w:rPr>
            </w:pPr>
          </w:p>
          <w:p w14:paraId="3DE6C5BB" w14:textId="77777777" w:rsidR="00EA3158" w:rsidRDefault="00EA3158" w:rsidP="00E4667A">
            <w:pPr>
              <w:tabs>
                <w:tab w:val="left" w:pos="1080"/>
              </w:tabs>
              <w:ind w:left="90"/>
              <w:textAlignment w:val="baseline"/>
              <w:rPr>
                <w:b/>
                <w:bCs/>
                <w:lang w:val="ro-MD"/>
              </w:rPr>
            </w:pPr>
          </w:p>
          <w:p w14:paraId="00AAB77E" w14:textId="77777777" w:rsidR="00EA3158" w:rsidRDefault="00EA3158" w:rsidP="00E4667A">
            <w:pPr>
              <w:tabs>
                <w:tab w:val="left" w:pos="1080"/>
              </w:tabs>
              <w:ind w:left="90"/>
              <w:textAlignment w:val="baseline"/>
              <w:rPr>
                <w:b/>
                <w:bCs/>
                <w:lang w:val="ro-MD"/>
              </w:rPr>
            </w:pPr>
          </w:p>
          <w:p w14:paraId="3BA1B224" w14:textId="77777777" w:rsidR="00EA3158" w:rsidRDefault="00EA3158" w:rsidP="00E4667A">
            <w:pPr>
              <w:tabs>
                <w:tab w:val="left" w:pos="1080"/>
              </w:tabs>
              <w:ind w:left="90"/>
              <w:textAlignment w:val="baseline"/>
              <w:rPr>
                <w:b/>
                <w:bCs/>
                <w:lang w:val="ro-MD"/>
              </w:rPr>
            </w:pPr>
          </w:p>
          <w:p w14:paraId="27BDB16C" w14:textId="77777777" w:rsidR="00EA3158" w:rsidRDefault="00EA3158" w:rsidP="00E4667A">
            <w:pPr>
              <w:tabs>
                <w:tab w:val="left" w:pos="1080"/>
              </w:tabs>
              <w:ind w:left="90"/>
              <w:textAlignment w:val="baseline"/>
              <w:rPr>
                <w:b/>
                <w:bCs/>
                <w:lang w:val="ro-MD"/>
              </w:rPr>
            </w:pPr>
          </w:p>
          <w:p w14:paraId="1249EBAE" w14:textId="77777777" w:rsidR="00EA3158" w:rsidRDefault="00EA3158" w:rsidP="00E4667A">
            <w:pPr>
              <w:tabs>
                <w:tab w:val="left" w:pos="1080"/>
              </w:tabs>
              <w:ind w:left="90"/>
              <w:textAlignment w:val="baseline"/>
              <w:rPr>
                <w:b/>
                <w:bCs/>
                <w:lang w:val="ro-MD"/>
              </w:rPr>
            </w:pPr>
          </w:p>
          <w:p w14:paraId="064E8A89" w14:textId="77777777" w:rsidR="00EA3158" w:rsidRDefault="00EA3158" w:rsidP="00E4667A">
            <w:pPr>
              <w:tabs>
                <w:tab w:val="left" w:pos="1080"/>
              </w:tabs>
              <w:ind w:left="90"/>
              <w:textAlignment w:val="baseline"/>
              <w:rPr>
                <w:b/>
                <w:bCs/>
                <w:lang w:val="ro-MD"/>
              </w:rPr>
            </w:pPr>
          </w:p>
          <w:p w14:paraId="4B29438A" w14:textId="77777777" w:rsidR="00EA3158" w:rsidRDefault="00EA3158" w:rsidP="00E4667A">
            <w:pPr>
              <w:tabs>
                <w:tab w:val="left" w:pos="1080"/>
              </w:tabs>
              <w:ind w:left="90"/>
              <w:textAlignment w:val="baseline"/>
              <w:rPr>
                <w:b/>
                <w:bCs/>
                <w:lang w:val="ro-MD"/>
              </w:rPr>
            </w:pPr>
          </w:p>
          <w:p w14:paraId="6929B266" w14:textId="77777777" w:rsidR="00EA3158" w:rsidRDefault="00EA3158" w:rsidP="00E4667A">
            <w:pPr>
              <w:tabs>
                <w:tab w:val="left" w:pos="1080"/>
              </w:tabs>
              <w:ind w:left="90"/>
              <w:textAlignment w:val="baseline"/>
              <w:rPr>
                <w:b/>
                <w:bCs/>
                <w:lang w:val="ro-MD"/>
              </w:rPr>
            </w:pPr>
          </w:p>
          <w:p w14:paraId="50499FF3" w14:textId="0910EB90" w:rsidR="00EA3158" w:rsidRDefault="00EA3158" w:rsidP="00E4667A">
            <w:pPr>
              <w:tabs>
                <w:tab w:val="left" w:pos="1080"/>
              </w:tabs>
              <w:ind w:left="90"/>
              <w:textAlignment w:val="baseline"/>
              <w:rPr>
                <w:b/>
                <w:bCs/>
                <w:lang w:val="ro-MD"/>
              </w:rPr>
            </w:pPr>
            <w:r>
              <w:rPr>
                <w:b/>
                <w:bCs/>
                <w:lang w:val="ro-MD"/>
              </w:rPr>
              <w:t>Se acceptă</w:t>
            </w:r>
          </w:p>
          <w:p w14:paraId="5181F898" w14:textId="77777777" w:rsidR="00EA3158" w:rsidRDefault="00EA3158" w:rsidP="00E4667A">
            <w:pPr>
              <w:tabs>
                <w:tab w:val="left" w:pos="1080"/>
              </w:tabs>
              <w:ind w:left="90"/>
              <w:textAlignment w:val="baseline"/>
              <w:rPr>
                <w:b/>
                <w:bCs/>
                <w:lang w:val="ro-MD"/>
              </w:rPr>
            </w:pPr>
          </w:p>
          <w:p w14:paraId="3F0403DA" w14:textId="77777777" w:rsidR="00EA3158" w:rsidRDefault="00EA3158" w:rsidP="00E4667A">
            <w:pPr>
              <w:tabs>
                <w:tab w:val="left" w:pos="1080"/>
              </w:tabs>
              <w:ind w:left="90"/>
              <w:textAlignment w:val="baseline"/>
              <w:rPr>
                <w:b/>
                <w:bCs/>
                <w:lang w:val="ro-MD"/>
              </w:rPr>
            </w:pPr>
          </w:p>
          <w:p w14:paraId="35254C36" w14:textId="7911E430" w:rsidR="00EA3158" w:rsidRPr="004354F2" w:rsidRDefault="00EA3158" w:rsidP="00E4667A">
            <w:pPr>
              <w:tabs>
                <w:tab w:val="left" w:pos="1080"/>
              </w:tabs>
              <w:ind w:left="90"/>
              <w:textAlignment w:val="baseline"/>
              <w:rPr>
                <w:b/>
                <w:bCs/>
                <w:lang w:val="ro-MD"/>
              </w:rPr>
            </w:pPr>
          </w:p>
        </w:tc>
      </w:tr>
      <w:tr w:rsidR="00EA3158" w:rsidRPr="008B6AE0" w14:paraId="26534AA5" w14:textId="77777777" w:rsidTr="00EA3158">
        <w:trPr>
          <w:trHeight w:val="189"/>
        </w:trPr>
        <w:tc>
          <w:tcPr>
            <w:tcW w:w="2695" w:type="dxa"/>
            <w:shd w:val="clear" w:color="auto" w:fill="auto"/>
          </w:tcPr>
          <w:p w14:paraId="27B05E66" w14:textId="5F63E737" w:rsidR="00EA3158" w:rsidRPr="008B6AE0" w:rsidRDefault="00EA3158" w:rsidP="00221FBC">
            <w:pPr>
              <w:ind w:left="85" w:right="67"/>
              <w:textAlignment w:val="baseline"/>
              <w:rPr>
                <w:b/>
                <w:bCs/>
                <w:lang w:val="ro-MD"/>
              </w:rPr>
            </w:pPr>
            <w:r w:rsidRPr="008B6AE0">
              <w:rPr>
                <w:b/>
                <w:bCs/>
                <w:lang w:val="ro-MD"/>
              </w:rPr>
              <w:lastRenderedPageBreak/>
              <w:t xml:space="preserve">Centrul Național Anticorupție </w:t>
            </w:r>
          </w:p>
        </w:tc>
        <w:tc>
          <w:tcPr>
            <w:tcW w:w="6524" w:type="dxa"/>
            <w:shd w:val="clear" w:color="auto" w:fill="auto"/>
          </w:tcPr>
          <w:p w14:paraId="5FCD2E1E" w14:textId="373EA701" w:rsidR="00EA3158" w:rsidRPr="008B6AE0" w:rsidRDefault="00EA3158" w:rsidP="005B3ADD">
            <w:pPr>
              <w:pStyle w:val="Default"/>
              <w:tabs>
                <w:tab w:val="left" w:pos="1090"/>
                <w:tab w:val="left" w:pos="1418"/>
              </w:tabs>
              <w:ind w:left="100" w:right="188" w:firstLine="10"/>
              <w:jc w:val="both"/>
              <w:rPr>
                <w:bCs/>
                <w:lang w:val="ro-MD"/>
              </w:rPr>
            </w:pPr>
            <w:r w:rsidRPr="008B6AE0">
              <w:rPr>
                <w:bCs/>
                <w:lang w:val="ro-MD"/>
              </w:rPr>
              <w:t>Potrivit art. 25 alin. (1) al Legii integrității nr. 82/2017, eficiența cultivării climatului de integritate instituțională și profesională este supusă verificărilor din partea conducătorilor entităților publice, a autorităților anticorupție, a societății civile și mass mediei.</w:t>
            </w:r>
          </w:p>
          <w:p w14:paraId="63F2CC1C" w14:textId="02241F87" w:rsidR="00EA3158" w:rsidRPr="008B6AE0" w:rsidRDefault="00EA3158" w:rsidP="005B3ADD">
            <w:pPr>
              <w:pStyle w:val="Default"/>
              <w:tabs>
                <w:tab w:val="left" w:pos="1090"/>
                <w:tab w:val="left" w:pos="1418"/>
              </w:tabs>
              <w:ind w:left="100" w:right="188" w:firstLine="10"/>
              <w:jc w:val="both"/>
              <w:rPr>
                <w:bCs/>
                <w:lang w:val="ro-MD"/>
              </w:rPr>
            </w:pPr>
            <w:r w:rsidRPr="008B6AE0">
              <w:rPr>
                <w:bCs/>
                <w:lang w:val="ro-MD"/>
              </w:rPr>
              <w:t xml:space="preserve">În acest sens, în conformitate cu prevederile art. 25 alin. (3) lit. a), art. 28 alin. (4) al Legii prenotate, expertiza anticorupție, în calitate de măsură de control al integrității în sectorul public, se va efectua doar asupra </w:t>
            </w:r>
            <w:r w:rsidRPr="008B6AE0">
              <w:rPr>
                <w:b/>
                <w:lang w:val="ro-MD"/>
              </w:rPr>
              <w:t xml:space="preserve">proiectului definitivat </w:t>
            </w:r>
            <w:r w:rsidRPr="008B6AE0">
              <w:rPr>
                <w:bCs/>
                <w:lang w:val="ro-MD"/>
              </w:rPr>
              <w:t>în baza propunerilor și obiecțiilor expuse în procesul</w:t>
            </w:r>
            <w:r w:rsidRPr="008B6AE0">
              <w:rPr>
                <w:b/>
                <w:lang w:val="ro-MD"/>
              </w:rPr>
              <w:t xml:space="preserve"> de</w:t>
            </w:r>
            <w:r w:rsidRPr="008B6AE0">
              <w:rPr>
                <w:bCs/>
                <w:lang w:val="ro-MD"/>
              </w:rPr>
              <w:t xml:space="preserve"> avizare și/sau de consultare a părților interesate.</w:t>
            </w:r>
          </w:p>
          <w:p w14:paraId="60282054" w14:textId="1835194B" w:rsidR="00EA3158" w:rsidRPr="008B6AE0" w:rsidRDefault="00EA3158" w:rsidP="005B3ADD">
            <w:pPr>
              <w:pStyle w:val="Default"/>
              <w:tabs>
                <w:tab w:val="left" w:pos="1090"/>
                <w:tab w:val="left" w:pos="1418"/>
              </w:tabs>
              <w:ind w:left="100" w:right="188" w:firstLine="10"/>
              <w:jc w:val="both"/>
              <w:rPr>
                <w:bCs/>
                <w:lang w:val="ro-MD"/>
              </w:rPr>
            </w:pPr>
            <w:r w:rsidRPr="008B6AE0">
              <w:rPr>
                <w:bCs/>
                <w:lang w:val="ro-MD"/>
              </w:rPr>
              <w:t xml:space="preserve">Proiectul propus pentru expertiza anticorupție, </w:t>
            </w:r>
            <w:r w:rsidRPr="008B6AE0">
              <w:rPr>
                <w:b/>
                <w:lang w:val="ro-MD"/>
              </w:rPr>
              <w:t>nu este însoțit de avizele instituțiilor implicate în procesul de avizare/sinteza</w:t>
            </w:r>
            <w:r w:rsidRPr="008B6AE0">
              <w:rPr>
                <w:bCs/>
                <w:lang w:val="ro-MD"/>
              </w:rPr>
              <w:t xml:space="preserve"> recomandărilor recepționate în cadrul consultării publice, fapt ce presupune că ulterior redacția proiectului poate suferi modificări și</w:t>
            </w:r>
          </w:p>
          <w:p w14:paraId="7E6D21F6" w14:textId="77777777" w:rsidR="00EA3158" w:rsidRPr="008B6AE0" w:rsidRDefault="00EA3158" w:rsidP="005B3ADD">
            <w:pPr>
              <w:pStyle w:val="Default"/>
              <w:tabs>
                <w:tab w:val="left" w:pos="1090"/>
                <w:tab w:val="left" w:pos="1418"/>
              </w:tabs>
              <w:ind w:left="100" w:right="188" w:firstLine="10"/>
              <w:jc w:val="both"/>
              <w:rPr>
                <w:bCs/>
                <w:lang w:val="ro-MD"/>
              </w:rPr>
            </w:pPr>
            <w:r w:rsidRPr="008B6AE0">
              <w:rPr>
                <w:bCs/>
                <w:lang w:val="ro-MD"/>
              </w:rPr>
              <w:t>completări.</w:t>
            </w:r>
          </w:p>
          <w:p w14:paraId="34222B73" w14:textId="6066306C" w:rsidR="00EA3158" w:rsidRPr="008B6AE0" w:rsidRDefault="00EA3158" w:rsidP="005B3ADD">
            <w:pPr>
              <w:pStyle w:val="Default"/>
              <w:tabs>
                <w:tab w:val="left" w:pos="1090"/>
                <w:tab w:val="left" w:pos="1418"/>
              </w:tabs>
              <w:ind w:left="100" w:right="188" w:firstLine="10"/>
              <w:jc w:val="both"/>
              <w:rPr>
                <w:bCs/>
                <w:lang w:val="ro-MD"/>
              </w:rPr>
            </w:pPr>
            <w:r w:rsidRPr="008B6AE0">
              <w:rPr>
                <w:bCs/>
                <w:lang w:val="ro-MD"/>
              </w:rPr>
              <w:t>Urmare celor expuse, solicităm respectuos expedierea în adresa Centrului Național Anticorupție a proiectului definitivat, pentru efectuarea expertizei anticorupție.</w:t>
            </w:r>
          </w:p>
        </w:tc>
        <w:tc>
          <w:tcPr>
            <w:tcW w:w="4726" w:type="dxa"/>
            <w:shd w:val="clear" w:color="auto" w:fill="auto"/>
          </w:tcPr>
          <w:p w14:paraId="1441ED5A" w14:textId="77777777" w:rsidR="00EA3158" w:rsidRDefault="00EA3158" w:rsidP="00E4667A">
            <w:pPr>
              <w:tabs>
                <w:tab w:val="left" w:pos="1080"/>
              </w:tabs>
              <w:ind w:left="90"/>
              <w:textAlignment w:val="baseline"/>
              <w:rPr>
                <w:iCs/>
                <w:lang w:val="ro-MD"/>
              </w:rPr>
            </w:pPr>
          </w:p>
          <w:p w14:paraId="41A31E6B" w14:textId="77777777" w:rsidR="00EA3158" w:rsidRDefault="00EA3158" w:rsidP="00E4667A">
            <w:pPr>
              <w:tabs>
                <w:tab w:val="left" w:pos="1080"/>
              </w:tabs>
              <w:ind w:left="90"/>
              <w:textAlignment w:val="baseline"/>
              <w:rPr>
                <w:iCs/>
                <w:lang w:val="ro-MD"/>
              </w:rPr>
            </w:pPr>
          </w:p>
          <w:p w14:paraId="15F4E518" w14:textId="77777777" w:rsidR="00EA3158" w:rsidRDefault="00EA3158" w:rsidP="00E4667A">
            <w:pPr>
              <w:tabs>
                <w:tab w:val="left" w:pos="1080"/>
              </w:tabs>
              <w:ind w:left="90"/>
              <w:textAlignment w:val="baseline"/>
              <w:rPr>
                <w:iCs/>
                <w:lang w:val="ro-MD"/>
              </w:rPr>
            </w:pPr>
          </w:p>
          <w:p w14:paraId="42E27ED7" w14:textId="77777777" w:rsidR="00EA3158" w:rsidRDefault="00EA3158" w:rsidP="00E4667A">
            <w:pPr>
              <w:tabs>
                <w:tab w:val="left" w:pos="1080"/>
              </w:tabs>
              <w:ind w:left="90"/>
              <w:textAlignment w:val="baseline"/>
              <w:rPr>
                <w:iCs/>
                <w:lang w:val="ro-MD"/>
              </w:rPr>
            </w:pPr>
          </w:p>
          <w:p w14:paraId="6A3B9634" w14:textId="77777777" w:rsidR="00EA3158" w:rsidRDefault="00EA3158" w:rsidP="00E4667A">
            <w:pPr>
              <w:tabs>
                <w:tab w:val="left" w:pos="1080"/>
              </w:tabs>
              <w:ind w:left="90"/>
              <w:textAlignment w:val="baseline"/>
              <w:rPr>
                <w:iCs/>
                <w:lang w:val="ro-MD"/>
              </w:rPr>
            </w:pPr>
          </w:p>
          <w:p w14:paraId="52F46CB1" w14:textId="77777777" w:rsidR="00EA3158" w:rsidRDefault="00EA3158" w:rsidP="00E4667A">
            <w:pPr>
              <w:tabs>
                <w:tab w:val="left" w:pos="1080"/>
              </w:tabs>
              <w:ind w:left="90"/>
              <w:textAlignment w:val="baseline"/>
              <w:rPr>
                <w:iCs/>
                <w:lang w:val="ro-MD"/>
              </w:rPr>
            </w:pPr>
          </w:p>
          <w:p w14:paraId="79BAE8F4" w14:textId="77777777" w:rsidR="00EA3158" w:rsidRDefault="00EA3158" w:rsidP="00E4667A">
            <w:pPr>
              <w:tabs>
                <w:tab w:val="left" w:pos="1080"/>
              </w:tabs>
              <w:ind w:left="90"/>
              <w:textAlignment w:val="baseline"/>
              <w:rPr>
                <w:iCs/>
                <w:lang w:val="ro-MD"/>
              </w:rPr>
            </w:pPr>
          </w:p>
          <w:p w14:paraId="016B5EA6" w14:textId="77777777" w:rsidR="00EA3158" w:rsidRDefault="00EA3158" w:rsidP="00E4667A">
            <w:pPr>
              <w:tabs>
                <w:tab w:val="left" w:pos="1080"/>
              </w:tabs>
              <w:ind w:left="90"/>
              <w:textAlignment w:val="baseline"/>
              <w:rPr>
                <w:iCs/>
                <w:lang w:val="ro-MD"/>
              </w:rPr>
            </w:pPr>
          </w:p>
          <w:p w14:paraId="109AD0B8" w14:textId="77777777" w:rsidR="00EA3158" w:rsidRDefault="00EA3158" w:rsidP="00E4667A">
            <w:pPr>
              <w:tabs>
                <w:tab w:val="left" w:pos="1080"/>
              </w:tabs>
              <w:ind w:left="90"/>
              <w:textAlignment w:val="baseline"/>
              <w:rPr>
                <w:iCs/>
                <w:lang w:val="ro-MD"/>
              </w:rPr>
            </w:pPr>
          </w:p>
          <w:p w14:paraId="7917BF90" w14:textId="77777777" w:rsidR="00EA3158" w:rsidRDefault="00EA3158" w:rsidP="00E4667A">
            <w:pPr>
              <w:tabs>
                <w:tab w:val="left" w:pos="1080"/>
              </w:tabs>
              <w:ind w:left="90"/>
              <w:textAlignment w:val="baseline"/>
              <w:rPr>
                <w:iCs/>
                <w:lang w:val="ro-MD"/>
              </w:rPr>
            </w:pPr>
          </w:p>
          <w:p w14:paraId="36DE72C0" w14:textId="77777777" w:rsidR="00EA3158" w:rsidRDefault="00EA3158" w:rsidP="00E4667A">
            <w:pPr>
              <w:tabs>
                <w:tab w:val="left" w:pos="1080"/>
              </w:tabs>
              <w:ind w:left="90"/>
              <w:textAlignment w:val="baseline"/>
              <w:rPr>
                <w:iCs/>
                <w:lang w:val="ro-MD"/>
              </w:rPr>
            </w:pPr>
          </w:p>
          <w:p w14:paraId="04D5CA36" w14:textId="77777777" w:rsidR="00EA3158" w:rsidRDefault="00EA3158" w:rsidP="00E4667A">
            <w:pPr>
              <w:tabs>
                <w:tab w:val="left" w:pos="1080"/>
              </w:tabs>
              <w:ind w:left="90"/>
              <w:textAlignment w:val="baseline"/>
              <w:rPr>
                <w:iCs/>
                <w:lang w:val="ro-MD"/>
              </w:rPr>
            </w:pPr>
          </w:p>
          <w:p w14:paraId="5F4DA86F" w14:textId="77777777" w:rsidR="00EA3158" w:rsidRDefault="00EA3158" w:rsidP="00E4667A">
            <w:pPr>
              <w:tabs>
                <w:tab w:val="left" w:pos="1080"/>
              </w:tabs>
              <w:ind w:left="90"/>
              <w:textAlignment w:val="baseline"/>
              <w:rPr>
                <w:iCs/>
                <w:lang w:val="ro-MD"/>
              </w:rPr>
            </w:pPr>
          </w:p>
          <w:p w14:paraId="5737A529" w14:textId="77777777" w:rsidR="00EA3158" w:rsidRDefault="00EA3158" w:rsidP="00E4667A">
            <w:pPr>
              <w:tabs>
                <w:tab w:val="left" w:pos="1080"/>
              </w:tabs>
              <w:ind w:left="90"/>
              <w:textAlignment w:val="baseline"/>
              <w:rPr>
                <w:iCs/>
                <w:lang w:val="ro-MD"/>
              </w:rPr>
            </w:pPr>
          </w:p>
          <w:p w14:paraId="6E7E22DF" w14:textId="77777777" w:rsidR="00EA3158" w:rsidRDefault="00EA3158" w:rsidP="00E4667A">
            <w:pPr>
              <w:tabs>
                <w:tab w:val="left" w:pos="1080"/>
              </w:tabs>
              <w:ind w:left="90"/>
              <w:textAlignment w:val="baseline"/>
              <w:rPr>
                <w:iCs/>
                <w:lang w:val="ro-MD"/>
              </w:rPr>
            </w:pPr>
          </w:p>
          <w:p w14:paraId="18D1F087" w14:textId="77777777" w:rsidR="00EA3158" w:rsidRDefault="00EA3158" w:rsidP="00E4667A">
            <w:pPr>
              <w:tabs>
                <w:tab w:val="left" w:pos="1080"/>
              </w:tabs>
              <w:ind w:left="90"/>
              <w:textAlignment w:val="baseline"/>
              <w:rPr>
                <w:iCs/>
                <w:lang w:val="ro-MD"/>
              </w:rPr>
            </w:pPr>
          </w:p>
          <w:p w14:paraId="64652681" w14:textId="77777777" w:rsidR="00EA3158" w:rsidRDefault="00EA3158" w:rsidP="00E4667A">
            <w:pPr>
              <w:tabs>
                <w:tab w:val="left" w:pos="1080"/>
              </w:tabs>
              <w:ind w:left="90"/>
              <w:textAlignment w:val="baseline"/>
              <w:rPr>
                <w:iCs/>
                <w:lang w:val="ro-MD"/>
              </w:rPr>
            </w:pPr>
          </w:p>
          <w:p w14:paraId="198C7B64" w14:textId="3B2FEBB2" w:rsidR="00EA3158" w:rsidRPr="00663771" w:rsidRDefault="00EA3158" w:rsidP="00E4667A">
            <w:pPr>
              <w:tabs>
                <w:tab w:val="left" w:pos="1080"/>
              </w:tabs>
              <w:ind w:left="90"/>
              <w:textAlignment w:val="baseline"/>
              <w:rPr>
                <w:b/>
                <w:bCs/>
                <w:iCs/>
                <w:lang w:val="ro-MD"/>
              </w:rPr>
            </w:pPr>
            <w:r w:rsidRPr="00663771">
              <w:rPr>
                <w:b/>
                <w:bCs/>
                <w:iCs/>
                <w:lang w:val="ro-MD"/>
              </w:rPr>
              <w:t>Se acceptă</w:t>
            </w:r>
          </w:p>
          <w:p w14:paraId="1DE99DB1" w14:textId="18BB2A2C" w:rsidR="00EA3158" w:rsidRPr="008B6AE0" w:rsidRDefault="00EA3158" w:rsidP="00E4667A">
            <w:pPr>
              <w:tabs>
                <w:tab w:val="left" w:pos="1080"/>
              </w:tabs>
              <w:ind w:left="90"/>
              <w:textAlignment w:val="baseline"/>
              <w:rPr>
                <w:iCs/>
                <w:lang w:val="ro-MD"/>
              </w:rPr>
            </w:pPr>
            <w:r w:rsidRPr="008B6AE0">
              <w:rPr>
                <w:iCs/>
                <w:lang w:val="ro-MD"/>
              </w:rPr>
              <w:t>Proiecul definitivat împreună cu Sinteza va fi expediat după consultare</w:t>
            </w:r>
            <w:r>
              <w:rPr>
                <w:iCs/>
                <w:lang w:val="ro-MD"/>
              </w:rPr>
              <w:t>.</w:t>
            </w:r>
          </w:p>
        </w:tc>
      </w:tr>
      <w:tr w:rsidR="00EA3158" w:rsidRPr="008B6AE0" w14:paraId="61990D22" w14:textId="77777777" w:rsidTr="00EA3158">
        <w:trPr>
          <w:trHeight w:val="566"/>
        </w:trPr>
        <w:tc>
          <w:tcPr>
            <w:tcW w:w="2695" w:type="dxa"/>
            <w:shd w:val="clear" w:color="auto" w:fill="auto"/>
          </w:tcPr>
          <w:p w14:paraId="080E26FC" w14:textId="7DAAE76B" w:rsidR="00EA3158" w:rsidRPr="008B6AE0" w:rsidRDefault="00EA3158" w:rsidP="00221FBC">
            <w:pPr>
              <w:ind w:left="85" w:right="67"/>
              <w:jc w:val="both"/>
              <w:textAlignment w:val="baseline"/>
              <w:rPr>
                <w:b/>
                <w:bCs/>
                <w:lang w:val="ro-MD"/>
              </w:rPr>
            </w:pPr>
            <w:r w:rsidRPr="008B6AE0">
              <w:rPr>
                <w:b/>
                <w:bCs/>
                <w:lang w:val="ro-MD"/>
              </w:rPr>
              <w:t>GENESIS INTERNATIONAL S.R.L.</w:t>
            </w:r>
          </w:p>
        </w:tc>
        <w:tc>
          <w:tcPr>
            <w:tcW w:w="6524" w:type="dxa"/>
            <w:shd w:val="clear" w:color="auto" w:fill="auto"/>
          </w:tcPr>
          <w:p w14:paraId="4B51A8C0" w14:textId="77777777" w:rsidR="00EA3158" w:rsidRPr="008B6AE0" w:rsidRDefault="00EA3158" w:rsidP="005B3ADD">
            <w:pPr>
              <w:pStyle w:val="Default"/>
              <w:tabs>
                <w:tab w:val="left" w:pos="1090"/>
                <w:tab w:val="left" w:pos="1418"/>
              </w:tabs>
              <w:ind w:left="100" w:right="188" w:firstLine="10"/>
              <w:jc w:val="both"/>
              <w:rPr>
                <w:bCs/>
                <w:lang w:val="ro-MD"/>
              </w:rPr>
            </w:pPr>
            <w:r w:rsidRPr="008B6AE0">
              <w:rPr>
                <w:bCs/>
                <w:lang w:val="ro-MD"/>
              </w:rPr>
              <w:t>Conform scrisorii informative Nr.09-956 din data de 03 aprilie 2024, privind</w:t>
            </w:r>
          </w:p>
          <w:p w14:paraId="4237C624" w14:textId="7190FB2F" w:rsidR="00EA3158" w:rsidRPr="008B6AE0" w:rsidRDefault="00EA3158" w:rsidP="005B3ADD">
            <w:pPr>
              <w:pStyle w:val="Default"/>
              <w:tabs>
                <w:tab w:val="left" w:pos="1090"/>
                <w:tab w:val="left" w:pos="1418"/>
              </w:tabs>
              <w:ind w:left="100" w:right="188" w:firstLine="10"/>
              <w:jc w:val="both"/>
              <w:rPr>
                <w:bCs/>
                <w:lang w:val="ro-MD"/>
              </w:rPr>
            </w:pPr>
            <w:r w:rsidRPr="008B6AE0">
              <w:rPr>
                <w:bCs/>
                <w:lang w:val="ro-MD"/>
              </w:rPr>
              <w:lastRenderedPageBreak/>
              <w:t>proiectul de hotărire pentru aprobarea Regulamentului privind situaliile exceplionale insectorul gazelcr naturale, compania "GENESIS Intemalional" SRL vă prezintă spre avizare:</w:t>
            </w:r>
          </w:p>
          <w:p w14:paraId="70B91AEF" w14:textId="524E05BB" w:rsidR="00EA3158" w:rsidRPr="008B6AE0" w:rsidRDefault="00EA3158" w:rsidP="005B3ADD">
            <w:pPr>
              <w:pStyle w:val="Default"/>
              <w:tabs>
                <w:tab w:val="left" w:pos="1090"/>
                <w:tab w:val="left" w:pos="1418"/>
              </w:tabs>
              <w:ind w:left="100" w:right="188" w:firstLine="10"/>
              <w:jc w:val="both"/>
              <w:rPr>
                <w:bCs/>
                <w:lang w:val="ro-MD"/>
              </w:rPr>
            </w:pPr>
            <w:r w:rsidRPr="008B6AE0">
              <w:rPr>
                <w:bCs/>
                <w:lang w:val="ro-MD"/>
              </w:rPr>
              <w:t>Genul de activitate: Construcția și reparația drumurilor.</w:t>
            </w:r>
          </w:p>
          <w:p w14:paraId="084B2416" w14:textId="77777777" w:rsidR="00EA3158" w:rsidRPr="008B6AE0" w:rsidRDefault="00EA3158" w:rsidP="005B3ADD">
            <w:pPr>
              <w:pStyle w:val="Default"/>
              <w:tabs>
                <w:tab w:val="left" w:pos="1090"/>
                <w:tab w:val="left" w:pos="1418"/>
              </w:tabs>
              <w:ind w:left="100" w:right="188" w:firstLine="10"/>
              <w:jc w:val="both"/>
              <w:rPr>
                <w:bCs/>
                <w:lang w:val="ro-MD"/>
              </w:rPr>
            </w:pPr>
            <w:r w:rsidRPr="008B6AE0">
              <w:rPr>
                <w:bCs/>
                <w:lang w:val="ro-MD"/>
              </w:rPr>
              <w:t>Obiectul consumului de gaze naturale:</w:t>
            </w:r>
          </w:p>
          <w:p w14:paraId="21FA4E3E" w14:textId="6138D014" w:rsidR="00EA3158" w:rsidRPr="008B6AE0" w:rsidRDefault="00EA3158" w:rsidP="005B3ADD">
            <w:pPr>
              <w:pStyle w:val="Default"/>
              <w:tabs>
                <w:tab w:val="left" w:pos="1090"/>
                <w:tab w:val="left" w:pos="1418"/>
              </w:tabs>
              <w:ind w:left="100" w:right="188" w:firstLine="10"/>
              <w:jc w:val="both"/>
              <w:rPr>
                <w:bCs/>
                <w:lang w:val="ro-MD"/>
              </w:rPr>
            </w:pPr>
            <w:r w:rsidRPr="008B6AE0">
              <w:rPr>
                <w:bCs/>
                <w:lang w:val="ro-MD"/>
              </w:rPr>
              <w:t>Uzinade beton asfalic FMA Mdgddcegti aflat in s. Măgddceqti r.Criuleni, privindexploatarea sistemului de distribufie a gazelor naturale, cu presiunea medie pin6 la 0,3 Mpa qi PRG a insta$iei de gaze al uzinei de beton asfaltic.</w:t>
            </w:r>
          </w:p>
        </w:tc>
        <w:tc>
          <w:tcPr>
            <w:tcW w:w="4726" w:type="dxa"/>
            <w:shd w:val="clear" w:color="auto" w:fill="auto"/>
          </w:tcPr>
          <w:p w14:paraId="638ADB64" w14:textId="77777777" w:rsidR="00EA3158" w:rsidRDefault="00EA3158" w:rsidP="00E4667A">
            <w:pPr>
              <w:tabs>
                <w:tab w:val="left" w:pos="1080"/>
              </w:tabs>
              <w:ind w:left="90"/>
              <w:textAlignment w:val="baseline"/>
              <w:rPr>
                <w:b/>
                <w:bCs/>
                <w:i/>
                <w:iCs/>
                <w:lang w:val="ro-MD"/>
              </w:rPr>
            </w:pPr>
          </w:p>
          <w:p w14:paraId="2452CF53" w14:textId="77777777" w:rsidR="00EA3158" w:rsidRDefault="00EA3158" w:rsidP="00E4667A">
            <w:pPr>
              <w:tabs>
                <w:tab w:val="left" w:pos="1080"/>
              </w:tabs>
              <w:ind w:left="90"/>
              <w:textAlignment w:val="baseline"/>
              <w:rPr>
                <w:b/>
                <w:bCs/>
                <w:i/>
                <w:iCs/>
                <w:lang w:val="ro-MD"/>
              </w:rPr>
            </w:pPr>
          </w:p>
          <w:p w14:paraId="4A6F4C35" w14:textId="77777777" w:rsidR="00EA3158" w:rsidRDefault="00EA3158" w:rsidP="00E4667A">
            <w:pPr>
              <w:tabs>
                <w:tab w:val="left" w:pos="1080"/>
              </w:tabs>
              <w:ind w:left="90"/>
              <w:textAlignment w:val="baseline"/>
              <w:rPr>
                <w:b/>
                <w:bCs/>
                <w:i/>
                <w:iCs/>
                <w:lang w:val="ro-MD"/>
              </w:rPr>
            </w:pPr>
          </w:p>
          <w:p w14:paraId="58F6CD1D" w14:textId="77777777" w:rsidR="00EA3158" w:rsidRPr="008B6AE0" w:rsidRDefault="00EA3158" w:rsidP="00E4667A">
            <w:pPr>
              <w:tabs>
                <w:tab w:val="left" w:pos="1080"/>
              </w:tabs>
              <w:ind w:left="90"/>
              <w:textAlignment w:val="baseline"/>
              <w:rPr>
                <w:b/>
                <w:bCs/>
                <w:i/>
                <w:iCs/>
                <w:lang w:val="ro-MD"/>
              </w:rPr>
            </w:pPr>
          </w:p>
          <w:p w14:paraId="2E341326" w14:textId="77777777" w:rsidR="00EA3158" w:rsidRPr="00663771" w:rsidRDefault="00EA3158" w:rsidP="00E4667A">
            <w:pPr>
              <w:tabs>
                <w:tab w:val="left" w:pos="1080"/>
              </w:tabs>
              <w:ind w:left="90"/>
              <w:textAlignment w:val="baseline"/>
              <w:rPr>
                <w:b/>
                <w:bCs/>
                <w:lang w:val="ro-MD"/>
              </w:rPr>
            </w:pPr>
            <w:r w:rsidRPr="00663771">
              <w:rPr>
                <w:b/>
                <w:bCs/>
                <w:lang w:val="ro-MD"/>
              </w:rPr>
              <w:t xml:space="preserve">Nu se acceptă </w:t>
            </w:r>
          </w:p>
          <w:p w14:paraId="1A9858F2" w14:textId="3796B69E" w:rsidR="00EA3158" w:rsidRPr="008B6AE0" w:rsidRDefault="00EA3158" w:rsidP="00E4667A">
            <w:pPr>
              <w:tabs>
                <w:tab w:val="left" w:pos="1080"/>
              </w:tabs>
              <w:ind w:left="90"/>
              <w:textAlignment w:val="baseline"/>
              <w:rPr>
                <w:lang w:val="ro-MD"/>
              </w:rPr>
            </w:pPr>
            <w:r w:rsidRPr="008B6AE0">
              <w:rPr>
                <w:lang w:val="ro-MD"/>
              </w:rPr>
              <w:t xml:space="preserve">Avizul </w:t>
            </w:r>
            <w:r>
              <w:rPr>
                <w:lang w:val="ro-MD"/>
              </w:rPr>
              <w:t>prezentat</w:t>
            </w:r>
            <w:r w:rsidRPr="008B6AE0">
              <w:rPr>
                <w:lang w:val="ro-MD"/>
              </w:rPr>
              <w:t xml:space="preserve"> este irelevant proiectului</w:t>
            </w:r>
            <w:r>
              <w:rPr>
                <w:lang w:val="ro-MD"/>
              </w:rPr>
              <w:t>.</w:t>
            </w:r>
          </w:p>
        </w:tc>
      </w:tr>
      <w:tr w:rsidR="00EA3158" w:rsidRPr="008B6AE0" w14:paraId="52F022D8" w14:textId="77777777" w:rsidTr="00EA3158">
        <w:trPr>
          <w:trHeight w:val="566"/>
        </w:trPr>
        <w:tc>
          <w:tcPr>
            <w:tcW w:w="2695" w:type="dxa"/>
            <w:shd w:val="clear" w:color="auto" w:fill="auto"/>
          </w:tcPr>
          <w:p w14:paraId="159CF12D" w14:textId="76EC5DAA" w:rsidR="00EA3158" w:rsidRPr="008B6AE0" w:rsidRDefault="00EA3158" w:rsidP="00221FBC">
            <w:pPr>
              <w:ind w:left="85" w:right="67"/>
              <w:jc w:val="both"/>
              <w:textAlignment w:val="baseline"/>
              <w:rPr>
                <w:b/>
                <w:bCs/>
                <w:lang w:val="ro-MD"/>
              </w:rPr>
            </w:pPr>
            <w:r w:rsidRPr="008B6AE0">
              <w:rPr>
                <w:b/>
                <w:bCs/>
                <w:lang w:val="ro-MD"/>
              </w:rPr>
              <w:lastRenderedPageBreak/>
              <w:t>SA „Moldovagaz”</w:t>
            </w:r>
          </w:p>
        </w:tc>
        <w:tc>
          <w:tcPr>
            <w:tcW w:w="6524" w:type="dxa"/>
            <w:shd w:val="clear" w:color="auto" w:fill="auto"/>
          </w:tcPr>
          <w:p w14:paraId="096DFDA2" w14:textId="472BC4BD" w:rsidR="00EA3158" w:rsidRPr="008B6AE0" w:rsidRDefault="00EA3158" w:rsidP="005B3ADD">
            <w:pPr>
              <w:tabs>
                <w:tab w:val="left" w:pos="152"/>
                <w:tab w:val="left" w:pos="1090"/>
              </w:tabs>
              <w:ind w:left="100" w:right="14"/>
              <w:jc w:val="both"/>
              <w:rPr>
                <w:lang w:val="ro-MD"/>
              </w:rPr>
            </w:pPr>
            <w:r w:rsidRPr="008B6AE0">
              <w:rPr>
                <w:lang w:val="ro-MD"/>
              </w:rPr>
              <w:t>La Anexa nr. 1 la proiectul Regulamentul privind situațiile excepționale în sectorul gazelor naturale":</w:t>
            </w:r>
          </w:p>
          <w:p w14:paraId="5BA7F8AE" w14:textId="77777777" w:rsidR="00EA3158" w:rsidRPr="008B6AE0" w:rsidRDefault="00EA3158" w:rsidP="005B3ADD">
            <w:pPr>
              <w:numPr>
                <w:ilvl w:val="1"/>
                <w:numId w:val="8"/>
              </w:numPr>
              <w:tabs>
                <w:tab w:val="left" w:pos="152"/>
                <w:tab w:val="left" w:pos="1090"/>
              </w:tabs>
              <w:ind w:left="100" w:right="14" w:firstLine="138"/>
              <w:jc w:val="both"/>
              <w:rPr>
                <w:lang w:val="ro-MD"/>
              </w:rPr>
            </w:pPr>
            <w:r w:rsidRPr="008B6AE0">
              <w:rPr>
                <w:lang w:val="ro-MD"/>
              </w:rPr>
              <w:t>La pct. 3:</w:t>
            </w:r>
          </w:p>
          <w:p w14:paraId="1E94E7AD" w14:textId="4DB57F4D" w:rsidR="00EA3158" w:rsidRDefault="00EA3158" w:rsidP="005B3ADD">
            <w:pPr>
              <w:tabs>
                <w:tab w:val="left" w:pos="152"/>
                <w:tab w:val="left" w:pos="1090"/>
              </w:tabs>
              <w:ind w:left="100" w:right="14"/>
              <w:jc w:val="both"/>
              <w:rPr>
                <w:lang w:val="ro-MD"/>
              </w:rPr>
            </w:pPr>
            <w:r w:rsidRPr="008B6AE0">
              <w:rPr>
                <w:lang w:val="ro-MD"/>
              </w:rPr>
              <w:t>în noțiunea cerere de gaze naturale excepțional de mare cuvintele „la fiecare” de substituit cu cuvintele „o dată la".</w:t>
            </w:r>
          </w:p>
          <w:p w14:paraId="46C1362F" w14:textId="77777777" w:rsidR="00EA3158" w:rsidRDefault="00EA3158" w:rsidP="005B3ADD">
            <w:pPr>
              <w:tabs>
                <w:tab w:val="left" w:pos="152"/>
                <w:tab w:val="left" w:pos="1090"/>
              </w:tabs>
              <w:ind w:left="100" w:right="14"/>
              <w:jc w:val="both"/>
              <w:rPr>
                <w:lang w:val="ro-MD"/>
              </w:rPr>
            </w:pPr>
          </w:p>
          <w:p w14:paraId="61DBBC4A" w14:textId="77777777" w:rsidR="00EA3158" w:rsidRPr="008B6AE0" w:rsidRDefault="00EA3158" w:rsidP="005B3ADD">
            <w:pPr>
              <w:tabs>
                <w:tab w:val="left" w:pos="152"/>
                <w:tab w:val="left" w:pos="1090"/>
              </w:tabs>
              <w:ind w:left="100" w:right="14"/>
              <w:jc w:val="both"/>
              <w:rPr>
                <w:lang w:val="ro-MD"/>
              </w:rPr>
            </w:pPr>
          </w:p>
          <w:p w14:paraId="438AF0AB" w14:textId="459274BA" w:rsidR="00EA3158" w:rsidRPr="008B6AE0" w:rsidRDefault="00EA3158" w:rsidP="005B3ADD">
            <w:pPr>
              <w:tabs>
                <w:tab w:val="left" w:pos="152"/>
                <w:tab w:val="left" w:pos="1090"/>
              </w:tabs>
              <w:ind w:left="100" w:right="14" w:firstLine="138"/>
              <w:jc w:val="both"/>
              <w:rPr>
                <w:lang w:val="ro-MD"/>
              </w:rPr>
            </w:pPr>
            <w:r w:rsidRPr="008B6AE0">
              <w:rPr>
                <w:lang w:val="ro-MD"/>
              </w:rPr>
              <w:t>În noțiunea consumatori întreruptibili cuvântul „întrerupere” de substituit cu cuvintele „de sistare", potrivit art. 104 alin. (2) lit. i) din Legea nr. 108/2016 cu privire la gazele naturale (în continuare — Legea nr. 108/2016).</w:t>
            </w:r>
          </w:p>
          <w:p w14:paraId="746383F6" w14:textId="77777777" w:rsidR="00EA3158" w:rsidRDefault="00EA3158" w:rsidP="005B3ADD">
            <w:pPr>
              <w:tabs>
                <w:tab w:val="left" w:pos="152"/>
                <w:tab w:val="left" w:pos="1090"/>
              </w:tabs>
              <w:ind w:left="100" w:right="14" w:firstLine="138"/>
              <w:jc w:val="both"/>
              <w:rPr>
                <w:lang w:val="ro-MD"/>
              </w:rPr>
            </w:pPr>
          </w:p>
          <w:p w14:paraId="0F5AE7AC" w14:textId="77777777" w:rsidR="00EA3158" w:rsidRPr="008B6AE0" w:rsidRDefault="00EA3158" w:rsidP="005B3ADD">
            <w:pPr>
              <w:tabs>
                <w:tab w:val="left" w:pos="152"/>
                <w:tab w:val="left" w:pos="1090"/>
              </w:tabs>
              <w:ind w:left="100" w:right="14" w:firstLine="138"/>
              <w:jc w:val="both"/>
              <w:rPr>
                <w:lang w:val="ro-MD"/>
              </w:rPr>
            </w:pPr>
          </w:p>
          <w:p w14:paraId="443F9607" w14:textId="0C645CE3" w:rsidR="00EA3158" w:rsidRPr="008B6AE0" w:rsidRDefault="00EA3158" w:rsidP="005B3ADD">
            <w:pPr>
              <w:numPr>
                <w:ilvl w:val="1"/>
                <w:numId w:val="8"/>
              </w:numPr>
              <w:tabs>
                <w:tab w:val="left" w:pos="152"/>
                <w:tab w:val="left" w:pos="1090"/>
              </w:tabs>
              <w:ind w:left="100" w:right="14" w:firstLine="138"/>
              <w:jc w:val="both"/>
              <w:rPr>
                <w:lang w:val="ro-MD"/>
              </w:rPr>
            </w:pPr>
            <w:r w:rsidRPr="008B6AE0">
              <w:rPr>
                <w:lang w:val="ro-MD"/>
              </w:rPr>
              <w:t>La pct. 7 subpct. 5) după textul „art. 108</w:t>
            </w:r>
            <w:r w:rsidRPr="008B6AE0">
              <w:rPr>
                <w:vertAlign w:val="superscript"/>
                <w:lang w:val="ro-MD"/>
              </w:rPr>
              <w:t>2</w:t>
            </w:r>
            <w:r w:rsidRPr="008B6AE0">
              <w:rPr>
                <w:lang w:val="ro-MD"/>
              </w:rPr>
              <w:t>” de completat cu textul „și art. 108</w:t>
            </w:r>
            <w:r w:rsidRPr="008B6AE0">
              <w:rPr>
                <w:vertAlign w:val="superscript"/>
                <w:lang w:val="ro-MD"/>
              </w:rPr>
              <w:t>3</w:t>
            </w:r>
            <w:r w:rsidRPr="008B6AE0">
              <w:rPr>
                <w:lang w:val="ro-MD"/>
              </w:rPr>
              <w:t>”</w:t>
            </w:r>
            <w:r>
              <w:rPr>
                <w:lang w:val="ro-MD"/>
              </w:rPr>
              <w:t xml:space="preserve">, </w:t>
            </w:r>
            <w:r w:rsidRPr="008B6AE0">
              <w:rPr>
                <w:lang w:val="ro-MD"/>
              </w:rPr>
              <w:t xml:space="preserve">conform prevederilor art. 108 </w:t>
            </w:r>
            <w:r w:rsidRPr="008B6AE0">
              <w:rPr>
                <w:vertAlign w:val="superscript"/>
                <w:lang w:val="ro-MD"/>
              </w:rPr>
              <w:t xml:space="preserve">3 </w:t>
            </w:r>
            <w:r w:rsidRPr="008B6AE0">
              <w:rPr>
                <w:lang w:val="ro-MD"/>
              </w:rPr>
              <w:t>alin. (14) din Legea nr. 108/2016.</w:t>
            </w:r>
          </w:p>
          <w:p w14:paraId="566B7670" w14:textId="77777777" w:rsidR="00EA3158" w:rsidRPr="008B6AE0" w:rsidRDefault="00EA3158" w:rsidP="005B3ADD">
            <w:pPr>
              <w:numPr>
                <w:ilvl w:val="1"/>
                <w:numId w:val="8"/>
              </w:numPr>
              <w:tabs>
                <w:tab w:val="left" w:pos="152"/>
                <w:tab w:val="left" w:pos="1090"/>
              </w:tabs>
              <w:ind w:left="100" w:right="14" w:firstLine="138"/>
              <w:jc w:val="both"/>
              <w:rPr>
                <w:lang w:val="ro-MD"/>
              </w:rPr>
            </w:pPr>
            <w:r w:rsidRPr="008B6AE0">
              <w:rPr>
                <w:lang w:val="ro-MD"/>
              </w:rPr>
              <w:t>La pct. 8 după cuvintele „pentru Situații de Urgență” de completat cu cuvintele „al Ministerului Afacerilor Interne", potrivit pct. 6 din Hotărârea Guvernului nr. 1340/2001 cu privire la Comisia pentru Situații Excepționale a Republicii Moldova.</w:t>
            </w:r>
          </w:p>
          <w:p w14:paraId="73AB961A" w14:textId="62BD4524" w:rsidR="00EA3158" w:rsidRPr="008B6AE0" w:rsidRDefault="00EA3158" w:rsidP="005B3ADD">
            <w:pPr>
              <w:numPr>
                <w:ilvl w:val="1"/>
                <w:numId w:val="8"/>
              </w:numPr>
              <w:tabs>
                <w:tab w:val="left" w:pos="152"/>
                <w:tab w:val="left" w:pos="1090"/>
              </w:tabs>
              <w:ind w:left="100" w:right="14" w:firstLine="138"/>
              <w:jc w:val="both"/>
              <w:rPr>
                <w:lang w:val="ro-MD"/>
              </w:rPr>
            </w:pPr>
            <w:r w:rsidRPr="008B6AE0">
              <w:rPr>
                <w:lang w:val="ro-MD"/>
              </w:rPr>
              <w:t>La pct. 12 textul subpct. 4) de expus în următoarea redacție „prin derogare de la art. 98 din Legea cu privire la gazele naturale, determină și aprobă, în condițiile art. 9 alin. (7) din Legea cu privire la gazele naturale, metoda de calcul al prețului de vânzare a gazelor naturale către</w:t>
            </w:r>
            <w:r>
              <w:rPr>
                <w:lang w:val="ro-MD"/>
              </w:rPr>
              <w:t xml:space="preserve"> </w:t>
            </w:r>
            <w:r w:rsidRPr="008B6AE0">
              <w:rPr>
                <w:lang w:val="ro-MD"/>
              </w:rPr>
              <w:t>furnizorii de pe piața cu amănuntul a gazelor naturale sau prețul reglementat la care furnizorul desemnat în conformitate cu pct. 7 subpct.8) urmează să vândă gaze naturale consumatorilor</w:t>
            </w:r>
            <w:r>
              <w:rPr>
                <w:lang w:val="ro-MD"/>
              </w:rPr>
              <w:t xml:space="preserve"> </w:t>
            </w:r>
            <w:r w:rsidRPr="008B6AE0">
              <w:rPr>
                <w:lang w:val="ro-MD"/>
              </w:rPr>
              <w:t>finali și metoda de calcul al acestui preț reglementat, de asemenea stabilește alte plăti care urmează a</w:t>
            </w:r>
            <w:r>
              <w:rPr>
                <w:lang w:val="ro-MD"/>
              </w:rPr>
              <w:t xml:space="preserve"> </w:t>
            </w:r>
            <w:r w:rsidRPr="008B6AE0">
              <w:rPr>
                <w:lang w:val="ro-MD"/>
              </w:rPr>
              <w:t xml:space="preserve">fi </w:t>
            </w:r>
            <w:r w:rsidRPr="008B6AE0">
              <w:rPr>
                <w:lang w:val="ro-MD"/>
              </w:rPr>
              <w:lastRenderedPageBreak/>
              <w:t>achitate de titularii de licențe în legătură cu executarea deciziilor Comisiei pentru Situații Excepționale a Republicii Moldova", în conformitate cu prevederile art. 105</w:t>
            </w:r>
            <w:r w:rsidRPr="008B6AE0">
              <w:rPr>
                <w:vertAlign w:val="superscript"/>
                <w:lang w:val="ro-MD"/>
              </w:rPr>
              <w:t xml:space="preserve">2 </w:t>
            </w:r>
            <w:r w:rsidRPr="008B6AE0">
              <w:rPr>
                <w:lang w:val="ro-MD"/>
              </w:rPr>
              <w:t>lit. d) din Legea nr. 108/2016.</w:t>
            </w:r>
          </w:p>
          <w:p w14:paraId="18AA6779" w14:textId="120C9FEE" w:rsidR="00EA3158" w:rsidRPr="008B6AE0" w:rsidRDefault="00EA3158" w:rsidP="005B3ADD">
            <w:pPr>
              <w:numPr>
                <w:ilvl w:val="1"/>
                <w:numId w:val="8"/>
              </w:numPr>
              <w:tabs>
                <w:tab w:val="left" w:pos="152"/>
                <w:tab w:val="left" w:pos="1090"/>
              </w:tabs>
              <w:ind w:left="100" w:right="14" w:firstLine="138"/>
              <w:jc w:val="both"/>
              <w:rPr>
                <w:lang w:val="ro-MD"/>
              </w:rPr>
            </w:pPr>
            <w:r w:rsidRPr="008B6AE0">
              <w:rPr>
                <w:lang w:val="ro-MD"/>
              </w:rPr>
              <w:t>La pct. 21 subpct. 4) cuvântul „întrerupere” de substituit cu cuvântul „sistare", potrivit art. 105 alin. (4) lit. d) din Legea nr. 108/2016.</w:t>
            </w:r>
          </w:p>
          <w:p w14:paraId="09603B8A" w14:textId="77777777" w:rsidR="00EA3158" w:rsidRDefault="00EA3158" w:rsidP="00A7211F">
            <w:pPr>
              <w:tabs>
                <w:tab w:val="left" w:pos="152"/>
                <w:tab w:val="left" w:pos="1090"/>
              </w:tabs>
              <w:ind w:left="238" w:right="14"/>
              <w:jc w:val="both"/>
              <w:rPr>
                <w:lang w:val="ro-MD"/>
              </w:rPr>
            </w:pPr>
          </w:p>
          <w:p w14:paraId="4FE74179" w14:textId="77777777" w:rsidR="00EA3158" w:rsidRDefault="00EA3158" w:rsidP="00A7211F">
            <w:pPr>
              <w:tabs>
                <w:tab w:val="left" w:pos="152"/>
                <w:tab w:val="left" w:pos="1090"/>
              </w:tabs>
              <w:ind w:left="238" w:right="14"/>
              <w:jc w:val="both"/>
              <w:rPr>
                <w:lang w:val="ro-MD"/>
              </w:rPr>
            </w:pPr>
          </w:p>
          <w:p w14:paraId="064BCFA1" w14:textId="77777777" w:rsidR="00EA3158" w:rsidRPr="008B6AE0" w:rsidRDefault="00EA3158" w:rsidP="00A7211F">
            <w:pPr>
              <w:tabs>
                <w:tab w:val="left" w:pos="152"/>
                <w:tab w:val="left" w:pos="1090"/>
              </w:tabs>
              <w:ind w:left="238" w:right="14"/>
              <w:jc w:val="both"/>
              <w:rPr>
                <w:lang w:val="ro-MD"/>
              </w:rPr>
            </w:pPr>
          </w:p>
          <w:p w14:paraId="5C504288" w14:textId="176C9846" w:rsidR="00EA3158" w:rsidRPr="008B6AE0" w:rsidRDefault="00EA3158" w:rsidP="005B3ADD">
            <w:pPr>
              <w:numPr>
                <w:ilvl w:val="1"/>
                <w:numId w:val="8"/>
              </w:numPr>
              <w:tabs>
                <w:tab w:val="left" w:pos="152"/>
                <w:tab w:val="left" w:pos="1090"/>
              </w:tabs>
              <w:ind w:left="100" w:right="14" w:firstLine="138"/>
              <w:jc w:val="both"/>
              <w:rPr>
                <w:lang w:val="ro-MD"/>
              </w:rPr>
            </w:pPr>
            <w:r w:rsidRPr="008B6AE0">
              <w:rPr>
                <w:lang w:val="ro-MD"/>
              </w:rPr>
              <w:t>La pct. 22 cuvântul „legea” de substituit cu cuvintele „Legea cu privire la gazele naturale".</w:t>
            </w:r>
          </w:p>
          <w:p w14:paraId="3C1A6AA1" w14:textId="77777777" w:rsidR="00EA3158" w:rsidRDefault="00EA3158" w:rsidP="005B3ADD">
            <w:pPr>
              <w:tabs>
                <w:tab w:val="left" w:pos="152"/>
                <w:tab w:val="left" w:pos="1090"/>
              </w:tabs>
              <w:ind w:left="100" w:right="14"/>
              <w:jc w:val="both"/>
              <w:rPr>
                <w:lang w:val="ro-MD"/>
              </w:rPr>
            </w:pPr>
          </w:p>
          <w:p w14:paraId="255135EF" w14:textId="77777777" w:rsidR="00EA3158" w:rsidRDefault="00EA3158" w:rsidP="005B3ADD">
            <w:pPr>
              <w:tabs>
                <w:tab w:val="left" w:pos="152"/>
                <w:tab w:val="left" w:pos="1090"/>
              </w:tabs>
              <w:ind w:left="100" w:right="14"/>
              <w:jc w:val="both"/>
              <w:rPr>
                <w:lang w:val="ro-MD"/>
              </w:rPr>
            </w:pPr>
          </w:p>
          <w:p w14:paraId="1BF9AB74" w14:textId="77777777" w:rsidR="00EA3158" w:rsidRPr="008B6AE0" w:rsidRDefault="00EA3158" w:rsidP="005B3ADD">
            <w:pPr>
              <w:tabs>
                <w:tab w:val="left" w:pos="152"/>
                <w:tab w:val="left" w:pos="1090"/>
              </w:tabs>
              <w:ind w:left="100" w:right="14"/>
              <w:jc w:val="both"/>
              <w:rPr>
                <w:lang w:val="ro-MD"/>
              </w:rPr>
            </w:pPr>
          </w:p>
          <w:p w14:paraId="0E153061" w14:textId="77777777" w:rsidR="00EA3158" w:rsidRDefault="00EA3158" w:rsidP="005B3ADD">
            <w:pPr>
              <w:numPr>
                <w:ilvl w:val="1"/>
                <w:numId w:val="8"/>
              </w:numPr>
              <w:tabs>
                <w:tab w:val="left" w:pos="152"/>
                <w:tab w:val="left" w:pos="1090"/>
              </w:tabs>
              <w:ind w:left="100" w:right="14" w:firstLine="138"/>
              <w:jc w:val="both"/>
              <w:rPr>
                <w:lang w:val="ro-MD"/>
              </w:rPr>
            </w:pPr>
            <w:r w:rsidRPr="008B6AE0">
              <w:rPr>
                <w:lang w:val="ro-MD"/>
              </w:rPr>
              <w:t>La pct. 24 sbpct. 1) și pe tot cuprinsul proiectului Regulamentului cuvintele „pieței interne a Uniunii Europene” de substituit cu cuvintele „pieței gazelor naturale a Republicii Moldova", potrivit art. 105 alin. (8) lit. a) din Legea nr. 108/2016.</w:t>
            </w:r>
          </w:p>
          <w:p w14:paraId="4A230D9B" w14:textId="77777777" w:rsidR="00EA3158" w:rsidRDefault="00EA3158" w:rsidP="00A7211F">
            <w:pPr>
              <w:tabs>
                <w:tab w:val="left" w:pos="152"/>
                <w:tab w:val="left" w:pos="1090"/>
              </w:tabs>
              <w:ind w:right="14"/>
              <w:jc w:val="both"/>
              <w:rPr>
                <w:lang w:val="ro-MD"/>
              </w:rPr>
            </w:pPr>
          </w:p>
          <w:p w14:paraId="0CAFE2C9" w14:textId="77777777" w:rsidR="00EA3158" w:rsidRDefault="00EA3158" w:rsidP="00A7211F">
            <w:pPr>
              <w:tabs>
                <w:tab w:val="left" w:pos="152"/>
                <w:tab w:val="left" w:pos="1090"/>
              </w:tabs>
              <w:ind w:right="14"/>
              <w:jc w:val="both"/>
              <w:rPr>
                <w:lang w:val="ro-MD"/>
              </w:rPr>
            </w:pPr>
          </w:p>
          <w:p w14:paraId="40C72D16" w14:textId="77777777" w:rsidR="00EA3158" w:rsidRDefault="00EA3158" w:rsidP="00A7211F">
            <w:pPr>
              <w:tabs>
                <w:tab w:val="left" w:pos="152"/>
                <w:tab w:val="left" w:pos="1090"/>
              </w:tabs>
              <w:ind w:right="14"/>
              <w:jc w:val="both"/>
              <w:rPr>
                <w:lang w:val="ro-MD"/>
              </w:rPr>
            </w:pPr>
          </w:p>
          <w:p w14:paraId="5300AD95" w14:textId="77777777" w:rsidR="00EA3158" w:rsidRDefault="00EA3158" w:rsidP="00A7211F">
            <w:pPr>
              <w:tabs>
                <w:tab w:val="left" w:pos="152"/>
                <w:tab w:val="left" w:pos="1090"/>
              </w:tabs>
              <w:ind w:right="14"/>
              <w:jc w:val="both"/>
              <w:rPr>
                <w:lang w:val="ro-MD"/>
              </w:rPr>
            </w:pPr>
          </w:p>
          <w:p w14:paraId="0E302EBE" w14:textId="77777777" w:rsidR="00EA3158" w:rsidRDefault="00EA3158" w:rsidP="00A7211F">
            <w:pPr>
              <w:tabs>
                <w:tab w:val="left" w:pos="152"/>
                <w:tab w:val="left" w:pos="1090"/>
              </w:tabs>
              <w:ind w:right="14"/>
              <w:jc w:val="both"/>
              <w:rPr>
                <w:lang w:val="ro-MD"/>
              </w:rPr>
            </w:pPr>
          </w:p>
          <w:p w14:paraId="3CD60DA9" w14:textId="77777777" w:rsidR="007B7171" w:rsidRDefault="007B7171" w:rsidP="00A7211F">
            <w:pPr>
              <w:tabs>
                <w:tab w:val="left" w:pos="152"/>
                <w:tab w:val="left" w:pos="1090"/>
              </w:tabs>
              <w:ind w:right="14"/>
              <w:jc w:val="both"/>
              <w:rPr>
                <w:lang w:val="ro-MD"/>
              </w:rPr>
            </w:pPr>
          </w:p>
          <w:p w14:paraId="7AD6EA34" w14:textId="77777777" w:rsidR="007B7171" w:rsidRDefault="007B7171" w:rsidP="00A7211F">
            <w:pPr>
              <w:tabs>
                <w:tab w:val="left" w:pos="152"/>
                <w:tab w:val="left" w:pos="1090"/>
              </w:tabs>
              <w:ind w:right="14"/>
              <w:jc w:val="both"/>
              <w:rPr>
                <w:lang w:val="ro-MD"/>
              </w:rPr>
            </w:pPr>
          </w:p>
          <w:p w14:paraId="21E3B69E" w14:textId="77777777" w:rsidR="007B7171" w:rsidRDefault="007B7171" w:rsidP="00A7211F">
            <w:pPr>
              <w:tabs>
                <w:tab w:val="left" w:pos="152"/>
                <w:tab w:val="left" w:pos="1090"/>
              </w:tabs>
              <w:ind w:right="14"/>
              <w:jc w:val="both"/>
              <w:rPr>
                <w:lang w:val="ro-MD"/>
              </w:rPr>
            </w:pPr>
          </w:p>
          <w:p w14:paraId="37E18A44" w14:textId="77777777" w:rsidR="007B7171" w:rsidRDefault="007B7171" w:rsidP="00A7211F">
            <w:pPr>
              <w:tabs>
                <w:tab w:val="left" w:pos="152"/>
                <w:tab w:val="left" w:pos="1090"/>
              </w:tabs>
              <w:ind w:right="14"/>
              <w:jc w:val="both"/>
              <w:rPr>
                <w:lang w:val="ro-MD"/>
              </w:rPr>
            </w:pPr>
          </w:p>
          <w:p w14:paraId="62821563" w14:textId="77777777" w:rsidR="007B7171" w:rsidRDefault="007B7171" w:rsidP="00A7211F">
            <w:pPr>
              <w:tabs>
                <w:tab w:val="left" w:pos="152"/>
                <w:tab w:val="left" w:pos="1090"/>
              </w:tabs>
              <w:ind w:right="14"/>
              <w:jc w:val="both"/>
              <w:rPr>
                <w:lang w:val="ro-MD"/>
              </w:rPr>
            </w:pPr>
          </w:p>
          <w:p w14:paraId="337B6A21" w14:textId="77777777" w:rsidR="007B7171" w:rsidRDefault="007B7171" w:rsidP="00A7211F">
            <w:pPr>
              <w:tabs>
                <w:tab w:val="left" w:pos="152"/>
                <w:tab w:val="left" w:pos="1090"/>
              </w:tabs>
              <w:ind w:right="14"/>
              <w:jc w:val="both"/>
              <w:rPr>
                <w:lang w:val="ro-MD"/>
              </w:rPr>
            </w:pPr>
          </w:p>
          <w:p w14:paraId="20A354CC" w14:textId="77777777" w:rsidR="007B7171" w:rsidRDefault="007B7171" w:rsidP="00A7211F">
            <w:pPr>
              <w:tabs>
                <w:tab w:val="left" w:pos="152"/>
                <w:tab w:val="left" w:pos="1090"/>
              </w:tabs>
              <w:ind w:right="14"/>
              <w:jc w:val="both"/>
              <w:rPr>
                <w:lang w:val="ro-MD"/>
              </w:rPr>
            </w:pPr>
          </w:p>
          <w:p w14:paraId="34F8E3A9" w14:textId="77777777" w:rsidR="007B7171" w:rsidRDefault="007B7171" w:rsidP="00A7211F">
            <w:pPr>
              <w:tabs>
                <w:tab w:val="left" w:pos="152"/>
                <w:tab w:val="left" w:pos="1090"/>
              </w:tabs>
              <w:ind w:right="14"/>
              <w:jc w:val="both"/>
              <w:rPr>
                <w:lang w:val="ro-MD"/>
              </w:rPr>
            </w:pPr>
          </w:p>
          <w:p w14:paraId="4B42A429" w14:textId="77777777" w:rsidR="007B7171" w:rsidRPr="008B6AE0" w:rsidRDefault="007B7171" w:rsidP="00A7211F">
            <w:pPr>
              <w:tabs>
                <w:tab w:val="left" w:pos="152"/>
                <w:tab w:val="left" w:pos="1090"/>
              </w:tabs>
              <w:ind w:right="14"/>
              <w:jc w:val="both"/>
              <w:rPr>
                <w:lang w:val="ro-MD"/>
              </w:rPr>
            </w:pPr>
          </w:p>
          <w:p w14:paraId="5DEDABF7" w14:textId="0A10A9B0" w:rsidR="00EA3158" w:rsidRPr="008B6AE0" w:rsidRDefault="00EA3158" w:rsidP="005B3ADD">
            <w:pPr>
              <w:numPr>
                <w:ilvl w:val="1"/>
                <w:numId w:val="8"/>
              </w:numPr>
              <w:tabs>
                <w:tab w:val="left" w:pos="152"/>
                <w:tab w:val="left" w:pos="1090"/>
              </w:tabs>
              <w:ind w:left="100" w:right="14" w:firstLine="138"/>
              <w:jc w:val="both"/>
              <w:rPr>
                <w:lang w:val="ro-MD"/>
              </w:rPr>
            </w:pPr>
            <w:r w:rsidRPr="008B6AE0">
              <w:rPr>
                <w:lang w:val="ro-MD"/>
              </w:rPr>
              <w:t>La pct. 27 și pe tot cuprinsul proiectului Regulamentului cuvintele „a pieței unice de gaze naturale a Uniunii Europene” de substituit cu cuvintele „a pieței gazelor naturale a Republicii Moldova".</w:t>
            </w:r>
          </w:p>
          <w:p w14:paraId="01EAFB73" w14:textId="77777777" w:rsidR="00EA3158" w:rsidRPr="008B6AE0" w:rsidRDefault="00EA3158" w:rsidP="005B3ADD">
            <w:pPr>
              <w:numPr>
                <w:ilvl w:val="1"/>
                <w:numId w:val="8"/>
              </w:numPr>
              <w:tabs>
                <w:tab w:val="left" w:pos="152"/>
                <w:tab w:val="left" w:pos="1090"/>
              </w:tabs>
              <w:ind w:left="100" w:right="14" w:firstLine="138"/>
              <w:jc w:val="both"/>
              <w:rPr>
                <w:lang w:val="ro-MD"/>
              </w:rPr>
            </w:pPr>
            <w:r w:rsidRPr="008B6AE0">
              <w:rPr>
                <w:lang w:val="ro-MD"/>
              </w:rPr>
              <w:t xml:space="preserve">La pct. 55 subpct. 2) textul „responsabilităłile întreprinderilor de gaze naturale, operatorului sistemului de </w:t>
            </w:r>
            <w:r w:rsidRPr="008B6AE0">
              <w:rPr>
                <w:lang w:val="ro-MD"/>
              </w:rPr>
              <w:lastRenderedPageBreak/>
              <w:t>transport pentru energie electrică, după caz, și consumatorilor industriali de gaze naturale, inclusiv ale producătorilor de energie electrică” se substituie cu textul ,funcțiile organului central de specialitate al administrației publice în domeniul energeticii, ale Comisiei pentru Situații Excepționale a Republicii Moldova, ale altor autorități responsabile, ale întreprinderilor de gaze naturale, precum și ale consumatorilor industriali, inclusiv ale producătorilor relevanți de energie electrică și termică", potrivit art. 104 alin. (2) lit. b) din Legea nr. 108/2016.</w:t>
            </w:r>
          </w:p>
          <w:p w14:paraId="2EBD20A7" w14:textId="77777777" w:rsidR="00EA3158" w:rsidRDefault="00EA3158" w:rsidP="005B3ADD">
            <w:pPr>
              <w:numPr>
                <w:ilvl w:val="1"/>
                <w:numId w:val="8"/>
              </w:numPr>
              <w:tabs>
                <w:tab w:val="left" w:pos="152"/>
                <w:tab w:val="left" w:pos="1090"/>
              </w:tabs>
              <w:ind w:left="100" w:right="14" w:firstLine="138"/>
              <w:jc w:val="both"/>
              <w:rPr>
                <w:lang w:val="ro-MD"/>
              </w:rPr>
            </w:pPr>
            <w:r w:rsidRPr="008B6AE0">
              <w:rPr>
                <w:lang w:val="ro-MD"/>
              </w:rPr>
              <w:t>La pct. 64 cuvintele „este obligat să notifice imediat” de substituit cu cuvintele „să întreprindă imediat măsurile stabilite în Planul de acțiuni pentru situații excepționale și să notifice", conform art. 105 alin. (2) din Legea nr. 108/2016.</w:t>
            </w:r>
          </w:p>
          <w:p w14:paraId="2D6E576E" w14:textId="77777777" w:rsidR="00EA3158" w:rsidRDefault="00EA3158" w:rsidP="00A7211F">
            <w:pPr>
              <w:tabs>
                <w:tab w:val="left" w:pos="152"/>
                <w:tab w:val="left" w:pos="1090"/>
              </w:tabs>
              <w:ind w:right="14"/>
              <w:jc w:val="both"/>
              <w:rPr>
                <w:lang w:val="ro-MD"/>
              </w:rPr>
            </w:pPr>
          </w:p>
          <w:p w14:paraId="56BCA345" w14:textId="77777777" w:rsidR="00EA3158" w:rsidRPr="008B6AE0" w:rsidRDefault="00EA3158" w:rsidP="00A7211F">
            <w:pPr>
              <w:tabs>
                <w:tab w:val="left" w:pos="152"/>
                <w:tab w:val="left" w:pos="1090"/>
              </w:tabs>
              <w:ind w:right="14"/>
              <w:jc w:val="both"/>
              <w:rPr>
                <w:lang w:val="ro-MD"/>
              </w:rPr>
            </w:pPr>
          </w:p>
          <w:p w14:paraId="289A7127" w14:textId="77777777" w:rsidR="00EA3158" w:rsidRDefault="00EA3158" w:rsidP="005B3ADD">
            <w:pPr>
              <w:numPr>
                <w:ilvl w:val="1"/>
                <w:numId w:val="8"/>
              </w:numPr>
              <w:tabs>
                <w:tab w:val="left" w:pos="152"/>
                <w:tab w:val="left" w:pos="1090"/>
              </w:tabs>
              <w:ind w:left="100" w:right="14" w:firstLine="138"/>
              <w:jc w:val="both"/>
              <w:rPr>
                <w:lang w:val="ro-MD"/>
              </w:rPr>
            </w:pPr>
            <w:r w:rsidRPr="008B6AE0">
              <w:rPr>
                <w:lang w:val="ro-MD"/>
              </w:rPr>
              <w:t>La pct. 92 cuvintele „operatorilor de sistem interesați” de substituit cu cuvintele „operatorilor de transport potențial vizați", în conformitate cu pct. 1 din Anexa la Legea nr. 108/2016.</w:t>
            </w:r>
          </w:p>
          <w:p w14:paraId="138910DF" w14:textId="77777777" w:rsidR="00EA3158" w:rsidRPr="008B6AE0" w:rsidRDefault="00EA3158" w:rsidP="003D3FBE">
            <w:pPr>
              <w:tabs>
                <w:tab w:val="left" w:pos="152"/>
                <w:tab w:val="left" w:pos="1090"/>
              </w:tabs>
              <w:ind w:right="14"/>
              <w:jc w:val="both"/>
              <w:rPr>
                <w:lang w:val="ro-MD"/>
              </w:rPr>
            </w:pPr>
          </w:p>
          <w:p w14:paraId="47F39E6A" w14:textId="6F839B6F" w:rsidR="00EA3158" w:rsidRPr="008B6AE0" w:rsidRDefault="00EA3158" w:rsidP="005B3ADD">
            <w:pPr>
              <w:numPr>
                <w:ilvl w:val="1"/>
                <w:numId w:val="8"/>
              </w:numPr>
              <w:tabs>
                <w:tab w:val="left" w:pos="152"/>
                <w:tab w:val="left" w:pos="1090"/>
              </w:tabs>
              <w:ind w:left="100" w:right="14" w:firstLine="138"/>
              <w:jc w:val="both"/>
              <w:rPr>
                <w:lang w:val="ro-MD"/>
              </w:rPr>
            </w:pPr>
            <w:r w:rsidRPr="008B6AE0">
              <w:rPr>
                <w:noProof/>
                <w:lang w:val="en-GB" w:eastAsia="en-GB"/>
              </w:rPr>
              <w:drawing>
                <wp:anchor distT="0" distB="0" distL="114300" distR="114300" simplePos="0" relativeHeight="251659264" behindDoc="0" locked="0" layoutInCell="1" allowOverlap="0" wp14:anchorId="15790FC3" wp14:editId="605E7232">
                  <wp:simplePos x="0" y="0"/>
                  <wp:positionH relativeFrom="page">
                    <wp:posOffset>7166330</wp:posOffset>
                  </wp:positionH>
                  <wp:positionV relativeFrom="page">
                    <wp:posOffset>3188675</wp:posOffset>
                  </wp:positionV>
                  <wp:extent cx="3048" cy="3048"/>
                  <wp:effectExtent l="0" t="0" r="0" b="0"/>
                  <wp:wrapSquare wrapText="bothSides"/>
                  <wp:docPr id="6077" name="Picture 6077"/>
                  <wp:cNvGraphicFramePr/>
                  <a:graphic xmlns:a="http://schemas.openxmlformats.org/drawingml/2006/main">
                    <a:graphicData uri="http://schemas.openxmlformats.org/drawingml/2006/picture">
                      <pic:pic xmlns:pic="http://schemas.openxmlformats.org/drawingml/2006/picture">
                        <pic:nvPicPr>
                          <pic:cNvPr id="6077" name="Picture 6077"/>
                          <pic:cNvPicPr/>
                        </pic:nvPicPr>
                        <pic:blipFill>
                          <a:blip r:embed="rId8"/>
                          <a:stretch>
                            <a:fillRect/>
                          </a:stretch>
                        </pic:blipFill>
                        <pic:spPr>
                          <a:xfrm>
                            <a:off x="0" y="0"/>
                            <a:ext cx="3048" cy="3048"/>
                          </a:xfrm>
                          <a:prstGeom prst="rect">
                            <a:avLst/>
                          </a:prstGeom>
                        </pic:spPr>
                      </pic:pic>
                    </a:graphicData>
                  </a:graphic>
                </wp:anchor>
              </w:drawing>
            </w:r>
            <w:r w:rsidRPr="008B6AE0">
              <w:rPr>
                <w:lang w:val="ro-MD"/>
              </w:rPr>
              <w:t>La pct. 102 cuvintele „a pieței interne de energie a Uniunii Europene” de substituit cu cuvintele „a pieței gazelor naturale a Republicii Moldova".</w:t>
            </w:r>
          </w:p>
          <w:p w14:paraId="681119A7" w14:textId="77777777" w:rsidR="00EA3158" w:rsidRPr="008B6AE0" w:rsidRDefault="00EA3158" w:rsidP="005B3ADD">
            <w:pPr>
              <w:numPr>
                <w:ilvl w:val="1"/>
                <w:numId w:val="8"/>
              </w:numPr>
              <w:tabs>
                <w:tab w:val="left" w:pos="152"/>
                <w:tab w:val="left" w:pos="1090"/>
              </w:tabs>
              <w:ind w:left="100" w:right="14" w:firstLine="138"/>
              <w:jc w:val="both"/>
              <w:rPr>
                <w:lang w:val="ro-MD"/>
              </w:rPr>
            </w:pPr>
            <w:r w:rsidRPr="008B6AE0">
              <w:rPr>
                <w:lang w:val="ro-MD"/>
              </w:rPr>
              <w:t>La pct. 106:</w:t>
            </w:r>
          </w:p>
          <w:p w14:paraId="2D005A63" w14:textId="77777777" w:rsidR="00EA3158" w:rsidRPr="008B6AE0" w:rsidRDefault="00EA3158" w:rsidP="005B3ADD">
            <w:pPr>
              <w:tabs>
                <w:tab w:val="left" w:pos="152"/>
                <w:tab w:val="left" w:pos="294"/>
                <w:tab w:val="left" w:pos="1090"/>
              </w:tabs>
              <w:ind w:left="100" w:right="14" w:firstLine="138"/>
              <w:jc w:val="both"/>
              <w:rPr>
                <w:lang w:val="ro-MD"/>
              </w:rPr>
            </w:pPr>
            <w:r w:rsidRPr="008B6AE0">
              <w:rPr>
                <w:lang w:val="ro-MD"/>
              </w:rPr>
              <w:t>după cuvintele „desemnată de Guvern” de completat cu cuvintele „</w:t>
            </w:r>
            <w:r w:rsidRPr="008B6AE0">
              <w:rPr>
                <w:b/>
                <w:bCs/>
                <w:lang w:val="ro-MD"/>
              </w:rPr>
              <w:t>în calitate de titular al obligației de stocare</w:t>
            </w:r>
            <w:r w:rsidRPr="008B6AE0">
              <w:rPr>
                <w:lang w:val="ro-MD"/>
              </w:rPr>
              <w:t>", conform art. 108</w:t>
            </w:r>
            <w:r w:rsidRPr="008B6AE0">
              <w:rPr>
                <w:vertAlign w:val="superscript"/>
                <w:lang w:val="ro-MD"/>
              </w:rPr>
              <w:t xml:space="preserve">2 </w:t>
            </w:r>
            <w:r w:rsidRPr="008B6AE0">
              <w:rPr>
                <w:lang w:val="ro-MD"/>
              </w:rPr>
              <w:t xml:space="preserve">alin. (2) din Legea nr. 108/2016; </w:t>
            </w:r>
          </w:p>
          <w:p w14:paraId="73121101" w14:textId="120D3C4A" w:rsidR="00EA3158" w:rsidRPr="008B6AE0" w:rsidRDefault="00EA3158" w:rsidP="005B3ADD">
            <w:pPr>
              <w:tabs>
                <w:tab w:val="left" w:pos="152"/>
                <w:tab w:val="left" w:pos="294"/>
                <w:tab w:val="left" w:pos="1090"/>
              </w:tabs>
              <w:ind w:left="100" w:right="14" w:firstLine="138"/>
              <w:jc w:val="both"/>
              <w:rPr>
                <w:lang w:val="ro-MD"/>
              </w:rPr>
            </w:pPr>
            <w:r w:rsidRPr="008B6AE0">
              <w:rPr>
                <w:lang w:val="ro-MD"/>
              </w:rPr>
              <w:t xml:space="preserve">textul din aliniatul 2 de modificat și de expus în următoarea redacție „Acordurile și contractele respective trebuie să prevadă stocarea, până la </w:t>
            </w:r>
            <w:r>
              <w:rPr>
                <w:lang w:val="ro-MD"/>
              </w:rPr>
              <w:t>1</w:t>
            </w:r>
            <w:r w:rsidRPr="008B6AE0">
              <w:rPr>
                <w:lang w:val="ro-MD"/>
              </w:rPr>
              <w:t xml:space="preserve"> octombrie, a unor volume de gaze naturale care să corespundă unui nivel de cel puțin 15% din consumul mediu anual de gaze naturale al consumatorilor finali din Republica Moldova, racordați la rețelele de gaze naturale ale operatorilor de sistem licențiați, determinat pentru ultimii 5 ani calendaristici", potrivit art. 108</w:t>
            </w:r>
            <w:r w:rsidRPr="008B6AE0">
              <w:rPr>
                <w:vertAlign w:val="superscript"/>
                <w:lang w:val="ro-MD"/>
              </w:rPr>
              <w:t xml:space="preserve">2 </w:t>
            </w:r>
            <w:r w:rsidRPr="008B6AE0">
              <w:rPr>
                <w:lang w:val="ro-MD"/>
              </w:rPr>
              <w:t>alin. (2) din Legea nr. 108/2016.</w:t>
            </w:r>
          </w:p>
          <w:p w14:paraId="17233E70" w14:textId="2D7632E2" w:rsidR="00EA3158" w:rsidRPr="008B6AE0" w:rsidRDefault="00EA3158" w:rsidP="005B3ADD">
            <w:pPr>
              <w:numPr>
                <w:ilvl w:val="1"/>
                <w:numId w:val="8"/>
              </w:numPr>
              <w:tabs>
                <w:tab w:val="left" w:pos="152"/>
                <w:tab w:val="left" w:pos="294"/>
                <w:tab w:val="left" w:pos="1090"/>
              </w:tabs>
              <w:ind w:left="100" w:right="14" w:firstLine="138"/>
              <w:jc w:val="both"/>
              <w:rPr>
                <w:lang w:val="ro-MD"/>
              </w:rPr>
            </w:pPr>
            <w:r w:rsidRPr="008B6AE0">
              <w:rPr>
                <w:lang w:val="ro-MD"/>
              </w:rPr>
              <w:t>La pct. 110 subpct. 1) cuvântul „din import” de exclus.</w:t>
            </w:r>
          </w:p>
          <w:p w14:paraId="2A8AD188" w14:textId="77777777" w:rsidR="00EA3158" w:rsidRDefault="00EA3158" w:rsidP="005B3ADD">
            <w:pPr>
              <w:tabs>
                <w:tab w:val="left" w:pos="152"/>
                <w:tab w:val="left" w:pos="294"/>
                <w:tab w:val="left" w:pos="1090"/>
              </w:tabs>
              <w:ind w:left="100" w:right="14"/>
              <w:jc w:val="both"/>
              <w:rPr>
                <w:lang w:val="ro-MD"/>
              </w:rPr>
            </w:pPr>
          </w:p>
          <w:p w14:paraId="4D7C02E7" w14:textId="77777777" w:rsidR="00EA3158" w:rsidRDefault="00EA3158" w:rsidP="005B3ADD">
            <w:pPr>
              <w:tabs>
                <w:tab w:val="left" w:pos="152"/>
                <w:tab w:val="left" w:pos="294"/>
                <w:tab w:val="left" w:pos="1090"/>
              </w:tabs>
              <w:ind w:left="100" w:right="14"/>
              <w:jc w:val="both"/>
              <w:rPr>
                <w:lang w:val="ro-MD"/>
              </w:rPr>
            </w:pPr>
          </w:p>
          <w:p w14:paraId="677F8171" w14:textId="77777777" w:rsidR="00EA3158" w:rsidRDefault="00EA3158" w:rsidP="005B3ADD">
            <w:pPr>
              <w:tabs>
                <w:tab w:val="left" w:pos="152"/>
                <w:tab w:val="left" w:pos="294"/>
                <w:tab w:val="left" w:pos="1090"/>
              </w:tabs>
              <w:ind w:left="100" w:right="14"/>
              <w:jc w:val="both"/>
              <w:rPr>
                <w:lang w:val="ro-MD"/>
              </w:rPr>
            </w:pPr>
          </w:p>
          <w:p w14:paraId="77285ED3" w14:textId="77777777" w:rsidR="00EA3158" w:rsidRPr="008B6AE0" w:rsidRDefault="00EA3158" w:rsidP="005B3ADD">
            <w:pPr>
              <w:tabs>
                <w:tab w:val="left" w:pos="152"/>
                <w:tab w:val="left" w:pos="294"/>
                <w:tab w:val="left" w:pos="1090"/>
              </w:tabs>
              <w:ind w:left="100" w:right="14"/>
              <w:jc w:val="both"/>
              <w:rPr>
                <w:lang w:val="ro-MD"/>
              </w:rPr>
            </w:pPr>
          </w:p>
          <w:p w14:paraId="3E1F17E5" w14:textId="77777777" w:rsidR="00EA3158" w:rsidRPr="008B6AE0" w:rsidRDefault="00EA3158" w:rsidP="005B3ADD">
            <w:pPr>
              <w:numPr>
                <w:ilvl w:val="1"/>
                <w:numId w:val="8"/>
              </w:numPr>
              <w:tabs>
                <w:tab w:val="left" w:pos="152"/>
                <w:tab w:val="left" w:pos="294"/>
                <w:tab w:val="left" w:pos="1090"/>
              </w:tabs>
              <w:ind w:left="100" w:right="14" w:firstLine="138"/>
              <w:jc w:val="both"/>
              <w:rPr>
                <w:lang w:val="ro-MD"/>
              </w:rPr>
            </w:pPr>
            <w:r w:rsidRPr="008B6AE0">
              <w:rPr>
                <w:lang w:val="ro-MD"/>
              </w:rPr>
              <w:t>La Anexa nr. 1 pct. 4 subpct. 2) de corectat numerotația tipurilor de factori de risc, în functie de sursa lor „2.I surse politice; 2.2 surse tehnologice; 2.3 surse comerciale/legate de piață/financiare; 2.4 surse sociale; 2.5 surse naturale", conform Anexei IV din Regulamentul (UE) 2017/1938.</w:t>
            </w:r>
          </w:p>
          <w:p w14:paraId="49E4716D" w14:textId="0064E59A" w:rsidR="00EA3158" w:rsidRPr="008B6AE0" w:rsidRDefault="00EA3158" w:rsidP="005B3ADD">
            <w:pPr>
              <w:numPr>
                <w:ilvl w:val="0"/>
                <w:numId w:val="8"/>
              </w:numPr>
              <w:tabs>
                <w:tab w:val="left" w:pos="152"/>
                <w:tab w:val="left" w:pos="294"/>
                <w:tab w:val="left" w:pos="1090"/>
              </w:tabs>
              <w:ind w:left="100" w:right="14" w:firstLine="138"/>
              <w:jc w:val="both"/>
              <w:rPr>
                <w:lang w:val="ro-MD"/>
              </w:rPr>
            </w:pPr>
            <w:r w:rsidRPr="008B6AE0">
              <w:rPr>
                <w:lang w:val="ro-MD"/>
              </w:rPr>
              <w:t>Anexa nr. 2 la proiectul Hotărârii Guvernului nr. din 2024 „Planul de acțiuni pentru situații excepționale în sectorul gazelor naturale":</w:t>
            </w:r>
          </w:p>
          <w:p w14:paraId="5BE03624" w14:textId="77777777" w:rsidR="00EA3158" w:rsidRPr="008B6AE0" w:rsidRDefault="00EA3158" w:rsidP="005B3ADD">
            <w:pPr>
              <w:numPr>
                <w:ilvl w:val="1"/>
                <w:numId w:val="8"/>
              </w:numPr>
              <w:tabs>
                <w:tab w:val="left" w:pos="152"/>
                <w:tab w:val="left" w:pos="294"/>
                <w:tab w:val="left" w:pos="1090"/>
              </w:tabs>
              <w:ind w:left="100" w:right="14" w:firstLine="138"/>
              <w:jc w:val="both"/>
              <w:rPr>
                <w:lang w:val="ro-MD"/>
              </w:rPr>
            </w:pPr>
            <w:r w:rsidRPr="008B6AE0">
              <w:rPr>
                <w:lang w:val="ro-MD"/>
              </w:rPr>
              <w:t>Tabelul 1:</w:t>
            </w:r>
          </w:p>
          <w:p w14:paraId="4389F139" w14:textId="7D2F6145" w:rsidR="00EA3158" w:rsidRPr="008B6AE0" w:rsidRDefault="00EA3158" w:rsidP="005B3ADD">
            <w:pPr>
              <w:tabs>
                <w:tab w:val="left" w:pos="152"/>
                <w:tab w:val="left" w:pos="294"/>
                <w:tab w:val="left" w:pos="1090"/>
              </w:tabs>
              <w:ind w:left="100" w:right="14" w:firstLine="138"/>
              <w:jc w:val="both"/>
              <w:rPr>
                <w:lang w:val="ro-MD"/>
              </w:rPr>
            </w:pPr>
            <w:r w:rsidRPr="008B6AE0">
              <w:rPr>
                <w:lang w:val="ro-MD"/>
              </w:rPr>
              <w:t>denumirea Tabelului 1 de modificat și de expus în următoarea redacție „Lista punctelor de interconectare, capacitatea fermă maximă de intrare/ieșire, m</w:t>
            </w:r>
            <w:r w:rsidRPr="008B6AE0">
              <w:rPr>
                <w:vertAlign w:val="superscript"/>
                <w:lang w:val="ro-MD"/>
              </w:rPr>
              <w:t>3</w:t>
            </w:r>
            <w:r w:rsidRPr="008B6AE0">
              <w:rPr>
                <w:lang w:val="ro-MD"/>
              </w:rPr>
              <w:t>/zi.” conform noțiunii capacitate tehnică art. 2 din Legea nr. 108/2016;</w:t>
            </w:r>
          </w:p>
          <w:p w14:paraId="1DF7F1FF" w14:textId="6523C2C6" w:rsidR="00EA3158" w:rsidRDefault="00EA3158" w:rsidP="005B3ADD">
            <w:pPr>
              <w:tabs>
                <w:tab w:val="left" w:pos="152"/>
                <w:tab w:val="left" w:pos="294"/>
                <w:tab w:val="left" w:pos="1090"/>
              </w:tabs>
              <w:ind w:left="100" w:right="14" w:firstLine="138"/>
              <w:rPr>
                <w:lang w:val="ro-MD"/>
              </w:rPr>
            </w:pPr>
            <w:r w:rsidRPr="008B6AE0">
              <w:rPr>
                <w:lang w:val="ro-MD"/>
              </w:rPr>
              <w:t>după textul „Capacitatea tehnică intrare, m</w:t>
            </w:r>
            <w:r w:rsidRPr="008B6AE0">
              <w:rPr>
                <w:vertAlign w:val="superscript"/>
                <w:lang w:val="ro-MD"/>
              </w:rPr>
              <w:t>3</w:t>
            </w:r>
            <w:r w:rsidRPr="008B6AE0">
              <w:rPr>
                <w:lang w:val="ro-MD"/>
              </w:rPr>
              <w:t>/zi” si „Capacitatea tehnică ieșire, m</w:t>
            </w:r>
            <w:r w:rsidRPr="008B6AE0">
              <w:rPr>
                <w:vertAlign w:val="superscript"/>
                <w:lang w:val="ro-MD"/>
              </w:rPr>
              <w:t>3</w:t>
            </w:r>
            <w:r w:rsidRPr="008B6AE0">
              <w:rPr>
                <w:lang w:val="ro-MD"/>
              </w:rPr>
              <w:t xml:space="preserve">/zi ” de completat cu textul „(20 </w:t>
            </w:r>
            <w:r w:rsidRPr="008B6AE0">
              <w:rPr>
                <w:vertAlign w:val="superscript"/>
                <w:lang w:val="ro-MD"/>
              </w:rPr>
              <w:t>0</w:t>
            </w:r>
            <w:r w:rsidRPr="008B6AE0">
              <w:rPr>
                <w:lang w:val="ro-MD"/>
              </w:rPr>
              <w:t>C)”, în conformitate cu Anexa nr. I la Hotărârea ANRE nr. 624/2023.</w:t>
            </w:r>
          </w:p>
          <w:p w14:paraId="6FC5CC44" w14:textId="77777777" w:rsidR="00EA3158" w:rsidRPr="008B6AE0" w:rsidRDefault="00EA3158" w:rsidP="005B3ADD">
            <w:pPr>
              <w:tabs>
                <w:tab w:val="left" w:pos="152"/>
                <w:tab w:val="left" w:pos="294"/>
                <w:tab w:val="left" w:pos="1090"/>
              </w:tabs>
              <w:ind w:left="100" w:right="14" w:firstLine="138"/>
              <w:rPr>
                <w:lang w:val="ro-MD"/>
              </w:rPr>
            </w:pPr>
          </w:p>
          <w:p w14:paraId="4C0B98C1" w14:textId="77777777" w:rsidR="00EA3158" w:rsidRPr="008B6AE0" w:rsidRDefault="00EA3158" w:rsidP="005B3ADD">
            <w:pPr>
              <w:numPr>
                <w:ilvl w:val="1"/>
                <w:numId w:val="8"/>
              </w:numPr>
              <w:tabs>
                <w:tab w:val="left" w:pos="152"/>
                <w:tab w:val="left" w:pos="294"/>
                <w:tab w:val="left" w:pos="1090"/>
              </w:tabs>
              <w:ind w:left="100" w:right="14" w:firstLine="138"/>
              <w:jc w:val="both"/>
              <w:rPr>
                <w:lang w:val="ro-MD"/>
              </w:rPr>
            </w:pPr>
            <w:r w:rsidRPr="008B6AE0">
              <w:rPr>
                <w:lang w:val="ro-MD"/>
              </w:rPr>
              <w:t>În Tabelul 2 Anexa nr. 1:</w:t>
            </w:r>
          </w:p>
          <w:p w14:paraId="73F00B23" w14:textId="77777777" w:rsidR="00EA3158" w:rsidRDefault="00EA3158" w:rsidP="005B3ADD">
            <w:pPr>
              <w:numPr>
                <w:ilvl w:val="0"/>
                <w:numId w:val="9"/>
              </w:numPr>
              <w:tabs>
                <w:tab w:val="left" w:pos="152"/>
                <w:tab w:val="left" w:pos="294"/>
                <w:tab w:val="left" w:pos="1090"/>
              </w:tabs>
              <w:ind w:left="100" w:right="14" w:firstLine="571"/>
              <w:jc w:val="both"/>
              <w:rPr>
                <w:lang w:val="ro-MD"/>
              </w:rPr>
            </w:pPr>
            <w:r w:rsidRPr="008B6AE0">
              <w:rPr>
                <w:lang w:val="ro-MD"/>
              </w:rPr>
              <w:t>la indicatorul Rețelele de transport (lungimea totală) textul „906 km” de substituit cu textul „906,</w:t>
            </w:r>
            <w:r w:rsidRPr="008B6AE0">
              <w:rPr>
                <w:b/>
                <w:bCs/>
                <w:lang w:val="ro-MD"/>
              </w:rPr>
              <w:t>206</w:t>
            </w:r>
            <w:r w:rsidRPr="008B6AE0">
              <w:rPr>
                <w:lang w:val="ro-MD"/>
              </w:rPr>
              <w:t xml:space="preserve"> km";</w:t>
            </w:r>
          </w:p>
          <w:p w14:paraId="1920C482" w14:textId="77777777" w:rsidR="00EA3158" w:rsidRPr="008B6AE0" w:rsidRDefault="00EA3158" w:rsidP="00FA479C">
            <w:pPr>
              <w:tabs>
                <w:tab w:val="left" w:pos="152"/>
                <w:tab w:val="left" w:pos="294"/>
                <w:tab w:val="left" w:pos="1090"/>
              </w:tabs>
              <w:ind w:left="671" w:right="14"/>
              <w:jc w:val="both"/>
              <w:rPr>
                <w:lang w:val="ro-MD"/>
              </w:rPr>
            </w:pPr>
          </w:p>
          <w:p w14:paraId="7E8E8CDA" w14:textId="77777777" w:rsidR="00EA3158" w:rsidRPr="008B6AE0" w:rsidRDefault="00EA3158" w:rsidP="005B3ADD">
            <w:pPr>
              <w:numPr>
                <w:ilvl w:val="0"/>
                <w:numId w:val="9"/>
              </w:numPr>
              <w:tabs>
                <w:tab w:val="left" w:pos="152"/>
                <w:tab w:val="left" w:pos="294"/>
                <w:tab w:val="left" w:pos="1090"/>
              </w:tabs>
              <w:ind w:left="100" w:right="14" w:firstLine="571"/>
              <w:jc w:val="both"/>
              <w:rPr>
                <w:lang w:val="ro-MD"/>
              </w:rPr>
            </w:pPr>
            <w:r w:rsidRPr="008B6AE0">
              <w:rPr>
                <w:lang w:val="ro-MD"/>
              </w:rPr>
              <w:t xml:space="preserve">indicatorul Rețelele de distribuție (lungimea totală) de exclus, deoarece în Tabelul 2 sunt prezentate indicatorii infrastructurii sistemului de transport; </w:t>
            </w:r>
          </w:p>
          <w:p w14:paraId="5AE8348D" w14:textId="4E7D46E9" w:rsidR="00EA3158" w:rsidRPr="008B6AE0" w:rsidRDefault="00EA3158" w:rsidP="005B3ADD">
            <w:pPr>
              <w:numPr>
                <w:ilvl w:val="0"/>
                <w:numId w:val="9"/>
              </w:numPr>
              <w:tabs>
                <w:tab w:val="left" w:pos="152"/>
                <w:tab w:val="left" w:pos="294"/>
                <w:tab w:val="left" w:pos="1090"/>
              </w:tabs>
              <w:ind w:left="100" w:right="14" w:firstLine="571"/>
              <w:jc w:val="both"/>
              <w:rPr>
                <w:lang w:val="ro-MD"/>
              </w:rPr>
            </w:pPr>
            <w:r w:rsidRPr="008B6AE0">
              <w:rPr>
                <w:lang w:val="ro-MD"/>
              </w:rPr>
              <w:t xml:space="preserve">la indicatorul Capacitate bidirecțională totală datele de adus în concordanță cu prevederile art. 42 </w:t>
            </w:r>
            <w:r w:rsidRPr="008B6AE0">
              <w:rPr>
                <w:vertAlign w:val="superscript"/>
                <w:lang w:val="ro-MD"/>
              </w:rPr>
              <w:t xml:space="preserve">1 </w:t>
            </w:r>
            <w:r w:rsidRPr="008B6AE0">
              <w:rPr>
                <w:lang w:val="ro-MD"/>
              </w:rPr>
              <w:t xml:space="preserve">alin. (1) din Legea nr. 108/2016 „Operatorii sistemelor de transport sunt obligați să asigure capacitate fizică permanentă pentru transportul gazelor naturale în </w:t>
            </w:r>
            <w:r w:rsidRPr="008B6AE0">
              <w:rPr>
                <w:noProof/>
                <w:lang w:val="en-GB" w:eastAsia="en-GB"/>
              </w:rPr>
              <w:drawing>
                <wp:inline distT="0" distB="0" distL="0" distR="0" wp14:anchorId="660BF66A" wp14:editId="73F922BC">
                  <wp:extent cx="9145" cy="21340"/>
                  <wp:effectExtent l="0" t="0" r="0" b="0"/>
                  <wp:docPr id="9118" name="Picture 9118"/>
                  <wp:cNvGraphicFramePr/>
                  <a:graphic xmlns:a="http://schemas.openxmlformats.org/drawingml/2006/main">
                    <a:graphicData uri="http://schemas.openxmlformats.org/drawingml/2006/picture">
                      <pic:pic xmlns:pic="http://schemas.openxmlformats.org/drawingml/2006/picture">
                        <pic:nvPicPr>
                          <pic:cNvPr id="9118" name="Picture 9118"/>
                          <pic:cNvPicPr/>
                        </pic:nvPicPr>
                        <pic:blipFill>
                          <a:blip r:embed="rId9"/>
                          <a:stretch>
                            <a:fillRect/>
                          </a:stretch>
                        </pic:blipFill>
                        <pic:spPr>
                          <a:xfrm>
                            <a:off x="0" y="0"/>
                            <a:ext cx="9145" cy="21340"/>
                          </a:xfrm>
                          <a:prstGeom prst="rect">
                            <a:avLst/>
                          </a:prstGeom>
                        </pic:spPr>
                      </pic:pic>
                    </a:graphicData>
                  </a:graphic>
                </wp:inline>
              </w:drawing>
            </w:r>
            <w:r w:rsidRPr="008B6AE0">
              <w:rPr>
                <w:u w:val="single" w:color="000000"/>
                <w:lang w:val="ro-MD"/>
              </w:rPr>
              <w:t>ambele directii</w:t>
            </w:r>
            <w:r w:rsidRPr="008B6AE0">
              <w:rPr>
                <w:lang w:val="ro-MD"/>
              </w:rPr>
              <w:t xml:space="preserve"> (în continuare — capacitate bidirecțională), la toate interconexiunile cu țările vecine. '', respectiv cu Anexa nr. 1 la Hotărârea ANRE nr. 624/2023;</w:t>
            </w:r>
          </w:p>
          <w:p w14:paraId="1934E25C" w14:textId="77777777" w:rsidR="00EA3158" w:rsidRPr="008B6AE0" w:rsidRDefault="00EA3158" w:rsidP="005B3ADD">
            <w:pPr>
              <w:numPr>
                <w:ilvl w:val="0"/>
                <w:numId w:val="9"/>
              </w:numPr>
              <w:tabs>
                <w:tab w:val="left" w:pos="152"/>
                <w:tab w:val="left" w:pos="294"/>
                <w:tab w:val="left" w:pos="1090"/>
              </w:tabs>
              <w:ind w:left="100" w:right="14" w:firstLine="571"/>
              <w:jc w:val="both"/>
              <w:rPr>
                <w:lang w:val="ro-MD"/>
              </w:rPr>
            </w:pPr>
            <w:r w:rsidRPr="008B6AE0">
              <w:rPr>
                <w:lang w:val="ro-MD"/>
              </w:rPr>
              <w:t>indicatorul „Lungimea totală (A TI, RI, ȘDKRI, ACB, IUC)” de exclus, deoarece lungimea este specificată în primul rând al tabelului.</w:t>
            </w:r>
          </w:p>
          <w:p w14:paraId="3D43AF2C" w14:textId="4D42CFE3" w:rsidR="00EA3158" w:rsidRPr="00FA479C" w:rsidRDefault="00EA3158" w:rsidP="00FA479C">
            <w:pPr>
              <w:numPr>
                <w:ilvl w:val="0"/>
                <w:numId w:val="9"/>
              </w:numPr>
              <w:tabs>
                <w:tab w:val="left" w:pos="152"/>
                <w:tab w:val="left" w:pos="294"/>
                <w:tab w:val="left" w:pos="1090"/>
              </w:tabs>
              <w:ind w:left="100" w:right="14" w:firstLine="571"/>
              <w:jc w:val="both"/>
              <w:rPr>
                <w:lang w:val="ro-MD"/>
              </w:rPr>
            </w:pPr>
            <w:r w:rsidRPr="008B6AE0">
              <w:rPr>
                <w:lang w:val="ro-MD"/>
              </w:rPr>
              <w:lastRenderedPageBreak/>
              <w:t>la indicatorul Capacitatea maximă de ieșire textul „54,01 mil. m</w:t>
            </w:r>
            <w:r w:rsidRPr="008B6AE0">
              <w:rPr>
                <w:vertAlign w:val="superscript"/>
                <w:lang w:val="ro-MD"/>
              </w:rPr>
              <w:t>3</w:t>
            </w:r>
            <w:r w:rsidRPr="008B6AE0">
              <w:rPr>
                <w:lang w:val="ro-MD"/>
              </w:rPr>
              <w:t>/zi” de substituit cu textul „56,57 mil. m</w:t>
            </w:r>
            <w:r w:rsidRPr="008B6AE0">
              <w:rPr>
                <w:vertAlign w:val="superscript"/>
                <w:lang w:val="ro-MD"/>
              </w:rPr>
              <w:t>3</w:t>
            </w:r>
            <w:r w:rsidRPr="008B6AE0">
              <w:rPr>
                <w:lang w:val="ro-MD"/>
              </w:rPr>
              <w:t>/zi” potrivit Anexei nr. 1 la Hotărârea ANRE nr. 624/2023.</w:t>
            </w:r>
          </w:p>
          <w:p w14:paraId="5A10B3A0" w14:textId="77777777" w:rsidR="00EA3158" w:rsidRPr="008B6AE0" w:rsidRDefault="00EA3158" w:rsidP="005B3ADD">
            <w:pPr>
              <w:numPr>
                <w:ilvl w:val="1"/>
                <w:numId w:val="12"/>
              </w:numPr>
              <w:tabs>
                <w:tab w:val="left" w:pos="152"/>
                <w:tab w:val="left" w:pos="294"/>
                <w:tab w:val="left" w:pos="1090"/>
              </w:tabs>
              <w:ind w:left="100" w:right="14" w:hanging="425"/>
              <w:jc w:val="both"/>
              <w:rPr>
                <w:lang w:val="ro-MD"/>
              </w:rPr>
            </w:pPr>
            <w:r w:rsidRPr="008B6AE0">
              <w:rPr>
                <w:lang w:val="ro-MD"/>
              </w:rPr>
              <w:t>La pag. 6 aliniatul 5 de completat cu cuvintele „și din Ucraina".</w:t>
            </w:r>
          </w:p>
          <w:p w14:paraId="40335249" w14:textId="77777777" w:rsidR="00EA3158" w:rsidRDefault="00EA3158" w:rsidP="00FA479C">
            <w:pPr>
              <w:tabs>
                <w:tab w:val="left" w:pos="152"/>
                <w:tab w:val="left" w:pos="294"/>
                <w:tab w:val="left" w:pos="1090"/>
              </w:tabs>
              <w:ind w:right="14"/>
              <w:jc w:val="both"/>
              <w:rPr>
                <w:lang w:val="ro-MD"/>
              </w:rPr>
            </w:pPr>
          </w:p>
          <w:p w14:paraId="7C812F6B" w14:textId="77777777" w:rsidR="00EA3158" w:rsidRDefault="00EA3158" w:rsidP="00FA479C">
            <w:pPr>
              <w:tabs>
                <w:tab w:val="left" w:pos="152"/>
                <w:tab w:val="left" w:pos="294"/>
                <w:tab w:val="left" w:pos="1090"/>
              </w:tabs>
              <w:ind w:right="14"/>
              <w:jc w:val="both"/>
              <w:rPr>
                <w:lang w:val="ro-MD"/>
              </w:rPr>
            </w:pPr>
          </w:p>
          <w:p w14:paraId="76DC0D98" w14:textId="77777777" w:rsidR="00EA3158" w:rsidRDefault="00EA3158" w:rsidP="00FA479C">
            <w:pPr>
              <w:tabs>
                <w:tab w:val="left" w:pos="152"/>
                <w:tab w:val="left" w:pos="294"/>
                <w:tab w:val="left" w:pos="1090"/>
              </w:tabs>
              <w:ind w:right="14"/>
              <w:jc w:val="both"/>
              <w:rPr>
                <w:lang w:val="ro-MD"/>
              </w:rPr>
            </w:pPr>
          </w:p>
          <w:p w14:paraId="40030F22" w14:textId="77777777" w:rsidR="00EA3158" w:rsidRDefault="00EA3158" w:rsidP="00FA479C">
            <w:pPr>
              <w:tabs>
                <w:tab w:val="left" w:pos="152"/>
                <w:tab w:val="left" w:pos="294"/>
                <w:tab w:val="left" w:pos="1090"/>
              </w:tabs>
              <w:ind w:right="14"/>
              <w:jc w:val="both"/>
              <w:rPr>
                <w:lang w:val="ro-MD"/>
              </w:rPr>
            </w:pPr>
          </w:p>
          <w:p w14:paraId="0BD0260C" w14:textId="77777777" w:rsidR="00EA3158" w:rsidRDefault="00EA3158" w:rsidP="00FA479C">
            <w:pPr>
              <w:tabs>
                <w:tab w:val="left" w:pos="152"/>
                <w:tab w:val="left" w:pos="294"/>
                <w:tab w:val="left" w:pos="1090"/>
              </w:tabs>
              <w:ind w:right="14"/>
              <w:jc w:val="both"/>
              <w:rPr>
                <w:lang w:val="ro-MD"/>
              </w:rPr>
            </w:pPr>
          </w:p>
          <w:p w14:paraId="4DC7DFD5" w14:textId="1884F839" w:rsidR="00EA3158" w:rsidRPr="008B6AE0" w:rsidRDefault="00EA3158" w:rsidP="005B3ADD">
            <w:pPr>
              <w:numPr>
                <w:ilvl w:val="1"/>
                <w:numId w:val="12"/>
              </w:numPr>
              <w:tabs>
                <w:tab w:val="left" w:pos="152"/>
                <w:tab w:val="left" w:pos="294"/>
                <w:tab w:val="left" w:pos="1090"/>
              </w:tabs>
              <w:ind w:left="100" w:right="14" w:hanging="425"/>
              <w:jc w:val="both"/>
              <w:rPr>
                <w:lang w:val="ro-MD"/>
              </w:rPr>
            </w:pPr>
            <w:r w:rsidRPr="008B6AE0">
              <w:rPr>
                <w:lang w:val="ro-MD"/>
              </w:rPr>
              <w:t>în Tabelul 3:</w:t>
            </w:r>
          </w:p>
          <w:p w14:paraId="07E2DF00" w14:textId="77777777" w:rsidR="00EA3158" w:rsidRPr="008B6AE0" w:rsidRDefault="00EA3158" w:rsidP="005B3ADD">
            <w:pPr>
              <w:numPr>
                <w:ilvl w:val="0"/>
                <w:numId w:val="9"/>
              </w:numPr>
              <w:tabs>
                <w:tab w:val="left" w:pos="152"/>
                <w:tab w:val="left" w:pos="294"/>
                <w:tab w:val="left" w:pos="1090"/>
              </w:tabs>
              <w:ind w:left="100" w:right="14" w:firstLine="571"/>
              <w:jc w:val="both"/>
              <w:rPr>
                <w:lang w:val="ro-MD"/>
              </w:rPr>
            </w:pPr>
            <w:r w:rsidRPr="008B6AE0">
              <w:rPr>
                <w:lang w:val="ro-MD"/>
              </w:rPr>
              <w:t>diametrul conductelor (DN, mm) de adus în concordanță cu datele indicate în Planul de dezvoltare al ''Vestmoldtransgaz” SRL pentru anii 2023-2032, aprobat prin Hotărârea Consiliului de administrație al ANRE nr. 820/2023;</w:t>
            </w:r>
          </w:p>
          <w:p w14:paraId="2591B6B4" w14:textId="77777777" w:rsidR="00EA3158" w:rsidRDefault="00EA3158" w:rsidP="005B3ADD">
            <w:pPr>
              <w:numPr>
                <w:ilvl w:val="0"/>
                <w:numId w:val="9"/>
              </w:numPr>
              <w:tabs>
                <w:tab w:val="left" w:pos="152"/>
                <w:tab w:val="left" w:pos="294"/>
                <w:tab w:val="left" w:pos="1090"/>
              </w:tabs>
              <w:ind w:left="100" w:right="14" w:firstLine="571"/>
              <w:jc w:val="both"/>
              <w:rPr>
                <w:lang w:val="ro-MD"/>
              </w:rPr>
            </w:pPr>
            <w:r w:rsidRPr="008B6AE0">
              <w:rPr>
                <w:lang w:val="ro-MD"/>
              </w:rPr>
              <w:t>la Conducta Chișinău-Rîbniła (CR) cifrele „71” se va substitui cu cifrele „91,1", potrivit datelor din Planul de dezvoltare al ' 'Vestmoldtransgaz” SRL pentru anii 2023-2032, aprobat prin Hotărârea Consiliului de administrație al ANRE nr. 820/2023.</w:t>
            </w:r>
          </w:p>
          <w:p w14:paraId="296D5D91" w14:textId="77777777" w:rsidR="00EA3158" w:rsidRPr="008B6AE0" w:rsidRDefault="00EA3158" w:rsidP="00256341">
            <w:pPr>
              <w:tabs>
                <w:tab w:val="left" w:pos="152"/>
                <w:tab w:val="left" w:pos="294"/>
                <w:tab w:val="left" w:pos="1090"/>
              </w:tabs>
              <w:ind w:right="14"/>
              <w:jc w:val="both"/>
              <w:rPr>
                <w:lang w:val="ro-MD"/>
              </w:rPr>
            </w:pPr>
          </w:p>
          <w:p w14:paraId="621AD79A" w14:textId="77777777" w:rsidR="00EA3158" w:rsidRDefault="00EA3158" w:rsidP="005B3ADD">
            <w:pPr>
              <w:numPr>
                <w:ilvl w:val="1"/>
                <w:numId w:val="11"/>
              </w:numPr>
              <w:tabs>
                <w:tab w:val="left" w:pos="152"/>
                <w:tab w:val="left" w:pos="294"/>
                <w:tab w:val="left" w:pos="1090"/>
              </w:tabs>
              <w:ind w:left="100" w:right="14" w:firstLine="138"/>
              <w:jc w:val="both"/>
              <w:rPr>
                <w:lang w:val="ro-MD"/>
              </w:rPr>
            </w:pPr>
            <w:r w:rsidRPr="008B6AE0">
              <w:rPr>
                <w:lang w:val="ro-MD"/>
              </w:rPr>
              <w:t>La pag. 9 aliniatul 3 textul „circa 5%” de substituit cu textul „circa 2,3%” în conformitate cu datele Tabelului 15 din Raportul privind activitatea ANRE în anul 2022.</w:t>
            </w:r>
          </w:p>
          <w:p w14:paraId="6FE5AFF4" w14:textId="77777777" w:rsidR="00EA3158" w:rsidRPr="008B6AE0" w:rsidRDefault="00EA3158" w:rsidP="00256341">
            <w:pPr>
              <w:tabs>
                <w:tab w:val="left" w:pos="152"/>
                <w:tab w:val="left" w:pos="294"/>
                <w:tab w:val="left" w:pos="1090"/>
              </w:tabs>
              <w:ind w:right="14"/>
              <w:jc w:val="both"/>
              <w:rPr>
                <w:lang w:val="ro-MD"/>
              </w:rPr>
            </w:pPr>
          </w:p>
          <w:p w14:paraId="3ACE2256" w14:textId="77777777" w:rsidR="00EA3158" w:rsidRPr="008B6AE0" w:rsidRDefault="00EA3158" w:rsidP="005B3ADD">
            <w:pPr>
              <w:numPr>
                <w:ilvl w:val="1"/>
                <w:numId w:val="11"/>
              </w:numPr>
              <w:tabs>
                <w:tab w:val="left" w:pos="152"/>
                <w:tab w:val="left" w:pos="294"/>
                <w:tab w:val="left" w:pos="1090"/>
              </w:tabs>
              <w:ind w:left="100" w:right="14" w:firstLine="138"/>
              <w:jc w:val="both"/>
              <w:rPr>
                <w:lang w:val="ro-MD"/>
              </w:rPr>
            </w:pPr>
            <w:r w:rsidRPr="008B6AE0">
              <w:rPr>
                <w:lang w:val="ro-MD"/>
              </w:rPr>
              <w:t>La pag. 10 aliniatul 2 de modificat și de expus în următoarea redacție „La situația 01.01.2023 în Republica Moldova de către OSD se exploatează cca 25,8 mii km de rețele de distribuție de diferite presiuni, din care 93,9 % sunt în exploatare la OSD afiliați SA „Moldovagaz ' iar 6,1 % din rețele revin altor OSD”, potrivit datelor Raportului privind activitatea ANRE în anul 2022.</w:t>
            </w:r>
          </w:p>
          <w:p w14:paraId="11080C98" w14:textId="77777777" w:rsidR="00EA3158" w:rsidRPr="008B6AE0" w:rsidRDefault="00EA3158" w:rsidP="005B3ADD">
            <w:pPr>
              <w:numPr>
                <w:ilvl w:val="1"/>
                <w:numId w:val="11"/>
              </w:numPr>
              <w:tabs>
                <w:tab w:val="left" w:pos="152"/>
                <w:tab w:val="left" w:pos="294"/>
                <w:tab w:val="left" w:pos="1090"/>
              </w:tabs>
              <w:ind w:left="100" w:right="14" w:firstLine="138"/>
              <w:jc w:val="both"/>
              <w:rPr>
                <w:lang w:val="ro-MD"/>
              </w:rPr>
            </w:pPr>
            <w:r w:rsidRPr="008B6AE0">
              <w:rPr>
                <w:lang w:val="ro-MD"/>
              </w:rPr>
              <w:t>La pag. 10 aliniatul 3:</w:t>
            </w:r>
          </w:p>
          <w:p w14:paraId="016244AC" w14:textId="442A7528" w:rsidR="00EA3158" w:rsidRPr="008B6AE0" w:rsidRDefault="00EA3158" w:rsidP="005B3ADD">
            <w:pPr>
              <w:numPr>
                <w:ilvl w:val="0"/>
                <w:numId w:val="9"/>
              </w:numPr>
              <w:tabs>
                <w:tab w:val="left" w:pos="152"/>
                <w:tab w:val="left" w:pos="294"/>
                <w:tab w:val="left" w:pos="1090"/>
              </w:tabs>
              <w:ind w:left="100" w:right="14" w:firstLine="138"/>
              <w:jc w:val="both"/>
              <w:rPr>
                <w:lang w:val="ro-MD"/>
              </w:rPr>
            </w:pPr>
            <w:r w:rsidRPr="008B6AE0">
              <w:rPr>
                <w:lang w:val="ro-MD"/>
              </w:rPr>
              <w:t xml:space="preserve">după textul „de către OSD” de completat cu textul „afiliați SA „Moldovagaz” </w:t>
            </w:r>
            <w:r w:rsidRPr="008B6AE0">
              <w:rPr>
                <w:noProof/>
                <w:lang w:val="en-GB" w:eastAsia="en-GB"/>
              </w:rPr>
              <w:drawing>
                <wp:inline distT="0" distB="0" distL="0" distR="0" wp14:anchorId="37B68B85" wp14:editId="711345A7">
                  <wp:extent cx="27436" cy="45729"/>
                  <wp:effectExtent l="0" t="0" r="0" b="0"/>
                  <wp:docPr id="9120" name="Picture 9120"/>
                  <wp:cNvGraphicFramePr/>
                  <a:graphic xmlns:a="http://schemas.openxmlformats.org/drawingml/2006/main">
                    <a:graphicData uri="http://schemas.openxmlformats.org/drawingml/2006/picture">
                      <pic:pic xmlns:pic="http://schemas.openxmlformats.org/drawingml/2006/picture">
                        <pic:nvPicPr>
                          <pic:cNvPr id="9120" name="Picture 9120"/>
                          <pic:cNvPicPr/>
                        </pic:nvPicPr>
                        <pic:blipFill>
                          <a:blip r:embed="rId10"/>
                          <a:stretch>
                            <a:fillRect/>
                          </a:stretch>
                        </pic:blipFill>
                        <pic:spPr>
                          <a:xfrm>
                            <a:off x="0" y="0"/>
                            <a:ext cx="27436" cy="45729"/>
                          </a:xfrm>
                          <a:prstGeom prst="rect">
                            <a:avLst/>
                          </a:prstGeom>
                        </pic:spPr>
                      </pic:pic>
                    </a:graphicData>
                  </a:graphic>
                </wp:inline>
              </w:drawing>
            </w:r>
            <w:r w:rsidRPr="008B6AE0">
              <w:rPr>
                <w:lang w:val="ro-MD"/>
              </w:rPr>
              <w:t xml:space="preserve">conform Raportului privind activitatea ANRE în anul 2022;  de completat cu textul „Alți OSD licențiați, în anul 2022, au distribuit 19,2 mil. m3 </w:t>
            </w:r>
            <w:r w:rsidRPr="008B6AE0">
              <w:rPr>
                <w:noProof/>
                <w:lang w:val="en-GB" w:eastAsia="en-GB"/>
              </w:rPr>
              <w:drawing>
                <wp:inline distT="0" distB="0" distL="0" distR="0" wp14:anchorId="0B641DCB" wp14:editId="1AD7AD9F">
                  <wp:extent cx="27436" cy="39632"/>
                  <wp:effectExtent l="0" t="0" r="0" b="0"/>
                  <wp:docPr id="9121" name="Picture 9121"/>
                  <wp:cNvGraphicFramePr/>
                  <a:graphic xmlns:a="http://schemas.openxmlformats.org/drawingml/2006/main">
                    <a:graphicData uri="http://schemas.openxmlformats.org/drawingml/2006/picture">
                      <pic:pic xmlns:pic="http://schemas.openxmlformats.org/drawingml/2006/picture">
                        <pic:nvPicPr>
                          <pic:cNvPr id="9121" name="Picture 9121"/>
                          <pic:cNvPicPr/>
                        </pic:nvPicPr>
                        <pic:blipFill>
                          <a:blip r:embed="rId11"/>
                          <a:stretch>
                            <a:fillRect/>
                          </a:stretch>
                        </pic:blipFill>
                        <pic:spPr>
                          <a:xfrm>
                            <a:off x="0" y="0"/>
                            <a:ext cx="27436" cy="39632"/>
                          </a:xfrm>
                          <a:prstGeom prst="rect">
                            <a:avLst/>
                          </a:prstGeom>
                        </pic:spPr>
                      </pic:pic>
                    </a:graphicData>
                  </a:graphic>
                </wp:inline>
              </w:drawing>
            </w:r>
            <w:r w:rsidRPr="008B6AE0">
              <w:rPr>
                <w:lang w:val="ro-MD"/>
              </w:rPr>
              <w:t>cu 31,1 % mai puțin decât în anul precedent", potrivit Raportului privind activitatea ANRE în anul 2022.</w:t>
            </w:r>
          </w:p>
          <w:p w14:paraId="31F13AB3" w14:textId="77777777" w:rsidR="00EA3158" w:rsidRPr="008B6AE0" w:rsidRDefault="00EA3158" w:rsidP="005B3ADD">
            <w:pPr>
              <w:numPr>
                <w:ilvl w:val="1"/>
                <w:numId w:val="13"/>
              </w:numPr>
              <w:tabs>
                <w:tab w:val="left" w:pos="144"/>
                <w:tab w:val="left" w:pos="1090"/>
              </w:tabs>
              <w:ind w:left="100" w:right="14" w:firstLine="142"/>
              <w:jc w:val="both"/>
              <w:rPr>
                <w:lang w:val="ro-MD"/>
              </w:rPr>
            </w:pPr>
            <w:r w:rsidRPr="008B6AE0">
              <w:rPr>
                <w:lang w:val="ro-MD"/>
              </w:rPr>
              <w:t xml:space="preserve">La pag. 10 aliniatul 5 de corectat ponderea (%) volumului distribuit de către SRL „Chișinău-gaz”, SRL „Bălți-gaz” </w:t>
            </w:r>
            <w:r w:rsidRPr="008B6AE0">
              <w:rPr>
                <w:lang w:val="ro-MD"/>
              </w:rPr>
              <w:lastRenderedPageBreak/>
              <w:t>și SRL „Ialoveni-gaz” față de volumul total distribuit pe malul drept al Nistrului, în conformitate cu datele indicate în Tabelul 15 din Raportul privind activitatea ANRE în anul 2022.</w:t>
            </w:r>
          </w:p>
          <w:p w14:paraId="0E65B20F" w14:textId="77777777" w:rsidR="00EA3158" w:rsidRPr="008B6AE0" w:rsidRDefault="00EA3158" w:rsidP="005B3ADD">
            <w:pPr>
              <w:numPr>
                <w:ilvl w:val="1"/>
                <w:numId w:val="13"/>
              </w:numPr>
              <w:tabs>
                <w:tab w:val="left" w:pos="152"/>
                <w:tab w:val="left" w:pos="294"/>
                <w:tab w:val="left" w:pos="1090"/>
              </w:tabs>
              <w:ind w:left="100" w:right="14" w:firstLine="138"/>
              <w:jc w:val="both"/>
              <w:rPr>
                <w:lang w:val="ro-MD"/>
              </w:rPr>
            </w:pPr>
            <w:r w:rsidRPr="008B6AE0">
              <w:rPr>
                <w:lang w:val="ro-MD"/>
              </w:rPr>
              <w:t>La pag. 10 aliniatul 7:</w:t>
            </w:r>
          </w:p>
          <w:p w14:paraId="6E6C9DEF" w14:textId="77777777" w:rsidR="00EA3158" w:rsidRDefault="00EA3158" w:rsidP="005B3ADD">
            <w:pPr>
              <w:numPr>
                <w:ilvl w:val="0"/>
                <w:numId w:val="9"/>
              </w:numPr>
              <w:tabs>
                <w:tab w:val="left" w:pos="152"/>
                <w:tab w:val="left" w:pos="294"/>
                <w:tab w:val="left" w:pos="1090"/>
              </w:tabs>
              <w:ind w:left="100" w:right="14" w:firstLine="138"/>
              <w:jc w:val="both"/>
              <w:rPr>
                <w:lang w:val="ro-MD"/>
              </w:rPr>
            </w:pPr>
            <w:r w:rsidRPr="008B6AE0">
              <w:rPr>
                <w:lang w:val="ro-MD"/>
              </w:rPr>
              <w:t>cuvintele „și prețurilor” de exclus;</w:t>
            </w:r>
          </w:p>
          <w:p w14:paraId="0907237C" w14:textId="77777777" w:rsidR="00EA3158" w:rsidRDefault="00EA3158" w:rsidP="00256341">
            <w:pPr>
              <w:tabs>
                <w:tab w:val="left" w:pos="152"/>
                <w:tab w:val="left" w:pos="294"/>
                <w:tab w:val="left" w:pos="1090"/>
              </w:tabs>
              <w:ind w:right="14"/>
              <w:jc w:val="both"/>
              <w:rPr>
                <w:lang w:val="ro-MD"/>
              </w:rPr>
            </w:pPr>
          </w:p>
          <w:p w14:paraId="5FA1D6E5" w14:textId="77777777" w:rsidR="00EA3158" w:rsidRPr="008B6AE0" w:rsidRDefault="00EA3158" w:rsidP="00256341">
            <w:pPr>
              <w:tabs>
                <w:tab w:val="left" w:pos="152"/>
                <w:tab w:val="left" w:pos="294"/>
                <w:tab w:val="left" w:pos="1090"/>
              </w:tabs>
              <w:ind w:right="14"/>
              <w:jc w:val="both"/>
              <w:rPr>
                <w:lang w:val="ro-MD"/>
              </w:rPr>
            </w:pPr>
          </w:p>
          <w:p w14:paraId="57F3D006" w14:textId="1649AA7B" w:rsidR="00EA3158" w:rsidRPr="008B6AE0" w:rsidRDefault="00EA3158" w:rsidP="005B3ADD">
            <w:pPr>
              <w:numPr>
                <w:ilvl w:val="0"/>
                <w:numId w:val="9"/>
              </w:numPr>
              <w:tabs>
                <w:tab w:val="left" w:pos="152"/>
                <w:tab w:val="left" w:pos="294"/>
                <w:tab w:val="left" w:pos="1090"/>
              </w:tabs>
              <w:ind w:left="100" w:right="14" w:firstLine="138"/>
              <w:jc w:val="both"/>
              <w:rPr>
                <w:lang w:val="ro-MD"/>
              </w:rPr>
            </w:pPr>
            <w:r w:rsidRPr="008B6AE0">
              <w:rPr>
                <w:lang w:val="ro-MD"/>
              </w:rPr>
              <w:t>textul „Codul rețelelor de gaze naturale aprobat prin Hotărârea ANRE nr. 420/2019” de substituit cu textul „Regulamentul privind accesul la rețelele de transport al gazelor naturale și gestionarea congestiilor, aprobat prin Hotărârea ANRE nr. 321/2016”</w:t>
            </w:r>
            <w:r w:rsidRPr="008B6AE0">
              <w:rPr>
                <w:noProof/>
                <w:lang w:val="en-GB" w:eastAsia="en-GB"/>
              </w:rPr>
              <w:drawing>
                <wp:inline distT="0" distB="0" distL="0" distR="0" wp14:anchorId="5F2C5B11" wp14:editId="43AE7EC1">
                  <wp:extent cx="18290" cy="18291"/>
                  <wp:effectExtent l="0" t="0" r="0" b="0"/>
                  <wp:docPr id="12269" name="Picture 12269"/>
                  <wp:cNvGraphicFramePr/>
                  <a:graphic xmlns:a="http://schemas.openxmlformats.org/drawingml/2006/main">
                    <a:graphicData uri="http://schemas.openxmlformats.org/drawingml/2006/picture">
                      <pic:pic xmlns:pic="http://schemas.openxmlformats.org/drawingml/2006/picture">
                        <pic:nvPicPr>
                          <pic:cNvPr id="12269" name="Picture 12269"/>
                          <pic:cNvPicPr/>
                        </pic:nvPicPr>
                        <pic:blipFill>
                          <a:blip r:embed="rId12"/>
                          <a:stretch>
                            <a:fillRect/>
                          </a:stretch>
                        </pic:blipFill>
                        <pic:spPr>
                          <a:xfrm>
                            <a:off x="0" y="0"/>
                            <a:ext cx="18290" cy="18291"/>
                          </a:xfrm>
                          <a:prstGeom prst="rect">
                            <a:avLst/>
                          </a:prstGeom>
                        </pic:spPr>
                      </pic:pic>
                    </a:graphicData>
                  </a:graphic>
                </wp:inline>
              </w:drawing>
            </w:r>
          </w:p>
          <w:p w14:paraId="3F805185" w14:textId="77777777" w:rsidR="00EA3158" w:rsidRPr="008B6AE0" w:rsidRDefault="00EA3158" w:rsidP="005B3ADD">
            <w:pPr>
              <w:numPr>
                <w:ilvl w:val="1"/>
                <w:numId w:val="14"/>
              </w:numPr>
              <w:tabs>
                <w:tab w:val="left" w:pos="152"/>
                <w:tab w:val="left" w:pos="294"/>
                <w:tab w:val="left" w:pos="1090"/>
              </w:tabs>
              <w:ind w:left="100" w:right="14" w:firstLine="138"/>
              <w:jc w:val="both"/>
              <w:rPr>
                <w:lang w:val="ro-MD"/>
              </w:rPr>
            </w:pPr>
            <w:r w:rsidRPr="008B6AE0">
              <w:rPr>
                <w:lang w:val="ro-MD"/>
              </w:rPr>
              <w:t>La pag. 10 aliniatul 9 textul „SRL Rotalin Gaz Trading” de exclus, deoarece prin Hotărârea ANRE nr. 45/2</w:t>
            </w:r>
            <w:r w:rsidRPr="008B6AE0">
              <w:rPr>
                <w:b/>
                <w:bCs/>
                <w:lang w:val="ro-MD"/>
              </w:rPr>
              <w:t>024</w:t>
            </w:r>
            <w:r w:rsidRPr="008B6AE0">
              <w:rPr>
                <w:lang w:val="ro-MD"/>
              </w:rPr>
              <w:t xml:space="preserve"> cu privire la impunerea obligației de serviciu public a fost modificată Anexa la Hotărârea ANRE nr. 487/2019.</w:t>
            </w:r>
          </w:p>
          <w:p w14:paraId="38C41EE7" w14:textId="71B5EE37" w:rsidR="00EA3158" w:rsidRDefault="00EA3158" w:rsidP="005B3ADD">
            <w:pPr>
              <w:numPr>
                <w:ilvl w:val="1"/>
                <w:numId w:val="14"/>
              </w:numPr>
              <w:tabs>
                <w:tab w:val="left" w:pos="152"/>
                <w:tab w:val="left" w:pos="294"/>
                <w:tab w:val="left" w:pos="1090"/>
              </w:tabs>
              <w:ind w:left="100" w:right="14" w:firstLine="138"/>
              <w:jc w:val="both"/>
              <w:rPr>
                <w:lang w:val="ro-MD"/>
              </w:rPr>
            </w:pPr>
            <w:r w:rsidRPr="008B6AE0">
              <w:rPr>
                <w:lang w:val="ro-MD"/>
              </w:rPr>
              <w:t>La pag. 12 Figura 4, Schema relațiilor contractuale între utilizatorii de sistem pe piața gazelor naturale din Republica Moldova nu reflectă toate relațiile comerciale și contractuale între participanții la piața gazelor naturale (acorduri de operare, acorduri de interconectare, contract pentru prestarea serviciului de transport și de distribuție a gazelor naturale, contract de vânzare-cumpărare a gazelor naturale, contracte privind achiziționarea gazelor naturale operaționale necesare OST/OSD). Prin urmare propunem de adus schema în concordanță cu prevederile Codului rețelelor de gaze naturale, Regulile pieței gazelor naturale, Regulamentului privind accesul la rețelele de transport al gazelor naturale și gestionarea congestiilor, și Regulamentul privind racordarea la rețelele de gaze naturale și prestarea serviciilor de transport și distribuție a gazelor naturale.</w:t>
            </w:r>
          </w:p>
          <w:p w14:paraId="5871D918" w14:textId="77777777" w:rsidR="00EA3158" w:rsidRPr="008B6AE0" w:rsidRDefault="00EA3158" w:rsidP="00256341">
            <w:pPr>
              <w:tabs>
                <w:tab w:val="left" w:pos="152"/>
                <w:tab w:val="left" w:pos="294"/>
                <w:tab w:val="left" w:pos="1090"/>
              </w:tabs>
              <w:ind w:left="238" w:right="14"/>
              <w:jc w:val="both"/>
              <w:rPr>
                <w:lang w:val="ro-MD"/>
              </w:rPr>
            </w:pPr>
          </w:p>
          <w:p w14:paraId="56E2579D" w14:textId="353AC2E1" w:rsidR="00EA3158" w:rsidRPr="008B6AE0" w:rsidRDefault="00EA3158" w:rsidP="005B3ADD">
            <w:pPr>
              <w:numPr>
                <w:ilvl w:val="1"/>
                <w:numId w:val="14"/>
              </w:numPr>
              <w:tabs>
                <w:tab w:val="left" w:pos="152"/>
                <w:tab w:val="left" w:pos="294"/>
                <w:tab w:val="left" w:pos="1090"/>
              </w:tabs>
              <w:ind w:left="100" w:right="14" w:firstLine="138"/>
              <w:jc w:val="both"/>
              <w:rPr>
                <w:lang w:val="ro-MD"/>
              </w:rPr>
            </w:pPr>
            <w:r w:rsidRPr="008B6AE0">
              <w:rPr>
                <w:lang w:val="ro-MD"/>
              </w:rPr>
              <w:t>La pag. 13 aliniatul 8 textul „3,247 mlrd. m</w:t>
            </w:r>
            <w:r w:rsidRPr="008B6AE0">
              <w:rPr>
                <w:vertAlign w:val="superscript"/>
                <w:lang w:val="ro-MD"/>
              </w:rPr>
              <w:t>3</w:t>
            </w:r>
            <w:r w:rsidRPr="008B6AE0">
              <w:rPr>
                <w:lang w:val="ro-MD"/>
              </w:rPr>
              <w:t>, ceea ce este cu 8,3%” de substituit cu textul „3,221 mld. m</w:t>
            </w:r>
            <w:r w:rsidRPr="008B6AE0">
              <w:rPr>
                <w:vertAlign w:val="superscript"/>
                <w:lang w:val="ro-MD"/>
              </w:rPr>
              <w:t>3</w:t>
            </w:r>
            <w:r w:rsidRPr="008B6AE0">
              <w:rPr>
                <w:lang w:val="ro-MD"/>
              </w:rPr>
              <w:t>, ceea ce este cu 5,7%”</w:t>
            </w:r>
            <w:r w:rsidRPr="008B6AE0">
              <w:rPr>
                <w:noProof/>
                <w:lang w:val="en-GB" w:eastAsia="en-GB"/>
              </w:rPr>
              <w:drawing>
                <wp:inline distT="0" distB="0" distL="0" distR="0" wp14:anchorId="18419B51" wp14:editId="27F026CD">
                  <wp:extent cx="24387" cy="21339"/>
                  <wp:effectExtent l="0" t="0" r="0" b="0"/>
                  <wp:docPr id="12270" name="Picture 12270"/>
                  <wp:cNvGraphicFramePr/>
                  <a:graphic xmlns:a="http://schemas.openxmlformats.org/drawingml/2006/main">
                    <a:graphicData uri="http://schemas.openxmlformats.org/drawingml/2006/picture">
                      <pic:pic xmlns:pic="http://schemas.openxmlformats.org/drawingml/2006/picture">
                        <pic:nvPicPr>
                          <pic:cNvPr id="12270" name="Picture 12270"/>
                          <pic:cNvPicPr/>
                        </pic:nvPicPr>
                        <pic:blipFill>
                          <a:blip r:embed="rId13"/>
                          <a:stretch>
                            <a:fillRect/>
                          </a:stretch>
                        </pic:blipFill>
                        <pic:spPr>
                          <a:xfrm>
                            <a:off x="0" y="0"/>
                            <a:ext cx="24387" cy="21339"/>
                          </a:xfrm>
                          <a:prstGeom prst="rect">
                            <a:avLst/>
                          </a:prstGeom>
                        </pic:spPr>
                      </pic:pic>
                    </a:graphicData>
                  </a:graphic>
                </wp:inline>
              </w:drawing>
            </w:r>
          </w:p>
          <w:p w14:paraId="4447F7C1" w14:textId="77777777" w:rsidR="00EA3158" w:rsidRPr="008B6AE0" w:rsidRDefault="00EA3158" w:rsidP="005B3ADD">
            <w:pPr>
              <w:numPr>
                <w:ilvl w:val="1"/>
                <w:numId w:val="14"/>
              </w:numPr>
              <w:tabs>
                <w:tab w:val="left" w:pos="152"/>
                <w:tab w:val="left" w:pos="294"/>
                <w:tab w:val="left" w:pos="1090"/>
              </w:tabs>
              <w:ind w:left="100" w:right="14" w:firstLine="138"/>
              <w:jc w:val="both"/>
              <w:rPr>
                <w:lang w:val="ro-MD"/>
              </w:rPr>
            </w:pPr>
            <w:r w:rsidRPr="008B6AE0">
              <w:rPr>
                <w:lang w:val="ro-MD"/>
              </w:rPr>
              <w:t>La pag. 13 aliniatul 9 cuvântul „utilizat” de substituit cu cuvântul „procurat", în conformitate cu Raportul privind activitatea ANRE în anul 2022.</w:t>
            </w:r>
          </w:p>
          <w:p w14:paraId="17F8792A" w14:textId="7C2D96D9" w:rsidR="00EA3158" w:rsidRPr="008B6AE0" w:rsidRDefault="00EA3158" w:rsidP="005B3ADD">
            <w:pPr>
              <w:numPr>
                <w:ilvl w:val="1"/>
                <w:numId w:val="14"/>
              </w:numPr>
              <w:tabs>
                <w:tab w:val="left" w:pos="152"/>
                <w:tab w:val="left" w:pos="294"/>
                <w:tab w:val="left" w:pos="1090"/>
              </w:tabs>
              <w:ind w:left="100" w:right="14" w:firstLine="138"/>
              <w:jc w:val="both"/>
              <w:rPr>
                <w:lang w:val="ro-MD"/>
              </w:rPr>
            </w:pPr>
            <w:r w:rsidRPr="008B6AE0">
              <w:rPr>
                <w:lang w:val="ro-MD"/>
              </w:rPr>
              <w:lastRenderedPageBreak/>
              <w:t>La pag. 14 aliniatul 6 textul „industriali și comerciali a ajuns la 0,2139 mlrd. m</w:t>
            </w:r>
            <w:r w:rsidRPr="008B6AE0">
              <w:rPr>
                <w:vertAlign w:val="superscript"/>
                <w:lang w:val="ro-MD"/>
              </w:rPr>
              <w:t xml:space="preserve">3 </w:t>
            </w:r>
            <w:r w:rsidRPr="008B6AE0">
              <w:rPr>
                <w:lang w:val="ro-MD"/>
              </w:rPr>
              <w:t>de gaze naturale consumate comparativ cu 0,3206 mlrd. m</w:t>
            </w:r>
            <w:r w:rsidRPr="008B6AE0">
              <w:rPr>
                <w:vertAlign w:val="superscript"/>
                <w:lang w:val="ro-MD"/>
              </w:rPr>
              <w:t>3</w:t>
            </w:r>
            <w:r w:rsidRPr="008B6AE0">
              <w:rPr>
                <w:lang w:val="ro-MD"/>
              </w:rPr>
              <w:t>” de substituit cu textul „noncasnici a ajuns la 0,5035 mld. m</w:t>
            </w:r>
            <w:r w:rsidRPr="008B6AE0">
              <w:rPr>
                <w:vertAlign w:val="superscript"/>
                <w:lang w:val="ro-MD"/>
              </w:rPr>
              <w:t xml:space="preserve">3 </w:t>
            </w:r>
            <w:r w:rsidRPr="008B6AE0">
              <w:rPr>
                <w:lang w:val="ro-MD"/>
              </w:rPr>
              <w:t xml:space="preserve">de gaze naturale consumate comparativ cu O, 7631 mld. m </w:t>
            </w:r>
            <w:r w:rsidRPr="008B6AE0">
              <w:rPr>
                <w:noProof/>
                <w:lang w:val="en-GB" w:eastAsia="en-GB"/>
              </w:rPr>
              <w:drawing>
                <wp:inline distT="0" distB="0" distL="0" distR="0" wp14:anchorId="430D5F0A" wp14:editId="7303D0EE">
                  <wp:extent cx="24387" cy="18290"/>
                  <wp:effectExtent l="0" t="0" r="0" b="0"/>
                  <wp:docPr id="12271" name="Picture 12271"/>
                  <wp:cNvGraphicFramePr/>
                  <a:graphic xmlns:a="http://schemas.openxmlformats.org/drawingml/2006/main">
                    <a:graphicData uri="http://schemas.openxmlformats.org/drawingml/2006/picture">
                      <pic:pic xmlns:pic="http://schemas.openxmlformats.org/drawingml/2006/picture">
                        <pic:nvPicPr>
                          <pic:cNvPr id="12271" name="Picture 12271"/>
                          <pic:cNvPicPr/>
                        </pic:nvPicPr>
                        <pic:blipFill>
                          <a:blip r:embed="rId14"/>
                          <a:stretch>
                            <a:fillRect/>
                          </a:stretch>
                        </pic:blipFill>
                        <pic:spPr>
                          <a:xfrm>
                            <a:off x="0" y="0"/>
                            <a:ext cx="24387" cy="18290"/>
                          </a:xfrm>
                          <a:prstGeom prst="rect">
                            <a:avLst/>
                          </a:prstGeom>
                        </pic:spPr>
                      </pic:pic>
                    </a:graphicData>
                  </a:graphic>
                </wp:inline>
              </w:drawing>
            </w:r>
          </w:p>
          <w:p w14:paraId="324CEFC3" w14:textId="77777777" w:rsidR="00EA3158" w:rsidRPr="008B6AE0" w:rsidRDefault="00EA3158" w:rsidP="005B3ADD">
            <w:pPr>
              <w:numPr>
                <w:ilvl w:val="1"/>
                <w:numId w:val="14"/>
              </w:numPr>
              <w:tabs>
                <w:tab w:val="left" w:pos="152"/>
                <w:tab w:val="left" w:pos="294"/>
                <w:tab w:val="left" w:pos="1090"/>
              </w:tabs>
              <w:ind w:left="100" w:right="14" w:firstLine="138"/>
              <w:jc w:val="both"/>
              <w:rPr>
                <w:lang w:val="ro-MD"/>
              </w:rPr>
            </w:pPr>
            <w:r w:rsidRPr="008B6AE0">
              <w:rPr>
                <w:lang w:val="ro-MD"/>
              </w:rPr>
              <w:t>La pag. 16 aliniatul 2 după textul „către Republica Moldova de SAP „ Gazprom” de completat cu textul „în baza Dispoziției Comisiei pentru Situații Excepționale a Republicii Moldova".</w:t>
            </w:r>
          </w:p>
          <w:p w14:paraId="4C96EBD3" w14:textId="77777777" w:rsidR="00EA3158" w:rsidRPr="008B6AE0" w:rsidRDefault="00EA3158" w:rsidP="005B3ADD">
            <w:pPr>
              <w:numPr>
                <w:ilvl w:val="1"/>
                <w:numId w:val="14"/>
              </w:numPr>
              <w:tabs>
                <w:tab w:val="left" w:pos="152"/>
                <w:tab w:val="left" w:pos="294"/>
                <w:tab w:val="left" w:pos="1090"/>
              </w:tabs>
              <w:ind w:left="100" w:right="14" w:firstLine="138"/>
              <w:jc w:val="both"/>
              <w:rPr>
                <w:lang w:val="ro-MD"/>
              </w:rPr>
            </w:pPr>
            <w:r w:rsidRPr="008B6AE0">
              <w:rPr>
                <w:lang w:val="ro-MD"/>
              </w:rPr>
              <w:t>La pag. 21 aliniatul I factorii de risc în funcție de sursa lor de adus în concordanță cu prevederile pct. 4 al Anexei nr. 1 la proiectul Regulamentului cu privire la situațiile excepționale în sectorul gazelor naturale.</w:t>
            </w:r>
          </w:p>
          <w:p w14:paraId="54E1CB47" w14:textId="77777777" w:rsidR="00EA3158" w:rsidRDefault="00EA3158" w:rsidP="005B3ADD">
            <w:pPr>
              <w:numPr>
                <w:ilvl w:val="1"/>
                <w:numId w:val="14"/>
              </w:numPr>
              <w:tabs>
                <w:tab w:val="left" w:pos="152"/>
                <w:tab w:val="left" w:pos="294"/>
                <w:tab w:val="left" w:pos="1090"/>
              </w:tabs>
              <w:ind w:left="100" w:right="14" w:firstLine="138"/>
              <w:jc w:val="both"/>
              <w:rPr>
                <w:lang w:val="ro-MD"/>
              </w:rPr>
            </w:pPr>
            <w:r w:rsidRPr="008B6AE0">
              <w:rPr>
                <w:lang w:val="ro-MD"/>
              </w:rPr>
              <w:t>La pag. 22 datele din aliniatul 4 de adus în concordanță cu datele indicate în Anexa 5 Scenariul 1.</w:t>
            </w:r>
          </w:p>
          <w:p w14:paraId="156EA2A4" w14:textId="77777777" w:rsidR="00EA3158" w:rsidRPr="008B6AE0" w:rsidRDefault="00EA3158" w:rsidP="00A212DB">
            <w:pPr>
              <w:tabs>
                <w:tab w:val="left" w:pos="152"/>
                <w:tab w:val="left" w:pos="294"/>
                <w:tab w:val="left" w:pos="1090"/>
              </w:tabs>
              <w:ind w:right="14"/>
              <w:jc w:val="both"/>
              <w:rPr>
                <w:lang w:val="ro-MD"/>
              </w:rPr>
            </w:pPr>
          </w:p>
          <w:p w14:paraId="75404386" w14:textId="77777777" w:rsidR="00EA3158" w:rsidRPr="008B6AE0" w:rsidRDefault="00EA3158" w:rsidP="005B3ADD">
            <w:pPr>
              <w:numPr>
                <w:ilvl w:val="1"/>
                <w:numId w:val="14"/>
              </w:numPr>
              <w:tabs>
                <w:tab w:val="left" w:pos="152"/>
                <w:tab w:val="left" w:pos="294"/>
                <w:tab w:val="left" w:pos="1090"/>
              </w:tabs>
              <w:ind w:left="100" w:right="14" w:firstLine="138"/>
              <w:jc w:val="both"/>
              <w:rPr>
                <w:lang w:val="ro-MD"/>
              </w:rPr>
            </w:pPr>
            <w:r w:rsidRPr="008B6AE0">
              <w:rPr>
                <w:lang w:val="ro-MD"/>
              </w:rPr>
              <w:t>La pag. 26 aliniatul 3 de expus în următoarea redacție „Categoriile de consumatori din subpct. 2) și 3) sunt considerați consumatori protejați, cu condiția că consumul lor de gaze naturale nu reprezintă, împreună, mai mult de 20 % din consumul final total anual de gaze naturale. ' conform noțiunii client protejat din Regulamentul (UE) 2017/1938.</w:t>
            </w:r>
          </w:p>
          <w:p w14:paraId="3D6B58A0" w14:textId="77777777" w:rsidR="00EA3158" w:rsidRPr="008B6AE0" w:rsidRDefault="00EA3158" w:rsidP="005B3ADD">
            <w:pPr>
              <w:numPr>
                <w:ilvl w:val="1"/>
                <w:numId w:val="14"/>
              </w:numPr>
              <w:tabs>
                <w:tab w:val="left" w:pos="152"/>
                <w:tab w:val="left" w:pos="294"/>
                <w:tab w:val="left" w:pos="1090"/>
              </w:tabs>
              <w:ind w:left="100" w:right="14" w:firstLine="138"/>
              <w:jc w:val="both"/>
              <w:rPr>
                <w:lang w:val="ro-MD"/>
              </w:rPr>
            </w:pPr>
            <w:r w:rsidRPr="008B6AE0">
              <w:rPr>
                <w:lang w:val="ro-MD"/>
              </w:rPr>
              <w:t>La pag. 31 Tabelul Măsura 7 Ofertă la indicatorul Termen textul „2024-2034” de substituit cu textul „2023-2032", în conformitate cu Planul de dezvoltare al ''Vestmoldtransgaz” SRL pentru anii 2023-2032, aprobat prin Hotărârea Consiliului de administrație al ANRE nr. 820/2023.</w:t>
            </w:r>
          </w:p>
          <w:p w14:paraId="5A33D029" w14:textId="77777777" w:rsidR="00EA3158" w:rsidRPr="008B6AE0" w:rsidRDefault="00EA3158" w:rsidP="005B3ADD">
            <w:pPr>
              <w:numPr>
                <w:ilvl w:val="1"/>
                <w:numId w:val="14"/>
              </w:numPr>
              <w:tabs>
                <w:tab w:val="left" w:pos="152"/>
                <w:tab w:val="left" w:pos="294"/>
                <w:tab w:val="left" w:pos="1090"/>
              </w:tabs>
              <w:ind w:left="100" w:right="14" w:firstLine="138"/>
              <w:jc w:val="both"/>
              <w:rPr>
                <w:lang w:val="ro-MD"/>
              </w:rPr>
            </w:pPr>
            <w:r w:rsidRPr="008B6AE0">
              <w:rPr>
                <w:lang w:val="ro-MD"/>
              </w:rPr>
              <w:t>La pag. 33 Tabelul Măsura 4 Cerere după cuvintele „asigurată activitatea acestora” de completat cu cuvintele „acolo unde este posibil din punct de vedere tehnic".</w:t>
            </w:r>
          </w:p>
          <w:p w14:paraId="10C58D2A" w14:textId="77777777" w:rsidR="00EA3158" w:rsidRPr="008B6AE0" w:rsidRDefault="00EA3158" w:rsidP="005B3ADD">
            <w:pPr>
              <w:numPr>
                <w:ilvl w:val="1"/>
                <w:numId w:val="14"/>
              </w:numPr>
              <w:tabs>
                <w:tab w:val="left" w:pos="152"/>
                <w:tab w:val="left" w:pos="294"/>
                <w:tab w:val="left" w:pos="1090"/>
              </w:tabs>
              <w:ind w:left="100" w:right="14" w:firstLine="138"/>
              <w:jc w:val="both"/>
              <w:rPr>
                <w:lang w:val="ro-MD"/>
              </w:rPr>
            </w:pPr>
            <w:r w:rsidRPr="008B6AE0">
              <w:rPr>
                <w:lang w:val="ro-MD"/>
              </w:rPr>
              <w:t>La pct. 35 Tabelul Măsura II Cerere la indicatorul Descriere nu este clar la care Lege se face referință.</w:t>
            </w:r>
          </w:p>
          <w:p w14:paraId="05C536B0" w14:textId="77777777" w:rsidR="00EA3158" w:rsidRPr="008B6AE0" w:rsidRDefault="00EA3158" w:rsidP="005B3ADD">
            <w:pPr>
              <w:numPr>
                <w:ilvl w:val="1"/>
                <w:numId w:val="14"/>
              </w:numPr>
              <w:tabs>
                <w:tab w:val="left" w:pos="152"/>
                <w:tab w:val="left" w:pos="294"/>
                <w:tab w:val="left" w:pos="1090"/>
              </w:tabs>
              <w:ind w:left="100" w:right="14" w:firstLine="138"/>
              <w:jc w:val="both"/>
              <w:rPr>
                <w:lang w:val="ro-MD"/>
              </w:rPr>
            </w:pPr>
            <w:r w:rsidRPr="008B6AE0">
              <w:rPr>
                <w:lang w:val="ro-MD"/>
              </w:rPr>
              <w:t>La pag. 37 Tabelul Măsura 2 la indicatorul Descriere nu este clar în ce cazuri furnizorii și operatorii de sistem sunt obligați să întreprindă măsuri necesare pentru a asigura aprovizionarea cu gaze naturale a consumatorilor protejați.</w:t>
            </w:r>
          </w:p>
          <w:p w14:paraId="79CFBAC7" w14:textId="77777777" w:rsidR="00EA3158" w:rsidRDefault="00EA3158" w:rsidP="005B3ADD">
            <w:pPr>
              <w:numPr>
                <w:ilvl w:val="1"/>
                <w:numId w:val="14"/>
              </w:numPr>
              <w:tabs>
                <w:tab w:val="left" w:pos="152"/>
                <w:tab w:val="left" w:pos="294"/>
                <w:tab w:val="left" w:pos="1090"/>
              </w:tabs>
              <w:ind w:left="100" w:right="14" w:firstLine="138"/>
              <w:jc w:val="both"/>
              <w:rPr>
                <w:lang w:val="ro-MD"/>
              </w:rPr>
            </w:pPr>
            <w:r w:rsidRPr="008B6AE0">
              <w:rPr>
                <w:lang w:val="ro-MD"/>
              </w:rPr>
              <w:t>La pag. 38 cuvintele „unei întrețineri adecvate” de substituit cu cuvintele „unor măsuri de întreținere".</w:t>
            </w:r>
          </w:p>
          <w:p w14:paraId="18FB04DA" w14:textId="77777777" w:rsidR="00EA3158" w:rsidRDefault="00EA3158" w:rsidP="00A212DB">
            <w:pPr>
              <w:tabs>
                <w:tab w:val="left" w:pos="152"/>
                <w:tab w:val="left" w:pos="294"/>
                <w:tab w:val="left" w:pos="1090"/>
              </w:tabs>
              <w:ind w:right="14"/>
              <w:jc w:val="both"/>
              <w:rPr>
                <w:lang w:val="ro-MD"/>
              </w:rPr>
            </w:pPr>
          </w:p>
          <w:p w14:paraId="391895A6" w14:textId="77777777" w:rsidR="00EA3158" w:rsidRPr="008B6AE0" w:rsidRDefault="00EA3158" w:rsidP="00A212DB">
            <w:pPr>
              <w:tabs>
                <w:tab w:val="left" w:pos="152"/>
                <w:tab w:val="left" w:pos="294"/>
                <w:tab w:val="left" w:pos="1090"/>
              </w:tabs>
              <w:ind w:right="14"/>
              <w:jc w:val="both"/>
              <w:rPr>
                <w:lang w:val="ro-MD"/>
              </w:rPr>
            </w:pPr>
          </w:p>
          <w:p w14:paraId="313D5104" w14:textId="77777777" w:rsidR="00EA3158" w:rsidRPr="008B6AE0" w:rsidRDefault="00EA3158" w:rsidP="005B3ADD">
            <w:pPr>
              <w:numPr>
                <w:ilvl w:val="1"/>
                <w:numId w:val="14"/>
              </w:numPr>
              <w:tabs>
                <w:tab w:val="left" w:pos="152"/>
                <w:tab w:val="left" w:pos="294"/>
                <w:tab w:val="left" w:pos="1090"/>
              </w:tabs>
              <w:ind w:left="100" w:right="14" w:firstLine="138"/>
              <w:jc w:val="both"/>
              <w:rPr>
                <w:lang w:val="ro-MD"/>
              </w:rPr>
            </w:pPr>
            <w:r w:rsidRPr="008B6AE0">
              <w:rPr>
                <w:lang w:val="ro-MD"/>
              </w:rPr>
              <w:t>La pag. 56-58 Anexa 5:</w:t>
            </w:r>
          </w:p>
          <w:p w14:paraId="1859CF83" w14:textId="77777777" w:rsidR="00EA3158" w:rsidRPr="008B6AE0" w:rsidRDefault="00EA3158" w:rsidP="005B3ADD">
            <w:pPr>
              <w:numPr>
                <w:ilvl w:val="0"/>
                <w:numId w:val="9"/>
              </w:numPr>
              <w:tabs>
                <w:tab w:val="left" w:pos="152"/>
                <w:tab w:val="left" w:pos="294"/>
                <w:tab w:val="left" w:pos="1090"/>
              </w:tabs>
              <w:ind w:left="100" w:right="14" w:firstLine="138"/>
              <w:jc w:val="both"/>
              <w:rPr>
                <w:lang w:val="ro-MD"/>
              </w:rPr>
            </w:pPr>
            <w:r w:rsidRPr="008B6AE0">
              <w:rPr>
                <w:lang w:val="ro-MD"/>
              </w:rPr>
              <w:t>datele din Scenariul 2 privind deficitul estimat de gaze naturale de adus în concordanță cu datele descrise la pag. 27-28;</w:t>
            </w:r>
          </w:p>
          <w:p w14:paraId="487A8BE3" w14:textId="352CB197" w:rsidR="00EA3158" w:rsidRPr="008B6AE0" w:rsidRDefault="00EA3158" w:rsidP="005B3ADD">
            <w:pPr>
              <w:numPr>
                <w:ilvl w:val="0"/>
                <w:numId w:val="9"/>
              </w:numPr>
              <w:tabs>
                <w:tab w:val="left" w:pos="152"/>
                <w:tab w:val="left" w:pos="294"/>
                <w:tab w:val="left" w:pos="1090"/>
              </w:tabs>
              <w:ind w:left="100" w:right="14" w:firstLine="138"/>
              <w:jc w:val="both"/>
              <w:rPr>
                <w:lang w:val="ro-MD"/>
              </w:rPr>
            </w:pPr>
            <w:r w:rsidRPr="008B6AE0">
              <w:rPr>
                <w:lang w:val="ro-MD"/>
              </w:rPr>
              <w:t>Scenariul 3 și 4 legat de limitarea/întreruperea furnizării gazelor naturale către Republica Moldova nu este unul relevant la moment, deoarece începând cu decembrie 2022 până în prezent consumatorii malului drept al Nistrului sunt aprovizionați cu gaze naturale din alte surse decât cele de la SAP „Gazprom”</w:t>
            </w:r>
            <w:r w:rsidRPr="008B6AE0">
              <w:rPr>
                <w:noProof/>
                <w:lang w:val="en-GB" w:eastAsia="en-GB"/>
              </w:rPr>
              <w:drawing>
                <wp:inline distT="0" distB="0" distL="0" distR="0" wp14:anchorId="7473338B" wp14:editId="028D49B8">
                  <wp:extent cx="24386" cy="21339"/>
                  <wp:effectExtent l="0" t="0" r="0" b="0"/>
                  <wp:docPr id="15311" name="Picture 15311"/>
                  <wp:cNvGraphicFramePr/>
                  <a:graphic xmlns:a="http://schemas.openxmlformats.org/drawingml/2006/main">
                    <a:graphicData uri="http://schemas.openxmlformats.org/drawingml/2006/picture">
                      <pic:pic xmlns:pic="http://schemas.openxmlformats.org/drawingml/2006/picture">
                        <pic:nvPicPr>
                          <pic:cNvPr id="15311" name="Picture 15311"/>
                          <pic:cNvPicPr/>
                        </pic:nvPicPr>
                        <pic:blipFill>
                          <a:blip r:embed="rId15"/>
                          <a:stretch>
                            <a:fillRect/>
                          </a:stretch>
                        </pic:blipFill>
                        <pic:spPr>
                          <a:xfrm>
                            <a:off x="0" y="0"/>
                            <a:ext cx="24386" cy="21339"/>
                          </a:xfrm>
                          <a:prstGeom prst="rect">
                            <a:avLst/>
                          </a:prstGeom>
                        </pic:spPr>
                      </pic:pic>
                    </a:graphicData>
                  </a:graphic>
                </wp:inline>
              </w:drawing>
            </w:r>
          </w:p>
          <w:p w14:paraId="2AC196C4" w14:textId="77777777" w:rsidR="00EA3158" w:rsidRDefault="00EA3158" w:rsidP="005B3ADD">
            <w:pPr>
              <w:tabs>
                <w:tab w:val="left" w:pos="152"/>
                <w:tab w:val="left" w:pos="294"/>
                <w:tab w:val="left" w:pos="1090"/>
              </w:tabs>
              <w:ind w:left="100" w:right="14" w:firstLine="138"/>
              <w:rPr>
                <w:lang w:val="ro-MD"/>
              </w:rPr>
            </w:pPr>
            <w:r w:rsidRPr="008B6AE0">
              <w:rPr>
                <w:lang w:val="ro-MD"/>
              </w:rPr>
              <w:t>Prin urmare se propune de indicat în lista de scenarii cauza generală, legată de limitarea/întreruperea furnizării gazelor naturale importate de toți furnizorii cumulativ;</w:t>
            </w:r>
          </w:p>
          <w:p w14:paraId="23D9AF3D" w14:textId="77777777" w:rsidR="00EA3158" w:rsidRDefault="00EA3158" w:rsidP="005B3ADD">
            <w:pPr>
              <w:tabs>
                <w:tab w:val="left" w:pos="152"/>
                <w:tab w:val="left" w:pos="294"/>
                <w:tab w:val="left" w:pos="1090"/>
              </w:tabs>
              <w:ind w:left="100" w:right="14" w:firstLine="138"/>
              <w:rPr>
                <w:lang w:val="ro-MD"/>
              </w:rPr>
            </w:pPr>
          </w:p>
          <w:p w14:paraId="1D359FBA" w14:textId="77777777" w:rsidR="00EA3158" w:rsidRDefault="00EA3158" w:rsidP="005B3ADD">
            <w:pPr>
              <w:tabs>
                <w:tab w:val="left" w:pos="152"/>
                <w:tab w:val="left" w:pos="294"/>
                <w:tab w:val="left" w:pos="1090"/>
              </w:tabs>
              <w:ind w:left="100" w:right="14" w:firstLine="138"/>
              <w:rPr>
                <w:lang w:val="ro-MD"/>
              </w:rPr>
            </w:pPr>
          </w:p>
          <w:p w14:paraId="253D5A7B" w14:textId="77777777" w:rsidR="00EA3158" w:rsidRPr="008B6AE0" w:rsidRDefault="00EA3158" w:rsidP="005B3ADD">
            <w:pPr>
              <w:tabs>
                <w:tab w:val="left" w:pos="152"/>
                <w:tab w:val="left" w:pos="294"/>
                <w:tab w:val="left" w:pos="1090"/>
              </w:tabs>
              <w:ind w:left="100" w:right="14" w:firstLine="138"/>
              <w:rPr>
                <w:lang w:val="ro-MD"/>
              </w:rPr>
            </w:pPr>
          </w:p>
          <w:p w14:paraId="20555F41" w14:textId="553DDD00" w:rsidR="00EA3158" w:rsidRPr="008B6AE0" w:rsidRDefault="00EA3158" w:rsidP="005B3ADD">
            <w:pPr>
              <w:tabs>
                <w:tab w:val="left" w:pos="152"/>
                <w:tab w:val="left" w:pos="294"/>
                <w:tab w:val="left" w:pos="1090"/>
              </w:tabs>
              <w:ind w:left="100" w:right="14" w:firstLine="138"/>
              <w:rPr>
                <w:lang w:val="ro-MD"/>
              </w:rPr>
            </w:pPr>
            <w:r w:rsidRPr="008B6AE0">
              <w:rPr>
                <w:lang w:val="ro-MD"/>
              </w:rPr>
              <w:t xml:space="preserve"> </w:t>
            </w:r>
            <w:r w:rsidRPr="008B6AE0">
              <w:rPr>
                <w:noProof/>
                <w:lang w:val="en-GB" w:eastAsia="en-GB"/>
              </w:rPr>
              <w:drawing>
                <wp:inline distT="0" distB="0" distL="0" distR="0" wp14:anchorId="0151D2D1" wp14:editId="3B114D88">
                  <wp:extent cx="48771" cy="18291"/>
                  <wp:effectExtent l="0" t="0" r="0" b="0"/>
                  <wp:docPr id="15312" name="Picture 15312"/>
                  <wp:cNvGraphicFramePr/>
                  <a:graphic xmlns:a="http://schemas.openxmlformats.org/drawingml/2006/main">
                    <a:graphicData uri="http://schemas.openxmlformats.org/drawingml/2006/picture">
                      <pic:pic xmlns:pic="http://schemas.openxmlformats.org/drawingml/2006/picture">
                        <pic:nvPicPr>
                          <pic:cNvPr id="15312" name="Picture 15312"/>
                          <pic:cNvPicPr/>
                        </pic:nvPicPr>
                        <pic:blipFill>
                          <a:blip r:embed="rId16"/>
                          <a:stretch>
                            <a:fillRect/>
                          </a:stretch>
                        </pic:blipFill>
                        <pic:spPr>
                          <a:xfrm>
                            <a:off x="0" y="0"/>
                            <a:ext cx="48771" cy="18291"/>
                          </a:xfrm>
                          <a:prstGeom prst="rect">
                            <a:avLst/>
                          </a:prstGeom>
                        </pic:spPr>
                      </pic:pic>
                    </a:graphicData>
                  </a:graphic>
                </wp:inline>
              </w:drawing>
            </w:r>
            <w:r w:rsidRPr="008B6AE0">
              <w:rPr>
                <w:lang w:val="ro-MD"/>
              </w:rPr>
              <w:t xml:space="preserve"> la Scenariul 6 lit. b) la deficitul estimat de gaze naturale în perioada de iarnă textul „465 mil.m</w:t>
            </w:r>
            <w:r w:rsidRPr="008B6AE0">
              <w:rPr>
                <w:vertAlign w:val="superscript"/>
                <w:lang w:val="ro-MD"/>
              </w:rPr>
              <w:t>3</w:t>
            </w:r>
            <w:r w:rsidRPr="008B6AE0">
              <w:rPr>
                <w:lang w:val="ro-MD"/>
              </w:rPr>
              <w:t>” de substituit cu textul „465 - 570 mil.m</w:t>
            </w:r>
            <w:r w:rsidRPr="008B6AE0">
              <w:rPr>
                <w:vertAlign w:val="superscript"/>
                <w:lang w:val="ro-MD"/>
              </w:rPr>
              <w:t>3</w:t>
            </w:r>
            <w:r w:rsidRPr="008B6AE0">
              <w:rPr>
                <w:lang w:val="ro-MD"/>
              </w:rPr>
              <w:t>”</w:t>
            </w:r>
            <w:r w:rsidRPr="008B6AE0">
              <w:rPr>
                <w:noProof/>
                <w:lang w:val="en-GB" w:eastAsia="en-GB"/>
              </w:rPr>
              <w:drawing>
                <wp:inline distT="0" distB="0" distL="0" distR="0" wp14:anchorId="21D82E52" wp14:editId="7D75D74D">
                  <wp:extent cx="21337" cy="18290"/>
                  <wp:effectExtent l="0" t="0" r="0" b="0"/>
                  <wp:docPr id="15315" name="Picture 15315"/>
                  <wp:cNvGraphicFramePr/>
                  <a:graphic xmlns:a="http://schemas.openxmlformats.org/drawingml/2006/main">
                    <a:graphicData uri="http://schemas.openxmlformats.org/drawingml/2006/picture">
                      <pic:pic xmlns:pic="http://schemas.openxmlformats.org/drawingml/2006/picture">
                        <pic:nvPicPr>
                          <pic:cNvPr id="15315" name="Picture 15315"/>
                          <pic:cNvPicPr/>
                        </pic:nvPicPr>
                        <pic:blipFill>
                          <a:blip r:embed="rId17"/>
                          <a:stretch>
                            <a:fillRect/>
                          </a:stretch>
                        </pic:blipFill>
                        <pic:spPr>
                          <a:xfrm>
                            <a:off x="0" y="0"/>
                            <a:ext cx="21337" cy="18290"/>
                          </a:xfrm>
                          <a:prstGeom prst="rect">
                            <a:avLst/>
                          </a:prstGeom>
                        </pic:spPr>
                      </pic:pic>
                    </a:graphicData>
                  </a:graphic>
                </wp:inline>
              </w:drawing>
            </w:r>
          </w:p>
          <w:p w14:paraId="063407A6" w14:textId="77777777" w:rsidR="00EA3158" w:rsidRPr="008B6AE0" w:rsidRDefault="00EA3158" w:rsidP="005B3ADD">
            <w:pPr>
              <w:numPr>
                <w:ilvl w:val="1"/>
                <w:numId w:val="10"/>
              </w:numPr>
              <w:tabs>
                <w:tab w:val="left" w:pos="152"/>
                <w:tab w:val="left" w:pos="294"/>
                <w:tab w:val="left" w:pos="1090"/>
              </w:tabs>
              <w:ind w:left="100" w:right="14" w:firstLine="138"/>
              <w:jc w:val="both"/>
              <w:rPr>
                <w:lang w:val="ro-MD"/>
              </w:rPr>
            </w:pPr>
            <w:r w:rsidRPr="008B6AE0">
              <w:rPr>
                <w:lang w:val="ro-MD"/>
              </w:rPr>
              <w:t>La pag. 62 pct. 4 subpct. 3) textul „responsabilitățile întreprinderilor de gaze naturale, operatorului sistemului de transport pentru energie electrică, și consumatorilor industriali de gaze naturale, inclusiv ale producătorilor de energie electrică relevanți” de substituit cu textul „funcțiile organului central de specialitate al administrației publice în domeniul energeticii, ale Comisiei pentru Situații Excepționale a Republicii Moldova, ale altor autorități responsabile, ale întreprinderilor de gaze naturale, precum și ale consumatorilor industriali, inclusiv ale producătorilor relevanți de energie electrică și termică", conform art. 104 alin. (2) lit. b) din Legea nr. 108/2016.</w:t>
            </w:r>
          </w:p>
          <w:p w14:paraId="15162647" w14:textId="77777777" w:rsidR="00EA3158" w:rsidRDefault="00EA3158" w:rsidP="005B3ADD">
            <w:pPr>
              <w:numPr>
                <w:ilvl w:val="1"/>
                <w:numId w:val="10"/>
              </w:numPr>
              <w:tabs>
                <w:tab w:val="left" w:pos="152"/>
                <w:tab w:val="left" w:pos="294"/>
                <w:tab w:val="left" w:pos="1090"/>
              </w:tabs>
              <w:ind w:left="100" w:right="14" w:firstLine="138"/>
              <w:jc w:val="both"/>
              <w:rPr>
                <w:lang w:val="ro-MD"/>
              </w:rPr>
            </w:pPr>
            <w:r w:rsidRPr="008B6AE0">
              <w:rPr>
                <w:lang w:val="ro-MD"/>
              </w:rPr>
              <w:t>La pag. 66 pct. 24 aliniatul 1 după cuvintele „extrem de scăzute” de completat cu cuvintele „sau extrem de ridicate", deoarece și temperaturile extreme de ridicate pot perturba aprovizionarea cu gaze naturale prin creșterea foarte mare a cererii de gaze naturale de către producătorii de energie electrică și pot genera dezechilibre în sistemul de transport al gazelor naturale.</w:t>
            </w:r>
          </w:p>
          <w:p w14:paraId="0E72D3C2" w14:textId="77777777" w:rsidR="00EA3158" w:rsidRDefault="00EA3158" w:rsidP="00A212DB">
            <w:pPr>
              <w:tabs>
                <w:tab w:val="left" w:pos="152"/>
                <w:tab w:val="left" w:pos="294"/>
                <w:tab w:val="left" w:pos="1090"/>
              </w:tabs>
              <w:ind w:right="14"/>
              <w:jc w:val="both"/>
              <w:rPr>
                <w:lang w:val="ro-MD"/>
              </w:rPr>
            </w:pPr>
          </w:p>
          <w:p w14:paraId="4DA1EC0F" w14:textId="77777777" w:rsidR="00EA3158" w:rsidRDefault="00EA3158" w:rsidP="00A212DB">
            <w:pPr>
              <w:tabs>
                <w:tab w:val="left" w:pos="152"/>
                <w:tab w:val="left" w:pos="294"/>
                <w:tab w:val="left" w:pos="1090"/>
              </w:tabs>
              <w:ind w:right="14"/>
              <w:jc w:val="both"/>
              <w:rPr>
                <w:lang w:val="ro-MD"/>
              </w:rPr>
            </w:pPr>
          </w:p>
          <w:p w14:paraId="14B80C55" w14:textId="77777777" w:rsidR="00EA3158" w:rsidRDefault="00EA3158" w:rsidP="00A212DB">
            <w:pPr>
              <w:tabs>
                <w:tab w:val="left" w:pos="152"/>
                <w:tab w:val="left" w:pos="294"/>
                <w:tab w:val="left" w:pos="1090"/>
              </w:tabs>
              <w:ind w:right="14"/>
              <w:jc w:val="both"/>
              <w:rPr>
                <w:lang w:val="ro-MD"/>
              </w:rPr>
            </w:pPr>
          </w:p>
          <w:p w14:paraId="56E4C7BC" w14:textId="77777777" w:rsidR="00EA3158" w:rsidRPr="008B6AE0" w:rsidRDefault="00EA3158" w:rsidP="00A212DB">
            <w:pPr>
              <w:tabs>
                <w:tab w:val="left" w:pos="152"/>
                <w:tab w:val="left" w:pos="294"/>
                <w:tab w:val="left" w:pos="1090"/>
              </w:tabs>
              <w:ind w:right="14"/>
              <w:jc w:val="both"/>
              <w:rPr>
                <w:lang w:val="ro-MD"/>
              </w:rPr>
            </w:pPr>
          </w:p>
          <w:p w14:paraId="0DC72366" w14:textId="77777777" w:rsidR="00EA3158" w:rsidRPr="008B6AE0" w:rsidRDefault="00EA3158" w:rsidP="005B3ADD">
            <w:pPr>
              <w:numPr>
                <w:ilvl w:val="1"/>
                <w:numId w:val="10"/>
              </w:numPr>
              <w:tabs>
                <w:tab w:val="left" w:pos="152"/>
                <w:tab w:val="left" w:pos="294"/>
                <w:tab w:val="left" w:pos="1090"/>
              </w:tabs>
              <w:ind w:left="100" w:right="14" w:firstLine="138"/>
              <w:jc w:val="both"/>
              <w:rPr>
                <w:lang w:val="ro-MD"/>
              </w:rPr>
            </w:pPr>
            <w:r w:rsidRPr="008B6AE0">
              <w:rPr>
                <w:lang w:val="ro-MD"/>
              </w:rPr>
              <w:t>La pag. 72 Tabelul Măsura 5. Alertă la indicatorul Proceduri de urmat de adus o claritate la dreptul OST de a prezenta utilizatorului de sistem o plată majorată pentru dezechilibru zilnic cu aplicarea unui coeficient, deoarece Legea nr. 108/2016, precum și Codul rețelelor de gaze naturale, aprobate prin Hotărârea ANRE nr. 420/2019 nu prevăd așa măsuri. Mai mult decât atât, cheltuielile suplimentare suportate de către furnizorii de gaze naturale în contextul obligației serviciului public stabilite la art. 89 din Legea nr. 108/2016 vor fi reflectate la calcularea pretului reglementat pentru furnizarea gazelor naturale. Totodată, până în prezent nu este aprobată de către ANRE Metodologia de calculare a plăților pentru dezechilibrul zilnic.</w:t>
            </w:r>
          </w:p>
          <w:p w14:paraId="2BA5BCF9" w14:textId="77777777" w:rsidR="00EA3158" w:rsidRPr="008B6AE0" w:rsidRDefault="00EA3158" w:rsidP="005B3ADD">
            <w:pPr>
              <w:numPr>
                <w:ilvl w:val="1"/>
                <w:numId w:val="10"/>
              </w:numPr>
              <w:tabs>
                <w:tab w:val="left" w:pos="152"/>
                <w:tab w:val="left" w:pos="294"/>
                <w:tab w:val="left" w:pos="1090"/>
              </w:tabs>
              <w:ind w:left="100" w:right="14" w:firstLine="138"/>
              <w:jc w:val="both"/>
              <w:rPr>
                <w:lang w:val="ro-MD"/>
              </w:rPr>
            </w:pPr>
            <w:r w:rsidRPr="008B6AE0">
              <w:rPr>
                <w:lang w:val="ro-MD"/>
              </w:rPr>
              <w:t>La pag. 76 pct. 48:</w:t>
            </w:r>
          </w:p>
          <w:p w14:paraId="104F69C9" w14:textId="77777777" w:rsidR="00EA3158" w:rsidRPr="008B6AE0" w:rsidRDefault="00EA3158" w:rsidP="005B3ADD">
            <w:pPr>
              <w:numPr>
                <w:ilvl w:val="0"/>
                <w:numId w:val="9"/>
              </w:numPr>
              <w:tabs>
                <w:tab w:val="left" w:pos="152"/>
                <w:tab w:val="left" w:pos="294"/>
                <w:tab w:val="left" w:pos="1090"/>
              </w:tabs>
              <w:ind w:left="100" w:right="14" w:firstLine="138"/>
              <w:jc w:val="both"/>
              <w:rPr>
                <w:lang w:val="ro-MD"/>
              </w:rPr>
            </w:pPr>
            <w:r w:rsidRPr="008B6AE0">
              <w:rPr>
                <w:lang w:val="ro-MD"/>
              </w:rPr>
              <w:t>subpct. 3 de expus în următoarea redacție „Titularul obligației de stocare, pune conform deciziei Comisiei pentru Situații Excepționale a Republicii Moldova, în circulație pe piața gazelor naturale, parțial sau total, cantitatea disponibilă de gaze naturale care face obiectul obligației de stocare", conform art. 108</w:t>
            </w:r>
            <w:r w:rsidRPr="008B6AE0">
              <w:rPr>
                <w:vertAlign w:val="superscript"/>
                <w:lang w:val="ro-MD"/>
              </w:rPr>
              <w:t xml:space="preserve">3 </w:t>
            </w:r>
            <w:r w:rsidRPr="008B6AE0">
              <w:rPr>
                <w:lang w:val="ro-MD"/>
              </w:rPr>
              <w:t>alin. (14) din Legea nr. 108/2016;</w:t>
            </w:r>
          </w:p>
          <w:p w14:paraId="519A08E1" w14:textId="64E25E54" w:rsidR="00EA3158" w:rsidRPr="008B6AE0" w:rsidRDefault="00EA3158" w:rsidP="005B3ADD">
            <w:pPr>
              <w:numPr>
                <w:ilvl w:val="0"/>
                <w:numId w:val="9"/>
              </w:numPr>
              <w:tabs>
                <w:tab w:val="left" w:pos="152"/>
                <w:tab w:val="left" w:pos="294"/>
                <w:tab w:val="left" w:pos="1090"/>
              </w:tabs>
              <w:ind w:left="100" w:right="14" w:firstLine="138"/>
              <w:jc w:val="both"/>
              <w:rPr>
                <w:lang w:val="ro-MD"/>
              </w:rPr>
            </w:pPr>
            <w:r w:rsidRPr="008B6AE0">
              <w:rPr>
                <w:lang w:val="ro-MD"/>
              </w:rPr>
              <w:t>de completat cu un subpunct nou în următoarea redacție „Furnizorii de ultima opțiune procură de la furnizorul de serviciu public în vederea asigurării securității aprovizionării cu gaze naturale în situații de urgență gaze naturale gaze naturale cu furnizarea lor ulterioară consumatorilor. ", în conformitate cu prevederile Hotărârii de Guvern nr. 589/2022.</w:t>
            </w:r>
          </w:p>
          <w:p w14:paraId="1D5376CF" w14:textId="77777777" w:rsidR="00EA3158" w:rsidRPr="008B6AE0" w:rsidRDefault="00EA3158" w:rsidP="005B3ADD">
            <w:pPr>
              <w:numPr>
                <w:ilvl w:val="1"/>
                <w:numId w:val="15"/>
              </w:numPr>
              <w:tabs>
                <w:tab w:val="left" w:pos="152"/>
                <w:tab w:val="left" w:pos="294"/>
                <w:tab w:val="left" w:pos="1090"/>
              </w:tabs>
              <w:ind w:left="100" w:right="14" w:firstLine="571"/>
              <w:jc w:val="both"/>
              <w:rPr>
                <w:lang w:val="ro-MD"/>
              </w:rPr>
            </w:pPr>
            <w:r w:rsidRPr="008B6AE0">
              <w:rPr>
                <w:lang w:val="ro-MD"/>
              </w:rPr>
              <w:t>La pag. 82 Secțiunea 12 nu este indicat cum are loc determinarea procentului de limitare a livrării gazelor naturale consumatorilor întreruptibili. Prin urmare, considerăm oportun descrierea modalității de determinare de către operatorul sistemului de transport a procentului de reducere (inițial și actualizat în dependență de variația deficitului de gaze naturale) care trebuie de aplicat față de consumatorii întreruptibili, prin informarea părților cointeresate.</w:t>
            </w:r>
          </w:p>
          <w:p w14:paraId="265FF820" w14:textId="3266D2FF" w:rsidR="00EA3158" w:rsidRPr="008B6AE0" w:rsidRDefault="00EA3158" w:rsidP="005B3ADD">
            <w:pPr>
              <w:numPr>
                <w:ilvl w:val="1"/>
                <w:numId w:val="15"/>
              </w:numPr>
              <w:tabs>
                <w:tab w:val="left" w:pos="152"/>
                <w:tab w:val="left" w:pos="1090"/>
              </w:tabs>
              <w:ind w:left="100" w:right="14" w:firstLine="138"/>
              <w:jc w:val="both"/>
              <w:rPr>
                <w:lang w:val="ro-MD"/>
              </w:rPr>
            </w:pPr>
            <w:r w:rsidRPr="008B6AE0">
              <w:rPr>
                <w:lang w:val="ro-MD"/>
              </w:rPr>
              <w:t xml:space="preserve">La pag. 73 Secțiunea 13 de adus o claritate la obligația personalului operatorului de sistem și a furnizorului privind întocmirea actului de depistare a consumului neautorizat/peste </w:t>
            </w:r>
            <w:r w:rsidRPr="008B6AE0">
              <w:rPr>
                <w:lang w:val="ro-MD"/>
              </w:rPr>
              <w:lastRenderedPageBreak/>
              <w:t>limită, calcularea consumului de gaze naturale și facturarea valorii triple a consumului de gaze, deoarece Legea nr. 108/2016 nu prevede așa măsuri în cazul apariției de situații excepționale pe piața gazelor naturale. De asemenea, Regulamentul privind racordarea la rețelele de gaze naturale și prestarea serviciilor de transport și de distribuție a gazelor naturale, aprobat prin Hotărârea ANRE nr. 112/2019 și Regulamentul privind furnizarea gazelor naturale, aprobat prin Hotărârea ANRE nr. 113/2019 nu prevăd acțiunile operatorului de sistem și a furnizorului în cazurile expuse în pct. 72 din proiectul Planului de urgență.</w:t>
            </w:r>
          </w:p>
          <w:p w14:paraId="40DD0BA3" w14:textId="1F77C598" w:rsidR="00EA3158" w:rsidRPr="008B6AE0" w:rsidRDefault="00EA3158" w:rsidP="005B3ADD">
            <w:pPr>
              <w:tabs>
                <w:tab w:val="left" w:pos="152"/>
                <w:tab w:val="left" w:pos="1090"/>
              </w:tabs>
              <w:ind w:left="100" w:right="14"/>
              <w:rPr>
                <w:lang w:val="ro-MD"/>
              </w:rPr>
            </w:pPr>
            <w:r w:rsidRPr="008B6AE0">
              <w:rPr>
                <w:lang w:val="ro-MD"/>
              </w:rPr>
              <w:t>Totodată art. 70 alin. (10) din Legea nr. 108/2016 prevede că „Restricțiile în livrarea gazelor naturale în situații excepționale trebuie aplicate cu respectarea principiilor stabilite în prezenta lege și în alte acte normative de reglementare aprobate de Agenție".</w:t>
            </w:r>
          </w:p>
        </w:tc>
        <w:tc>
          <w:tcPr>
            <w:tcW w:w="4726" w:type="dxa"/>
            <w:shd w:val="clear" w:color="auto" w:fill="auto"/>
          </w:tcPr>
          <w:p w14:paraId="7973DBF5" w14:textId="77777777" w:rsidR="00EA3158" w:rsidRPr="008B6AE0" w:rsidRDefault="00EA3158" w:rsidP="00E4667A">
            <w:pPr>
              <w:tabs>
                <w:tab w:val="left" w:pos="1080"/>
              </w:tabs>
              <w:ind w:left="90"/>
              <w:textAlignment w:val="baseline"/>
              <w:rPr>
                <w:b/>
                <w:bCs/>
                <w:i/>
                <w:iCs/>
                <w:lang w:val="ro-MD"/>
              </w:rPr>
            </w:pPr>
          </w:p>
          <w:p w14:paraId="23E37462" w14:textId="77777777" w:rsidR="00EA3158" w:rsidRPr="008B6AE0" w:rsidRDefault="00EA3158" w:rsidP="00E4667A">
            <w:pPr>
              <w:tabs>
                <w:tab w:val="left" w:pos="1080"/>
              </w:tabs>
              <w:ind w:left="90"/>
              <w:textAlignment w:val="baseline"/>
              <w:rPr>
                <w:b/>
                <w:bCs/>
                <w:i/>
                <w:iCs/>
                <w:lang w:val="ro-MD"/>
              </w:rPr>
            </w:pPr>
          </w:p>
          <w:p w14:paraId="2ED72EEF" w14:textId="77777777" w:rsidR="00EA3158" w:rsidRPr="008B6AE0" w:rsidRDefault="00EA3158" w:rsidP="00E4667A">
            <w:pPr>
              <w:tabs>
                <w:tab w:val="left" w:pos="1080"/>
              </w:tabs>
              <w:ind w:left="90"/>
              <w:textAlignment w:val="baseline"/>
              <w:rPr>
                <w:b/>
                <w:bCs/>
                <w:i/>
                <w:iCs/>
                <w:lang w:val="ro-MD"/>
              </w:rPr>
            </w:pPr>
          </w:p>
          <w:p w14:paraId="480625A2" w14:textId="62122B4E" w:rsidR="00EA3158" w:rsidRPr="00663771" w:rsidRDefault="00EA3158" w:rsidP="00E4667A">
            <w:pPr>
              <w:tabs>
                <w:tab w:val="left" w:pos="1080"/>
              </w:tabs>
              <w:ind w:left="90"/>
              <w:textAlignment w:val="baseline"/>
              <w:rPr>
                <w:b/>
                <w:bCs/>
                <w:lang w:val="ro-MD"/>
              </w:rPr>
            </w:pPr>
            <w:r w:rsidRPr="00663771">
              <w:rPr>
                <w:b/>
                <w:bCs/>
                <w:lang w:val="ro-MD"/>
              </w:rPr>
              <w:t xml:space="preserve">Se acceptă </w:t>
            </w:r>
          </w:p>
          <w:p w14:paraId="02329457" w14:textId="57A46AA6" w:rsidR="00EA3158" w:rsidRPr="008B6AE0" w:rsidRDefault="00EA3158" w:rsidP="00E4667A">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315C44F5" w14:textId="77777777" w:rsidR="00EA3158" w:rsidRPr="008B6AE0" w:rsidRDefault="00EA3158" w:rsidP="00E4667A">
            <w:pPr>
              <w:tabs>
                <w:tab w:val="left" w:pos="1080"/>
              </w:tabs>
              <w:ind w:left="90"/>
              <w:textAlignment w:val="baseline"/>
              <w:rPr>
                <w:b/>
                <w:bCs/>
                <w:i/>
                <w:iCs/>
                <w:lang w:val="ro-MD"/>
              </w:rPr>
            </w:pPr>
          </w:p>
          <w:p w14:paraId="5B2C188F" w14:textId="77777777" w:rsidR="00EA3158" w:rsidRDefault="00EA3158" w:rsidP="00E4667A">
            <w:pPr>
              <w:tabs>
                <w:tab w:val="left" w:pos="1080"/>
              </w:tabs>
              <w:ind w:left="90"/>
              <w:textAlignment w:val="baseline"/>
              <w:rPr>
                <w:lang w:val="ro-MD"/>
              </w:rPr>
            </w:pPr>
            <w:r w:rsidRPr="00663771">
              <w:rPr>
                <w:b/>
                <w:bCs/>
                <w:lang w:val="ro-MD"/>
              </w:rPr>
              <w:t>Nu se acceptă</w:t>
            </w:r>
            <w:r w:rsidRPr="008B6AE0">
              <w:rPr>
                <w:lang w:val="ro-MD"/>
              </w:rPr>
              <w:t xml:space="preserve"> </w:t>
            </w:r>
          </w:p>
          <w:p w14:paraId="2D7802A2" w14:textId="71A6FD98" w:rsidR="00EA3158" w:rsidRPr="00663771" w:rsidRDefault="00EA3158" w:rsidP="00663771">
            <w:pPr>
              <w:tabs>
                <w:tab w:val="left" w:pos="1080"/>
              </w:tabs>
              <w:ind w:left="90"/>
              <w:jc w:val="both"/>
              <w:textAlignment w:val="baseline"/>
              <w:rPr>
                <w:b/>
                <w:bCs/>
                <w:lang w:val="ro-MD"/>
              </w:rPr>
            </w:pPr>
            <w:r>
              <w:rPr>
                <w:lang w:val="ro-MD"/>
              </w:rPr>
              <w:t>Î</w:t>
            </w:r>
            <w:r w:rsidRPr="008B6AE0">
              <w:rPr>
                <w:lang w:val="ro-MD"/>
              </w:rPr>
              <w:t xml:space="preserve">n scopul </w:t>
            </w:r>
            <w:r w:rsidRPr="00663771">
              <w:rPr>
                <w:lang w:val="ro-MD"/>
              </w:rPr>
              <w:t xml:space="preserve">uniformizării terminologiei din Legea </w:t>
            </w:r>
            <w:r>
              <w:rPr>
                <w:lang w:val="ro-MD"/>
              </w:rPr>
              <w:t xml:space="preserve">nr. </w:t>
            </w:r>
            <w:r w:rsidRPr="00663771">
              <w:rPr>
                <w:lang w:val="ro-MD"/>
              </w:rPr>
              <w:t>108/2016 și Regulamentul privind furnizarea gazelor naturale aprobat prin HCA ANRE nr. 113/2019,  se aplică termenul de „întrerupere a furnizării”.</w:t>
            </w:r>
            <w:r w:rsidRPr="00663771">
              <w:rPr>
                <w:b/>
                <w:bCs/>
                <w:lang w:val="ro-MD"/>
              </w:rPr>
              <w:t xml:space="preserve"> </w:t>
            </w:r>
          </w:p>
          <w:p w14:paraId="348D0633" w14:textId="77777777" w:rsidR="00EA3158" w:rsidRDefault="00EA3158" w:rsidP="00663771">
            <w:pPr>
              <w:tabs>
                <w:tab w:val="left" w:pos="1080"/>
              </w:tabs>
              <w:ind w:left="90"/>
              <w:jc w:val="both"/>
              <w:textAlignment w:val="baseline"/>
              <w:rPr>
                <w:b/>
                <w:bCs/>
                <w:lang w:val="ro-MD"/>
              </w:rPr>
            </w:pPr>
          </w:p>
          <w:p w14:paraId="7659906B" w14:textId="77777777" w:rsidR="00EA3158" w:rsidRPr="00663771" w:rsidRDefault="00EA3158" w:rsidP="00663771">
            <w:pPr>
              <w:tabs>
                <w:tab w:val="left" w:pos="1080"/>
              </w:tabs>
              <w:ind w:left="90"/>
              <w:textAlignment w:val="baseline"/>
              <w:rPr>
                <w:b/>
                <w:bCs/>
                <w:lang w:val="ro-MD"/>
              </w:rPr>
            </w:pPr>
            <w:r w:rsidRPr="00663771">
              <w:rPr>
                <w:b/>
                <w:bCs/>
                <w:lang w:val="ro-MD"/>
              </w:rPr>
              <w:t xml:space="preserve">Se acceptă </w:t>
            </w:r>
          </w:p>
          <w:p w14:paraId="65063ED9" w14:textId="77777777" w:rsidR="00EA3158" w:rsidRPr="008B6AE0" w:rsidRDefault="00EA3158" w:rsidP="00663771">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46EFFD36" w14:textId="77777777" w:rsidR="00EA3158" w:rsidRPr="00663771" w:rsidRDefault="00EA3158" w:rsidP="00663771">
            <w:pPr>
              <w:tabs>
                <w:tab w:val="left" w:pos="1080"/>
              </w:tabs>
              <w:ind w:left="90"/>
              <w:jc w:val="both"/>
              <w:textAlignment w:val="baseline"/>
              <w:rPr>
                <w:b/>
                <w:bCs/>
                <w:lang w:val="ro-MD"/>
              </w:rPr>
            </w:pPr>
          </w:p>
          <w:p w14:paraId="488C7FA3" w14:textId="77777777" w:rsidR="00EA3158" w:rsidRPr="00663771" w:rsidRDefault="00EA3158" w:rsidP="00663771">
            <w:pPr>
              <w:tabs>
                <w:tab w:val="left" w:pos="1080"/>
              </w:tabs>
              <w:ind w:left="90"/>
              <w:textAlignment w:val="baseline"/>
              <w:rPr>
                <w:b/>
                <w:bCs/>
                <w:lang w:val="ro-MD"/>
              </w:rPr>
            </w:pPr>
            <w:r w:rsidRPr="00663771">
              <w:rPr>
                <w:b/>
                <w:bCs/>
                <w:lang w:val="ro-MD"/>
              </w:rPr>
              <w:t xml:space="preserve">Se acceptă </w:t>
            </w:r>
          </w:p>
          <w:p w14:paraId="5109652F" w14:textId="77777777" w:rsidR="00EA3158" w:rsidRPr="008B6AE0" w:rsidRDefault="00EA3158" w:rsidP="00663771">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44D276A1" w14:textId="77777777" w:rsidR="00EA3158" w:rsidRPr="00663771" w:rsidRDefault="00EA3158" w:rsidP="00663771">
            <w:pPr>
              <w:tabs>
                <w:tab w:val="left" w:pos="1080"/>
              </w:tabs>
              <w:ind w:left="90"/>
              <w:jc w:val="both"/>
              <w:textAlignment w:val="baseline"/>
              <w:rPr>
                <w:b/>
                <w:bCs/>
                <w:lang w:val="ro-MD"/>
              </w:rPr>
            </w:pPr>
          </w:p>
          <w:p w14:paraId="7720029A" w14:textId="77777777" w:rsidR="00EA3158" w:rsidRPr="00663771" w:rsidRDefault="00EA3158" w:rsidP="00663771">
            <w:pPr>
              <w:tabs>
                <w:tab w:val="left" w:pos="1080"/>
              </w:tabs>
              <w:jc w:val="both"/>
              <w:textAlignment w:val="baseline"/>
              <w:rPr>
                <w:b/>
                <w:bCs/>
                <w:lang w:val="ro-MD"/>
              </w:rPr>
            </w:pPr>
          </w:p>
          <w:p w14:paraId="4B6372A2" w14:textId="77777777" w:rsidR="00EA3158" w:rsidRDefault="00EA3158" w:rsidP="00663771">
            <w:pPr>
              <w:tabs>
                <w:tab w:val="left" w:pos="1080"/>
              </w:tabs>
              <w:ind w:left="90"/>
              <w:jc w:val="both"/>
              <w:textAlignment w:val="baseline"/>
              <w:rPr>
                <w:b/>
                <w:bCs/>
                <w:lang w:val="ro-MD"/>
              </w:rPr>
            </w:pPr>
            <w:r w:rsidRPr="00663771">
              <w:rPr>
                <w:b/>
                <w:bCs/>
                <w:lang w:val="ro-MD"/>
              </w:rPr>
              <w:t xml:space="preserve">Nu se acceptă. </w:t>
            </w:r>
          </w:p>
          <w:p w14:paraId="5E24FC88" w14:textId="5D1F625F" w:rsidR="00EA3158" w:rsidRPr="00663771" w:rsidRDefault="00EA3158" w:rsidP="00663771">
            <w:pPr>
              <w:tabs>
                <w:tab w:val="left" w:pos="1080"/>
              </w:tabs>
              <w:ind w:left="90"/>
              <w:jc w:val="both"/>
              <w:textAlignment w:val="baseline"/>
              <w:rPr>
                <w:lang w:val="ro-MD"/>
              </w:rPr>
            </w:pPr>
            <w:r w:rsidRPr="00663771">
              <w:rPr>
                <w:lang w:val="ro-MD"/>
              </w:rPr>
              <w:t>Competența și temeiul legal de ap</w:t>
            </w:r>
            <w:r>
              <w:rPr>
                <w:lang w:val="ro-MD"/>
              </w:rPr>
              <w:t>ro</w:t>
            </w:r>
            <w:r w:rsidRPr="00663771">
              <w:rPr>
                <w:lang w:val="ro-MD"/>
              </w:rPr>
              <w:t xml:space="preserve">bare a Metodei de calcul al prețului de vânzare a gazelor naturale către furnizorii de pe piața cu amănuntul a gazelor naturale sau prețul reglementat la care furnizorul desemnat în conformitate cu pct. 7 subpct.8) urmează să vândă gaze naturale consumatorilor finali este </w:t>
            </w:r>
            <w:r w:rsidRPr="00663771">
              <w:rPr>
                <w:lang w:val="ro-MD"/>
              </w:rPr>
              <w:lastRenderedPageBreak/>
              <w:t>Legea cu privire la gazele naturale și nu prin Hotărâre aprobată de Guvern.</w:t>
            </w:r>
          </w:p>
          <w:p w14:paraId="57F33F89" w14:textId="686ADE0D" w:rsidR="00EA3158" w:rsidRPr="00663771" w:rsidRDefault="00EA3158" w:rsidP="00663771">
            <w:pPr>
              <w:tabs>
                <w:tab w:val="left" w:pos="1080"/>
              </w:tabs>
              <w:ind w:left="90"/>
              <w:jc w:val="both"/>
              <w:textAlignment w:val="baseline"/>
              <w:rPr>
                <w:b/>
                <w:bCs/>
                <w:lang w:val="ro-MD"/>
              </w:rPr>
            </w:pPr>
          </w:p>
          <w:p w14:paraId="0FFE9CC7" w14:textId="66623B95" w:rsidR="00EA3158" w:rsidRDefault="00EA3158" w:rsidP="00663771">
            <w:pPr>
              <w:tabs>
                <w:tab w:val="left" w:pos="1080"/>
              </w:tabs>
              <w:ind w:left="90"/>
              <w:jc w:val="both"/>
              <w:textAlignment w:val="baseline"/>
              <w:rPr>
                <w:b/>
                <w:bCs/>
                <w:lang w:val="ro-MD"/>
              </w:rPr>
            </w:pPr>
          </w:p>
          <w:p w14:paraId="1D7C0616" w14:textId="77777777" w:rsidR="00EA3158" w:rsidRPr="00663771" w:rsidRDefault="00EA3158" w:rsidP="00663771">
            <w:pPr>
              <w:tabs>
                <w:tab w:val="left" w:pos="1080"/>
              </w:tabs>
              <w:ind w:left="90"/>
              <w:jc w:val="both"/>
              <w:textAlignment w:val="baseline"/>
              <w:rPr>
                <w:b/>
                <w:bCs/>
                <w:lang w:val="ro-MD"/>
              </w:rPr>
            </w:pPr>
          </w:p>
          <w:p w14:paraId="03FE1F15" w14:textId="46FB2CF7" w:rsidR="00EA3158" w:rsidRDefault="00EA3158" w:rsidP="00663771">
            <w:pPr>
              <w:tabs>
                <w:tab w:val="left" w:pos="1080"/>
              </w:tabs>
              <w:ind w:left="90"/>
              <w:jc w:val="both"/>
              <w:textAlignment w:val="baseline"/>
              <w:rPr>
                <w:bCs/>
                <w:lang w:val="ro-MD"/>
              </w:rPr>
            </w:pPr>
            <w:r w:rsidRPr="00663771">
              <w:rPr>
                <w:b/>
                <w:bCs/>
                <w:lang w:val="ro-MD"/>
              </w:rPr>
              <w:t>Nu se acceptă</w:t>
            </w:r>
            <w:r w:rsidRPr="00663771">
              <w:rPr>
                <w:bCs/>
                <w:lang w:val="ro-MD"/>
              </w:rPr>
              <w:t xml:space="preserve"> </w:t>
            </w:r>
          </w:p>
          <w:p w14:paraId="6006D9AA" w14:textId="584F72DB" w:rsidR="00EA3158" w:rsidRPr="00663771" w:rsidRDefault="00EA3158" w:rsidP="00663771">
            <w:pPr>
              <w:tabs>
                <w:tab w:val="left" w:pos="1080"/>
              </w:tabs>
              <w:ind w:left="90"/>
              <w:jc w:val="both"/>
              <w:textAlignment w:val="baseline"/>
              <w:rPr>
                <w:lang w:val="ro-MD"/>
              </w:rPr>
            </w:pPr>
            <w:r>
              <w:rPr>
                <w:bCs/>
                <w:lang w:val="ro-MD"/>
              </w:rPr>
              <w:t>Î</w:t>
            </w:r>
            <w:r w:rsidRPr="00663771">
              <w:rPr>
                <w:bCs/>
                <w:lang w:val="ro-MD"/>
              </w:rPr>
              <w:t>n scopul uniformizări terminologiei</w:t>
            </w:r>
            <w:r>
              <w:rPr>
                <w:bCs/>
                <w:lang w:val="ro-MD"/>
              </w:rPr>
              <w:t>,</w:t>
            </w:r>
            <w:r w:rsidRPr="00663771">
              <w:rPr>
                <w:b/>
                <w:bCs/>
                <w:lang w:val="ro-MD"/>
              </w:rPr>
              <w:t xml:space="preserve"> </w:t>
            </w:r>
            <w:r>
              <w:rPr>
                <w:b/>
                <w:bCs/>
                <w:lang w:val="ro-MD"/>
              </w:rPr>
              <w:t>t</w:t>
            </w:r>
            <w:r w:rsidRPr="00663771">
              <w:rPr>
                <w:lang w:val="ro-MD"/>
              </w:rPr>
              <w:t>ermenul de întrerupere a furnizării este indicat și la art. 16, art. 84, art. 87 ș.a. din Legea 108/2016 și Regulamentul privind furnizarea gazelor naturale aprobat de ANRE.</w:t>
            </w:r>
          </w:p>
          <w:p w14:paraId="7C1142AF" w14:textId="3D3828EA" w:rsidR="00EA3158" w:rsidRDefault="00EA3158" w:rsidP="00663771">
            <w:pPr>
              <w:tabs>
                <w:tab w:val="left" w:pos="1080"/>
              </w:tabs>
              <w:ind w:left="90"/>
              <w:jc w:val="both"/>
              <w:textAlignment w:val="baseline"/>
              <w:rPr>
                <w:lang w:val="ro-MD"/>
              </w:rPr>
            </w:pPr>
            <w:r w:rsidRPr="00663771">
              <w:rPr>
                <w:b/>
                <w:bCs/>
                <w:lang w:val="ro-MD"/>
              </w:rPr>
              <w:t>Nu se acceptă</w:t>
            </w:r>
            <w:r w:rsidRPr="00663771">
              <w:rPr>
                <w:lang w:val="ro-MD"/>
              </w:rPr>
              <w:t xml:space="preserve"> </w:t>
            </w:r>
          </w:p>
          <w:p w14:paraId="4DCDA08E" w14:textId="73CBE4B6" w:rsidR="00EA3158" w:rsidRPr="00663771" w:rsidRDefault="00EA3158" w:rsidP="00663771">
            <w:pPr>
              <w:tabs>
                <w:tab w:val="left" w:pos="1080"/>
              </w:tabs>
              <w:ind w:left="90"/>
              <w:jc w:val="both"/>
              <w:textAlignment w:val="baseline"/>
              <w:rPr>
                <w:lang w:val="ro-MD"/>
              </w:rPr>
            </w:pPr>
            <w:r>
              <w:rPr>
                <w:lang w:val="ro-MD"/>
              </w:rPr>
              <w:t>A</w:t>
            </w:r>
            <w:r w:rsidRPr="00663771">
              <w:rPr>
                <w:lang w:val="ro-MD"/>
              </w:rPr>
              <w:t>rt. 105 alin (5</w:t>
            </w:r>
            <w:r w:rsidRPr="00663771">
              <w:rPr>
                <w:vertAlign w:val="superscript"/>
                <w:lang w:val="ro-MD"/>
              </w:rPr>
              <w:t>1</w:t>
            </w:r>
            <w:r w:rsidRPr="00663771">
              <w:rPr>
                <w:lang w:val="ro-MD"/>
              </w:rPr>
              <w:t>) nu se limitează la Legea 108/206</w:t>
            </w:r>
            <w:r>
              <w:rPr>
                <w:lang w:val="ro-MD"/>
              </w:rPr>
              <w:t>,</w:t>
            </w:r>
            <w:r w:rsidRPr="00663771">
              <w:rPr>
                <w:lang w:val="ro-MD"/>
              </w:rPr>
              <w:t xml:space="preserve"> dar indică generic cuvîntul lege. Codul civil tot este aprobat prin Lege organică.</w:t>
            </w:r>
          </w:p>
          <w:p w14:paraId="4E4222DE" w14:textId="77777777" w:rsidR="00EA3158" w:rsidRDefault="00EA3158" w:rsidP="00663771">
            <w:pPr>
              <w:tabs>
                <w:tab w:val="left" w:pos="142"/>
                <w:tab w:val="left" w:pos="284"/>
                <w:tab w:val="left" w:pos="426"/>
                <w:tab w:val="left" w:pos="567"/>
                <w:tab w:val="left" w:pos="709"/>
                <w:tab w:val="left" w:pos="851"/>
                <w:tab w:val="left" w:pos="993"/>
                <w:tab w:val="left" w:pos="1080"/>
              </w:tabs>
              <w:ind w:left="90" w:right="43"/>
              <w:jc w:val="both"/>
              <w:rPr>
                <w:b/>
                <w:bCs/>
                <w:lang w:val="ro-MD"/>
              </w:rPr>
            </w:pPr>
          </w:p>
          <w:p w14:paraId="4C3D0312" w14:textId="77777777" w:rsidR="0004669C" w:rsidRDefault="00EA3158" w:rsidP="00663771">
            <w:pPr>
              <w:tabs>
                <w:tab w:val="left" w:pos="142"/>
                <w:tab w:val="left" w:pos="284"/>
                <w:tab w:val="left" w:pos="426"/>
                <w:tab w:val="left" w:pos="567"/>
                <w:tab w:val="left" w:pos="709"/>
                <w:tab w:val="left" w:pos="851"/>
                <w:tab w:val="left" w:pos="993"/>
                <w:tab w:val="left" w:pos="1080"/>
              </w:tabs>
              <w:ind w:left="90" w:right="43"/>
              <w:jc w:val="both"/>
              <w:rPr>
                <w:b/>
                <w:bCs/>
                <w:lang w:val="ro-MD"/>
              </w:rPr>
            </w:pPr>
            <w:r w:rsidRPr="00663771">
              <w:rPr>
                <w:b/>
                <w:bCs/>
                <w:lang w:val="ro-MD"/>
              </w:rPr>
              <w:t>Nu se acceptă</w:t>
            </w:r>
          </w:p>
          <w:p w14:paraId="1404B17D" w14:textId="69675934" w:rsidR="00EA3158" w:rsidRPr="007B7171" w:rsidRDefault="0004669C" w:rsidP="007B7171">
            <w:pPr>
              <w:tabs>
                <w:tab w:val="left" w:pos="142"/>
                <w:tab w:val="left" w:pos="284"/>
                <w:tab w:val="left" w:pos="426"/>
                <w:tab w:val="left" w:pos="567"/>
                <w:tab w:val="left" w:pos="709"/>
                <w:tab w:val="left" w:pos="851"/>
                <w:tab w:val="left" w:pos="993"/>
                <w:tab w:val="left" w:pos="1080"/>
              </w:tabs>
              <w:ind w:left="90" w:right="43"/>
              <w:jc w:val="both"/>
              <w:rPr>
                <w:bCs/>
                <w:lang w:val="en-GB"/>
              </w:rPr>
            </w:pPr>
            <w:r w:rsidRPr="0004669C">
              <w:rPr>
                <w:rFonts w:ascii="Arial" w:eastAsia="Arial" w:hAnsi="Arial" w:cs="Arial"/>
                <w:color w:val="000000"/>
                <w:sz w:val="20"/>
                <w:szCs w:val="20"/>
                <w:lang w:val="ro-RO"/>
              </w:rPr>
              <w:t xml:space="preserve"> </w:t>
            </w:r>
            <w:r w:rsidRPr="0004669C">
              <w:rPr>
                <w:bCs/>
                <w:lang w:val="ro-RO"/>
              </w:rPr>
              <w:t>Odată ce aceste modificări nu fost efectuate prin Legea nr. 429/2023 ce transpunea parțial Regulamentul UE 2017/1938, este necesar a evidenția toate modificările necesar a fi efectuate la Legea 108/2016, pentru a nu avea diferințe între Lege și HG situații excepționale.</w:t>
            </w:r>
          </w:p>
          <w:p w14:paraId="59FE8800" w14:textId="55F3FCEA" w:rsidR="00EA3158" w:rsidRPr="00663771" w:rsidRDefault="00EA3158" w:rsidP="00663771">
            <w:pPr>
              <w:tabs>
                <w:tab w:val="left" w:pos="142"/>
                <w:tab w:val="left" w:pos="284"/>
                <w:tab w:val="left" w:pos="426"/>
                <w:tab w:val="left" w:pos="567"/>
                <w:tab w:val="left" w:pos="709"/>
                <w:tab w:val="left" w:pos="851"/>
                <w:tab w:val="left" w:pos="993"/>
                <w:tab w:val="left" w:pos="1080"/>
              </w:tabs>
              <w:ind w:left="90" w:right="43"/>
              <w:jc w:val="both"/>
              <w:rPr>
                <w:lang w:val="ro-MD"/>
              </w:rPr>
            </w:pPr>
            <w:r w:rsidRPr="00663771">
              <w:rPr>
                <w:lang w:val="ro-MD"/>
              </w:rPr>
              <w:t>Regulamentul 2017/1938 este obligatoriu tuturor țărilor părți contractante ale Comunității Energetice. Astfel întreprinderile de gaze naturale sunt obligate să întreprindă măsurile necesare pentru a nu fi introduse măsuri de restricționare nejustificată a fluxurilor transfrontaliere de gaze naturale în cadrul pieței interne a UE.</w:t>
            </w:r>
          </w:p>
          <w:p w14:paraId="38D00574" w14:textId="77777777" w:rsidR="00EA3158" w:rsidRPr="00663771" w:rsidRDefault="00EA3158" w:rsidP="00663771">
            <w:pPr>
              <w:tabs>
                <w:tab w:val="left" w:pos="142"/>
                <w:tab w:val="left" w:pos="284"/>
                <w:tab w:val="left" w:pos="426"/>
                <w:tab w:val="left" w:pos="567"/>
                <w:tab w:val="left" w:pos="709"/>
                <w:tab w:val="left" w:pos="851"/>
                <w:tab w:val="left" w:pos="993"/>
                <w:tab w:val="left" w:pos="1080"/>
              </w:tabs>
              <w:ind w:left="90" w:right="43"/>
              <w:jc w:val="both"/>
              <w:rPr>
                <w:b/>
                <w:bCs/>
                <w:lang w:val="ro-MD"/>
              </w:rPr>
            </w:pPr>
          </w:p>
          <w:p w14:paraId="1D7F5093" w14:textId="3355DB00" w:rsidR="00EA3158" w:rsidRPr="00663771" w:rsidRDefault="00B23758" w:rsidP="00A7211F">
            <w:pPr>
              <w:tabs>
                <w:tab w:val="left" w:pos="1080"/>
              </w:tabs>
              <w:ind w:left="90"/>
              <w:textAlignment w:val="baseline"/>
              <w:rPr>
                <w:b/>
                <w:bCs/>
                <w:lang w:val="ro-MD"/>
              </w:rPr>
            </w:pPr>
            <w:r>
              <w:rPr>
                <w:b/>
                <w:bCs/>
                <w:lang w:val="ro-MD"/>
              </w:rPr>
              <w:t>Nu s</w:t>
            </w:r>
            <w:r w:rsidR="00EA3158" w:rsidRPr="00DC0606">
              <w:rPr>
                <w:b/>
                <w:bCs/>
                <w:lang w:val="ro-MD"/>
              </w:rPr>
              <w:t>e acceptă</w:t>
            </w:r>
            <w:r w:rsidR="00DC0606" w:rsidRPr="00DC0606">
              <w:rPr>
                <w:b/>
                <w:bCs/>
                <w:lang w:val="ro-MD"/>
              </w:rPr>
              <w:t xml:space="preserve"> </w:t>
            </w:r>
          </w:p>
          <w:p w14:paraId="486A7E41" w14:textId="77777777" w:rsidR="00DC0606" w:rsidRPr="00DC0606" w:rsidRDefault="00DC0606" w:rsidP="00DC0606">
            <w:pPr>
              <w:tabs>
                <w:tab w:val="left" w:pos="1080"/>
              </w:tabs>
              <w:ind w:left="90"/>
              <w:jc w:val="both"/>
              <w:textAlignment w:val="baseline"/>
              <w:rPr>
                <w:bCs/>
                <w:lang w:val="en-GB"/>
              </w:rPr>
            </w:pPr>
            <w:r w:rsidRPr="00DC0606">
              <w:rPr>
                <w:bCs/>
                <w:lang w:val="en-GB"/>
              </w:rPr>
              <w:t>Nu se acceptă. Se transpune Regulamentul UE și respectiv se indică piața Uniunii Europene.</w:t>
            </w:r>
          </w:p>
          <w:p w14:paraId="7F20F2FA" w14:textId="77777777" w:rsidR="00EA3158" w:rsidRPr="00DC0606" w:rsidRDefault="00EA3158" w:rsidP="00663771">
            <w:pPr>
              <w:tabs>
                <w:tab w:val="left" w:pos="1080"/>
              </w:tabs>
              <w:ind w:left="90"/>
              <w:jc w:val="both"/>
              <w:textAlignment w:val="baseline"/>
              <w:rPr>
                <w:b/>
                <w:bCs/>
                <w:lang w:val="en-GB"/>
              </w:rPr>
            </w:pPr>
          </w:p>
          <w:p w14:paraId="2B9AB4AB" w14:textId="77777777" w:rsidR="00EA3158" w:rsidRPr="00663771" w:rsidRDefault="00EA3158" w:rsidP="00663771">
            <w:pPr>
              <w:tabs>
                <w:tab w:val="left" w:pos="1080"/>
              </w:tabs>
              <w:ind w:left="90"/>
              <w:jc w:val="both"/>
              <w:textAlignment w:val="baseline"/>
              <w:rPr>
                <w:b/>
                <w:bCs/>
                <w:lang w:val="ro-MD"/>
              </w:rPr>
            </w:pPr>
          </w:p>
          <w:p w14:paraId="6D3ADB03" w14:textId="77777777" w:rsidR="00EA3158" w:rsidRPr="00663771" w:rsidRDefault="00EA3158" w:rsidP="00663771">
            <w:pPr>
              <w:tabs>
                <w:tab w:val="left" w:pos="1080"/>
              </w:tabs>
              <w:ind w:left="90"/>
              <w:jc w:val="both"/>
              <w:textAlignment w:val="baseline"/>
              <w:rPr>
                <w:b/>
                <w:bCs/>
                <w:lang w:val="ro-MD"/>
              </w:rPr>
            </w:pPr>
          </w:p>
          <w:p w14:paraId="14A634D9" w14:textId="77777777" w:rsidR="00EA3158" w:rsidRPr="00663771" w:rsidRDefault="00EA3158" w:rsidP="00A7211F">
            <w:pPr>
              <w:tabs>
                <w:tab w:val="left" w:pos="1080"/>
              </w:tabs>
              <w:ind w:left="90"/>
              <w:textAlignment w:val="baseline"/>
              <w:rPr>
                <w:b/>
                <w:bCs/>
                <w:lang w:val="ro-MD"/>
              </w:rPr>
            </w:pPr>
            <w:r w:rsidRPr="00663771">
              <w:rPr>
                <w:b/>
                <w:bCs/>
                <w:lang w:val="ro-MD"/>
              </w:rPr>
              <w:lastRenderedPageBreak/>
              <w:t xml:space="preserve">Se acceptă </w:t>
            </w:r>
          </w:p>
          <w:p w14:paraId="47462752" w14:textId="77777777" w:rsidR="00EA3158" w:rsidRPr="008B6AE0" w:rsidRDefault="00EA3158" w:rsidP="00A7211F">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06D58CE5" w14:textId="77777777" w:rsidR="00EA3158" w:rsidRPr="00663771" w:rsidRDefault="00EA3158" w:rsidP="00663771">
            <w:pPr>
              <w:tabs>
                <w:tab w:val="left" w:pos="1080"/>
              </w:tabs>
              <w:ind w:left="90"/>
              <w:jc w:val="both"/>
              <w:textAlignment w:val="baseline"/>
              <w:rPr>
                <w:b/>
                <w:bCs/>
                <w:lang w:val="ro-MD"/>
              </w:rPr>
            </w:pPr>
          </w:p>
          <w:p w14:paraId="7077EAAD" w14:textId="77777777" w:rsidR="00EA3158" w:rsidRPr="00663771" w:rsidRDefault="00EA3158" w:rsidP="00663771">
            <w:pPr>
              <w:tabs>
                <w:tab w:val="left" w:pos="1080"/>
              </w:tabs>
              <w:ind w:left="90"/>
              <w:jc w:val="both"/>
              <w:textAlignment w:val="baseline"/>
              <w:rPr>
                <w:b/>
                <w:bCs/>
                <w:lang w:val="ro-MD"/>
              </w:rPr>
            </w:pPr>
          </w:p>
          <w:p w14:paraId="2BBF7218" w14:textId="64C7E45C" w:rsidR="00EA3158" w:rsidRPr="00663771" w:rsidRDefault="00EA3158" w:rsidP="00663771">
            <w:pPr>
              <w:tabs>
                <w:tab w:val="left" w:pos="1080"/>
              </w:tabs>
              <w:ind w:left="90"/>
              <w:jc w:val="both"/>
              <w:textAlignment w:val="baseline"/>
              <w:rPr>
                <w:b/>
                <w:bCs/>
                <w:lang w:val="ro-MD"/>
              </w:rPr>
            </w:pPr>
          </w:p>
          <w:p w14:paraId="63909AA0" w14:textId="77777777" w:rsidR="00EA3158" w:rsidRPr="00663771" w:rsidRDefault="00EA3158" w:rsidP="00663771">
            <w:pPr>
              <w:tabs>
                <w:tab w:val="left" w:pos="1080"/>
              </w:tabs>
              <w:ind w:left="90"/>
              <w:jc w:val="both"/>
              <w:textAlignment w:val="baseline"/>
              <w:rPr>
                <w:b/>
                <w:bCs/>
                <w:lang w:val="ro-MD"/>
              </w:rPr>
            </w:pPr>
          </w:p>
          <w:p w14:paraId="1D1DE72C" w14:textId="77777777" w:rsidR="00EA3158" w:rsidRDefault="00EA3158" w:rsidP="00663771">
            <w:pPr>
              <w:tabs>
                <w:tab w:val="left" w:pos="1080"/>
              </w:tabs>
              <w:ind w:left="90"/>
              <w:jc w:val="both"/>
              <w:textAlignment w:val="baseline"/>
              <w:rPr>
                <w:b/>
                <w:bCs/>
                <w:lang w:val="ro-MD"/>
              </w:rPr>
            </w:pPr>
          </w:p>
          <w:p w14:paraId="39642B6D" w14:textId="77777777" w:rsidR="00EA3158" w:rsidRDefault="00EA3158" w:rsidP="00663771">
            <w:pPr>
              <w:tabs>
                <w:tab w:val="left" w:pos="1080"/>
              </w:tabs>
              <w:ind w:left="90"/>
              <w:jc w:val="both"/>
              <w:textAlignment w:val="baseline"/>
              <w:rPr>
                <w:b/>
                <w:bCs/>
                <w:lang w:val="ro-MD"/>
              </w:rPr>
            </w:pPr>
          </w:p>
          <w:p w14:paraId="638C1F8C" w14:textId="77777777" w:rsidR="00EA3158" w:rsidRDefault="00EA3158" w:rsidP="00663771">
            <w:pPr>
              <w:tabs>
                <w:tab w:val="left" w:pos="1080"/>
              </w:tabs>
              <w:ind w:left="90"/>
              <w:jc w:val="both"/>
              <w:textAlignment w:val="baseline"/>
              <w:rPr>
                <w:b/>
                <w:bCs/>
                <w:lang w:val="ro-MD"/>
              </w:rPr>
            </w:pPr>
          </w:p>
          <w:p w14:paraId="38F37E26" w14:textId="77777777" w:rsidR="00EA3158" w:rsidRDefault="00EA3158" w:rsidP="00663771">
            <w:pPr>
              <w:tabs>
                <w:tab w:val="left" w:pos="1080"/>
              </w:tabs>
              <w:ind w:left="90"/>
              <w:jc w:val="both"/>
              <w:textAlignment w:val="baseline"/>
              <w:rPr>
                <w:b/>
                <w:bCs/>
                <w:lang w:val="ro-MD"/>
              </w:rPr>
            </w:pPr>
          </w:p>
          <w:p w14:paraId="29DD772B" w14:textId="77777777" w:rsidR="00EA3158" w:rsidRPr="00663771" w:rsidRDefault="00EA3158" w:rsidP="00A7211F">
            <w:pPr>
              <w:tabs>
                <w:tab w:val="left" w:pos="1080"/>
              </w:tabs>
              <w:jc w:val="both"/>
              <w:textAlignment w:val="baseline"/>
              <w:rPr>
                <w:b/>
                <w:bCs/>
                <w:lang w:val="ro-MD"/>
              </w:rPr>
            </w:pPr>
          </w:p>
          <w:p w14:paraId="0658E5CD" w14:textId="1B7492D6" w:rsidR="00EA3158" w:rsidRDefault="00EA3158" w:rsidP="00663771">
            <w:pPr>
              <w:tabs>
                <w:tab w:val="left" w:pos="1080"/>
              </w:tabs>
              <w:ind w:left="90"/>
              <w:jc w:val="both"/>
              <w:textAlignment w:val="baseline"/>
              <w:rPr>
                <w:b/>
                <w:bCs/>
                <w:lang w:val="ro-MD"/>
              </w:rPr>
            </w:pPr>
            <w:r w:rsidRPr="00663771">
              <w:rPr>
                <w:b/>
                <w:bCs/>
                <w:lang w:val="ro-MD"/>
              </w:rPr>
              <w:t xml:space="preserve">Nu se acceptă </w:t>
            </w:r>
          </w:p>
          <w:p w14:paraId="1B9D30A0" w14:textId="352C7A34" w:rsidR="00EA3158" w:rsidRPr="00663771" w:rsidRDefault="00EA3158" w:rsidP="00663771">
            <w:pPr>
              <w:tabs>
                <w:tab w:val="left" w:pos="1080"/>
              </w:tabs>
              <w:ind w:left="90"/>
              <w:jc w:val="both"/>
              <w:textAlignment w:val="baseline"/>
              <w:rPr>
                <w:lang w:val="ro-MD"/>
              </w:rPr>
            </w:pPr>
            <w:r w:rsidRPr="00663771">
              <w:rPr>
                <w:lang w:val="ro-MD"/>
              </w:rPr>
              <w:t>Pct. 64 se referă la procedura de constatare a situației excepționale.</w:t>
            </w:r>
          </w:p>
          <w:p w14:paraId="18C3E4CD" w14:textId="57462172" w:rsidR="00EA3158" w:rsidRPr="00663771" w:rsidRDefault="00EA3158" w:rsidP="00663771">
            <w:pPr>
              <w:tabs>
                <w:tab w:val="left" w:pos="1080"/>
              </w:tabs>
              <w:ind w:left="90"/>
              <w:jc w:val="both"/>
              <w:textAlignment w:val="baseline"/>
              <w:rPr>
                <w:lang w:val="ro-MD"/>
              </w:rPr>
            </w:pPr>
            <w:r w:rsidRPr="00663771">
              <w:rPr>
                <w:lang w:val="ro-MD"/>
              </w:rPr>
              <w:t xml:space="preserve"> Obligația de a întreprinde măsurile prevăzute de Planul de acțiuni este stabilită la pct. 17 </w:t>
            </w:r>
            <w:r>
              <w:rPr>
                <w:lang w:val="ro-MD"/>
              </w:rPr>
              <w:br/>
            </w:r>
            <w:r w:rsidRPr="00663771">
              <w:rPr>
                <w:lang w:val="ro-MD"/>
              </w:rPr>
              <w:t xml:space="preserve">alin. </w:t>
            </w:r>
            <w:r>
              <w:rPr>
                <w:lang w:val="ro-MD"/>
              </w:rPr>
              <w:t>(</w:t>
            </w:r>
            <w:r w:rsidRPr="00663771">
              <w:rPr>
                <w:lang w:val="ro-MD"/>
              </w:rPr>
              <w:t>1).</w:t>
            </w:r>
          </w:p>
          <w:p w14:paraId="387E0894" w14:textId="77777777" w:rsidR="00EA3158" w:rsidRPr="00663771" w:rsidRDefault="00EA3158" w:rsidP="003D3FBE">
            <w:pPr>
              <w:tabs>
                <w:tab w:val="left" w:pos="1080"/>
              </w:tabs>
              <w:ind w:left="90"/>
              <w:textAlignment w:val="baseline"/>
              <w:rPr>
                <w:b/>
                <w:bCs/>
                <w:lang w:val="ro-MD"/>
              </w:rPr>
            </w:pPr>
            <w:r w:rsidRPr="00663771">
              <w:rPr>
                <w:b/>
                <w:bCs/>
                <w:lang w:val="ro-MD"/>
              </w:rPr>
              <w:t xml:space="preserve">Se acceptă </w:t>
            </w:r>
          </w:p>
          <w:p w14:paraId="561BDA66" w14:textId="77777777" w:rsidR="00EA3158" w:rsidRPr="008B6AE0" w:rsidRDefault="00EA3158" w:rsidP="003D3FBE">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33E8DC19" w14:textId="77777777" w:rsidR="00EA3158" w:rsidRPr="00663771" w:rsidRDefault="00EA3158" w:rsidP="00663771">
            <w:pPr>
              <w:tabs>
                <w:tab w:val="left" w:pos="1080"/>
              </w:tabs>
              <w:ind w:left="90"/>
              <w:jc w:val="both"/>
              <w:textAlignment w:val="baseline"/>
              <w:rPr>
                <w:b/>
                <w:bCs/>
                <w:lang w:val="ro-MD"/>
              </w:rPr>
            </w:pPr>
          </w:p>
          <w:p w14:paraId="340E65AE" w14:textId="77777777" w:rsidR="00EA3158" w:rsidRPr="00663771" w:rsidRDefault="00EA3158" w:rsidP="00663771">
            <w:pPr>
              <w:tabs>
                <w:tab w:val="left" w:pos="1080"/>
              </w:tabs>
              <w:ind w:left="90"/>
              <w:jc w:val="both"/>
              <w:textAlignment w:val="baseline"/>
              <w:rPr>
                <w:b/>
                <w:bCs/>
                <w:lang w:val="ro-MD"/>
              </w:rPr>
            </w:pPr>
          </w:p>
          <w:p w14:paraId="4A1334B9" w14:textId="77777777" w:rsidR="00EA3158" w:rsidRDefault="00EA3158" w:rsidP="00663771">
            <w:pPr>
              <w:tabs>
                <w:tab w:val="left" w:pos="1080"/>
              </w:tabs>
              <w:ind w:left="90"/>
              <w:jc w:val="both"/>
              <w:textAlignment w:val="baseline"/>
              <w:rPr>
                <w:b/>
                <w:bCs/>
                <w:lang w:val="ro-MD"/>
              </w:rPr>
            </w:pPr>
            <w:r w:rsidRPr="00663771">
              <w:rPr>
                <w:b/>
                <w:bCs/>
                <w:lang w:val="ro-MD"/>
              </w:rPr>
              <w:t>Nu se acceptă</w:t>
            </w:r>
          </w:p>
          <w:p w14:paraId="3EBD9A94" w14:textId="4D36CAE9" w:rsidR="00EA3158" w:rsidRPr="00663771" w:rsidRDefault="00EA3158" w:rsidP="00663771">
            <w:pPr>
              <w:tabs>
                <w:tab w:val="left" w:pos="1080"/>
              </w:tabs>
              <w:ind w:left="90"/>
              <w:jc w:val="both"/>
              <w:textAlignment w:val="baseline"/>
              <w:rPr>
                <w:lang w:val="ro-MD"/>
              </w:rPr>
            </w:pPr>
            <w:r w:rsidRPr="00663771">
              <w:rPr>
                <w:lang w:val="ro-MD"/>
              </w:rPr>
              <w:t>A se vedea argumentele de mai sus.</w:t>
            </w:r>
          </w:p>
          <w:p w14:paraId="4D99FF6E" w14:textId="77777777" w:rsidR="00EA3158" w:rsidRPr="00663771" w:rsidRDefault="00EA3158" w:rsidP="00663771">
            <w:pPr>
              <w:tabs>
                <w:tab w:val="left" w:pos="1080"/>
              </w:tabs>
              <w:ind w:left="90"/>
              <w:jc w:val="both"/>
              <w:textAlignment w:val="baseline"/>
              <w:rPr>
                <w:lang w:val="ro-MD"/>
              </w:rPr>
            </w:pPr>
          </w:p>
          <w:p w14:paraId="2DE2F610" w14:textId="77777777" w:rsidR="00EA3158" w:rsidRPr="00663771" w:rsidRDefault="00EA3158" w:rsidP="00663771">
            <w:pPr>
              <w:tabs>
                <w:tab w:val="left" w:pos="1080"/>
              </w:tabs>
              <w:ind w:left="90"/>
              <w:jc w:val="both"/>
              <w:textAlignment w:val="baseline"/>
              <w:rPr>
                <w:lang w:val="ro-MD"/>
              </w:rPr>
            </w:pPr>
          </w:p>
          <w:p w14:paraId="796620EE" w14:textId="77777777" w:rsidR="00EA3158" w:rsidRPr="00663771" w:rsidRDefault="00EA3158" w:rsidP="00663771">
            <w:pPr>
              <w:tabs>
                <w:tab w:val="left" w:pos="1080"/>
              </w:tabs>
              <w:ind w:left="90"/>
              <w:jc w:val="both"/>
              <w:textAlignment w:val="baseline"/>
              <w:rPr>
                <w:b/>
                <w:bCs/>
                <w:lang w:val="ro-MD"/>
              </w:rPr>
            </w:pPr>
            <w:r w:rsidRPr="00663771">
              <w:rPr>
                <w:b/>
                <w:bCs/>
                <w:lang w:val="ro-MD"/>
              </w:rPr>
              <w:t>Nu se acceptă.</w:t>
            </w:r>
          </w:p>
          <w:p w14:paraId="485E55DB" w14:textId="77777777" w:rsidR="00EA3158" w:rsidRPr="00663771" w:rsidRDefault="00EA3158" w:rsidP="00663771">
            <w:pPr>
              <w:tabs>
                <w:tab w:val="left" w:pos="1080"/>
              </w:tabs>
              <w:ind w:left="90"/>
              <w:jc w:val="both"/>
              <w:textAlignment w:val="baseline"/>
              <w:rPr>
                <w:b/>
                <w:bCs/>
                <w:lang w:val="ro-MD"/>
              </w:rPr>
            </w:pPr>
          </w:p>
          <w:p w14:paraId="22182B8D" w14:textId="77777777" w:rsidR="00EA3158" w:rsidRPr="00663771" w:rsidRDefault="00EA3158" w:rsidP="00663771">
            <w:pPr>
              <w:tabs>
                <w:tab w:val="left" w:pos="1080"/>
              </w:tabs>
              <w:ind w:left="90"/>
              <w:jc w:val="both"/>
              <w:textAlignment w:val="baseline"/>
              <w:rPr>
                <w:b/>
                <w:bCs/>
                <w:lang w:val="ro-MD"/>
              </w:rPr>
            </w:pPr>
          </w:p>
          <w:p w14:paraId="01B6CD33" w14:textId="77777777" w:rsidR="00EA3158" w:rsidRPr="00663771" w:rsidRDefault="00EA3158" w:rsidP="003D3FBE">
            <w:pPr>
              <w:tabs>
                <w:tab w:val="left" w:pos="1080"/>
              </w:tabs>
              <w:ind w:left="90"/>
              <w:textAlignment w:val="baseline"/>
              <w:rPr>
                <w:b/>
                <w:bCs/>
                <w:lang w:val="ro-MD"/>
              </w:rPr>
            </w:pPr>
            <w:r w:rsidRPr="00663771">
              <w:rPr>
                <w:b/>
                <w:bCs/>
                <w:lang w:val="ro-MD"/>
              </w:rPr>
              <w:t xml:space="preserve">Se acceptă </w:t>
            </w:r>
          </w:p>
          <w:p w14:paraId="5CEABBF2" w14:textId="77777777" w:rsidR="00EA3158" w:rsidRPr="008B6AE0" w:rsidRDefault="00EA3158" w:rsidP="003D3FBE">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6BCA1D99" w14:textId="77777777" w:rsidR="00EA3158" w:rsidRPr="00663771" w:rsidRDefault="00EA3158" w:rsidP="00663771">
            <w:pPr>
              <w:tabs>
                <w:tab w:val="left" w:pos="1080"/>
              </w:tabs>
              <w:ind w:left="90"/>
              <w:jc w:val="both"/>
              <w:textAlignment w:val="baseline"/>
              <w:rPr>
                <w:b/>
                <w:bCs/>
                <w:lang w:val="ro-MD"/>
              </w:rPr>
            </w:pPr>
          </w:p>
          <w:p w14:paraId="472C9E07" w14:textId="77777777" w:rsidR="00EA3158" w:rsidRPr="00663771" w:rsidRDefault="00EA3158" w:rsidP="00663771">
            <w:pPr>
              <w:tabs>
                <w:tab w:val="left" w:pos="1080"/>
              </w:tabs>
              <w:ind w:left="90"/>
              <w:jc w:val="both"/>
              <w:textAlignment w:val="baseline"/>
              <w:rPr>
                <w:b/>
                <w:bCs/>
                <w:lang w:val="ro-MD"/>
              </w:rPr>
            </w:pPr>
          </w:p>
          <w:p w14:paraId="7EA7897E" w14:textId="77777777" w:rsidR="00EA3158" w:rsidRPr="00663771" w:rsidRDefault="00EA3158" w:rsidP="00064DE5">
            <w:pPr>
              <w:tabs>
                <w:tab w:val="left" w:pos="1080"/>
              </w:tabs>
              <w:jc w:val="both"/>
              <w:textAlignment w:val="baseline"/>
              <w:rPr>
                <w:b/>
                <w:bCs/>
                <w:lang w:val="ro-MD"/>
              </w:rPr>
            </w:pPr>
          </w:p>
          <w:p w14:paraId="0932FE20" w14:textId="77777777" w:rsidR="00EA3158" w:rsidRPr="00663771" w:rsidRDefault="00EA3158" w:rsidP="00663771">
            <w:pPr>
              <w:tabs>
                <w:tab w:val="left" w:pos="1080"/>
              </w:tabs>
              <w:ind w:left="90"/>
              <w:jc w:val="both"/>
              <w:textAlignment w:val="baseline"/>
              <w:rPr>
                <w:b/>
                <w:bCs/>
                <w:lang w:val="ro-MD"/>
              </w:rPr>
            </w:pPr>
          </w:p>
          <w:p w14:paraId="6BB83263" w14:textId="77777777" w:rsidR="00EA3158" w:rsidRPr="00663771" w:rsidRDefault="00EA3158" w:rsidP="00663771">
            <w:pPr>
              <w:tabs>
                <w:tab w:val="left" w:pos="1080"/>
              </w:tabs>
              <w:ind w:left="90"/>
              <w:jc w:val="both"/>
              <w:textAlignment w:val="baseline"/>
              <w:rPr>
                <w:b/>
                <w:bCs/>
                <w:lang w:val="ro-MD"/>
              </w:rPr>
            </w:pPr>
          </w:p>
          <w:p w14:paraId="1DFA20F9" w14:textId="142DB2C6" w:rsidR="00EA3158" w:rsidRDefault="00EA3158" w:rsidP="00663771">
            <w:pPr>
              <w:tabs>
                <w:tab w:val="left" w:pos="1080"/>
              </w:tabs>
              <w:ind w:left="90"/>
              <w:jc w:val="both"/>
              <w:textAlignment w:val="baseline"/>
              <w:rPr>
                <w:lang w:val="ro-MD"/>
              </w:rPr>
            </w:pPr>
            <w:r w:rsidRPr="00663771">
              <w:rPr>
                <w:b/>
                <w:bCs/>
                <w:lang w:val="ro-MD"/>
              </w:rPr>
              <w:t xml:space="preserve">Se acceptă </w:t>
            </w:r>
          </w:p>
          <w:p w14:paraId="291047FC" w14:textId="77777777" w:rsidR="00EA3158" w:rsidRPr="008B6AE0" w:rsidRDefault="00EA3158" w:rsidP="00FA479C">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7427073F" w14:textId="2E81CFAB" w:rsidR="00EA3158" w:rsidRDefault="00EA3158" w:rsidP="00663771">
            <w:pPr>
              <w:tabs>
                <w:tab w:val="left" w:pos="1080"/>
              </w:tabs>
              <w:ind w:left="90"/>
              <w:jc w:val="both"/>
              <w:textAlignment w:val="baseline"/>
              <w:rPr>
                <w:lang w:val="ro-MD"/>
              </w:rPr>
            </w:pPr>
            <w:r>
              <w:rPr>
                <w:lang w:val="ro-MD"/>
              </w:rPr>
              <w:lastRenderedPageBreak/>
              <w:t>Totodată c</w:t>
            </w:r>
            <w:r w:rsidRPr="00663771">
              <w:rPr>
                <w:lang w:val="ro-MD"/>
              </w:rPr>
              <w:t>uvintele „din import”</w:t>
            </w:r>
            <w:r>
              <w:rPr>
                <w:lang w:val="ro-MD"/>
              </w:rPr>
              <w:t xml:space="preserve"> la prima frază și alin. (4)</w:t>
            </w:r>
            <w:r w:rsidRPr="00663771">
              <w:rPr>
                <w:lang w:val="ro-MD"/>
              </w:rPr>
              <w:t xml:space="preserve"> se substituie cu cuvîntul „importate”.</w:t>
            </w:r>
          </w:p>
          <w:p w14:paraId="080C4AD8" w14:textId="77777777" w:rsidR="00EA3158" w:rsidRPr="00663771" w:rsidRDefault="00EA3158" w:rsidP="00663771">
            <w:pPr>
              <w:tabs>
                <w:tab w:val="left" w:pos="1080"/>
              </w:tabs>
              <w:ind w:left="90"/>
              <w:jc w:val="both"/>
              <w:textAlignment w:val="baseline"/>
              <w:rPr>
                <w:b/>
                <w:bCs/>
                <w:lang w:val="ro-MD"/>
              </w:rPr>
            </w:pPr>
          </w:p>
          <w:p w14:paraId="4AC00402" w14:textId="77777777" w:rsidR="00EA3158" w:rsidRPr="00663771" w:rsidRDefault="00EA3158" w:rsidP="003D3FBE">
            <w:pPr>
              <w:tabs>
                <w:tab w:val="left" w:pos="1080"/>
              </w:tabs>
              <w:ind w:left="90"/>
              <w:textAlignment w:val="baseline"/>
              <w:rPr>
                <w:b/>
                <w:bCs/>
                <w:lang w:val="ro-MD"/>
              </w:rPr>
            </w:pPr>
            <w:r w:rsidRPr="00663771">
              <w:rPr>
                <w:b/>
                <w:bCs/>
                <w:lang w:val="ro-MD"/>
              </w:rPr>
              <w:t xml:space="preserve">Se acceptă </w:t>
            </w:r>
          </w:p>
          <w:p w14:paraId="4366A4E8" w14:textId="77777777" w:rsidR="00EA3158" w:rsidRPr="008B6AE0" w:rsidRDefault="00EA3158" w:rsidP="003D3FBE">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1916C6B7" w14:textId="77777777" w:rsidR="00EA3158" w:rsidRPr="00663771" w:rsidRDefault="00EA3158" w:rsidP="00663771">
            <w:pPr>
              <w:tabs>
                <w:tab w:val="left" w:pos="1080"/>
              </w:tabs>
              <w:ind w:left="90"/>
              <w:jc w:val="both"/>
              <w:textAlignment w:val="baseline"/>
              <w:rPr>
                <w:b/>
                <w:bCs/>
                <w:lang w:val="ro-MD"/>
              </w:rPr>
            </w:pPr>
          </w:p>
          <w:p w14:paraId="298F8734" w14:textId="77777777" w:rsidR="00EA3158" w:rsidRPr="00663771" w:rsidRDefault="00EA3158" w:rsidP="00663771">
            <w:pPr>
              <w:tabs>
                <w:tab w:val="left" w:pos="1080"/>
              </w:tabs>
              <w:ind w:left="90"/>
              <w:jc w:val="both"/>
              <w:textAlignment w:val="baseline"/>
              <w:rPr>
                <w:b/>
                <w:bCs/>
                <w:lang w:val="ro-MD"/>
              </w:rPr>
            </w:pPr>
          </w:p>
          <w:p w14:paraId="4EBC1FE3" w14:textId="77777777" w:rsidR="00EA3158" w:rsidRPr="00663771" w:rsidRDefault="00EA3158" w:rsidP="00663771">
            <w:pPr>
              <w:tabs>
                <w:tab w:val="left" w:pos="1080"/>
              </w:tabs>
              <w:ind w:left="90"/>
              <w:jc w:val="both"/>
              <w:textAlignment w:val="baseline"/>
              <w:rPr>
                <w:b/>
                <w:bCs/>
                <w:lang w:val="ro-MD"/>
              </w:rPr>
            </w:pPr>
          </w:p>
          <w:p w14:paraId="4714C5B7" w14:textId="77777777" w:rsidR="00EA3158" w:rsidRPr="00663771" w:rsidRDefault="00EA3158" w:rsidP="00663771">
            <w:pPr>
              <w:tabs>
                <w:tab w:val="left" w:pos="1080"/>
              </w:tabs>
              <w:ind w:left="90"/>
              <w:jc w:val="both"/>
              <w:textAlignment w:val="baseline"/>
              <w:rPr>
                <w:b/>
                <w:bCs/>
                <w:lang w:val="ro-MD"/>
              </w:rPr>
            </w:pPr>
          </w:p>
          <w:p w14:paraId="141D481C" w14:textId="77777777" w:rsidR="00EA3158" w:rsidRPr="00663771" w:rsidRDefault="00EA3158" w:rsidP="00663771">
            <w:pPr>
              <w:tabs>
                <w:tab w:val="left" w:pos="1080"/>
              </w:tabs>
              <w:ind w:left="90"/>
              <w:jc w:val="both"/>
              <w:textAlignment w:val="baseline"/>
              <w:rPr>
                <w:b/>
                <w:bCs/>
                <w:lang w:val="ro-MD"/>
              </w:rPr>
            </w:pPr>
          </w:p>
          <w:p w14:paraId="13CB5DB7" w14:textId="084A73BB" w:rsidR="00EA3158" w:rsidRDefault="00EA3158" w:rsidP="00663771">
            <w:pPr>
              <w:tabs>
                <w:tab w:val="left" w:pos="1080"/>
              </w:tabs>
              <w:ind w:left="90"/>
              <w:jc w:val="both"/>
              <w:textAlignment w:val="baseline"/>
              <w:rPr>
                <w:b/>
                <w:bCs/>
                <w:lang w:val="ro-MD"/>
              </w:rPr>
            </w:pPr>
          </w:p>
          <w:p w14:paraId="2B467AF1" w14:textId="77777777" w:rsidR="00064DE5" w:rsidRDefault="00064DE5" w:rsidP="00663771">
            <w:pPr>
              <w:tabs>
                <w:tab w:val="left" w:pos="1080"/>
              </w:tabs>
              <w:ind w:left="90"/>
              <w:jc w:val="both"/>
              <w:textAlignment w:val="baseline"/>
              <w:rPr>
                <w:b/>
                <w:bCs/>
                <w:lang w:val="ro-MD"/>
              </w:rPr>
            </w:pPr>
          </w:p>
          <w:p w14:paraId="4A9AF4A3" w14:textId="77777777" w:rsidR="00EA3158" w:rsidRPr="00663771" w:rsidRDefault="00EA3158" w:rsidP="00663771">
            <w:pPr>
              <w:tabs>
                <w:tab w:val="left" w:pos="1080"/>
              </w:tabs>
              <w:ind w:left="90"/>
              <w:jc w:val="both"/>
              <w:textAlignment w:val="baseline"/>
              <w:rPr>
                <w:b/>
                <w:bCs/>
                <w:lang w:val="ro-MD"/>
              </w:rPr>
            </w:pPr>
          </w:p>
          <w:p w14:paraId="2D9FC614" w14:textId="77777777" w:rsidR="00EA3158" w:rsidRDefault="00EA3158" w:rsidP="00663771">
            <w:pPr>
              <w:tabs>
                <w:tab w:val="left" w:pos="1080"/>
              </w:tabs>
              <w:ind w:left="90"/>
              <w:jc w:val="both"/>
              <w:textAlignment w:val="baseline"/>
              <w:rPr>
                <w:b/>
                <w:bCs/>
                <w:lang w:val="ro-MD"/>
              </w:rPr>
            </w:pPr>
            <w:r w:rsidRPr="00663771">
              <w:rPr>
                <w:b/>
                <w:bCs/>
                <w:lang w:val="ro-MD"/>
              </w:rPr>
              <w:t xml:space="preserve">Nu se acceptă </w:t>
            </w:r>
          </w:p>
          <w:p w14:paraId="240FE24A" w14:textId="2DFB0955" w:rsidR="00EA3158" w:rsidRPr="00663771" w:rsidRDefault="00EA3158" w:rsidP="00663771">
            <w:pPr>
              <w:tabs>
                <w:tab w:val="left" w:pos="1080"/>
              </w:tabs>
              <w:ind w:left="90"/>
              <w:jc w:val="both"/>
              <w:textAlignment w:val="baseline"/>
              <w:rPr>
                <w:lang w:val="ro-MD"/>
              </w:rPr>
            </w:pPr>
            <w:r w:rsidRPr="00663771">
              <w:rPr>
                <w:lang w:val="ro-MD"/>
              </w:rPr>
              <w:t>În Lista punctelor de intrare ieșire aprobate de ANRE se indică capacitatea tehnică. Capacitatea fermă este un produ</w:t>
            </w:r>
            <w:r>
              <w:rPr>
                <w:lang w:val="ro-MD"/>
              </w:rPr>
              <w:t>s</w:t>
            </w:r>
            <w:r w:rsidRPr="00663771">
              <w:rPr>
                <w:lang w:val="ro-MD"/>
              </w:rPr>
              <w:t xml:space="preserve"> de capacitate. </w:t>
            </w:r>
          </w:p>
          <w:p w14:paraId="48A218F8" w14:textId="77777777" w:rsidR="00EA3158" w:rsidRPr="00663771" w:rsidRDefault="00EA3158" w:rsidP="00663771">
            <w:pPr>
              <w:tabs>
                <w:tab w:val="left" w:pos="1080"/>
              </w:tabs>
              <w:ind w:left="90"/>
              <w:jc w:val="both"/>
              <w:textAlignment w:val="baseline"/>
              <w:rPr>
                <w:lang w:val="ro-MD"/>
              </w:rPr>
            </w:pPr>
          </w:p>
          <w:p w14:paraId="265EF4C2" w14:textId="77777777" w:rsidR="00EA3158" w:rsidRPr="00663771" w:rsidRDefault="00EA3158" w:rsidP="00FA479C">
            <w:pPr>
              <w:tabs>
                <w:tab w:val="left" w:pos="1080"/>
              </w:tabs>
              <w:ind w:left="90"/>
              <w:textAlignment w:val="baseline"/>
              <w:rPr>
                <w:b/>
                <w:bCs/>
                <w:lang w:val="ro-MD"/>
              </w:rPr>
            </w:pPr>
            <w:r w:rsidRPr="00663771">
              <w:rPr>
                <w:b/>
                <w:bCs/>
                <w:lang w:val="ro-MD"/>
              </w:rPr>
              <w:t xml:space="preserve">Se acceptă </w:t>
            </w:r>
          </w:p>
          <w:p w14:paraId="23E08FF1" w14:textId="77777777" w:rsidR="00EA3158" w:rsidRPr="008B6AE0" w:rsidRDefault="00EA3158" w:rsidP="00FA479C">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6CBA6792" w14:textId="77777777" w:rsidR="00EA3158" w:rsidRPr="00663771" w:rsidRDefault="00EA3158" w:rsidP="00663771">
            <w:pPr>
              <w:tabs>
                <w:tab w:val="left" w:pos="1080"/>
              </w:tabs>
              <w:ind w:left="90"/>
              <w:jc w:val="both"/>
              <w:textAlignment w:val="baseline"/>
              <w:rPr>
                <w:b/>
                <w:bCs/>
                <w:lang w:val="ro-MD"/>
              </w:rPr>
            </w:pPr>
          </w:p>
          <w:p w14:paraId="40B53B95" w14:textId="00833247" w:rsidR="00EA3158" w:rsidRPr="00663771" w:rsidRDefault="00EA3158" w:rsidP="00663771">
            <w:pPr>
              <w:tabs>
                <w:tab w:val="left" w:pos="1080"/>
              </w:tabs>
              <w:ind w:left="90"/>
              <w:jc w:val="both"/>
              <w:textAlignment w:val="baseline"/>
              <w:rPr>
                <w:b/>
                <w:bCs/>
                <w:lang w:val="ro-MD"/>
              </w:rPr>
            </w:pPr>
          </w:p>
          <w:p w14:paraId="123A3322" w14:textId="77777777" w:rsidR="00EA3158" w:rsidRPr="00663771" w:rsidRDefault="00EA3158" w:rsidP="00FA479C">
            <w:pPr>
              <w:tabs>
                <w:tab w:val="left" w:pos="1080"/>
              </w:tabs>
              <w:ind w:left="90"/>
              <w:textAlignment w:val="baseline"/>
              <w:rPr>
                <w:b/>
                <w:bCs/>
                <w:lang w:val="ro-MD"/>
              </w:rPr>
            </w:pPr>
            <w:r w:rsidRPr="00663771">
              <w:rPr>
                <w:b/>
                <w:bCs/>
                <w:lang w:val="ro-MD"/>
              </w:rPr>
              <w:t xml:space="preserve">Se acceptă </w:t>
            </w:r>
          </w:p>
          <w:p w14:paraId="5DC85E84" w14:textId="77777777" w:rsidR="00EA3158" w:rsidRPr="008B6AE0" w:rsidRDefault="00EA3158" w:rsidP="00FA479C">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685BD40C" w14:textId="77777777" w:rsidR="00EA3158" w:rsidRPr="00663771" w:rsidRDefault="00EA3158" w:rsidP="00FA479C">
            <w:pPr>
              <w:tabs>
                <w:tab w:val="left" w:pos="1080"/>
              </w:tabs>
              <w:jc w:val="both"/>
              <w:textAlignment w:val="baseline"/>
              <w:rPr>
                <w:b/>
                <w:bCs/>
                <w:lang w:val="ro-MD"/>
              </w:rPr>
            </w:pPr>
          </w:p>
          <w:p w14:paraId="641C41CA" w14:textId="77777777" w:rsidR="00EA3158" w:rsidRPr="00663771" w:rsidRDefault="00EA3158" w:rsidP="00FA479C">
            <w:pPr>
              <w:tabs>
                <w:tab w:val="left" w:pos="1080"/>
              </w:tabs>
              <w:ind w:left="90"/>
              <w:textAlignment w:val="baseline"/>
              <w:rPr>
                <w:b/>
                <w:bCs/>
                <w:lang w:val="ro-MD"/>
              </w:rPr>
            </w:pPr>
            <w:r w:rsidRPr="00663771">
              <w:rPr>
                <w:b/>
                <w:bCs/>
                <w:lang w:val="ro-MD"/>
              </w:rPr>
              <w:t xml:space="preserve">Se acceptă </w:t>
            </w:r>
          </w:p>
          <w:p w14:paraId="2B14DE2A" w14:textId="77777777" w:rsidR="00EA3158" w:rsidRPr="008B6AE0" w:rsidRDefault="00EA3158" w:rsidP="00FA479C">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424610EB" w14:textId="77777777" w:rsidR="00EA3158" w:rsidRPr="00663771" w:rsidRDefault="00EA3158" w:rsidP="00663771">
            <w:pPr>
              <w:tabs>
                <w:tab w:val="left" w:pos="1080"/>
              </w:tabs>
              <w:ind w:left="90"/>
              <w:jc w:val="both"/>
              <w:textAlignment w:val="baseline"/>
              <w:rPr>
                <w:b/>
                <w:bCs/>
                <w:lang w:val="ro-MD"/>
              </w:rPr>
            </w:pPr>
          </w:p>
          <w:p w14:paraId="4DC48A3E" w14:textId="77777777" w:rsidR="00EA3158" w:rsidRPr="00663771" w:rsidRDefault="00EA3158" w:rsidP="00663771">
            <w:pPr>
              <w:tabs>
                <w:tab w:val="left" w:pos="1080"/>
              </w:tabs>
              <w:ind w:left="90"/>
              <w:jc w:val="both"/>
              <w:textAlignment w:val="baseline"/>
              <w:rPr>
                <w:b/>
                <w:bCs/>
                <w:lang w:val="ro-MD"/>
              </w:rPr>
            </w:pPr>
          </w:p>
          <w:p w14:paraId="039815DA" w14:textId="77777777" w:rsidR="00EA3158" w:rsidRPr="00663771" w:rsidRDefault="00EA3158" w:rsidP="00FA479C">
            <w:pPr>
              <w:tabs>
                <w:tab w:val="left" w:pos="1080"/>
              </w:tabs>
              <w:ind w:left="90"/>
              <w:textAlignment w:val="baseline"/>
              <w:rPr>
                <w:b/>
                <w:bCs/>
                <w:lang w:val="ro-MD"/>
              </w:rPr>
            </w:pPr>
            <w:r w:rsidRPr="00663771">
              <w:rPr>
                <w:b/>
                <w:bCs/>
                <w:lang w:val="ro-MD"/>
              </w:rPr>
              <w:t xml:space="preserve">Se acceptă </w:t>
            </w:r>
          </w:p>
          <w:p w14:paraId="7C8B09C8" w14:textId="77777777" w:rsidR="00EA3158" w:rsidRPr="008B6AE0" w:rsidRDefault="00EA3158" w:rsidP="00FA479C">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761EF3A0" w14:textId="77777777" w:rsidR="00EA3158" w:rsidRPr="00663771" w:rsidRDefault="00EA3158" w:rsidP="00663771">
            <w:pPr>
              <w:tabs>
                <w:tab w:val="left" w:pos="1080"/>
              </w:tabs>
              <w:ind w:left="90"/>
              <w:jc w:val="both"/>
              <w:textAlignment w:val="baseline"/>
              <w:rPr>
                <w:b/>
                <w:bCs/>
                <w:lang w:val="ro-MD"/>
              </w:rPr>
            </w:pPr>
          </w:p>
          <w:p w14:paraId="56166AC4" w14:textId="77777777" w:rsidR="00EA3158" w:rsidRPr="00663771" w:rsidRDefault="00EA3158" w:rsidP="00663771">
            <w:pPr>
              <w:tabs>
                <w:tab w:val="left" w:pos="1080"/>
              </w:tabs>
              <w:ind w:left="90"/>
              <w:jc w:val="both"/>
              <w:textAlignment w:val="baseline"/>
              <w:rPr>
                <w:b/>
                <w:bCs/>
                <w:lang w:val="ro-MD"/>
              </w:rPr>
            </w:pPr>
          </w:p>
          <w:p w14:paraId="7990B153" w14:textId="77777777" w:rsidR="00EA3158" w:rsidRPr="00663771" w:rsidRDefault="00EA3158" w:rsidP="00663771">
            <w:pPr>
              <w:tabs>
                <w:tab w:val="left" w:pos="1080"/>
              </w:tabs>
              <w:ind w:left="90"/>
              <w:jc w:val="both"/>
              <w:textAlignment w:val="baseline"/>
              <w:rPr>
                <w:b/>
                <w:bCs/>
                <w:lang w:val="ro-MD"/>
              </w:rPr>
            </w:pPr>
          </w:p>
          <w:p w14:paraId="0FC42C6D" w14:textId="77777777" w:rsidR="00EA3158" w:rsidRPr="00663771" w:rsidRDefault="00EA3158" w:rsidP="00663771">
            <w:pPr>
              <w:tabs>
                <w:tab w:val="left" w:pos="1080"/>
              </w:tabs>
              <w:ind w:left="90"/>
              <w:jc w:val="both"/>
              <w:textAlignment w:val="baseline"/>
              <w:rPr>
                <w:b/>
                <w:bCs/>
                <w:lang w:val="ro-MD"/>
              </w:rPr>
            </w:pPr>
          </w:p>
          <w:p w14:paraId="67B5C693" w14:textId="77777777" w:rsidR="00EA3158" w:rsidRPr="00663771" w:rsidRDefault="00EA3158" w:rsidP="00FA479C">
            <w:pPr>
              <w:tabs>
                <w:tab w:val="left" w:pos="1080"/>
              </w:tabs>
              <w:jc w:val="both"/>
              <w:textAlignment w:val="baseline"/>
              <w:rPr>
                <w:b/>
                <w:bCs/>
                <w:lang w:val="ro-MD"/>
              </w:rPr>
            </w:pPr>
          </w:p>
          <w:p w14:paraId="73A7760E" w14:textId="77777777" w:rsidR="00EA3158" w:rsidRDefault="00EA3158" w:rsidP="00663771">
            <w:pPr>
              <w:tabs>
                <w:tab w:val="left" w:pos="1080"/>
              </w:tabs>
              <w:ind w:left="90"/>
              <w:jc w:val="both"/>
              <w:textAlignment w:val="baseline"/>
              <w:rPr>
                <w:b/>
                <w:bCs/>
                <w:lang w:val="ro-MD"/>
              </w:rPr>
            </w:pPr>
            <w:r w:rsidRPr="00663771">
              <w:rPr>
                <w:b/>
                <w:bCs/>
                <w:lang w:val="ro-MD"/>
              </w:rPr>
              <w:t>Nu se acceptă</w:t>
            </w:r>
          </w:p>
          <w:p w14:paraId="19EC7B2F" w14:textId="7A68FA35" w:rsidR="00EA3158" w:rsidRPr="00663771" w:rsidRDefault="00EA3158" w:rsidP="00663771">
            <w:pPr>
              <w:tabs>
                <w:tab w:val="left" w:pos="1080"/>
              </w:tabs>
              <w:ind w:left="90"/>
              <w:jc w:val="both"/>
              <w:textAlignment w:val="baseline"/>
              <w:rPr>
                <w:lang w:val="ro-MD"/>
              </w:rPr>
            </w:pPr>
            <w:r w:rsidRPr="00663771">
              <w:rPr>
                <w:lang w:val="ro-MD"/>
              </w:rPr>
              <w:t>Denumirea conductelor are caracter informativ.</w:t>
            </w:r>
          </w:p>
          <w:p w14:paraId="187E8F0F" w14:textId="77777777" w:rsidR="00EA3158" w:rsidRPr="00663771" w:rsidRDefault="00EA3158" w:rsidP="00663771">
            <w:pPr>
              <w:tabs>
                <w:tab w:val="left" w:pos="1080"/>
              </w:tabs>
              <w:ind w:left="90"/>
              <w:jc w:val="both"/>
              <w:textAlignment w:val="baseline"/>
              <w:rPr>
                <w:lang w:val="ro-MD"/>
              </w:rPr>
            </w:pPr>
          </w:p>
          <w:p w14:paraId="03AC6493" w14:textId="40C6750B" w:rsidR="00EA3158" w:rsidRPr="00FA479C" w:rsidRDefault="00EA3158" w:rsidP="00663771">
            <w:pPr>
              <w:tabs>
                <w:tab w:val="left" w:pos="1080"/>
              </w:tabs>
              <w:ind w:left="90"/>
              <w:jc w:val="both"/>
              <w:textAlignment w:val="baseline"/>
              <w:rPr>
                <w:b/>
                <w:bCs/>
                <w:lang w:val="ro-MD"/>
              </w:rPr>
            </w:pPr>
            <w:r w:rsidRPr="00FA479C">
              <w:rPr>
                <w:b/>
                <w:bCs/>
                <w:lang w:val="ro-MD"/>
              </w:rPr>
              <w:t>Nu se acceptă</w:t>
            </w:r>
          </w:p>
          <w:p w14:paraId="6A112375" w14:textId="02DD0903" w:rsidR="00EA3158" w:rsidRPr="00663771" w:rsidRDefault="00EA3158" w:rsidP="00663771">
            <w:pPr>
              <w:tabs>
                <w:tab w:val="left" w:pos="1080"/>
              </w:tabs>
              <w:ind w:left="90"/>
              <w:jc w:val="both"/>
              <w:textAlignment w:val="baseline"/>
              <w:rPr>
                <w:lang w:val="ro-MD"/>
              </w:rPr>
            </w:pPr>
            <w:r w:rsidRPr="00663771">
              <w:rPr>
                <w:lang w:val="ro-MD"/>
              </w:rPr>
              <w:t>54,01 mil. m</w:t>
            </w:r>
            <w:r w:rsidRPr="00663771">
              <w:rPr>
                <w:vertAlign w:val="superscript"/>
                <w:lang w:val="ro-MD"/>
              </w:rPr>
              <w:t>3</w:t>
            </w:r>
            <w:r w:rsidRPr="00663771">
              <w:rPr>
                <w:lang w:val="ro-MD"/>
              </w:rPr>
              <w:t>/zi = (Căușeni 36,000,000 + Alexeevka 12,000,000 + Ananiev 14,000 + Grebeniki+ 3,960,000 + Ungheni 2,040,159) Corespunde cu informația din HANRE și Rapoartele SCE.</w:t>
            </w:r>
          </w:p>
          <w:p w14:paraId="6A60F247" w14:textId="1B8589DD" w:rsidR="00EA3158" w:rsidRPr="00663771" w:rsidRDefault="00EA3158" w:rsidP="00663771">
            <w:pPr>
              <w:tabs>
                <w:tab w:val="left" w:pos="1080"/>
              </w:tabs>
              <w:ind w:left="90"/>
              <w:jc w:val="both"/>
              <w:textAlignment w:val="baseline"/>
              <w:rPr>
                <w:lang w:val="ro-MD"/>
              </w:rPr>
            </w:pPr>
            <w:r w:rsidRPr="00663771">
              <w:rPr>
                <w:lang w:val="ro-MD"/>
              </w:rPr>
              <w:t>2,559,270 constituie capacitatea punctului virtual ieșire spre UA la sud, care nu participă la indicatorul capacității tehnice de ieșire.</w:t>
            </w:r>
          </w:p>
          <w:p w14:paraId="21D509C8" w14:textId="1D42A74B" w:rsidR="00EA3158" w:rsidRPr="00663771" w:rsidRDefault="00EA3158" w:rsidP="00663771">
            <w:pPr>
              <w:tabs>
                <w:tab w:val="left" w:pos="1080"/>
              </w:tabs>
              <w:ind w:left="90"/>
              <w:jc w:val="both"/>
              <w:rPr>
                <w:b/>
                <w:bCs/>
                <w:lang w:val="ro-MD"/>
              </w:rPr>
            </w:pPr>
          </w:p>
          <w:p w14:paraId="7271A3CC" w14:textId="4B505C4C" w:rsidR="00EA3158" w:rsidRPr="00663771" w:rsidRDefault="00EA3158" w:rsidP="00663771">
            <w:pPr>
              <w:tabs>
                <w:tab w:val="left" w:pos="1080"/>
              </w:tabs>
              <w:ind w:left="90"/>
              <w:jc w:val="both"/>
              <w:rPr>
                <w:b/>
                <w:bCs/>
                <w:lang w:val="ro-MD"/>
              </w:rPr>
            </w:pPr>
            <w:r w:rsidRPr="00663771">
              <w:rPr>
                <w:b/>
                <w:bCs/>
                <w:lang w:val="ro-MD"/>
              </w:rPr>
              <w:t>Se acceptă</w:t>
            </w:r>
          </w:p>
          <w:p w14:paraId="279743AB" w14:textId="77777777" w:rsidR="00EA3158" w:rsidRPr="00663771" w:rsidRDefault="00EA3158" w:rsidP="00663771">
            <w:pPr>
              <w:tabs>
                <w:tab w:val="left" w:pos="1080"/>
              </w:tabs>
              <w:ind w:left="90"/>
              <w:jc w:val="both"/>
              <w:textAlignment w:val="baseline"/>
              <w:rPr>
                <w:lang w:val="ro-MD"/>
              </w:rPr>
            </w:pPr>
            <w:r w:rsidRPr="00663771">
              <w:rPr>
                <w:lang w:val="ro-MD"/>
              </w:rPr>
              <w:t>Diametrele conductelor de gaze naturale existente sunt cele prezentate de titularul de licență.</w:t>
            </w:r>
          </w:p>
          <w:p w14:paraId="461EE3DF" w14:textId="77777777" w:rsidR="00EA3158" w:rsidRPr="00663771" w:rsidRDefault="00EA3158" w:rsidP="00FA479C">
            <w:pPr>
              <w:tabs>
                <w:tab w:val="left" w:pos="1080"/>
              </w:tabs>
              <w:jc w:val="both"/>
              <w:textAlignment w:val="baseline"/>
              <w:rPr>
                <w:lang w:val="ro-MD"/>
              </w:rPr>
            </w:pPr>
          </w:p>
          <w:p w14:paraId="377867EA" w14:textId="77777777" w:rsidR="00EA3158" w:rsidRPr="00663771" w:rsidRDefault="00EA3158" w:rsidP="00FA479C">
            <w:pPr>
              <w:tabs>
                <w:tab w:val="left" w:pos="1080"/>
              </w:tabs>
              <w:ind w:left="90"/>
              <w:textAlignment w:val="baseline"/>
              <w:rPr>
                <w:b/>
                <w:bCs/>
                <w:lang w:val="ro-MD"/>
              </w:rPr>
            </w:pPr>
            <w:r w:rsidRPr="00663771">
              <w:rPr>
                <w:b/>
                <w:bCs/>
                <w:lang w:val="ro-MD"/>
              </w:rPr>
              <w:t xml:space="preserve">Se acceptă </w:t>
            </w:r>
          </w:p>
          <w:p w14:paraId="213752A1" w14:textId="77777777" w:rsidR="00EA3158" w:rsidRPr="008B6AE0" w:rsidRDefault="00EA3158" w:rsidP="00FA479C">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1F999335" w14:textId="61B1250E" w:rsidR="00EA3158" w:rsidRPr="00663771" w:rsidRDefault="00EA3158" w:rsidP="00256341">
            <w:pPr>
              <w:tabs>
                <w:tab w:val="left" w:pos="1080"/>
              </w:tabs>
              <w:jc w:val="both"/>
              <w:textAlignment w:val="baseline"/>
              <w:rPr>
                <w:b/>
                <w:bCs/>
                <w:lang w:val="ro-MD"/>
              </w:rPr>
            </w:pPr>
          </w:p>
          <w:p w14:paraId="63E76AE4" w14:textId="77777777" w:rsidR="00EA3158" w:rsidRPr="00663771" w:rsidRDefault="00EA3158" w:rsidP="00663771">
            <w:pPr>
              <w:tabs>
                <w:tab w:val="left" w:pos="1080"/>
              </w:tabs>
              <w:ind w:left="90"/>
              <w:jc w:val="both"/>
              <w:textAlignment w:val="baseline"/>
              <w:rPr>
                <w:b/>
                <w:bCs/>
                <w:lang w:val="ro-MD"/>
              </w:rPr>
            </w:pPr>
          </w:p>
          <w:p w14:paraId="22059042" w14:textId="77777777" w:rsidR="00EA3158" w:rsidRDefault="00EA3158" w:rsidP="00663771">
            <w:pPr>
              <w:tabs>
                <w:tab w:val="left" w:pos="1080"/>
              </w:tabs>
              <w:ind w:left="90"/>
              <w:jc w:val="both"/>
              <w:textAlignment w:val="baseline"/>
              <w:rPr>
                <w:b/>
                <w:bCs/>
                <w:lang w:val="ro-MD"/>
              </w:rPr>
            </w:pPr>
            <w:r w:rsidRPr="00663771">
              <w:rPr>
                <w:b/>
                <w:bCs/>
                <w:lang w:val="ro-MD"/>
              </w:rPr>
              <w:t xml:space="preserve">Se acceptă parțial </w:t>
            </w:r>
          </w:p>
          <w:p w14:paraId="22B91B85" w14:textId="6C841424" w:rsidR="00EA3158" w:rsidRPr="00663771" w:rsidRDefault="00EA3158" w:rsidP="00663771">
            <w:pPr>
              <w:tabs>
                <w:tab w:val="left" w:pos="1080"/>
              </w:tabs>
              <w:ind w:left="90"/>
              <w:jc w:val="both"/>
              <w:textAlignment w:val="baseline"/>
              <w:rPr>
                <w:lang w:val="ro-MD"/>
              </w:rPr>
            </w:pPr>
            <w:r w:rsidRPr="00663771">
              <w:rPr>
                <w:lang w:val="ro-MD"/>
              </w:rPr>
              <w:t>Toate datele urmează a fi actualizate conform raportelor din anul 2023.</w:t>
            </w:r>
          </w:p>
          <w:p w14:paraId="14DB2453" w14:textId="77777777" w:rsidR="00EA3158" w:rsidRPr="00663771" w:rsidRDefault="00EA3158" w:rsidP="00663771">
            <w:pPr>
              <w:tabs>
                <w:tab w:val="left" w:pos="1080"/>
              </w:tabs>
              <w:ind w:left="90"/>
              <w:jc w:val="both"/>
              <w:textAlignment w:val="baseline"/>
              <w:rPr>
                <w:lang w:val="ro-MD"/>
              </w:rPr>
            </w:pPr>
          </w:p>
          <w:p w14:paraId="355DDEAD" w14:textId="77777777" w:rsidR="00EA3158" w:rsidRPr="00663771" w:rsidRDefault="00EA3158" w:rsidP="00663771">
            <w:pPr>
              <w:tabs>
                <w:tab w:val="left" w:pos="1080"/>
              </w:tabs>
              <w:ind w:left="90"/>
              <w:jc w:val="both"/>
              <w:textAlignment w:val="baseline"/>
              <w:rPr>
                <w:lang w:val="ro-MD"/>
              </w:rPr>
            </w:pPr>
          </w:p>
          <w:p w14:paraId="0EFB3075" w14:textId="77777777" w:rsidR="00EA3158" w:rsidRPr="00663771" w:rsidRDefault="00EA3158" w:rsidP="00663771">
            <w:pPr>
              <w:tabs>
                <w:tab w:val="left" w:pos="1080"/>
              </w:tabs>
              <w:ind w:left="90"/>
              <w:jc w:val="both"/>
              <w:textAlignment w:val="baseline"/>
              <w:rPr>
                <w:lang w:val="ro-MD"/>
              </w:rPr>
            </w:pPr>
          </w:p>
          <w:p w14:paraId="2BBB1ED1" w14:textId="77777777" w:rsidR="00EA3158" w:rsidRPr="00663771" w:rsidRDefault="00EA3158" w:rsidP="00256341">
            <w:pPr>
              <w:tabs>
                <w:tab w:val="left" w:pos="1080"/>
              </w:tabs>
              <w:ind w:left="90"/>
              <w:textAlignment w:val="baseline"/>
              <w:rPr>
                <w:b/>
                <w:bCs/>
                <w:lang w:val="ro-MD"/>
              </w:rPr>
            </w:pPr>
            <w:r w:rsidRPr="00663771">
              <w:rPr>
                <w:b/>
                <w:bCs/>
                <w:lang w:val="ro-MD"/>
              </w:rPr>
              <w:t xml:space="preserve">Se acceptă </w:t>
            </w:r>
          </w:p>
          <w:p w14:paraId="4499F524" w14:textId="77777777" w:rsidR="00EA3158" w:rsidRPr="008B6AE0" w:rsidRDefault="00EA3158" w:rsidP="00256341">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368A9C2E" w14:textId="77777777" w:rsidR="00EA3158" w:rsidRPr="00663771" w:rsidRDefault="00EA3158" w:rsidP="00663771">
            <w:pPr>
              <w:tabs>
                <w:tab w:val="left" w:pos="1080"/>
              </w:tabs>
              <w:ind w:left="90"/>
              <w:jc w:val="both"/>
              <w:textAlignment w:val="baseline"/>
              <w:rPr>
                <w:b/>
                <w:bCs/>
                <w:lang w:val="ro-MD"/>
              </w:rPr>
            </w:pPr>
          </w:p>
          <w:p w14:paraId="6BA50A58" w14:textId="77777777" w:rsidR="00EA3158" w:rsidRPr="00663771" w:rsidRDefault="00EA3158" w:rsidP="00663771">
            <w:pPr>
              <w:tabs>
                <w:tab w:val="left" w:pos="1080"/>
              </w:tabs>
              <w:ind w:left="90"/>
              <w:jc w:val="both"/>
              <w:textAlignment w:val="baseline"/>
              <w:rPr>
                <w:b/>
                <w:bCs/>
                <w:lang w:val="ro-MD"/>
              </w:rPr>
            </w:pPr>
          </w:p>
          <w:p w14:paraId="269A172B" w14:textId="77777777" w:rsidR="00EA3158" w:rsidRPr="00663771" w:rsidRDefault="00EA3158" w:rsidP="00663771">
            <w:pPr>
              <w:tabs>
                <w:tab w:val="left" w:pos="1080"/>
              </w:tabs>
              <w:ind w:left="90"/>
              <w:jc w:val="both"/>
              <w:textAlignment w:val="baseline"/>
              <w:rPr>
                <w:b/>
                <w:bCs/>
                <w:lang w:val="ro-MD"/>
              </w:rPr>
            </w:pPr>
          </w:p>
          <w:p w14:paraId="06F248CC" w14:textId="77777777" w:rsidR="00EA3158" w:rsidRDefault="00EA3158" w:rsidP="00663771">
            <w:pPr>
              <w:tabs>
                <w:tab w:val="left" w:pos="1080"/>
              </w:tabs>
              <w:ind w:left="90"/>
              <w:jc w:val="both"/>
              <w:textAlignment w:val="baseline"/>
              <w:rPr>
                <w:b/>
                <w:bCs/>
                <w:lang w:val="ro-MD"/>
              </w:rPr>
            </w:pPr>
          </w:p>
          <w:p w14:paraId="3DB94D5A" w14:textId="77777777" w:rsidR="00EA3158" w:rsidRDefault="00EA3158" w:rsidP="00663771">
            <w:pPr>
              <w:tabs>
                <w:tab w:val="left" w:pos="1080"/>
              </w:tabs>
              <w:ind w:left="90"/>
              <w:jc w:val="both"/>
              <w:textAlignment w:val="baseline"/>
              <w:rPr>
                <w:b/>
                <w:bCs/>
                <w:lang w:val="ro-MD"/>
              </w:rPr>
            </w:pPr>
          </w:p>
          <w:p w14:paraId="15EF33DF" w14:textId="77777777" w:rsidR="00EA3158" w:rsidRPr="00663771" w:rsidRDefault="00EA3158" w:rsidP="00663771">
            <w:pPr>
              <w:tabs>
                <w:tab w:val="left" w:pos="1080"/>
              </w:tabs>
              <w:ind w:left="90"/>
              <w:jc w:val="both"/>
              <w:textAlignment w:val="baseline"/>
              <w:rPr>
                <w:b/>
                <w:bCs/>
                <w:lang w:val="ro-MD"/>
              </w:rPr>
            </w:pPr>
          </w:p>
          <w:p w14:paraId="01F77F3B" w14:textId="77777777" w:rsidR="00EA3158" w:rsidRPr="00663771" w:rsidRDefault="00EA3158" w:rsidP="00256341">
            <w:pPr>
              <w:tabs>
                <w:tab w:val="left" w:pos="1080"/>
              </w:tabs>
              <w:ind w:left="90"/>
              <w:textAlignment w:val="baseline"/>
              <w:rPr>
                <w:b/>
                <w:bCs/>
                <w:lang w:val="ro-MD"/>
              </w:rPr>
            </w:pPr>
            <w:r w:rsidRPr="00663771">
              <w:rPr>
                <w:b/>
                <w:bCs/>
                <w:lang w:val="ro-MD"/>
              </w:rPr>
              <w:t xml:space="preserve">Se acceptă </w:t>
            </w:r>
          </w:p>
          <w:p w14:paraId="0ED8BDDF" w14:textId="77777777" w:rsidR="00EA3158" w:rsidRPr="008B6AE0" w:rsidRDefault="00EA3158" w:rsidP="00256341">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4F67A675" w14:textId="77777777" w:rsidR="00EA3158" w:rsidRPr="00663771" w:rsidRDefault="00EA3158" w:rsidP="00663771">
            <w:pPr>
              <w:tabs>
                <w:tab w:val="left" w:pos="1080"/>
              </w:tabs>
              <w:ind w:left="90"/>
              <w:jc w:val="both"/>
              <w:textAlignment w:val="baseline"/>
              <w:rPr>
                <w:b/>
                <w:bCs/>
                <w:lang w:val="ro-MD"/>
              </w:rPr>
            </w:pPr>
          </w:p>
          <w:p w14:paraId="6B4728C1" w14:textId="77777777" w:rsidR="00EA3158" w:rsidRDefault="00EA3158" w:rsidP="00663771">
            <w:pPr>
              <w:tabs>
                <w:tab w:val="left" w:pos="1080"/>
              </w:tabs>
              <w:ind w:left="90"/>
              <w:jc w:val="both"/>
              <w:textAlignment w:val="baseline"/>
              <w:rPr>
                <w:b/>
                <w:bCs/>
                <w:lang w:val="ro-MD"/>
              </w:rPr>
            </w:pPr>
          </w:p>
          <w:p w14:paraId="381B7CA8" w14:textId="77777777" w:rsidR="00EA3158" w:rsidRDefault="00EA3158" w:rsidP="00663771">
            <w:pPr>
              <w:tabs>
                <w:tab w:val="left" w:pos="1080"/>
              </w:tabs>
              <w:ind w:left="90"/>
              <w:jc w:val="both"/>
              <w:textAlignment w:val="baseline"/>
              <w:rPr>
                <w:b/>
                <w:bCs/>
                <w:lang w:val="ro-MD"/>
              </w:rPr>
            </w:pPr>
          </w:p>
          <w:p w14:paraId="538717A6" w14:textId="77777777" w:rsidR="00EA3158" w:rsidRDefault="00EA3158" w:rsidP="00663771">
            <w:pPr>
              <w:tabs>
                <w:tab w:val="left" w:pos="1080"/>
              </w:tabs>
              <w:ind w:left="90"/>
              <w:jc w:val="both"/>
              <w:textAlignment w:val="baseline"/>
              <w:rPr>
                <w:b/>
                <w:bCs/>
                <w:lang w:val="ro-MD"/>
              </w:rPr>
            </w:pPr>
          </w:p>
          <w:p w14:paraId="5FAD6C29" w14:textId="77777777" w:rsidR="00EA3158" w:rsidRPr="00663771" w:rsidRDefault="00EA3158" w:rsidP="00256341">
            <w:pPr>
              <w:tabs>
                <w:tab w:val="left" w:pos="1080"/>
              </w:tabs>
              <w:ind w:left="90"/>
              <w:textAlignment w:val="baseline"/>
              <w:rPr>
                <w:b/>
                <w:bCs/>
                <w:lang w:val="ro-MD"/>
              </w:rPr>
            </w:pPr>
            <w:r w:rsidRPr="00663771">
              <w:rPr>
                <w:b/>
                <w:bCs/>
                <w:lang w:val="ro-MD"/>
              </w:rPr>
              <w:t xml:space="preserve">Se acceptă </w:t>
            </w:r>
          </w:p>
          <w:p w14:paraId="1B1B5316" w14:textId="77777777" w:rsidR="00EA3158" w:rsidRPr="008B6AE0" w:rsidRDefault="00EA3158" w:rsidP="00256341">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0DB97ABD" w14:textId="77777777" w:rsidR="00EA3158" w:rsidRDefault="00EA3158" w:rsidP="00663771">
            <w:pPr>
              <w:tabs>
                <w:tab w:val="left" w:pos="1080"/>
              </w:tabs>
              <w:ind w:left="90"/>
              <w:jc w:val="both"/>
              <w:textAlignment w:val="baseline"/>
              <w:rPr>
                <w:b/>
                <w:bCs/>
                <w:lang w:val="ro-MD"/>
              </w:rPr>
            </w:pPr>
          </w:p>
          <w:p w14:paraId="14461658" w14:textId="77777777" w:rsidR="00EA3158" w:rsidRDefault="00EA3158" w:rsidP="00256341">
            <w:pPr>
              <w:tabs>
                <w:tab w:val="left" w:pos="1080"/>
              </w:tabs>
              <w:jc w:val="both"/>
              <w:textAlignment w:val="baseline"/>
              <w:rPr>
                <w:b/>
                <w:bCs/>
                <w:lang w:val="ro-MD"/>
              </w:rPr>
            </w:pPr>
          </w:p>
          <w:p w14:paraId="3EB47D3D" w14:textId="77777777" w:rsidR="00EA3158" w:rsidRPr="00663771" w:rsidRDefault="00EA3158" w:rsidP="00256341">
            <w:pPr>
              <w:tabs>
                <w:tab w:val="left" w:pos="1080"/>
              </w:tabs>
              <w:ind w:left="90"/>
              <w:textAlignment w:val="baseline"/>
              <w:rPr>
                <w:b/>
                <w:bCs/>
                <w:lang w:val="ro-MD"/>
              </w:rPr>
            </w:pPr>
            <w:r w:rsidRPr="00663771">
              <w:rPr>
                <w:b/>
                <w:bCs/>
                <w:lang w:val="ro-MD"/>
              </w:rPr>
              <w:t xml:space="preserve">Se acceptă </w:t>
            </w:r>
          </w:p>
          <w:p w14:paraId="2D355D56" w14:textId="77777777" w:rsidR="00EA3158" w:rsidRPr="008B6AE0" w:rsidRDefault="00EA3158" w:rsidP="00256341">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3F9BC9A2" w14:textId="77777777" w:rsidR="00EA3158" w:rsidRDefault="00EA3158" w:rsidP="00663771">
            <w:pPr>
              <w:tabs>
                <w:tab w:val="left" w:pos="1080"/>
              </w:tabs>
              <w:ind w:left="90"/>
              <w:jc w:val="both"/>
              <w:textAlignment w:val="baseline"/>
              <w:rPr>
                <w:b/>
                <w:bCs/>
                <w:lang w:val="ro-MD"/>
              </w:rPr>
            </w:pPr>
          </w:p>
          <w:p w14:paraId="53534432" w14:textId="77777777" w:rsidR="00EA3158" w:rsidRPr="00663771" w:rsidRDefault="00EA3158" w:rsidP="00256341">
            <w:pPr>
              <w:tabs>
                <w:tab w:val="left" w:pos="1080"/>
              </w:tabs>
              <w:jc w:val="both"/>
              <w:textAlignment w:val="baseline"/>
              <w:rPr>
                <w:b/>
                <w:bCs/>
                <w:lang w:val="ro-MD"/>
              </w:rPr>
            </w:pPr>
          </w:p>
          <w:p w14:paraId="75E3AAA2" w14:textId="798BB9A9" w:rsidR="00EA3158" w:rsidRDefault="00EA3158" w:rsidP="00663771">
            <w:pPr>
              <w:tabs>
                <w:tab w:val="left" w:pos="1080"/>
              </w:tabs>
              <w:ind w:left="90"/>
              <w:jc w:val="both"/>
              <w:textAlignment w:val="baseline"/>
              <w:rPr>
                <w:b/>
                <w:bCs/>
                <w:lang w:val="ro-MD"/>
              </w:rPr>
            </w:pPr>
            <w:r w:rsidRPr="00663771">
              <w:rPr>
                <w:b/>
                <w:bCs/>
                <w:lang w:val="ro-MD"/>
              </w:rPr>
              <w:t>Se acceptă parțial</w:t>
            </w:r>
          </w:p>
          <w:p w14:paraId="5F1B0B0A" w14:textId="1189FE0B" w:rsidR="00EA3158" w:rsidRPr="00663771" w:rsidRDefault="00EA3158" w:rsidP="00663771">
            <w:pPr>
              <w:tabs>
                <w:tab w:val="left" w:pos="1080"/>
              </w:tabs>
              <w:ind w:left="90"/>
              <w:jc w:val="both"/>
              <w:textAlignment w:val="baseline"/>
              <w:rPr>
                <w:lang w:val="ro-MD"/>
              </w:rPr>
            </w:pPr>
            <w:r w:rsidRPr="00663771">
              <w:rPr>
                <w:lang w:val="ro-MD"/>
              </w:rPr>
              <w:t>HANRE 321/2016 a fost abrogată.</w:t>
            </w:r>
          </w:p>
          <w:p w14:paraId="6A9DB7D7" w14:textId="77777777" w:rsidR="00EA3158" w:rsidRPr="00663771" w:rsidRDefault="00EA3158" w:rsidP="00663771">
            <w:pPr>
              <w:tabs>
                <w:tab w:val="left" w:pos="1080"/>
              </w:tabs>
              <w:ind w:left="90"/>
              <w:jc w:val="both"/>
              <w:textAlignment w:val="baseline"/>
              <w:rPr>
                <w:lang w:val="ro-MD"/>
              </w:rPr>
            </w:pPr>
          </w:p>
          <w:p w14:paraId="5D336CFC" w14:textId="77777777" w:rsidR="00EA3158" w:rsidRPr="00663771" w:rsidRDefault="00EA3158" w:rsidP="00663771">
            <w:pPr>
              <w:tabs>
                <w:tab w:val="left" w:pos="1080"/>
              </w:tabs>
              <w:ind w:left="90"/>
              <w:jc w:val="both"/>
              <w:textAlignment w:val="baseline"/>
              <w:rPr>
                <w:lang w:val="ro-MD"/>
              </w:rPr>
            </w:pPr>
          </w:p>
          <w:p w14:paraId="3B49B5B6" w14:textId="77777777" w:rsidR="00EA3158" w:rsidRPr="00663771" w:rsidRDefault="00EA3158" w:rsidP="00663771">
            <w:pPr>
              <w:tabs>
                <w:tab w:val="left" w:pos="1080"/>
              </w:tabs>
              <w:ind w:left="90"/>
              <w:jc w:val="both"/>
              <w:textAlignment w:val="baseline"/>
              <w:rPr>
                <w:lang w:val="ro-MD"/>
              </w:rPr>
            </w:pPr>
          </w:p>
          <w:p w14:paraId="5EBDEA3A" w14:textId="77777777" w:rsidR="00EA3158" w:rsidRPr="00663771" w:rsidRDefault="00EA3158" w:rsidP="00256341">
            <w:pPr>
              <w:tabs>
                <w:tab w:val="left" w:pos="1080"/>
              </w:tabs>
              <w:ind w:left="90"/>
              <w:textAlignment w:val="baseline"/>
              <w:rPr>
                <w:b/>
                <w:bCs/>
                <w:lang w:val="ro-MD"/>
              </w:rPr>
            </w:pPr>
            <w:r w:rsidRPr="00663771">
              <w:rPr>
                <w:b/>
                <w:bCs/>
                <w:lang w:val="ro-MD"/>
              </w:rPr>
              <w:t xml:space="preserve">Se acceptă </w:t>
            </w:r>
          </w:p>
          <w:p w14:paraId="36CFA782" w14:textId="77777777" w:rsidR="00EA3158" w:rsidRPr="008B6AE0" w:rsidRDefault="00EA3158" w:rsidP="00256341">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5FEC89F7" w14:textId="23F354B3" w:rsidR="00EA3158" w:rsidRPr="00663771" w:rsidRDefault="00EA3158" w:rsidP="00663771">
            <w:pPr>
              <w:tabs>
                <w:tab w:val="left" w:pos="1080"/>
              </w:tabs>
              <w:ind w:left="90"/>
              <w:jc w:val="both"/>
              <w:textAlignment w:val="baseline"/>
              <w:rPr>
                <w:b/>
                <w:bCs/>
                <w:lang w:val="ro-MD"/>
              </w:rPr>
            </w:pPr>
          </w:p>
          <w:p w14:paraId="0EF68577" w14:textId="7D9516E7" w:rsidR="00EA3158" w:rsidRPr="00663771" w:rsidRDefault="00EA3158" w:rsidP="00663771">
            <w:pPr>
              <w:tabs>
                <w:tab w:val="left" w:pos="1080"/>
              </w:tabs>
              <w:ind w:left="90"/>
              <w:jc w:val="both"/>
              <w:textAlignment w:val="baseline"/>
              <w:rPr>
                <w:b/>
                <w:bCs/>
                <w:lang w:val="ro-MD"/>
              </w:rPr>
            </w:pPr>
            <w:r w:rsidRPr="00663771">
              <w:rPr>
                <w:b/>
                <w:bCs/>
                <w:lang w:val="ro-MD"/>
              </w:rPr>
              <w:t>Nu se acceptă.</w:t>
            </w:r>
          </w:p>
          <w:p w14:paraId="51353A03" w14:textId="4D454B04" w:rsidR="00EA3158" w:rsidRPr="00663771" w:rsidRDefault="00EA3158" w:rsidP="00663771">
            <w:pPr>
              <w:tabs>
                <w:tab w:val="left" w:pos="1080"/>
              </w:tabs>
              <w:ind w:left="90"/>
              <w:jc w:val="both"/>
              <w:textAlignment w:val="baseline"/>
              <w:rPr>
                <w:lang w:val="ro-MD"/>
              </w:rPr>
            </w:pPr>
            <w:r w:rsidRPr="00663771">
              <w:rPr>
                <w:lang w:val="ro-MD"/>
              </w:rPr>
              <w:t>Contractele de operare și acordurile de interconectare reprezintă contracte tehnice care reglementează modalitatea de operare a rețelelor interconectate și sunt încheiate între operatorii de sistem.</w:t>
            </w:r>
          </w:p>
          <w:p w14:paraId="0B026F40" w14:textId="2F7420E4" w:rsidR="00EA3158" w:rsidRPr="00663771" w:rsidRDefault="00EA3158" w:rsidP="00663771">
            <w:pPr>
              <w:tabs>
                <w:tab w:val="left" w:pos="1080"/>
              </w:tabs>
              <w:ind w:left="90"/>
              <w:jc w:val="both"/>
              <w:textAlignment w:val="baseline"/>
              <w:rPr>
                <w:lang w:val="ro-MD"/>
              </w:rPr>
            </w:pPr>
            <w:r w:rsidRPr="00663771">
              <w:rPr>
                <w:lang w:val="ro-MD"/>
              </w:rPr>
              <w:t>Conform Codului rețelelor de gaze naturale aprobat de către ANRE.</w:t>
            </w:r>
          </w:p>
          <w:p w14:paraId="15DE361E" w14:textId="151E886C" w:rsidR="00EA3158" w:rsidRPr="00663771" w:rsidRDefault="00EA3158" w:rsidP="00663771">
            <w:pPr>
              <w:tabs>
                <w:tab w:val="left" w:pos="1080"/>
              </w:tabs>
              <w:ind w:left="90"/>
              <w:jc w:val="both"/>
              <w:textAlignment w:val="baseline"/>
              <w:rPr>
                <w:lang w:val="ro-MD"/>
              </w:rPr>
            </w:pPr>
            <w:r w:rsidRPr="00663771">
              <w:rPr>
                <w:lang w:val="ro-MD"/>
              </w:rPr>
              <w:t xml:space="preserve">Contractele privind prestarea serviciului de transport/distribuție  constituie contracte de acces la rețea. </w:t>
            </w:r>
          </w:p>
          <w:p w14:paraId="4312BA7A" w14:textId="77777777" w:rsidR="00EA3158" w:rsidRPr="00663771" w:rsidRDefault="00EA3158" w:rsidP="00663771">
            <w:pPr>
              <w:tabs>
                <w:tab w:val="left" w:pos="1080"/>
              </w:tabs>
              <w:ind w:left="90"/>
              <w:jc w:val="both"/>
              <w:textAlignment w:val="baseline"/>
              <w:rPr>
                <w:lang w:val="ro-MD"/>
              </w:rPr>
            </w:pPr>
            <w:r w:rsidRPr="00663771">
              <w:rPr>
                <w:lang w:val="ro-MD"/>
              </w:rPr>
              <w:t>Achiziționarea gazelor naturale de către OST OSD (în calitate de operatori de sistem) are loc  strict în scopuri operaționale.</w:t>
            </w:r>
          </w:p>
          <w:p w14:paraId="3C4C38FA" w14:textId="77777777" w:rsidR="00EA3158" w:rsidRDefault="00EA3158" w:rsidP="00256341">
            <w:pPr>
              <w:tabs>
                <w:tab w:val="left" w:pos="1080"/>
              </w:tabs>
              <w:ind w:left="90"/>
              <w:textAlignment w:val="baseline"/>
              <w:rPr>
                <w:b/>
                <w:bCs/>
                <w:lang w:val="ro-MD"/>
              </w:rPr>
            </w:pPr>
          </w:p>
          <w:p w14:paraId="0B95B0BA" w14:textId="3029526F" w:rsidR="00EA3158" w:rsidRPr="00663771" w:rsidRDefault="00EA3158" w:rsidP="00256341">
            <w:pPr>
              <w:tabs>
                <w:tab w:val="left" w:pos="1080"/>
              </w:tabs>
              <w:ind w:left="90"/>
              <w:textAlignment w:val="baseline"/>
              <w:rPr>
                <w:b/>
                <w:bCs/>
                <w:lang w:val="ro-MD"/>
              </w:rPr>
            </w:pPr>
            <w:r w:rsidRPr="00663771">
              <w:rPr>
                <w:b/>
                <w:bCs/>
                <w:lang w:val="ro-MD"/>
              </w:rPr>
              <w:t xml:space="preserve">Se acceptă </w:t>
            </w:r>
          </w:p>
          <w:p w14:paraId="08A97EC7" w14:textId="77777777" w:rsidR="00EA3158" w:rsidRPr="008B6AE0" w:rsidRDefault="00EA3158" w:rsidP="00256341">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04B194D6" w14:textId="77777777" w:rsidR="00EA3158" w:rsidRPr="00663771" w:rsidRDefault="00EA3158" w:rsidP="00256341">
            <w:pPr>
              <w:tabs>
                <w:tab w:val="left" w:pos="1080"/>
              </w:tabs>
              <w:jc w:val="both"/>
              <w:textAlignment w:val="baseline"/>
              <w:rPr>
                <w:lang w:val="ro-MD"/>
              </w:rPr>
            </w:pPr>
          </w:p>
          <w:p w14:paraId="373EFE5E" w14:textId="77777777" w:rsidR="00EA3158" w:rsidRPr="00663771" w:rsidRDefault="00EA3158" w:rsidP="00256341">
            <w:pPr>
              <w:tabs>
                <w:tab w:val="left" w:pos="1080"/>
              </w:tabs>
              <w:ind w:left="90"/>
              <w:textAlignment w:val="baseline"/>
              <w:rPr>
                <w:b/>
                <w:bCs/>
                <w:lang w:val="ro-MD"/>
              </w:rPr>
            </w:pPr>
            <w:r w:rsidRPr="00663771">
              <w:rPr>
                <w:b/>
                <w:bCs/>
                <w:lang w:val="ro-MD"/>
              </w:rPr>
              <w:t xml:space="preserve">Se acceptă </w:t>
            </w:r>
          </w:p>
          <w:p w14:paraId="06B13E02" w14:textId="77777777" w:rsidR="00EA3158" w:rsidRPr="008B6AE0" w:rsidRDefault="00EA3158" w:rsidP="00256341">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5759255B" w14:textId="77A418CE" w:rsidR="00EA3158" w:rsidRPr="00663771" w:rsidRDefault="00EA3158" w:rsidP="00663771">
            <w:pPr>
              <w:tabs>
                <w:tab w:val="left" w:pos="1080"/>
              </w:tabs>
              <w:spacing w:after="120"/>
              <w:ind w:left="90"/>
              <w:jc w:val="both"/>
              <w:rPr>
                <w:b/>
                <w:bCs/>
                <w:lang w:val="ro-MD"/>
              </w:rPr>
            </w:pPr>
          </w:p>
          <w:p w14:paraId="7B5C444E" w14:textId="507D6F4C" w:rsidR="00EA3158" w:rsidRDefault="00EA3158" w:rsidP="00663771">
            <w:pPr>
              <w:tabs>
                <w:tab w:val="left" w:pos="1080"/>
              </w:tabs>
              <w:ind w:left="90"/>
              <w:jc w:val="both"/>
              <w:textAlignment w:val="baseline"/>
              <w:rPr>
                <w:lang w:val="ro-MD"/>
              </w:rPr>
            </w:pPr>
            <w:r w:rsidRPr="00663771">
              <w:rPr>
                <w:b/>
                <w:bCs/>
                <w:lang w:val="ro-MD"/>
              </w:rPr>
              <w:t>Nu se acceptă</w:t>
            </w:r>
          </w:p>
          <w:p w14:paraId="22E4CE3C" w14:textId="6D589BC2" w:rsidR="00EA3158" w:rsidRPr="00663771" w:rsidRDefault="00EA3158" w:rsidP="00663771">
            <w:pPr>
              <w:tabs>
                <w:tab w:val="left" w:pos="1080"/>
              </w:tabs>
              <w:ind w:left="90"/>
              <w:jc w:val="both"/>
              <w:textAlignment w:val="baseline"/>
              <w:rPr>
                <w:lang w:val="ro-MD"/>
              </w:rPr>
            </w:pPr>
            <w:r w:rsidRPr="00663771">
              <w:rPr>
                <w:lang w:val="ro-MD"/>
              </w:rPr>
              <w:t>Datele se referă la consumatorii industriali și comerciali.</w:t>
            </w:r>
          </w:p>
          <w:p w14:paraId="32FCB53D" w14:textId="77777777" w:rsidR="00EA3158" w:rsidRPr="00663771" w:rsidRDefault="00EA3158" w:rsidP="00663771">
            <w:pPr>
              <w:tabs>
                <w:tab w:val="left" w:pos="1080"/>
              </w:tabs>
              <w:ind w:left="90"/>
              <w:jc w:val="both"/>
              <w:textAlignment w:val="baseline"/>
              <w:rPr>
                <w:lang w:val="ro-MD"/>
              </w:rPr>
            </w:pPr>
          </w:p>
          <w:p w14:paraId="4474F2FA" w14:textId="77238E46" w:rsidR="00EA3158" w:rsidRPr="00663771" w:rsidRDefault="00EA3158" w:rsidP="00256341">
            <w:pPr>
              <w:tabs>
                <w:tab w:val="left" w:pos="1080"/>
              </w:tabs>
              <w:jc w:val="both"/>
              <w:textAlignment w:val="baseline"/>
              <w:rPr>
                <w:lang w:val="ro-MD"/>
              </w:rPr>
            </w:pPr>
          </w:p>
          <w:p w14:paraId="05DFAFD7" w14:textId="77777777" w:rsidR="00EA3158" w:rsidRDefault="00EA3158" w:rsidP="00663771">
            <w:pPr>
              <w:tabs>
                <w:tab w:val="left" w:pos="1080"/>
              </w:tabs>
              <w:ind w:left="90"/>
              <w:jc w:val="both"/>
              <w:textAlignment w:val="baseline"/>
              <w:rPr>
                <w:lang w:val="ro-MD"/>
              </w:rPr>
            </w:pPr>
            <w:r w:rsidRPr="00663771">
              <w:rPr>
                <w:b/>
                <w:bCs/>
                <w:lang w:val="ro-MD"/>
              </w:rPr>
              <w:t>Nu se acceptă</w:t>
            </w:r>
            <w:r w:rsidRPr="00663771">
              <w:rPr>
                <w:lang w:val="ro-MD"/>
              </w:rPr>
              <w:t xml:space="preserve"> </w:t>
            </w:r>
          </w:p>
          <w:p w14:paraId="0A3D95D4" w14:textId="2938DF6A" w:rsidR="00EA3158" w:rsidRPr="00663771" w:rsidRDefault="00EA3158" w:rsidP="00663771">
            <w:pPr>
              <w:tabs>
                <w:tab w:val="left" w:pos="1080"/>
              </w:tabs>
              <w:ind w:left="90"/>
              <w:jc w:val="both"/>
              <w:textAlignment w:val="baseline"/>
              <w:rPr>
                <w:lang w:val="ro-MD"/>
              </w:rPr>
            </w:pPr>
            <w:r w:rsidRPr="00663771">
              <w:rPr>
                <w:lang w:val="ro-MD"/>
              </w:rPr>
              <w:t>Corespund pct.4.</w:t>
            </w:r>
          </w:p>
          <w:p w14:paraId="1D1CB63E" w14:textId="0C0AAEFE" w:rsidR="00EA3158" w:rsidRDefault="00EA3158" w:rsidP="00663771">
            <w:pPr>
              <w:tabs>
                <w:tab w:val="left" w:pos="1080"/>
              </w:tabs>
              <w:spacing w:after="120"/>
              <w:ind w:left="90"/>
              <w:jc w:val="both"/>
              <w:rPr>
                <w:lang w:val="ro-MD"/>
              </w:rPr>
            </w:pPr>
          </w:p>
          <w:p w14:paraId="7CFD8F4C" w14:textId="77777777" w:rsidR="00EA3158" w:rsidRPr="00663771" w:rsidRDefault="00EA3158" w:rsidP="00663771">
            <w:pPr>
              <w:tabs>
                <w:tab w:val="left" w:pos="1080"/>
              </w:tabs>
              <w:spacing w:after="120"/>
              <w:ind w:left="90"/>
              <w:jc w:val="both"/>
              <w:rPr>
                <w:lang w:val="ro-MD"/>
              </w:rPr>
            </w:pPr>
          </w:p>
          <w:p w14:paraId="266F41FC" w14:textId="77777777" w:rsidR="00EA3158" w:rsidRPr="00663771" w:rsidRDefault="00EA3158" w:rsidP="00A212DB">
            <w:pPr>
              <w:tabs>
                <w:tab w:val="left" w:pos="1080"/>
              </w:tabs>
              <w:ind w:left="90"/>
              <w:textAlignment w:val="baseline"/>
              <w:rPr>
                <w:b/>
                <w:bCs/>
                <w:lang w:val="ro-MD"/>
              </w:rPr>
            </w:pPr>
            <w:r w:rsidRPr="00663771">
              <w:rPr>
                <w:b/>
                <w:bCs/>
                <w:lang w:val="ro-MD"/>
              </w:rPr>
              <w:t xml:space="preserve">Se acceptă </w:t>
            </w:r>
          </w:p>
          <w:p w14:paraId="15431F44" w14:textId="77777777" w:rsidR="00EA3158" w:rsidRPr="008B6AE0" w:rsidRDefault="00EA3158" w:rsidP="00A212DB">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17765EE0" w14:textId="77777777" w:rsidR="00EA3158" w:rsidRPr="00663771" w:rsidRDefault="00EA3158" w:rsidP="00663771">
            <w:pPr>
              <w:tabs>
                <w:tab w:val="left" w:pos="1080"/>
              </w:tabs>
              <w:ind w:left="90"/>
              <w:jc w:val="both"/>
              <w:textAlignment w:val="baseline"/>
              <w:rPr>
                <w:b/>
                <w:bCs/>
                <w:lang w:val="ro-MD"/>
              </w:rPr>
            </w:pPr>
          </w:p>
          <w:p w14:paraId="70AA21A4" w14:textId="77777777" w:rsidR="00EA3158" w:rsidRPr="00663771" w:rsidRDefault="00EA3158" w:rsidP="00A212DB">
            <w:pPr>
              <w:tabs>
                <w:tab w:val="left" w:pos="1080"/>
              </w:tabs>
              <w:ind w:left="90"/>
              <w:textAlignment w:val="baseline"/>
              <w:rPr>
                <w:b/>
                <w:bCs/>
                <w:lang w:val="ro-MD"/>
              </w:rPr>
            </w:pPr>
            <w:r w:rsidRPr="00663771">
              <w:rPr>
                <w:b/>
                <w:bCs/>
                <w:lang w:val="ro-MD"/>
              </w:rPr>
              <w:t xml:space="preserve">Se acceptă </w:t>
            </w:r>
          </w:p>
          <w:p w14:paraId="49D977FB" w14:textId="77777777" w:rsidR="00EA3158" w:rsidRPr="008B6AE0" w:rsidRDefault="00EA3158" w:rsidP="00A212DB">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4ADA8EC2" w14:textId="77777777" w:rsidR="00EA3158" w:rsidRPr="00663771" w:rsidRDefault="00EA3158" w:rsidP="00663771">
            <w:pPr>
              <w:tabs>
                <w:tab w:val="left" w:pos="1080"/>
              </w:tabs>
              <w:ind w:left="90"/>
              <w:jc w:val="both"/>
              <w:textAlignment w:val="baseline"/>
              <w:rPr>
                <w:lang w:val="ro-MD"/>
              </w:rPr>
            </w:pPr>
          </w:p>
          <w:p w14:paraId="39094779" w14:textId="77777777" w:rsidR="00EA3158" w:rsidRPr="00663771" w:rsidRDefault="00EA3158" w:rsidP="00663771">
            <w:pPr>
              <w:tabs>
                <w:tab w:val="left" w:pos="1080"/>
              </w:tabs>
              <w:ind w:left="90"/>
              <w:jc w:val="both"/>
              <w:textAlignment w:val="baseline"/>
              <w:rPr>
                <w:lang w:val="ro-MD"/>
              </w:rPr>
            </w:pPr>
          </w:p>
          <w:p w14:paraId="4BE28DED" w14:textId="330EAC6C" w:rsidR="00EA3158" w:rsidRPr="00663771" w:rsidRDefault="00EA3158" w:rsidP="00663771">
            <w:pPr>
              <w:tabs>
                <w:tab w:val="left" w:pos="1080"/>
              </w:tabs>
              <w:ind w:left="90"/>
              <w:jc w:val="both"/>
              <w:textAlignment w:val="baseline"/>
              <w:rPr>
                <w:lang w:val="ro-MD"/>
              </w:rPr>
            </w:pPr>
          </w:p>
          <w:p w14:paraId="71744275" w14:textId="77777777" w:rsidR="00EA3158" w:rsidRPr="00663771" w:rsidRDefault="00EA3158" w:rsidP="00A212DB">
            <w:pPr>
              <w:tabs>
                <w:tab w:val="left" w:pos="1080"/>
              </w:tabs>
              <w:ind w:left="90"/>
              <w:textAlignment w:val="baseline"/>
              <w:rPr>
                <w:b/>
                <w:bCs/>
                <w:lang w:val="ro-MD"/>
              </w:rPr>
            </w:pPr>
            <w:r w:rsidRPr="00663771">
              <w:rPr>
                <w:b/>
                <w:bCs/>
                <w:lang w:val="ro-MD"/>
              </w:rPr>
              <w:t xml:space="preserve">Se acceptă </w:t>
            </w:r>
          </w:p>
          <w:p w14:paraId="142677EB" w14:textId="77777777" w:rsidR="00EA3158" w:rsidRPr="008B6AE0" w:rsidRDefault="00EA3158" w:rsidP="00A212DB">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5E0BFEB1" w14:textId="77777777" w:rsidR="00EA3158" w:rsidRPr="00663771" w:rsidRDefault="00EA3158" w:rsidP="00663771">
            <w:pPr>
              <w:tabs>
                <w:tab w:val="left" w:pos="1080"/>
              </w:tabs>
              <w:ind w:left="90"/>
              <w:jc w:val="both"/>
              <w:textAlignment w:val="baseline"/>
              <w:rPr>
                <w:lang w:val="ro-MD"/>
              </w:rPr>
            </w:pPr>
          </w:p>
          <w:p w14:paraId="072886E1" w14:textId="050E17C1" w:rsidR="00EA3158" w:rsidRPr="00663771" w:rsidRDefault="00EA3158" w:rsidP="00663771">
            <w:pPr>
              <w:tabs>
                <w:tab w:val="left" w:pos="1080"/>
              </w:tabs>
              <w:ind w:left="90"/>
              <w:jc w:val="both"/>
              <w:textAlignment w:val="baseline"/>
              <w:rPr>
                <w:lang w:val="ro-MD"/>
              </w:rPr>
            </w:pPr>
          </w:p>
          <w:p w14:paraId="08B1EDDB" w14:textId="2CFE9A84" w:rsidR="00EA3158" w:rsidRPr="00663771" w:rsidRDefault="00EA3158" w:rsidP="00663771">
            <w:pPr>
              <w:tabs>
                <w:tab w:val="left" w:pos="1080"/>
              </w:tabs>
              <w:ind w:left="90"/>
              <w:jc w:val="both"/>
              <w:textAlignment w:val="baseline"/>
              <w:rPr>
                <w:lang w:val="ro-MD"/>
              </w:rPr>
            </w:pPr>
          </w:p>
          <w:p w14:paraId="3C3CE264" w14:textId="77777777" w:rsidR="00EA3158" w:rsidRPr="00663771" w:rsidRDefault="00EA3158" w:rsidP="00A212DB">
            <w:pPr>
              <w:tabs>
                <w:tab w:val="left" w:pos="1080"/>
              </w:tabs>
              <w:ind w:left="90"/>
              <w:textAlignment w:val="baseline"/>
              <w:rPr>
                <w:b/>
                <w:bCs/>
                <w:lang w:val="ro-MD"/>
              </w:rPr>
            </w:pPr>
            <w:r w:rsidRPr="00663771">
              <w:rPr>
                <w:b/>
                <w:bCs/>
                <w:lang w:val="ro-MD"/>
              </w:rPr>
              <w:t xml:space="preserve">Se acceptă </w:t>
            </w:r>
          </w:p>
          <w:p w14:paraId="06C5E0D0" w14:textId="77777777" w:rsidR="00EA3158" w:rsidRPr="008B6AE0" w:rsidRDefault="00EA3158" w:rsidP="00A212DB">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3E7A7705" w14:textId="7B34D613" w:rsidR="00EA3158" w:rsidRPr="00663771" w:rsidRDefault="00EA3158" w:rsidP="00663771">
            <w:pPr>
              <w:tabs>
                <w:tab w:val="left" w:pos="1080"/>
              </w:tabs>
              <w:ind w:left="90"/>
              <w:jc w:val="both"/>
              <w:textAlignment w:val="baseline"/>
              <w:rPr>
                <w:lang w:val="ro-MD"/>
              </w:rPr>
            </w:pPr>
          </w:p>
          <w:p w14:paraId="3505A03F" w14:textId="33E168C7" w:rsidR="00EA3158" w:rsidRPr="00663771" w:rsidRDefault="00EA3158" w:rsidP="00663771">
            <w:pPr>
              <w:tabs>
                <w:tab w:val="left" w:pos="1080"/>
              </w:tabs>
              <w:ind w:left="90"/>
              <w:jc w:val="both"/>
              <w:textAlignment w:val="baseline"/>
              <w:rPr>
                <w:lang w:val="ro-MD"/>
              </w:rPr>
            </w:pPr>
          </w:p>
          <w:p w14:paraId="0AB5F824" w14:textId="77777777" w:rsidR="00EA3158" w:rsidRDefault="00EA3158" w:rsidP="00663771">
            <w:pPr>
              <w:tabs>
                <w:tab w:val="left" w:pos="1080"/>
              </w:tabs>
              <w:ind w:left="90"/>
              <w:jc w:val="both"/>
              <w:textAlignment w:val="baseline"/>
              <w:rPr>
                <w:b/>
                <w:bCs/>
                <w:lang w:val="ro-MD"/>
              </w:rPr>
            </w:pPr>
            <w:r w:rsidRPr="00663771">
              <w:rPr>
                <w:b/>
                <w:bCs/>
                <w:lang w:val="ro-MD"/>
              </w:rPr>
              <w:t>Se acceptă</w:t>
            </w:r>
            <w:r>
              <w:rPr>
                <w:b/>
                <w:bCs/>
                <w:lang w:val="ro-MD"/>
              </w:rPr>
              <w:t xml:space="preserve"> parțial</w:t>
            </w:r>
          </w:p>
          <w:p w14:paraId="69286A29" w14:textId="640ACABC" w:rsidR="00EA3158" w:rsidRPr="00A212DB" w:rsidRDefault="00EA3158" w:rsidP="00663771">
            <w:pPr>
              <w:tabs>
                <w:tab w:val="left" w:pos="1080"/>
              </w:tabs>
              <w:ind w:left="90"/>
              <w:jc w:val="both"/>
              <w:textAlignment w:val="baseline"/>
              <w:rPr>
                <w:lang w:val="ro-MD"/>
              </w:rPr>
            </w:pPr>
            <w:r w:rsidRPr="00A212DB">
              <w:rPr>
                <w:lang w:val="ro-MD"/>
              </w:rPr>
              <w:t>Măsura respectivă este cu titlu de recomandare.</w:t>
            </w:r>
          </w:p>
          <w:p w14:paraId="15E71F91" w14:textId="77777777" w:rsidR="00EA3158" w:rsidRDefault="00EA3158" w:rsidP="00663771">
            <w:pPr>
              <w:tabs>
                <w:tab w:val="left" w:pos="1080"/>
              </w:tabs>
              <w:ind w:left="90"/>
              <w:jc w:val="both"/>
              <w:textAlignment w:val="baseline"/>
              <w:rPr>
                <w:lang w:val="ro-MD"/>
              </w:rPr>
            </w:pPr>
            <w:r w:rsidRPr="00663771">
              <w:rPr>
                <w:lang w:val="ro-MD"/>
              </w:rPr>
              <w:t xml:space="preserve"> </w:t>
            </w:r>
          </w:p>
          <w:p w14:paraId="696C8ED2" w14:textId="3D38AD3B" w:rsidR="00EA3158" w:rsidRDefault="00EA3158" w:rsidP="00663771">
            <w:pPr>
              <w:tabs>
                <w:tab w:val="left" w:pos="1080"/>
              </w:tabs>
              <w:ind w:left="90"/>
              <w:jc w:val="both"/>
              <w:textAlignment w:val="baseline"/>
              <w:rPr>
                <w:lang w:val="ro-MD"/>
              </w:rPr>
            </w:pPr>
            <w:r>
              <w:rPr>
                <w:lang w:val="ro-MD"/>
              </w:rPr>
              <w:t>Legea 139/2018.</w:t>
            </w:r>
          </w:p>
          <w:p w14:paraId="0AE67874" w14:textId="77777777" w:rsidR="00EA3158" w:rsidRPr="00663771" w:rsidRDefault="00EA3158" w:rsidP="00663771">
            <w:pPr>
              <w:tabs>
                <w:tab w:val="left" w:pos="1080"/>
              </w:tabs>
              <w:ind w:left="90"/>
              <w:jc w:val="both"/>
              <w:textAlignment w:val="baseline"/>
              <w:rPr>
                <w:lang w:val="ro-MD"/>
              </w:rPr>
            </w:pPr>
          </w:p>
          <w:p w14:paraId="21DC23E6" w14:textId="77777777" w:rsidR="00EA3158" w:rsidRPr="00663771" w:rsidRDefault="00EA3158" w:rsidP="00663771">
            <w:pPr>
              <w:tabs>
                <w:tab w:val="left" w:pos="1080"/>
              </w:tabs>
              <w:ind w:left="90"/>
              <w:jc w:val="both"/>
              <w:textAlignment w:val="baseline"/>
              <w:rPr>
                <w:lang w:val="ro-MD"/>
              </w:rPr>
            </w:pPr>
            <w:r w:rsidRPr="00663771">
              <w:rPr>
                <w:lang w:val="ro-MD"/>
              </w:rPr>
              <w:t>A se vedea pct. 94 din proiectul Regulamentului.</w:t>
            </w:r>
          </w:p>
          <w:p w14:paraId="5CCF4567" w14:textId="16A6778F" w:rsidR="00EA3158" w:rsidRPr="00663771" w:rsidRDefault="00EA3158" w:rsidP="00663771">
            <w:pPr>
              <w:tabs>
                <w:tab w:val="left" w:pos="1080"/>
              </w:tabs>
              <w:ind w:left="90"/>
              <w:jc w:val="both"/>
              <w:textAlignment w:val="baseline"/>
              <w:rPr>
                <w:lang w:val="ro-MD"/>
              </w:rPr>
            </w:pPr>
          </w:p>
          <w:p w14:paraId="57E0EBC4" w14:textId="77777777" w:rsidR="00EA3158" w:rsidRPr="00663771" w:rsidRDefault="00EA3158" w:rsidP="00A212DB">
            <w:pPr>
              <w:tabs>
                <w:tab w:val="left" w:pos="1080"/>
              </w:tabs>
              <w:jc w:val="both"/>
              <w:textAlignment w:val="baseline"/>
              <w:rPr>
                <w:lang w:val="ro-MD"/>
              </w:rPr>
            </w:pPr>
          </w:p>
          <w:p w14:paraId="7C144175" w14:textId="77777777" w:rsidR="00EA3158" w:rsidRDefault="00EA3158" w:rsidP="00663771">
            <w:pPr>
              <w:tabs>
                <w:tab w:val="left" w:pos="1080"/>
              </w:tabs>
              <w:ind w:left="90"/>
              <w:jc w:val="both"/>
              <w:textAlignment w:val="baseline"/>
              <w:rPr>
                <w:lang w:val="ro-MD"/>
              </w:rPr>
            </w:pPr>
            <w:r w:rsidRPr="00663771">
              <w:rPr>
                <w:b/>
                <w:bCs/>
                <w:lang w:val="ro-MD"/>
              </w:rPr>
              <w:t>Nu se acceptă</w:t>
            </w:r>
            <w:r w:rsidRPr="00663771">
              <w:rPr>
                <w:lang w:val="ro-MD"/>
              </w:rPr>
              <w:t xml:space="preserve"> </w:t>
            </w:r>
          </w:p>
          <w:p w14:paraId="060BC239" w14:textId="30200FE4" w:rsidR="00EA3158" w:rsidRPr="00663771" w:rsidRDefault="00EA3158" w:rsidP="00663771">
            <w:pPr>
              <w:tabs>
                <w:tab w:val="left" w:pos="1080"/>
              </w:tabs>
              <w:ind w:left="90"/>
              <w:jc w:val="both"/>
              <w:textAlignment w:val="baseline"/>
              <w:rPr>
                <w:lang w:val="ro-MD"/>
              </w:rPr>
            </w:pPr>
            <w:r>
              <w:rPr>
                <w:lang w:val="ro-MD"/>
              </w:rPr>
              <w:lastRenderedPageBreak/>
              <w:t>U</w:t>
            </w:r>
            <w:r w:rsidRPr="00663771">
              <w:rPr>
                <w:lang w:val="ro-MD"/>
              </w:rPr>
              <w:t>rmează să fie întreținere adecvată, dar nu doar unor măsuri de întreținere.</w:t>
            </w:r>
          </w:p>
          <w:p w14:paraId="432743BF" w14:textId="77777777" w:rsidR="00EA3158" w:rsidRPr="00663771" w:rsidRDefault="00EA3158" w:rsidP="00663771">
            <w:pPr>
              <w:tabs>
                <w:tab w:val="left" w:pos="1080"/>
              </w:tabs>
              <w:ind w:left="90"/>
              <w:jc w:val="both"/>
              <w:textAlignment w:val="baseline"/>
              <w:rPr>
                <w:lang w:val="ro-MD"/>
              </w:rPr>
            </w:pPr>
          </w:p>
          <w:p w14:paraId="59758FA2" w14:textId="77777777" w:rsidR="00EA3158" w:rsidRPr="00663771" w:rsidRDefault="00EA3158" w:rsidP="00663771">
            <w:pPr>
              <w:tabs>
                <w:tab w:val="left" w:pos="1080"/>
              </w:tabs>
              <w:ind w:left="90"/>
              <w:jc w:val="both"/>
              <w:textAlignment w:val="baseline"/>
              <w:rPr>
                <w:b/>
                <w:bCs/>
                <w:lang w:val="ro-MD"/>
              </w:rPr>
            </w:pPr>
          </w:p>
          <w:p w14:paraId="0779F331" w14:textId="7F31C7F5" w:rsidR="00EA3158" w:rsidRPr="00663771" w:rsidRDefault="00EA3158" w:rsidP="00663771">
            <w:pPr>
              <w:tabs>
                <w:tab w:val="left" w:pos="1080"/>
              </w:tabs>
              <w:ind w:left="90"/>
              <w:jc w:val="both"/>
              <w:textAlignment w:val="baseline"/>
              <w:rPr>
                <w:lang w:val="ro-MD"/>
              </w:rPr>
            </w:pPr>
            <w:r w:rsidRPr="00663771">
              <w:rPr>
                <w:b/>
                <w:bCs/>
                <w:lang w:val="ro-MD"/>
              </w:rPr>
              <w:t>Se acceptă</w:t>
            </w:r>
          </w:p>
          <w:p w14:paraId="428F9129" w14:textId="77777777" w:rsidR="00EA3158" w:rsidRDefault="00EA3158" w:rsidP="00663771">
            <w:pPr>
              <w:tabs>
                <w:tab w:val="left" w:pos="1080"/>
              </w:tabs>
              <w:ind w:left="90"/>
              <w:jc w:val="both"/>
              <w:textAlignment w:val="baseline"/>
              <w:rPr>
                <w:lang w:val="ro-MD"/>
              </w:rPr>
            </w:pPr>
          </w:p>
          <w:p w14:paraId="75F50A10" w14:textId="77777777" w:rsidR="00EA3158" w:rsidRPr="00663771" w:rsidRDefault="00EA3158" w:rsidP="00A212DB">
            <w:pPr>
              <w:tabs>
                <w:tab w:val="left" w:pos="1080"/>
              </w:tabs>
              <w:jc w:val="both"/>
              <w:textAlignment w:val="baseline"/>
              <w:rPr>
                <w:lang w:val="ro-MD"/>
              </w:rPr>
            </w:pPr>
          </w:p>
          <w:p w14:paraId="32099060" w14:textId="32DFCC59" w:rsidR="00EA3158" w:rsidRDefault="00EA3158" w:rsidP="00663771">
            <w:pPr>
              <w:tabs>
                <w:tab w:val="left" w:pos="1080"/>
              </w:tabs>
              <w:ind w:left="90"/>
              <w:jc w:val="both"/>
              <w:textAlignment w:val="baseline"/>
              <w:rPr>
                <w:lang w:val="ro-MD"/>
              </w:rPr>
            </w:pPr>
            <w:r w:rsidRPr="00663771">
              <w:rPr>
                <w:b/>
                <w:bCs/>
                <w:lang w:val="ro-MD"/>
              </w:rPr>
              <w:t>Nu se acceptă</w:t>
            </w:r>
            <w:r w:rsidRPr="00663771">
              <w:rPr>
                <w:lang w:val="ro-MD"/>
              </w:rPr>
              <w:t xml:space="preserve"> </w:t>
            </w:r>
          </w:p>
          <w:p w14:paraId="1F0EAB30" w14:textId="4506D9D6" w:rsidR="00EA3158" w:rsidRPr="00663771" w:rsidRDefault="00EA3158" w:rsidP="00663771">
            <w:pPr>
              <w:tabs>
                <w:tab w:val="left" w:pos="1080"/>
              </w:tabs>
              <w:ind w:left="90"/>
              <w:jc w:val="both"/>
              <w:textAlignment w:val="baseline"/>
              <w:rPr>
                <w:lang w:val="ro-MD"/>
              </w:rPr>
            </w:pPr>
            <w:r>
              <w:rPr>
                <w:lang w:val="ro-MD"/>
              </w:rPr>
              <w:t>S</w:t>
            </w:r>
            <w:r w:rsidRPr="00663771">
              <w:rPr>
                <w:lang w:val="ro-MD"/>
              </w:rPr>
              <w:t>cenariul respectiv a fost deja implementat unilateral în practică și urmează a fi luat în considerare și de ținut cont de el în activitatea ulterioară.</w:t>
            </w:r>
          </w:p>
          <w:p w14:paraId="0459C3CD" w14:textId="0C5C6F9A" w:rsidR="00EA3158" w:rsidRPr="00663771" w:rsidRDefault="00EA3158" w:rsidP="00663771">
            <w:pPr>
              <w:tabs>
                <w:tab w:val="left" w:pos="1080"/>
              </w:tabs>
              <w:ind w:left="90"/>
              <w:jc w:val="both"/>
              <w:textAlignment w:val="baseline"/>
              <w:rPr>
                <w:lang w:val="ro-MD"/>
              </w:rPr>
            </w:pPr>
            <w:r w:rsidRPr="00663771">
              <w:rPr>
                <w:lang w:val="ro-MD"/>
              </w:rPr>
              <w:t>Este important de menționat că furnizorii ce furnizează gazele naturale la prețuri negociate urmează să țină cont că în unele situații ar fi pasibili de solicitare a daunelor din cauza nefurnizării gazelor naturale conform prevederilor contractuale.</w:t>
            </w:r>
          </w:p>
          <w:p w14:paraId="1E10EAE1" w14:textId="77777777" w:rsidR="00EA3158" w:rsidRPr="00663771" w:rsidRDefault="00EA3158" w:rsidP="00A212DB">
            <w:pPr>
              <w:tabs>
                <w:tab w:val="left" w:pos="1080"/>
              </w:tabs>
              <w:ind w:left="90"/>
              <w:jc w:val="both"/>
              <w:textAlignment w:val="baseline"/>
              <w:rPr>
                <w:lang w:val="ro-MD"/>
              </w:rPr>
            </w:pPr>
            <w:r w:rsidRPr="00663771">
              <w:rPr>
                <w:b/>
                <w:bCs/>
                <w:lang w:val="ro-MD"/>
              </w:rPr>
              <w:t>Se acceptă</w:t>
            </w:r>
          </w:p>
          <w:p w14:paraId="0A0F8A97" w14:textId="77777777" w:rsidR="00EA3158" w:rsidRPr="008B6AE0" w:rsidRDefault="00EA3158" w:rsidP="00A212DB">
            <w:pPr>
              <w:tabs>
                <w:tab w:val="left" w:pos="1080"/>
              </w:tabs>
              <w:ind w:left="90"/>
              <w:textAlignment w:val="baseline"/>
              <w:rPr>
                <w:b/>
                <w:bCs/>
                <w:i/>
                <w:iCs/>
                <w:lang w:val="ro-MD"/>
              </w:rPr>
            </w:pPr>
            <w:r w:rsidRPr="008B6AE0">
              <w:rPr>
                <w:bCs/>
                <w:iCs/>
                <w:lang w:val="ro-MD"/>
              </w:rPr>
              <w:t xml:space="preserve">Textul </w:t>
            </w:r>
            <w:r>
              <w:rPr>
                <w:bCs/>
                <w:iCs/>
                <w:lang w:val="ro-MD"/>
              </w:rPr>
              <w:t>a fost redactat.</w:t>
            </w:r>
          </w:p>
          <w:p w14:paraId="67D1FCDA" w14:textId="77777777" w:rsidR="00EA3158" w:rsidRPr="00663771" w:rsidRDefault="00EA3158" w:rsidP="00663771">
            <w:pPr>
              <w:tabs>
                <w:tab w:val="left" w:pos="1080"/>
              </w:tabs>
              <w:ind w:left="90"/>
              <w:jc w:val="both"/>
              <w:textAlignment w:val="baseline"/>
              <w:rPr>
                <w:b/>
                <w:bCs/>
                <w:lang w:val="ro-MD"/>
              </w:rPr>
            </w:pPr>
          </w:p>
          <w:p w14:paraId="374890FE" w14:textId="77777777" w:rsidR="00EA3158" w:rsidRDefault="00EA3158" w:rsidP="00663771">
            <w:pPr>
              <w:tabs>
                <w:tab w:val="left" w:pos="1080"/>
              </w:tabs>
              <w:ind w:left="90"/>
              <w:jc w:val="both"/>
              <w:textAlignment w:val="baseline"/>
              <w:rPr>
                <w:lang w:val="ro-MD"/>
              </w:rPr>
            </w:pPr>
            <w:r w:rsidRPr="00663771">
              <w:rPr>
                <w:b/>
                <w:bCs/>
                <w:lang w:val="ro-MD"/>
              </w:rPr>
              <w:t>Nu se acceptă</w:t>
            </w:r>
            <w:r w:rsidRPr="00663771">
              <w:rPr>
                <w:lang w:val="ro-MD"/>
              </w:rPr>
              <w:t xml:space="preserve"> </w:t>
            </w:r>
          </w:p>
          <w:p w14:paraId="5C70FE04" w14:textId="75EF316B" w:rsidR="00EA3158" w:rsidRPr="00663771" w:rsidRDefault="00EA3158" w:rsidP="00663771">
            <w:pPr>
              <w:tabs>
                <w:tab w:val="left" w:pos="1080"/>
              </w:tabs>
              <w:ind w:left="90"/>
              <w:jc w:val="both"/>
              <w:textAlignment w:val="baseline"/>
              <w:rPr>
                <w:lang w:val="ro-MD"/>
              </w:rPr>
            </w:pPr>
            <w:r>
              <w:rPr>
                <w:lang w:val="ro-MD"/>
              </w:rPr>
              <w:t>C</w:t>
            </w:r>
            <w:r w:rsidRPr="00663771">
              <w:rPr>
                <w:lang w:val="ro-MD"/>
              </w:rPr>
              <w:t>orespunde cu prevederile Regulamentului (UE) 2017/1938. Prin proiectul elaborat se transpun prevederile Regulamentului menționat.</w:t>
            </w:r>
          </w:p>
          <w:p w14:paraId="73426F28" w14:textId="56AF4A34" w:rsidR="00EA3158" w:rsidRPr="00663771" w:rsidRDefault="00EA3158" w:rsidP="00663771">
            <w:pPr>
              <w:tabs>
                <w:tab w:val="left" w:pos="1080"/>
              </w:tabs>
              <w:ind w:left="90"/>
              <w:jc w:val="both"/>
              <w:textAlignment w:val="baseline"/>
              <w:rPr>
                <w:lang w:val="ro-MD"/>
              </w:rPr>
            </w:pPr>
          </w:p>
          <w:p w14:paraId="1DBE8815" w14:textId="31774347" w:rsidR="00EA3158" w:rsidRPr="00663771" w:rsidRDefault="00EA3158" w:rsidP="00663771">
            <w:pPr>
              <w:tabs>
                <w:tab w:val="left" w:pos="1080"/>
              </w:tabs>
              <w:ind w:left="90"/>
              <w:jc w:val="both"/>
              <w:textAlignment w:val="baseline"/>
              <w:rPr>
                <w:lang w:val="ro-MD"/>
              </w:rPr>
            </w:pPr>
          </w:p>
          <w:p w14:paraId="475CD6BB" w14:textId="4FA698E7" w:rsidR="00EA3158" w:rsidRPr="00663771" w:rsidRDefault="00EA3158" w:rsidP="00663771">
            <w:pPr>
              <w:tabs>
                <w:tab w:val="left" w:pos="1080"/>
              </w:tabs>
              <w:ind w:left="90"/>
              <w:jc w:val="both"/>
              <w:textAlignment w:val="baseline"/>
              <w:rPr>
                <w:lang w:val="ro-MD"/>
              </w:rPr>
            </w:pPr>
          </w:p>
          <w:p w14:paraId="4544AF02" w14:textId="76FAB870" w:rsidR="00EA3158" w:rsidRPr="00663771" w:rsidRDefault="00EA3158" w:rsidP="00663771">
            <w:pPr>
              <w:tabs>
                <w:tab w:val="left" w:pos="1080"/>
              </w:tabs>
              <w:ind w:left="90"/>
              <w:jc w:val="both"/>
              <w:textAlignment w:val="baseline"/>
              <w:rPr>
                <w:lang w:val="ro-MD"/>
              </w:rPr>
            </w:pPr>
          </w:p>
          <w:p w14:paraId="0B82A34B" w14:textId="2DBF1870" w:rsidR="00EA3158" w:rsidRPr="00663771" w:rsidRDefault="00EA3158" w:rsidP="00663771">
            <w:pPr>
              <w:tabs>
                <w:tab w:val="left" w:pos="1080"/>
              </w:tabs>
              <w:ind w:left="90"/>
              <w:jc w:val="both"/>
              <w:textAlignment w:val="baseline"/>
              <w:rPr>
                <w:lang w:val="ro-MD"/>
              </w:rPr>
            </w:pPr>
          </w:p>
          <w:p w14:paraId="17195044" w14:textId="4128F06F" w:rsidR="00EA3158" w:rsidRPr="00663771" w:rsidRDefault="00EA3158" w:rsidP="00663771">
            <w:pPr>
              <w:tabs>
                <w:tab w:val="left" w:pos="1080"/>
              </w:tabs>
              <w:ind w:left="90"/>
              <w:jc w:val="both"/>
              <w:textAlignment w:val="baseline"/>
              <w:rPr>
                <w:lang w:val="ro-MD"/>
              </w:rPr>
            </w:pPr>
          </w:p>
          <w:p w14:paraId="33DAE4A4" w14:textId="6FFDFB1B" w:rsidR="00EA3158" w:rsidRDefault="00EA3158" w:rsidP="00663771">
            <w:pPr>
              <w:tabs>
                <w:tab w:val="left" w:pos="1080"/>
              </w:tabs>
              <w:ind w:left="90"/>
              <w:jc w:val="both"/>
              <w:textAlignment w:val="baseline"/>
              <w:rPr>
                <w:lang w:val="ro-MD"/>
              </w:rPr>
            </w:pPr>
            <w:r w:rsidRPr="00663771">
              <w:rPr>
                <w:b/>
                <w:bCs/>
                <w:lang w:val="ro-MD"/>
              </w:rPr>
              <w:t>Nu se acceptă</w:t>
            </w:r>
          </w:p>
          <w:p w14:paraId="5C4FCA75" w14:textId="3CF03CF6" w:rsidR="00EA3158" w:rsidRPr="00663771" w:rsidRDefault="00EA3158" w:rsidP="00663771">
            <w:pPr>
              <w:tabs>
                <w:tab w:val="left" w:pos="1080"/>
              </w:tabs>
              <w:ind w:left="90"/>
              <w:jc w:val="both"/>
              <w:textAlignment w:val="baseline"/>
              <w:rPr>
                <w:lang w:val="ro-MD"/>
              </w:rPr>
            </w:pPr>
            <w:r>
              <w:rPr>
                <w:lang w:val="ro-MD"/>
              </w:rPr>
              <w:t>N</w:t>
            </w:r>
            <w:r w:rsidRPr="00663771">
              <w:rPr>
                <w:lang w:val="ro-MD"/>
              </w:rPr>
              <w:t xml:space="preserve">u este justificată. Creșterea temperaturii </w:t>
            </w:r>
            <w:r>
              <w:rPr>
                <w:lang w:val="ro-MD"/>
              </w:rPr>
              <w:t xml:space="preserve">în perioada sezonului de încălzire </w:t>
            </w:r>
            <w:r w:rsidRPr="00663771">
              <w:rPr>
                <w:lang w:val="ro-MD"/>
              </w:rPr>
              <w:t xml:space="preserve">duce la reducerea consumului de gaze naturale de către majoritatea consumatorilor finali. Centrralele electrice ce funcționează pe gaze naturale produc energie electrică în funcție de puterea </w:t>
            </w:r>
            <w:r w:rsidRPr="00663771">
              <w:rPr>
                <w:lang w:val="ro-MD"/>
              </w:rPr>
              <w:lastRenderedPageBreak/>
              <w:t>centralei și nu au fost astfel de situații. De asemenea, este oportun de menționat despre responsabilitatea echilibrării.</w:t>
            </w:r>
          </w:p>
          <w:p w14:paraId="290C8187" w14:textId="77777777" w:rsidR="00EA3158" w:rsidRDefault="00EA3158" w:rsidP="00663771">
            <w:pPr>
              <w:tabs>
                <w:tab w:val="left" w:pos="1080"/>
              </w:tabs>
              <w:ind w:left="90"/>
              <w:jc w:val="both"/>
              <w:textAlignment w:val="baseline"/>
              <w:rPr>
                <w:b/>
                <w:bCs/>
                <w:lang w:val="ro-MD"/>
              </w:rPr>
            </w:pPr>
          </w:p>
          <w:p w14:paraId="10EC22CC" w14:textId="77777777" w:rsidR="00EA3158" w:rsidRDefault="00EA3158" w:rsidP="00663771">
            <w:pPr>
              <w:tabs>
                <w:tab w:val="left" w:pos="1080"/>
              </w:tabs>
              <w:ind w:left="90"/>
              <w:jc w:val="both"/>
              <w:textAlignment w:val="baseline"/>
              <w:rPr>
                <w:lang w:val="ro-MD"/>
              </w:rPr>
            </w:pPr>
            <w:r w:rsidRPr="00663771">
              <w:rPr>
                <w:b/>
                <w:bCs/>
                <w:lang w:val="ro-MD"/>
              </w:rPr>
              <w:t>Nu se acceptă</w:t>
            </w:r>
            <w:r w:rsidRPr="00663771">
              <w:rPr>
                <w:lang w:val="ro-MD"/>
              </w:rPr>
              <w:t xml:space="preserve">, </w:t>
            </w:r>
          </w:p>
          <w:p w14:paraId="6EFCBA72" w14:textId="65E16966" w:rsidR="00EA3158" w:rsidRPr="00663771" w:rsidRDefault="00EA3158" w:rsidP="00663771">
            <w:pPr>
              <w:tabs>
                <w:tab w:val="left" w:pos="1080"/>
              </w:tabs>
              <w:ind w:left="90"/>
              <w:jc w:val="both"/>
              <w:textAlignment w:val="baseline"/>
              <w:rPr>
                <w:lang w:val="ro-MD"/>
              </w:rPr>
            </w:pPr>
            <w:r>
              <w:rPr>
                <w:lang w:val="ro-MD"/>
              </w:rPr>
              <w:t>N</w:t>
            </w:r>
            <w:r w:rsidRPr="00663771">
              <w:rPr>
                <w:lang w:val="ro-MD"/>
              </w:rPr>
              <w:t>u este justificată. Metodologia menționată urmează a fi elaborată și apoi aplicată. Pentru aplicarea măsurii respective urmează a fi întreprinse măsurile necesare. De asemenea, este oportun de menționat că nu toate prețurile aplicate de furnizori se aprobă de ANRE.</w:t>
            </w:r>
          </w:p>
          <w:p w14:paraId="681356A2" w14:textId="77777777" w:rsidR="00EA3158" w:rsidRPr="00663771" w:rsidRDefault="00EA3158" w:rsidP="00663771">
            <w:pPr>
              <w:tabs>
                <w:tab w:val="left" w:pos="1080"/>
              </w:tabs>
              <w:ind w:left="90"/>
              <w:jc w:val="both"/>
              <w:textAlignment w:val="baseline"/>
              <w:rPr>
                <w:lang w:val="ro-MD"/>
              </w:rPr>
            </w:pPr>
          </w:p>
          <w:p w14:paraId="22C875B3" w14:textId="77777777" w:rsidR="00EA3158" w:rsidRPr="00663771" w:rsidRDefault="00EA3158" w:rsidP="00663771">
            <w:pPr>
              <w:tabs>
                <w:tab w:val="left" w:pos="1080"/>
              </w:tabs>
              <w:ind w:left="90"/>
              <w:jc w:val="both"/>
              <w:textAlignment w:val="baseline"/>
              <w:rPr>
                <w:lang w:val="ro-MD"/>
              </w:rPr>
            </w:pPr>
          </w:p>
          <w:p w14:paraId="6FCB6A08" w14:textId="77777777" w:rsidR="00EA3158" w:rsidRPr="00663771" w:rsidRDefault="00EA3158" w:rsidP="00663771">
            <w:pPr>
              <w:tabs>
                <w:tab w:val="left" w:pos="1080"/>
              </w:tabs>
              <w:ind w:left="90"/>
              <w:jc w:val="both"/>
              <w:textAlignment w:val="baseline"/>
              <w:rPr>
                <w:lang w:val="ro-MD"/>
              </w:rPr>
            </w:pPr>
          </w:p>
          <w:p w14:paraId="135F54F5" w14:textId="77777777" w:rsidR="00EA3158" w:rsidRPr="00663771" w:rsidRDefault="00EA3158" w:rsidP="00663771">
            <w:pPr>
              <w:tabs>
                <w:tab w:val="left" w:pos="1080"/>
              </w:tabs>
              <w:ind w:left="90"/>
              <w:jc w:val="both"/>
              <w:textAlignment w:val="baseline"/>
              <w:rPr>
                <w:lang w:val="ro-MD"/>
              </w:rPr>
            </w:pPr>
          </w:p>
          <w:p w14:paraId="10A9100C" w14:textId="77777777" w:rsidR="00EA3158" w:rsidRPr="00663771" w:rsidRDefault="00EA3158" w:rsidP="00663771">
            <w:pPr>
              <w:tabs>
                <w:tab w:val="left" w:pos="1080"/>
              </w:tabs>
              <w:ind w:left="90"/>
              <w:jc w:val="both"/>
              <w:textAlignment w:val="baseline"/>
              <w:rPr>
                <w:lang w:val="ro-MD"/>
              </w:rPr>
            </w:pPr>
          </w:p>
          <w:p w14:paraId="6F6D8D28" w14:textId="77777777" w:rsidR="00EA3158" w:rsidRPr="00663771" w:rsidRDefault="00EA3158" w:rsidP="00663771">
            <w:pPr>
              <w:tabs>
                <w:tab w:val="left" w:pos="1080"/>
              </w:tabs>
              <w:ind w:left="90"/>
              <w:jc w:val="both"/>
              <w:textAlignment w:val="baseline"/>
              <w:rPr>
                <w:lang w:val="ro-MD"/>
              </w:rPr>
            </w:pPr>
          </w:p>
          <w:p w14:paraId="519DF5A1" w14:textId="77777777" w:rsidR="00EA3158" w:rsidRDefault="00EA3158" w:rsidP="00663771">
            <w:pPr>
              <w:tabs>
                <w:tab w:val="left" w:pos="1080"/>
              </w:tabs>
              <w:ind w:left="90"/>
              <w:jc w:val="both"/>
              <w:textAlignment w:val="baseline"/>
              <w:rPr>
                <w:lang w:val="ro-MD"/>
              </w:rPr>
            </w:pPr>
          </w:p>
          <w:p w14:paraId="27DD13AD" w14:textId="77777777" w:rsidR="00EA3158" w:rsidRPr="00F0085A" w:rsidRDefault="00EA3158" w:rsidP="00663771">
            <w:pPr>
              <w:tabs>
                <w:tab w:val="left" w:pos="1080"/>
              </w:tabs>
              <w:ind w:left="90"/>
              <w:jc w:val="both"/>
              <w:textAlignment w:val="baseline"/>
              <w:rPr>
                <w:b/>
                <w:bCs/>
                <w:lang w:val="ro-MD"/>
              </w:rPr>
            </w:pPr>
            <w:r w:rsidRPr="00F0085A">
              <w:rPr>
                <w:b/>
                <w:bCs/>
                <w:lang w:val="ro-MD"/>
              </w:rPr>
              <w:t>Nu se acceptă</w:t>
            </w:r>
          </w:p>
          <w:p w14:paraId="5A9CA0D9" w14:textId="10D0731F" w:rsidR="00EA3158" w:rsidRPr="00663771" w:rsidRDefault="00EA3158" w:rsidP="00663771">
            <w:pPr>
              <w:tabs>
                <w:tab w:val="left" w:pos="1080"/>
              </w:tabs>
              <w:ind w:left="90"/>
              <w:jc w:val="both"/>
              <w:textAlignment w:val="baseline"/>
              <w:rPr>
                <w:lang w:val="ro-MD"/>
              </w:rPr>
            </w:pPr>
            <w:r w:rsidRPr="00663771">
              <w:rPr>
                <w:lang w:val="ro-MD"/>
              </w:rPr>
              <w:t xml:space="preserve">Utilizarea stocurilor este prevăzută în Secțiunea 8.   </w:t>
            </w:r>
          </w:p>
          <w:p w14:paraId="5244EB76" w14:textId="22EF1FE7" w:rsidR="00EA3158" w:rsidRPr="00663771" w:rsidRDefault="00EA3158" w:rsidP="00663771">
            <w:pPr>
              <w:tabs>
                <w:tab w:val="left" w:pos="1080"/>
              </w:tabs>
              <w:ind w:left="90"/>
              <w:jc w:val="both"/>
              <w:textAlignment w:val="baseline"/>
              <w:rPr>
                <w:lang w:val="ro-MD"/>
              </w:rPr>
            </w:pPr>
          </w:p>
          <w:p w14:paraId="4AA79E95" w14:textId="1B7BA6C7" w:rsidR="00EA3158" w:rsidRPr="00663771" w:rsidRDefault="00EA3158" w:rsidP="00663771">
            <w:pPr>
              <w:tabs>
                <w:tab w:val="left" w:pos="1080"/>
              </w:tabs>
              <w:ind w:left="90"/>
              <w:jc w:val="both"/>
              <w:textAlignment w:val="baseline"/>
              <w:rPr>
                <w:lang w:val="ro-MD"/>
              </w:rPr>
            </w:pPr>
          </w:p>
          <w:p w14:paraId="648604BC" w14:textId="77777777" w:rsidR="00EA3158" w:rsidRDefault="00EA3158" w:rsidP="00F0085A">
            <w:pPr>
              <w:tabs>
                <w:tab w:val="left" w:pos="1080"/>
              </w:tabs>
              <w:jc w:val="both"/>
              <w:textAlignment w:val="baseline"/>
              <w:rPr>
                <w:lang w:val="ro-MD"/>
              </w:rPr>
            </w:pPr>
          </w:p>
          <w:p w14:paraId="679B68DF" w14:textId="3BF46BFE" w:rsidR="00EA3158" w:rsidRPr="00F0085A" w:rsidRDefault="00EA3158" w:rsidP="00F0085A">
            <w:pPr>
              <w:tabs>
                <w:tab w:val="left" w:pos="1080"/>
              </w:tabs>
              <w:ind w:left="90"/>
              <w:jc w:val="both"/>
              <w:textAlignment w:val="baseline"/>
              <w:rPr>
                <w:b/>
                <w:bCs/>
                <w:lang w:val="ro-MD"/>
              </w:rPr>
            </w:pPr>
            <w:r w:rsidRPr="00F0085A">
              <w:rPr>
                <w:b/>
                <w:bCs/>
                <w:lang w:val="ro-MD"/>
              </w:rPr>
              <w:t>Nu se acceptă</w:t>
            </w:r>
          </w:p>
          <w:p w14:paraId="4C6D910C" w14:textId="46B7C2F1" w:rsidR="00EA3158" w:rsidRPr="00663771" w:rsidRDefault="00EA3158" w:rsidP="00663771">
            <w:pPr>
              <w:tabs>
                <w:tab w:val="left" w:pos="1080"/>
              </w:tabs>
              <w:ind w:left="90"/>
              <w:jc w:val="both"/>
              <w:textAlignment w:val="baseline"/>
              <w:rPr>
                <w:lang w:val="ro-MD"/>
              </w:rPr>
            </w:pPr>
            <w:r>
              <w:rPr>
                <w:lang w:val="ro-MD"/>
              </w:rPr>
              <w:t>Această măsură a fost una aplicată doar în situații de urgență, și nu este tratată ca o măsură bazată pe mecanisme de piață.</w:t>
            </w:r>
          </w:p>
          <w:p w14:paraId="3C6B8257" w14:textId="4AC1EB81" w:rsidR="00EA3158" w:rsidRPr="00663771" w:rsidRDefault="00EA3158" w:rsidP="00663771">
            <w:pPr>
              <w:tabs>
                <w:tab w:val="left" w:pos="1080"/>
              </w:tabs>
              <w:ind w:left="90"/>
              <w:jc w:val="both"/>
              <w:textAlignment w:val="baseline"/>
              <w:rPr>
                <w:lang w:val="ro-MD"/>
              </w:rPr>
            </w:pPr>
          </w:p>
          <w:p w14:paraId="08AEDE41" w14:textId="37911597" w:rsidR="00EA3158" w:rsidRPr="00663771" w:rsidRDefault="00EA3158" w:rsidP="00F0085A">
            <w:pPr>
              <w:tabs>
                <w:tab w:val="left" w:pos="1080"/>
              </w:tabs>
              <w:jc w:val="both"/>
              <w:textAlignment w:val="baseline"/>
              <w:rPr>
                <w:lang w:val="ro-MD"/>
              </w:rPr>
            </w:pPr>
          </w:p>
          <w:p w14:paraId="500CAAFF" w14:textId="35F7C0DA" w:rsidR="00EA3158" w:rsidRDefault="00EA3158" w:rsidP="00663771">
            <w:pPr>
              <w:pStyle w:val="ListParagraph"/>
              <w:tabs>
                <w:tab w:val="left" w:pos="284"/>
                <w:tab w:val="left" w:pos="426"/>
                <w:tab w:val="left" w:pos="1080"/>
              </w:tabs>
              <w:spacing w:line="276" w:lineRule="auto"/>
              <w:ind w:left="90"/>
              <w:jc w:val="both"/>
              <w:rPr>
                <w:lang w:val="ro-MD" w:eastAsia="ru-RU"/>
              </w:rPr>
            </w:pPr>
            <w:r w:rsidRPr="00663771">
              <w:rPr>
                <w:b/>
                <w:lang w:val="ro-MD" w:eastAsia="ru-RU"/>
              </w:rPr>
              <w:t>Se acceptă</w:t>
            </w:r>
            <w:r>
              <w:rPr>
                <w:b/>
                <w:lang w:val="ro-MD" w:eastAsia="ru-RU"/>
              </w:rPr>
              <w:t xml:space="preserve"> parțial</w:t>
            </w:r>
          </w:p>
          <w:p w14:paraId="2FF03E82" w14:textId="1108CC56" w:rsidR="00EA3158" w:rsidRPr="00663771" w:rsidRDefault="00EA3158" w:rsidP="00663771">
            <w:pPr>
              <w:pStyle w:val="ListParagraph"/>
              <w:tabs>
                <w:tab w:val="left" w:pos="284"/>
                <w:tab w:val="left" w:pos="426"/>
                <w:tab w:val="left" w:pos="1080"/>
              </w:tabs>
              <w:spacing w:line="276" w:lineRule="auto"/>
              <w:ind w:left="90"/>
              <w:jc w:val="both"/>
              <w:rPr>
                <w:lang w:val="ro-MD" w:eastAsia="ru-RU"/>
              </w:rPr>
            </w:pPr>
            <w:r w:rsidRPr="00663771">
              <w:rPr>
                <w:lang w:val="ro-MD" w:eastAsia="ru-RU"/>
              </w:rPr>
              <w:t xml:space="preserve">Conform pct. 64, procedura de limitare poate fi aplicata doar pentru consumatorii la care întreruperea livrării gazelor naturale poate afecta procesul tehnologic (ex. producerea sticlei, industria metalurgică). </w:t>
            </w:r>
          </w:p>
          <w:p w14:paraId="7262D46D" w14:textId="547C5980" w:rsidR="00EA3158" w:rsidRPr="00663771" w:rsidRDefault="00EA3158" w:rsidP="00663771">
            <w:pPr>
              <w:tabs>
                <w:tab w:val="left" w:pos="1080"/>
              </w:tabs>
              <w:ind w:left="90"/>
              <w:jc w:val="both"/>
              <w:textAlignment w:val="baseline"/>
              <w:rPr>
                <w:lang w:val="ro-MD"/>
              </w:rPr>
            </w:pPr>
          </w:p>
          <w:p w14:paraId="41825FBD" w14:textId="419FA024" w:rsidR="00EA3158" w:rsidRPr="00663771" w:rsidRDefault="00EA3158" w:rsidP="00663771">
            <w:pPr>
              <w:tabs>
                <w:tab w:val="left" w:pos="1080"/>
              </w:tabs>
              <w:ind w:left="90"/>
              <w:jc w:val="both"/>
              <w:textAlignment w:val="baseline"/>
              <w:rPr>
                <w:lang w:val="ro-MD"/>
              </w:rPr>
            </w:pPr>
          </w:p>
          <w:p w14:paraId="27A499AC" w14:textId="00BFE173" w:rsidR="00EA3158" w:rsidRPr="00810464" w:rsidRDefault="00EA3158" w:rsidP="00663771">
            <w:pPr>
              <w:tabs>
                <w:tab w:val="left" w:pos="1080"/>
              </w:tabs>
              <w:ind w:left="90"/>
              <w:jc w:val="both"/>
              <w:textAlignment w:val="baseline"/>
              <w:rPr>
                <w:b/>
                <w:bCs/>
                <w:lang w:val="ro-MD"/>
              </w:rPr>
            </w:pPr>
            <w:r w:rsidRPr="00810464">
              <w:rPr>
                <w:b/>
                <w:bCs/>
                <w:lang w:val="ro-MD"/>
              </w:rPr>
              <w:lastRenderedPageBreak/>
              <w:t>Nu se acceptă</w:t>
            </w:r>
          </w:p>
          <w:p w14:paraId="7CCB2895" w14:textId="315CD4A3" w:rsidR="00EA3158" w:rsidRPr="00663771" w:rsidRDefault="00EA3158" w:rsidP="00663771">
            <w:pPr>
              <w:tabs>
                <w:tab w:val="left" w:pos="1080"/>
              </w:tabs>
              <w:ind w:left="90"/>
              <w:jc w:val="both"/>
              <w:textAlignment w:val="baseline"/>
              <w:rPr>
                <w:lang w:val="ro-MD"/>
              </w:rPr>
            </w:pPr>
            <w:r w:rsidRPr="00810464">
              <w:rPr>
                <w:lang w:val="ro-MD"/>
              </w:rPr>
              <w:t>În Secțiunea 13 din proiectul Planului de urgență se descriu acțiunile respective. În situația de urgență se aplică prevederile Regulamentului și măsurile indicate în Planul de urgență.</w:t>
            </w:r>
          </w:p>
          <w:p w14:paraId="584BFC32" w14:textId="3760AA33" w:rsidR="00DC0606" w:rsidRPr="00DC0606" w:rsidRDefault="00DC0606" w:rsidP="00DC0606">
            <w:pPr>
              <w:tabs>
                <w:tab w:val="left" w:pos="1080"/>
              </w:tabs>
              <w:ind w:left="90"/>
              <w:jc w:val="both"/>
              <w:textAlignment w:val="baseline"/>
              <w:rPr>
                <w:lang w:val="ro-MD"/>
              </w:rPr>
            </w:pPr>
            <w:r w:rsidRPr="00DC0606">
              <w:rPr>
                <w:lang w:val="en-GB"/>
              </w:rPr>
              <w:t>În secțiunea respe</w:t>
            </w:r>
            <w:r>
              <w:rPr>
                <w:lang w:val="en-GB"/>
              </w:rPr>
              <w:t>ctivă</w:t>
            </w:r>
            <w:r w:rsidRPr="00DC0606">
              <w:rPr>
                <w:lang w:val="en-GB"/>
              </w:rPr>
              <w:t xml:space="preserve"> sunt descr</w:t>
            </w:r>
            <w:r w:rsidR="00810464">
              <w:rPr>
                <w:lang w:val="en-GB"/>
              </w:rPr>
              <w:t>ies acțiunile operatorilor de si</w:t>
            </w:r>
            <w:r w:rsidRPr="00DC0606">
              <w:rPr>
                <w:lang w:val="en-GB"/>
              </w:rPr>
              <w:t>stem în situațiile date. Dacă sunt alte propuneri, se poate de indicat.</w:t>
            </w:r>
          </w:p>
          <w:p w14:paraId="7F1568FC" w14:textId="736985FA" w:rsidR="00EA3158" w:rsidRPr="00663771" w:rsidRDefault="00EA3158" w:rsidP="00663771">
            <w:pPr>
              <w:tabs>
                <w:tab w:val="left" w:pos="1080"/>
              </w:tabs>
              <w:ind w:left="90"/>
              <w:jc w:val="both"/>
              <w:textAlignment w:val="baseline"/>
              <w:rPr>
                <w:lang w:val="ro-MD"/>
              </w:rPr>
            </w:pPr>
          </w:p>
          <w:p w14:paraId="3245C088" w14:textId="51563F4A" w:rsidR="00EA3158" w:rsidRPr="00663771" w:rsidRDefault="00EA3158" w:rsidP="00663771">
            <w:pPr>
              <w:tabs>
                <w:tab w:val="left" w:pos="1080"/>
              </w:tabs>
              <w:ind w:left="90"/>
              <w:jc w:val="both"/>
              <w:textAlignment w:val="baseline"/>
              <w:rPr>
                <w:lang w:val="ro-MD"/>
              </w:rPr>
            </w:pPr>
          </w:p>
          <w:p w14:paraId="74C6DE0F" w14:textId="77777777" w:rsidR="00EA3158" w:rsidRDefault="00EA3158" w:rsidP="00663771">
            <w:pPr>
              <w:tabs>
                <w:tab w:val="left" w:pos="1080"/>
              </w:tabs>
              <w:ind w:left="90"/>
              <w:jc w:val="both"/>
              <w:textAlignment w:val="baseline"/>
              <w:rPr>
                <w:lang w:val="ro-MD"/>
              </w:rPr>
            </w:pPr>
          </w:p>
          <w:p w14:paraId="7B144035" w14:textId="425D4294" w:rsidR="00EA3158" w:rsidRPr="008B6AE0" w:rsidRDefault="00EA3158" w:rsidP="00F0085A">
            <w:pPr>
              <w:tabs>
                <w:tab w:val="left" w:pos="1080"/>
              </w:tabs>
              <w:jc w:val="both"/>
              <w:textAlignment w:val="baseline"/>
              <w:rPr>
                <w:lang w:val="ro-MD"/>
              </w:rPr>
            </w:pPr>
            <w:r w:rsidRPr="00663771">
              <w:rPr>
                <w:lang w:val="ro-MD"/>
              </w:rPr>
              <w:t>Limitările, întreruprea livrării gaz</w:t>
            </w:r>
            <w:r>
              <w:rPr>
                <w:lang w:val="ro-MD"/>
              </w:rPr>
              <w:t>e</w:t>
            </w:r>
            <w:r w:rsidRPr="00663771">
              <w:rPr>
                <w:lang w:val="ro-MD"/>
              </w:rPr>
              <w:t>lor naturale în situații excepționale sunt incluse în articolele 104 și 106 din Legea nr.108/2016 și respectiv sunt detaliate în proiectul Planului de acțiuni cum este prevăzut de articolul 104 din Lege</w:t>
            </w:r>
            <w:r w:rsidRPr="008B6AE0">
              <w:rPr>
                <w:lang w:val="ro-MD"/>
              </w:rPr>
              <w:t xml:space="preserve">. </w:t>
            </w:r>
          </w:p>
        </w:tc>
      </w:tr>
      <w:tr w:rsidR="00EA3158" w:rsidRPr="008B6AE0" w14:paraId="4B21BD33" w14:textId="77777777" w:rsidTr="00EA3158">
        <w:trPr>
          <w:trHeight w:val="362"/>
        </w:trPr>
        <w:tc>
          <w:tcPr>
            <w:tcW w:w="2695" w:type="dxa"/>
            <w:shd w:val="clear" w:color="auto" w:fill="auto"/>
          </w:tcPr>
          <w:p w14:paraId="0FD90DB6" w14:textId="1468747E" w:rsidR="00EA3158" w:rsidRPr="008B6AE0" w:rsidRDefault="00EA3158" w:rsidP="00B92257">
            <w:pPr>
              <w:ind w:left="85" w:right="67"/>
              <w:jc w:val="both"/>
              <w:textAlignment w:val="baseline"/>
              <w:rPr>
                <w:b/>
                <w:bCs/>
                <w:lang w:val="ro-MD"/>
              </w:rPr>
            </w:pPr>
            <w:r w:rsidRPr="008B6AE0">
              <w:rPr>
                <w:b/>
                <w:bCs/>
                <w:lang w:val="ro-MD"/>
              </w:rPr>
              <w:lastRenderedPageBreak/>
              <w:t>Centru Național pentru Energie Durabilă</w:t>
            </w:r>
          </w:p>
        </w:tc>
        <w:tc>
          <w:tcPr>
            <w:tcW w:w="11250" w:type="dxa"/>
            <w:gridSpan w:val="2"/>
            <w:shd w:val="clear" w:color="auto" w:fill="auto"/>
          </w:tcPr>
          <w:p w14:paraId="14EFB5E5" w14:textId="24F43278" w:rsidR="00EA3158" w:rsidRPr="008B6AE0" w:rsidRDefault="00EA3158" w:rsidP="005B3ADD">
            <w:pPr>
              <w:tabs>
                <w:tab w:val="left" w:pos="1090"/>
              </w:tabs>
              <w:ind w:left="100"/>
              <w:textAlignment w:val="baseline"/>
              <w:rPr>
                <w:lang w:val="ro-MD"/>
              </w:rPr>
            </w:pPr>
            <w:r>
              <w:rPr>
                <w:rFonts w:eastAsiaTheme="minorHAnsi"/>
                <w:lang w:val="ro-MD"/>
              </w:rPr>
              <w:t>Comunică</w:t>
            </w:r>
            <w:r w:rsidRPr="008B6AE0">
              <w:rPr>
                <w:rFonts w:eastAsiaTheme="minorHAnsi"/>
                <w:lang w:val="ro-MD"/>
              </w:rPr>
              <w:t xml:space="preserve"> susținerea acestuia cu lipsă de obiecții sau propuneri.</w:t>
            </w:r>
          </w:p>
        </w:tc>
      </w:tr>
      <w:tr w:rsidR="00EA3158" w:rsidRPr="008B6AE0" w14:paraId="4579841E" w14:textId="77777777" w:rsidTr="00EA3158">
        <w:trPr>
          <w:trHeight w:val="362"/>
        </w:trPr>
        <w:tc>
          <w:tcPr>
            <w:tcW w:w="2695" w:type="dxa"/>
            <w:shd w:val="clear" w:color="auto" w:fill="auto"/>
          </w:tcPr>
          <w:p w14:paraId="5DDCC138" w14:textId="380F46A2" w:rsidR="00EA3158" w:rsidRPr="008B6AE0" w:rsidRDefault="00EA3158" w:rsidP="00D72EEA">
            <w:pPr>
              <w:ind w:left="85" w:right="67"/>
              <w:jc w:val="both"/>
              <w:textAlignment w:val="baseline"/>
              <w:rPr>
                <w:b/>
                <w:bCs/>
                <w:lang w:val="ro-MD"/>
              </w:rPr>
            </w:pPr>
            <w:r w:rsidRPr="008B6AE0">
              <w:rPr>
                <w:b/>
                <w:bCs/>
                <w:lang w:val="ro-MD"/>
              </w:rPr>
              <w:t>Biroul Național de Statistică</w:t>
            </w:r>
          </w:p>
        </w:tc>
        <w:tc>
          <w:tcPr>
            <w:tcW w:w="11250" w:type="dxa"/>
            <w:gridSpan w:val="2"/>
            <w:shd w:val="clear" w:color="auto" w:fill="auto"/>
          </w:tcPr>
          <w:p w14:paraId="78ED5F9A" w14:textId="3D157B36" w:rsidR="00EA3158" w:rsidRDefault="00EA3158" w:rsidP="00D72EEA">
            <w:pPr>
              <w:tabs>
                <w:tab w:val="left" w:pos="1090"/>
              </w:tabs>
              <w:ind w:left="100"/>
              <w:textAlignment w:val="baseline"/>
              <w:rPr>
                <w:rFonts w:eastAsiaTheme="minorHAnsi"/>
                <w:lang w:val="ro-MD"/>
              </w:rPr>
            </w:pPr>
            <w:r w:rsidRPr="008B6AE0">
              <w:rPr>
                <w:lang w:val="ro-MD"/>
              </w:rPr>
              <w:t>Comunică lipsa obiecțiilor și propunerilor.</w:t>
            </w:r>
          </w:p>
        </w:tc>
      </w:tr>
      <w:tr w:rsidR="00EA3158" w:rsidRPr="008B6AE0" w14:paraId="44BEF652" w14:textId="77777777" w:rsidTr="00EA3158">
        <w:trPr>
          <w:trHeight w:val="362"/>
        </w:trPr>
        <w:tc>
          <w:tcPr>
            <w:tcW w:w="2695" w:type="dxa"/>
            <w:shd w:val="clear" w:color="auto" w:fill="auto"/>
          </w:tcPr>
          <w:p w14:paraId="38AC3437" w14:textId="490C4659" w:rsidR="00EA3158" w:rsidRPr="008B6AE0" w:rsidRDefault="00EA3158" w:rsidP="00D72EEA">
            <w:pPr>
              <w:ind w:left="85" w:right="67"/>
              <w:jc w:val="both"/>
              <w:textAlignment w:val="baseline"/>
              <w:rPr>
                <w:b/>
                <w:bCs/>
                <w:lang w:val="ro-MD"/>
              </w:rPr>
            </w:pPr>
            <w:r w:rsidRPr="008B6AE0">
              <w:rPr>
                <w:b/>
                <w:bCs/>
                <w:lang w:val="ro-MD"/>
              </w:rPr>
              <w:t>SRL „Orhei Gaz”</w:t>
            </w:r>
          </w:p>
        </w:tc>
        <w:tc>
          <w:tcPr>
            <w:tcW w:w="11250" w:type="dxa"/>
            <w:gridSpan w:val="2"/>
            <w:shd w:val="clear" w:color="auto" w:fill="auto"/>
          </w:tcPr>
          <w:p w14:paraId="00E3F873" w14:textId="7A266EA8" w:rsidR="00EA3158" w:rsidRPr="008B6AE0" w:rsidRDefault="00EA3158" w:rsidP="00D72EEA">
            <w:pPr>
              <w:tabs>
                <w:tab w:val="left" w:pos="1090"/>
              </w:tabs>
              <w:ind w:left="100"/>
              <w:textAlignment w:val="baseline"/>
              <w:rPr>
                <w:b/>
                <w:bCs/>
                <w:i/>
                <w:iCs/>
                <w:lang w:val="ro-MD"/>
              </w:rPr>
            </w:pPr>
            <w:r w:rsidRPr="008B6AE0">
              <w:rPr>
                <w:lang w:val="ro-MD"/>
              </w:rPr>
              <w:t>În limita competențelor funcționale vă comunicăm lipsa obiecțiilor și propunerilor.</w:t>
            </w:r>
          </w:p>
        </w:tc>
      </w:tr>
      <w:tr w:rsidR="00EA3158" w:rsidRPr="008B6AE0" w14:paraId="4501A238" w14:textId="77777777" w:rsidTr="00EA3158">
        <w:trPr>
          <w:trHeight w:val="269"/>
        </w:trPr>
        <w:tc>
          <w:tcPr>
            <w:tcW w:w="2695" w:type="dxa"/>
            <w:shd w:val="clear" w:color="auto" w:fill="auto"/>
          </w:tcPr>
          <w:p w14:paraId="0AF204F1" w14:textId="6AB90B71" w:rsidR="00EA3158" w:rsidRPr="008B6AE0" w:rsidRDefault="00EA3158" w:rsidP="00D72EEA">
            <w:pPr>
              <w:ind w:left="85" w:right="67"/>
              <w:jc w:val="both"/>
              <w:textAlignment w:val="baseline"/>
              <w:rPr>
                <w:b/>
                <w:bCs/>
                <w:lang w:val="ro-MD"/>
              </w:rPr>
            </w:pPr>
            <w:r w:rsidRPr="008B6AE0">
              <w:rPr>
                <w:b/>
                <w:bCs/>
                <w:lang w:val="ro-MD"/>
              </w:rPr>
              <w:t>SA „Energocom”</w:t>
            </w:r>
          </w:p>
        </w:tc>
        <w:tc>
          <w:tcPr>
            <w:tcW w:w="11250" w:type="dxa"/>
            <w:gridSpan w:val="2"/>
            <w:shd w:val="clear" w:color="auto" w:fill="auto"/>
          </w:tcPr>
          <w:p w14:paraId="7C362A4C" w14:textId="6C7ED643" w:rsidR="00EA3158" w:rsidRPr="008B6AE0" w:rsidRDefault="00EA3158" w:rsidP="00D72EEA">
            <w:pPr>
              <w:tabs>
                <w:tab w:val="left" w:pos="1090"/>
              </w:tabs>
              <w:ind w:left="100"/>
              <w:textAlignment w:val="baseline"/>
              <w:rPr>
                <w:b/>
                <w:bCs/>
                <w:i/>
                <w:iCs/>
                <w:lang w:val="ro-MD"/>
              </w:rPr>
            </w:pPr>
            <w:r w:rsidRPr="008B6AE0">
              <w:rPr>
                <w:rFonts w:eastAsiaTheme="minorHAnsi"/>
                <w:lang w:val="ro-MD"/>
              </w:rPr>
              <w:t>Comunică despre lipsa obiecțiilor asupra acestuia.</w:t>
            </w:r>
          </w:p>
        </w:tc>
      </w:tr>
      <w:tr w:rsidR="00EA3158" w:rsidRPr="008B6AE0" w14:paraId="1905369B" w14:textId="77777777" w:rsidTr="00EA3158">
        <w:trPr>
          <w:trHeight w:val="258"/>
        </w:trPr>
        <w:tc>
          <w:tcPr>
            <w:tcW w:w="2695" w:type="dxa"/>
            <w:shd w:val="clear" w:color="auto" w:fill="auto"/>
          </w:tcPr>
          <w:p w14:paraId="6383856C" w14:textId="780C8915" w:rsidR="00EA3158" w:rsidRPr="008B6AE0" w:rsidRDefault="00EA3158" w:rsidP="00D72EEA">
            <w:pPr>
              <w:ind w:left="85" w:right="67"/>
              <w:jc w:val="both"/>
              <w:textAlignment w:val="baseline"/>
              <w:rPr>
                <w:b/>
                <w:bCs/>
                <w:lang w:val="ro-MD"/>
              </w:rPr>
            </w:pPr>
            <w:r w:rsidRPr="008B6AE0">
              <w:rPr>
                <w:b/>
                <w:bCs/>
                <w:lang w:val="ro-MD"/>
              </w:rPr>
              <w:t>„Comgaz-Plus” SA</w:t>
            </w:r>
          </w:p>
        </w:tc>
        <w:tc>
          <w:tcPr>
            <w:tcW w:w="11250" w:type="dxa"/>
            <w:gridSpan w:val="2"/>
            <w:shd w:val="clear" w:color="auto" w:fill="auto"/>
          </w:tcPr>
          <w:p w14:paraId="3E1DD1C5" w14:textId="2A3F0FCC" w:rsidR="00EA3158" w:rsidRPr="008B6AE0" w:rsidRDefault="00EA3158" w:rsidP="00D72EEA">
            <w:pPr>
              <w:tabs>
                <w:tab w:val="left" w:pos="1090"/>
              </w:tabs>
              <w:ind w:left="100"/>
              <w:textAlignment w:val="baseline"/>
              <w:rPr>
                <w:b/>
                <w:bCs/>
                <w:i/>
                <w:iCs/>
                <w:lang w:val="ro-MD"/>
              </w:rPr>
            </w:pPr>
            <w:r w:rsidRPr="008B6AE0">
              <w:rPr>
                <w:rFonts w:eastAsiaTheme="minorHAnsi"/>
                <w:lang w:val="ro-MD"/>
              </w:rPr>
              <w:t>În urma dezbaterilor grupul de lucru a hotărât de a aviza pozitiv proiectul de hotărâre.</w:t>
            </w:r>
          </w:p>
        </w:tc>
      </w:tr>
      <w:tr w:rsidR="00EA3158" w:rsidRPr="008B6AE0" w14:paraId="7CDA756B" w14:textId="77777777" w:rsidTr="00EA3158">
        <w:trPr>
          <w:trHeight w:val="566"/>
        </w:trPr>
        <w:tc>
          <w:tcPr>
            <w:tcW w:w="2695" w:type="dxa"/>
            <w:shd w:val="clear" w:color="auto" w:fill="auto"/>
          </w:tcPr>
          <w:p w14:paraId="1B7631DD" w14:textId="63D7868D" w:rsidR="00EA3158" w:rsidRPr="008B6AE0" w:rsidRDefault="00EA3158" w:rsidP="00D72EEA">
            <w:pPr>
              <w:ind w:left="85" w:right="67"/>
              <w:jc w:val="both"/>
              <w:textAlignment w:val="baseline"/>
              <w:rPr>
                <w:b/>
                <w:bCs/>
                <w:lang w:val="ro-MD"/>
              </w:rPr>
            </w:pPr>
            <w:r w:rsidRPr="008B6AE0">
              <w:rPr>
                <w:b/>
                <w:bCs/>
                <w:lang w:val="ro-MD"/>
              </w:rPr>
              <w:t>ÎM Regia Exploatare a Drumurilor și Podurilor „EXDRUPO”</w:t>
            </w:r>
          </w:p>
        </w:tc>
        <w:tc>
          <w:tcPr>
            <w:tcW w:w="11250" w:type="dxa"/>
            <w:gridSpan w:val="2"/>
            <w:shd w:val="clear" w:color="auto" w:fill="auto"/>
          </w:tcPr>
          <w:p w14:paraId="2A32E07A" w14:textId="46CDBA44" w:rsidR="00EA3158" w:rsidRPr="008B6AE0" w:rsidRDefault="00EA3158" w:rsidP="00D72EEA">
            <w:pPr>
              <w:tabs>
                <w:tab w:val="left" w:pos="1090"/>
              </w:tabs>
              <w:ind w:left="100"/>
              <w:textAlignment w:val="baseline"/>
              <w:rPr>
                <w:b/>
                <w:bCs/>
                <w:i/>
                <w:iCs/>
                <w:lang w:val="ro-MD"/>
              </w:rPr>
            </w:pPr>
            <w:r w:rsidRPr="008B6AE0">
              <w:rPr>
                <w:rFonts w:eastAsiaTheme="minorHAnsi"/>
                <w:lang w:val="ro-MD"/>
              </w:rPr>
              <w:t>nu are careva propuneri și obiecții pe marginea proiectului menționat.</w:t>
            </w:r>
          </w:p>
        </w:tc>
      </w:tr>
      <w:tr w:rsidR="00EA3158" w:rsidRPr="008B6AE0" w14:paraId="378C2516" w14:textId="77777777" w:rsidTr="00EA3158">
        <w:trPr>
          <w:trHeight w:val="566"/>
        </w:trPr>
        <w:tc>
          <w:tcPr>
            <w:tcW w:w="2695" w:type="dxa"/>
            <w:shd w:val="clear" w:color="auto" w:fill="auto"/>
          </w:tcPr>
          <w:p w14:paraId="7840E8DA" w14:textId="5CA58523" w:rsidR="00EA3158" w:rsidRPr="008B6AE0" w:rsidRDefault="00EA3158" w:rsidP="00D72EEA">
            <w:pPr>
              <w:ind w:left="85" w:right="67"/>
              <w:jc w:val="both"/>
              <w:textAlignment w:val="baseline"/>
              <w:rPr>
                <w:b/>
                <w:bCs/>
                <w:lang w:val="ro-MD"/>
              </w:rPr>
            </w:pPr>
            <w:r w:rsidRPr="008B6AE0">
              <w:rPr>
                <w:b/>
                <w:bCs/>
                <w:lang w:val="ro-MD"/>
              </w:rPr>
              <w:t>Ministerul Agriculturii și Industriei Alimentare</w:t>
            </w:r>
          </w:p>
        </w:tc>
        <w:tc>
          <w:tcPr>
            <w:tcW w:w="11250" w:type="dxa"/>
            <w:gridSpan w:val="2"/>
            <w:shd w:val="clear" w:color="auto" w:fill="auto"/>
          </w:tcPr>
          <w:p w14:paraId="2DF1FD38" w14:textId="61642956" w:rsidR="00EA3158" w:rsidRPr="008B6AE0" w:rsidRDefault="00EA3158" w:rsidP="00D72EEA">
            <w:pPr>
              <w:tabs>
                <w:tab w:val="left" w:pos="1090"/>
              </w:tabs>
              <w:ind w:left="100"/>
              <w:textAlignment w:val="baseline"/>
              <w:rPr>
                <w:b/>
                <w:bCs/>
                <w:i/>
                <w:iCs/>
                <w:lang w:val="ro-MD"/>
              </w:rPr>
            </w:pPr>
            <w:r w:rsidRPr="008B6AE0">
              <w:rPr>
                <w:lang w:val="ro-MD"/>
              </w:rPr>
              <w:t>În limita competențelor funcționale vă comunicăm lipsa obiecțiilor și propunerilor.</w:t>
            </w:r>
          </w:p>
        </w:tc>
      </w:tr>
      <w:tr w:rsidR="00EA3158" w:rsidRPr="008B6AE0" w14:paraId="6B804637" w14:textId="77777777" w:rsidTr="00EA3158">
        <w:trPr>
          <w:trHeight w:val="273"/>
        </w:trPr>
        <w:tc>
          <w:tcPr>
            <w:tcW w:w="2695" w:type="dxa"/>
            <w:shd w:val="clear" w:color="auto" w:fill="auto"/>
          </w:tcPr>
          <w:p w14:paraId="143D7A39" w14:textId="331290AF" w:rsidR="00EA3158" w:rsidRPr="008B6AE0" w:rsidRDefault="00EA3158" w:rsidP="00D72EEA">
            <w:pPr>
              <w:ind w:left="85" w:right="67"/>
              <w:jc w:val="both"/>
              <w:textAlignment w:val="baseline"/>
              <w:rPr>
                <w:b/>
                <w:bCs/>
                <w:lang w:val="ro-MD"/>
              </w:rPr>
            </w:pPr>
            <w:r w:rsidRPr="008B6AE0">
              <w:rPr>
                <w:b/>
                <w:bCs/>
                <w:lang w:val="ro-MD"/>
              </w:rPr>
              <w:t>Ministerul Sănătății</w:t>
            </w:r>
          </w:p>
        </w:tc>
        <w:tc>
          <w:tcPr>
            <w:tcW w:w="11250" w:type="dxa"/>
            <w:gridSpan w:val="2"/>
            <w:shd w:val="clear" w:color="auto" w:fill="auto"/>
          </w:tcPr>
          <w:p w14:paraId="6702A4FC" w14:textId="305F363D" w:rsidR="00EA3158" w:rsidRPr="008B6AE0" w:rsidRDefault="00EA3158" w:rsidP="00D72EEA">
            <w:pPr>
              <w:tabs>
                <w:tab w:val="left" w:pos="1090"/>
              </w:tabs>
              <w:ind w:left="100"/>
              <w:textAlignment w:val="baseline"/>
              <w:rPr>
                <w:b/>
                <w:bCs/>
                <w:i/>
                <w:iCs/>
                <w:lang w:val="ro-MD"/>
              </w:rPr>
            </w:pPr>
            <w:r w:rsidRPr="008B6AE0">
              <w:rPr>
                <w:lang w:val="ro-MD"/>
              </w:rPr>
              <w:t xml:space="preserve">În limita competențelor funcționale vă comunicăm lipsa obiecțiilor și propunerilor. </w:t>
            </w:r>
          </w:p>
        </w:tc>
      </w:tr>
      <w:tr w:rsidR="00EA3158" w:rsidRPr="008B6AE0" w14:paraId="6E3A462D" w14:textId="77777777" w:rsidTr="00EA3158">
        <w:trPr>
          <w:trHeight w:val="267"/>
        </w:trPr>
        <w:tc>
          <w:tcPr>
            <w:tcW w:w="2695" w:type="dxa"/>
            <w:shd w:val="clear" w:color="auto" w:fill="auto"/>
          </w:tcPr>
          <w:p w14:paraId="086FF5DB" w14:textId="4CA32D26" w:rsidR="00EA3158" w:rsidRPr="008B6AE0" w:rsidRDefault="00EA3158" w:rsidP="00D72EEA">
            <w:pPr>
              <w:ind w:left="85" w:right="67"/>
              <w:jc w:val="both"/>
              <w:textAlignment w:val="baseline"/>
              <w:rPr>
                <w:b/>
                <w:bCs/>
                <w:lang w:val="ro-MD"/>
              </w:rPr>
            </w:pPr>
            <w:r w:rsidRPr="008B6AE0">
              <w:rPr>
                <w:b/>
                <w:bCs/>
                <w:lang w:val="ro-MD"/>
              </w:rPr>
              <w:t>Ministerul Muncii</w:t>
            </w:r>
          </w:p>
        </w:tc>
        <w:tc>
          <w:tcPr>
            <w:tcW w:w="11250" w:type="dxa"/>
            <w:gridSpan w:val="2"/>
            <w:shd w:val="clear" w:color="auto" w:fill="auto"/>
          </w:tcPr>
          <w:p w14:paraId="50A1E77B" w14:textId="53A5745F" w:rsidR="00EA3158" w:rsidRPr="008B6AE0" w:rsidRDefault="00EA3158" w:rsidP="00D72EEA">
            <w:pPr>
              <w:tabs>
                <w:tab w:val="left" w:pos="1090"/>
              </w:tabs>
              <w:ind w:left="100"/>
              <w:textAlignment w:val="baseline"/>
              <w:rPr>
                <w:b/>
                <w:bCs/>
                <w:i/>
                <w:iCs/>
                <w:lang w:val="ro-MD"/>
              </w:rPr>
            </w:pPr>
            <w:r w:rsidRPr="008B6AE0">
              <w:rPr>
                <w:lang w:val="ro-MD"/>
              </w:rPr>
              <w:t>În limita competențelor funcționale vă comunicăm lipsa obiecțiilor și propunerilor.</w:t>
            </w:r>
          </w:p>
        </w:tc>
      </w:tr>
      <w:tr w:rsidR="00EA3158" w:rsidRPr="008B6AE0" w14:paraId="6C3C9C67" w14:textId="77777777" w:rsidTr="00EA3158">
        <w:trPr>
          <w:trHeight w:val="246"/>
        </w:trPr>
        <w:tc>
          <w:tcPr>
            <w:tcW w:w="2695" w:type="dxa"/>
            <w:shd w:val="clear" w:color="auto" w:fill="auto"/>
          </w:tcPr>
          <w:p w14:paraId="03CCAE2A" w14:textId="6C49171F" w:rsidR="00EA3158" w:rsidRPr="008B6AE0" w:rsidRDefault="00EA3158" w:rsidP="00D72EEA">
            <w:pPr>
              <w:ind w:left="85" w:right="67"/>
              <w:jc w:val="both"/>
              <w:textAlignment w:val="baseline"/>
              <w:rPr>
                <w:b/>
                <w:bCs/>
                <w:lang w:val="ro-MD"/>
              </w:rPr>
            </w:pPr>
            <w:r w:rsidRPr="008B6AE0">
              <w:rPr>
                <w:b/>
                <w:bCs/>
                <w:lang w:val="ro-MD"/>
              </w:rPr>
              <w:t>Ministerul Culturii</w:t>
            </w:r>
          </w:p>
        </w:tc>
        <w:tc>
          <w:tcPr>
            <w:tcW w:w="11250" w:type="dxa"/>
            <w:gridSpan w:val="2"/>
            <w:shd w:val="clear" w:color="auto" w:fill="auto"/>
          </w:tcPr>
          <w:p w14:paraId="2D247F83" w14:textId="76A7C4D7" w:rsidR="00EA3158" w:rsidRPr="008B6AE0" w:rsidRDefault="00EA3158" w:rsidP="00D72EEA">
            <w:pPr>
              <w:tabs>
                <w:tab w:val="left" w:pos="1090"/>
              </w:tabs>
              <w:ind w:left="100"/>
              <w:textAlignment w:val="baseline"/>
              <w:rPr>
                <w:b/>
                <w:bCs/>
                <w:i/>
                <w:iCs/>
                <w:lang w:val="ro-MD"/>
              </w:rPr>
            </w:pPr>
            <w:r w:rsidRPr="008B6AE0">
              <w:rPr>
                <w:lang w:val="ro-MD"/>
              </w:rPr>
              <w:t>În limita competențelor funcționale vă comunicăm lipsa obiecțiilor și propunerilor.</w:t>
            </w:r>
          </w:p>
        </w:tc>
      </w:tr>
      <w:tr w:rsidR="00EA3158" w:rsidRPr="008B6AE0" w14:paraId="27FE3AFA" w14:textId="77777777" w:rsidTr="00EA3158">
        <w:trPr>
          <w:trHeight w:val="566"/>
        </w:trPr>
        <w:tc>
          <w:tcPr>
            <w:tcW w:w="2695" w:type="dxa"/>
            <w:shd w:val="clear" w:color="auto" w:fill="auto"/>
          </w:tcPr>
          <w:p w14:paraId="045AC478" w14:textId="5F294480" w:rsidR="00EA3158" w:rsidRPr="008B6AE0" w:rsidRDefault="00EA3158" w:rsidP="00D72EEA">
            <w:pPr>
              <w:ind w:left="85" w:right="67"/>
              <w:jc w:val="both"/>
              <w:textAlignment w:val="baseline"/>
              <w:rPr>
                <w:b/>
                <w:bCs/>
                <w:lang w:val="ro-MD"/>
              </w:rPr>
            </w:pPr>
            <w:r w:rsidRPr="008B6AE0">
              <w:rPr>
                <w:b/>
                <w:bCs/>
                <w:lang w:val="ro-MD"/>
              </w:rPr>
              <w:t>Ministerul Educației și Cercetării</w:t>
            </w:r>
          </w:p>
        </w:tc>
        <w:tc>
          <w:tcPr>
            <w:tcW w:w="11250" w:type="dxa"/>
            <w:gridSpan w:val="2"/>
            <w:shd w:val="clear" w:color="auto" w:fill="auto"/>
          </w:tcPr>
          <w:p w14:paraId="13012A0D" w14:textId="77777777" w:rsidR="00EA3158" w:rsidRPr="008B6AE0" w:rsidRDefault="00EA3158" w:rsidP="00D72EEA">
            <w:pPr>
              <w:tabs>
                <w:tab w:val="left" w:pos="152"/>
                <w:tab w:val="left" w:pos="1090"/>
              </w:tabs>
              <w:ind w:left="100" w:right="14"/>
              <w:jc w:val="both"/>
              <w:rPr>
                <w:lang w:val="ro-MD"/>
              </w:rPr>
            </w:pPr>
            <w:r w:rsidRPr="008B6AE0">
              <w:rPr>
                <w:lang w:val="ro-MD"/>
              </w:rPr>
              <w:t>Susține fără obiecții și propuneri proiectul</w:t>
            </w:r>
          </w:p>
          <w:p w14:paraId="2C0A7383" w14:textId="7033EC67" w:rsidR="00EA3158" w:rsidRPr="008B6AE0" w:rsidRDefault="00EA3158" w:rsidP="00D72EEA">
            <w:pPr>
              <w:tabs>
                <w:tab w:val="left" w:pos="1090"/>
              </w:tabs>
              <w:ind w:left="100"/>
              <w:textAlignment w:val="baseline"/>
              <w:rPr>
                <w:b/>
                <w:bCs/>
                <w:i/>
                <w:iCs/>
                <w:lang w:val="ro-MD"/>
              </w:rPr>
            </w:pPr>
            <w:r w:rsidRPr="008B6AE0">
              <w:rPr>
                <w:b/>
                <w:bCs/>
                <w:i/>
                <w:iCs/>
                <w:lang w:val="ro-MD"/>
              </w:rPr>
              <w:t xml:space="preserve"> </w:t>
            </w:r>
          </w:p>
        </w:tc>
      </w:tr>
      <w:tr w:rsidR="00EA3158" w:rsidRPr="008B6AE0" w14:paraId="0E50E554" w14:textId="77777777" w:rsidTr="00EA3158">
        <w:trPr>
          <w:trHeight w:val="293"/>
        </w:trPr>
        <w:tc>
          <w:tcPr>
            <w:tcW w:w="2695" w:type="dxa"/>
            <w:shd w:val="clear" w:color="auto" w:fill="auto"/>
          </w:tcPr>
          <w:p w14:paraId="7D6370E4" w14:textId="507A930B" w:rsidR="00EA3158" w:rsidRPr="008B6AE0" w:rsidRDefault="00EA3158" w:rsidP="00D72EEA">
            <w:pPr>
              <w:ind w:left="85" w:right="67"/>
              <w:jc w:val="both"/>
              <w:textAlignment w:val="baseline"/>
              <w:rPr>
                <w:b/>
                <w:bCs/>
                <w:lang w:val="ro-MD"/>
              </w:rPr>
            </w:pPr>
            <w:r w:rsidRPr="008B6AE0">
              <w:rPr>
                <w:b/>
                <w:bCs/>
                <w:lang w:val="ro-MD"/>
              </w:rPr>
              <w:t>Ministerul Apărării</w:t>
            </w:r>
          </w:p>
        </w:tc>
        <w:tc>
          <w:tcPr>
            <w:tcW w:w="11250" w:type="dxa"/>
            <w:gridSpan w:val="2"/>
            <w:shd w:val="clear" w:color="auto" w:fill="auto"/>
          </w:tcPr>
          <w:p w14:paraId="6A77BB14" w14:textId="736A4CE7" w:rsidR="00EA3158" w:rsidRPr="008B6AE0" w:rsidRDefault="00EA3158" w:rsidP="00D72EEA">
            <w:pPr>
              <w:tabs>
                <w:tab w:val="left" w:pos="1090"/>
              </w:tabs>
              <w:ind w:left="100"/>
              <w:textAlignment w:val="baseline"/>
              <w:rPr>
                <w:b/>
                <w:bCs/>
                <w:i/>
                <w:iCs/>
                <w:lang w:val="ro-MD"/>
              </w:rPr>
            </w:pPr>
            <w:r w:rsidRPr="008B6AE0">
              <w:rPr>
                <w:lang w:val="ro-MD"/>
              </w:rPr>
              <w:t>În limita competențelor funcționale vă comunicăm lipsa obiecțiilor și propunerilor.</w:t>
            </w:r>
          </w:p>
        </w:tc>
      </w:tr>
      <w:tr w:rsidR="00EA3158" w:rsidRPr="008B6AE0" w14:paraId="38B46713" w14:textId="77777777" w:rsidTr="00EA3158">
        <w:trPr>
          <w:trHeight w:val="566"/>
        </w:trPr>
        <w:tc>
          <w:tcPr>
            <w:tcW w:w="2695" w:type="dxa"/>
            <w:shd w:val="clear" w:color="auto" w:fill="auto"/>
          </w:tcPr>
          <w:p w14:paraId="2FF31EFF" w14:textId="7BE30875" w:rsidR="00EA3158" w:rsidRPr="008B6AE0" w:rsidRDefault="00EA3158" w:rsidP="00D72EEA">
            <w:pPr>
              <w:ind w:left="85" w:right="67"/>
              <w:jc w:val="both"/>
              <w:textAlignment w:val="baseline"/>
              <w:rPr>
                <w:b/>
                <w:bCs/>
                <w:lang w:val="ro-MD"/>
              </w:rPr>
            </w:pPr>
            <w:r w:rsidRPr="008B6AE0">
              <w:rPr>
                <w:b/>
                <w:bCs/>
                <w:lang w:val="ro-MD"/>
              </w:rPr>
              <w:t>SA „Rețele Electrice de Distribuție Nord”</w:t>
            </w:r>
          </w:p>
        </w:tc>
        <w:tc>
          <w:tcPr>
            <w:tcW w:w="11250" w:type="dxa"/>
            <w:gridSpan w:val="2"/>
            <w:shd w:val="clear" w:color="auto" w:fill="auto"/>
          </w:tcPr>
          <w:p w14:paraId="12574310" w14:textId="6B080847" w:rsidR="00EA3158" w:rsidRPr="008B6AE0" w:rsidRDefault="00EA3158" w:rsidP="00D72EEA">
            <w:pPr>
              <w:tabs>
                <w:tab w:val="left" w:pos="1090"/>
              </w:tabs>
              <w:ind w:left="100"/>
              <w:textAlignment w:val="baseline"/>
              <w:rPr>
                <w:b/>
                <w:bCs/>
                <w:i/>
                <w:iCs/>
                <w:lang w:val="ro-MD"/>
              </w:rPr>
            </w:pPr>
            <w:r w:rsidRPr="008B6AE0">
              <w:rPr>
                <w:lang w:val="ro-MD"/>
              </w:rPr>
              <w:t>Susține și consider oportun proiectul de hotărâre, fără propuneri de modificare</w:t>
            </w:r>
          </w:p>
        </w:tc>
      </w:tr>
      <w:tr w:rsidR="00EA3158" w:rsidRPr="008B6AE0" w14:paraId="749634D2" w14:textId="64D06215" w:rsidTr="00EA3158">
        <w:trPr>
          <w:trHeight w:val="566"/>
        </w:trPr>
        <w:tc>
          <w:tcPr>
            <w:tcW w:w="2695" w:type="dxa"/>
            <w:shd w:val="clear" w:color="auto" w:fill="auto"/>
          </w:tcPr>
          <w:p w14:paraId="01361FF9" w14:textId="70EFBD89" w:rsidR="00EA3158" w:rsidRPr="008B6AE0" w:rsidRDefault="00EA3158" w:rsidP="00D72EEA">
            <w:pPr>
              <w:ind w:left="85" w:right="67"/>
              <w:jc w:val="both"/>
              <w:textAlignment w:val="baseline"/>
              <w:rPr>
                <w:b/>
                <w:bCs/>
                <w:lang w:val="ro-MD"/>
              </w:rPr>
            </w:pPr>
            <w:r w:rsidRPr="008B6AE0">
              <w:rPr>
                <w:b/>
                <w:bCs/>
                <w:lang w:val="ro-MD"/>
              </w:rPr>
              <w:lastRenderedPageBreak/>
              <w:t>Întreprinderea Municipală a Rețelelor și Centralelor Termice Comrat</w:t>
            </w:r>
          </w:p>
        </w:tc>
        <w:tc>
          <w:tcPr>
            <w:tcW w:w="11250" w:type="dxa"/>
            <w:gridSpan w:val="2"/>
            <w:shd w:val="clear" w:color="auto" w:fill="auto"/>
          </w:tcPr>
          <w:p w14:paraId="147556F8" w14:textId="38471D0B" w:rsidR="00EA3158" w:rsidRPr="008B6AE0" w:rsidRDefault="00EA3158" w:rsidP="00D72EEA">
            <w:pPr>
              <w:tabs>
                <w:tab w:val="left" w:pos="1090"/>
              </w:tabs>
              <w:ind w:left="100"/>
              <w:textAlignment w:val="baseline"/>
              <w:rPr>
                <w:lang w:val="ro-MD"/>
              </w:rPr>
            </w:pPr>
            <w:r w:rsidRPr="008B6AE0">
              <w:rPr>
                <w:bCs/>
                <w:lang w:val="ro-MD"/>
              </w:rPr>
              <w:t>Nu sunt obiecții și propuneri</w:t>
            </w:r>
          </w:p>
        </w:tc>
      </w:tr>
    </w:tbl>
    <w:p w14:paraId="1D0CEC4E" w14:textId="08351E46" w:rsidR="00970655" w:rsidRPr="008C65D4" w:rsidRDefault="00970655" w:rsidP="0063351C">
      <w:pPr>
        <w:rPr>
          <w:sz w:val="20"/>
          <w:szCs w:val="20"/>
          <w:lang w:val="ro-MD"/>
        </w:rPr>
      </w:pPr>
    </w:p>
    <w:sectPr w:rsidR="00970655" w:rsidRPr="008C65D4" w:rsidSect="00DF5B27">
      <w:pgSz w:w="15840" w:h="12240" w:orient="landscape"/>
      <w:pgMar w:top="630" w:right="1134" w:bottom="850"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17446FF" w16cex:dateUtc="2024-04-30T16:57:00Z"/>
  <w16cex:commentExtensible w16cex:durableId="29DC9F63" w16cex:dateUtc="2024-05-01T08:00:00Z"/>
  <w16cex:commentExtensible w16cex:durableId="21DF3C54" w16cex:dateUtc="2024-04-30T19:18:00Z"/>
  <w16cex:commentExtensible w16cex:durableId="29DD29D0" w16cex:dateUtc="2024-05-01T17:51:00Z"/>
  <w16cex:commentExtensible w16cex:durableId="4E97A602" w16cex:dateUtc="2024-04-30T19:20:00Z"/>
  <w16cex:commentExtensible w16cex:durableId="29DD29F4" w16cex:dateUtc="2024-05-01T17:52:00Z"/>
  <w16cex:commentExtensible w16cex:durableId="14FAA31E" w16cex:dateUtc="2024-04-30T20:12:00Z"/>
  <w16cex:commentExtensible w16cex:durableId="29DD2A31" w16cex:dateUtc="2024-05-01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E92815" w16cid:durableId="717446FF"/>
  <w16cid:commentId w16cid:paraId="4DF4BB6E" w16cid:durableId="29DC9F63"/>
  <w16cid:commentId w16cid:paraId="0C3A792C" w16cid:durableId="21DF3C54"/>
  <w16cid:commentId w16cid:paraId="15EE748E" w16cid:durableId="29DD29D0"/>
  <w16cid:commentId w16cid:paraId="7588598A" w16cid:durableId="4E97A602"/>
  <w16cid:commentId w16cid:paraId="53369037" w16cid:durableId="29DD29F4"/>
  <w16cid:commentId w16cid:paraId="5C389B51" w16cid:durableId="14FAA31E"/>
  <w16cid:commentId w16cid:paraId="5EABF9F6" w16cid:durableId="29DD2A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64" style="width:12pt;height:4.5pt" coordsize="" o:spt="100" o:bullet="t" adj="0,,0" path="" stroked="f">
        <v:stroke joinstyle="miter"/>
        <v:imagedata r:id="rId1" o:title="image21"/>
        <v:formulas/>
        <v:path o:connecttype="segments"/>
      </v:shape>
    </w:pict>
  </w:numPicBullet>
  <w:abstractNum w:abstractNumId="0" w15:restartNumberingAfterBreak="0">
    <w:nsid w:val="02BB5BD9"/>
    <w:multiLevelType w:val="multilevel"/>
    <w:tmpl w:val="AA38D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91313"/>
    <w:multiLevelType w:val="hybridMultilevel"/>
    <w:tmpl w:val="2C3EAF0E"/>
    <w:lvl w:ilvl="0" w:tplc="EA185E94">
      <w:start w:val="1"/>
      <w:numFmt w:val="decimal"/>
      <w:lvlText w:val="%1."/>
      <w:lvlJc w:val="left"/>
      <w:pPr>
        <w:ind w:left="502" w:hanging="360"/>
      </w:pPr>
      <w:rPr>
        <w:rFonts w:ascii="Times New Roman" w:hAnsi="Times New Roman" w:hint="default"/>
        <w:b/>
        <w:bCs/>
        <w:color w:val="auto"/>
        <w:sz w:val="24"/>
        <w:szCs w:val="24"/>
      </w:rPr>
    </w:lvl>
    <w:lvl w:ilvl="1" w:tplc="A97209BA">
      <w:start w:val="1"/>
      <w:numFmt w:val="lowerLetter"/>
      <w:lvlText w:val="(%2)"/>
      <w:lvlJc w:val="left"/>
      <w:pPr>
        <w:ind w:left="1789" w:hanging="360"/>
      </w:pPr>
      <w:rPr>
        <w:rFonts w:hint="default"/>
      </w:rPr>
    </w:lvl>
    <w:lvl w:ilvl="2" w:tplc="8D323870">
      <w:start w:val="1"/>
      <w:numFmt w:val="lowerLetter"/>
      <w:lvlText w:val="%3)"/>
      <w:lvlJc w:val="left"/>
      <w:pPr>
        <w:ind w:left="2689" w:hanging="360"/>
      </w:pPr>
      <w:rPr>
        <w:rFonts w:hint="default"/>
      </w:rPr>
    </w:lvl>
    <w:lvl w:ilvl="3" w:tplc="45D20116">
      <w:start w:val="1"/>
      <w:numFmt w:val="decimal"/>
      <w:lvlText w:val="%4)"/>
      <w:lvlJc w:val="left"/>
      <w:pPr>
        <w:ind w:left="3229" w:hanging="36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CA4A21"/>
    <w:multiLevelType w:val="multilevel"/>
    <w:tmpl w:val="25ACA8D8"/>
    <w:lvl w:ilvl="0">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A50428"/>
    <w:multiLevelType w:val="multilevel"/>
    <w:tmpl w:val="9454CC1E"/>
    <w:lvl w:ilvl="0">
      <w:start w:val="1"/>
      <w:numFmt w:val="decimal"/>
      <w:lvlText w:val="%1."/>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PicBulletId w:val="0"/>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bullet"/>
      <w:lvlText w:val="•"/>
      <w:lvlJc w:val="left"/>
      <w:pPr>
        <w:ind w:left="2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bullet"/>
      <w:lvlText w:val="o"/>
      <w:lvlJc w:val="left"/>
      <w:pPr>
        <w:ind w:left="2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bullet"/>
      <w:lvlText w:val="▪"/>
      <w:lvlJc w:val="left"/>
      <w:pPr>
        <w:ind w:left="3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bullet"/>
      <w:lvlText w:val="•"/>
      <w:lvlJc w:val="left"/>
      <w:pPr>
        <w:ind w:left="4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bullet"/>
      <w:lvlText w:val="o"/>
      <w:lvlJc w:val="left"/>
      <w:pPr>
        <w:ind w:left="5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bullet"/>
      <w:lvlText w:val="▪"/>
      <w:lvlJc w:val="left"/>
      <w:pPr>
        <w:ind w:left="5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9BC70DB"/>
    <w:multiLevelType w:val="hybridMultilevel"/>
    <w:tmpl w:val="8D20ADCA"/>
    <w:lvl w:ilvl="0" w:tplc="8AEE49D4">
      <w:start w:val="1"/>
      <w:numFmt w:val="bullet"/>
      <w:lvlText w:val="-"/>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A1E71C4">
      <w:start w:val="1"/>
      <w:numFmt w:val="bullet"/>
      <w:lvlText w:val="o"/>
      <w:lvlJc w:val="left"/>
      <w:pPr>
        <w:ind w:left="17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DB8AD84">
      <w:start w:val="1"/>
      <w:numFmt w:val="bullet"/>
      <w:lvlText w:val="▪"/>
      <w:lvlJc w:val="left"/>
      <w:pPr>
        <w:ind w:left="24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DDE3EBE">
      <w:start w:val="1"/>
      <w:numFmt w:val="bullet"/>
      <w:lvlText w:val="•"/>
      <w:lvlJc w:val="left"/>
      <w:pPr>
        <w:ind w:left="32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43E1C86">
      <w:start w:val="1"/>
      <w:numFmt w:val="bullet"/>
      <w:lvlText w:val="o"/>
      <w:lvlJc w:val="left"/>
      <w:pPr>
        <w:ind w:left="39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4D846E8">
      <w:start w:val="1"/>
      <w:numFmt w:val="bullet"/>
      <w:lvlText w:val="▪"/>
      <w:lvlJc w:val="left"/>
      <w:pPr>
        <w:ind w:left="46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B8EE23A">
      <w:start w:val="1"/>
      <w:numFmt w:val="bullet"/>
      <w:lvlText w:val="•"/>
      <w:lvlJc w:val="left"/>
      <w:pPr>
        <w:ind w:left="53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95813BA">
      <w:start w:val="1"/>
      <w:numFmt w:val="bullet"/>
      <w:lvlText w:val="o"/>
      <w:lvlJc w:val="left"/>
      <w:pPr>
        <w:ind w:left="60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2AA057C">
      <w:start w:val="1"/>
      <w:numFmt w:val="bullet"/>
      <w:lvlText w:val="▪"/>
      <w:lvlJc w:val="left"/>
      <w:pPr>
        <w:ind w:left="6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E956B6E"/>
    <w:multiLevelType w:val="multilevel"/>
    <w:tmpl w:val="9F5ACC96"/>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0"/>
      <w:numFmt w:val="decimal"/>
      <w:lvlRestart w:val="0"/>
      <w:lvlText w:val="%1.%2"/>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F4262B6"/>
    <w:multiLevelType w:val="multilevel"/>
    <w:tmpl w:val="DEBC71A8"/>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5"/>
      <w:numFmt w:val="decimal"/>
      <w:lvlRestart w:val="0"/>
      <w:lvlText w:val="%1.%2"/>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3DA2E00"/>
    <w:multiLevelType w:val="multilevel"/>
    <w:tmpl w:val="DC902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6B655A"/>
    <w:multiLevelType w:val="multilevel"/>
    <w:tmpl w:val="3A6C9F1E"/>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9"/>
      <w:numFmt w:val="decimal"/>
      <w:lvlRestart w:val="0"/>
      <w:lvlText w:val="%1.%2"/>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DF122CD"/>
    <w:multiLevelType w:val="multilevel"/>
    <w:tmpl w:val="F7DC5E60"/>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5"/>
      <w:numFmt w:val="decimal"/>
      <w:lvlRestart w:val="0"/>
      <w:lvlText w:val="%1.%2"/>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00030FA"/>
    <w:multiLevelType w:val="hybridMultilevel"/>
    <w:tmpl w:val="53D43CD4"/>
    <w:lvl w:ilvl="0" w:tplc="4DB233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541D5"/>
    <w:multiLevelType w:val="hybridMultilevel"/>
    <w:tmpl w:val="CDE2133C"/>
    <w:lvl w:ilvl="0" w:tplc="6A48B43A">
      <w:start w:val="1"/>
      <w:numFmt w:val="decimal"/>
      <w:lvlText w:val="%1."/>
      <w:lvlJc w:val="left"/>
      <w:pPr>
        <w:ind w:left="36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583"/>
    <w:multiLevelType w:val="multilevel"/>
    <w:tmpl w:val="5D0296E0"/>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Restart w:val="0"/>
      <w:lvlText w:val="%1.%2"/>
      <w:lvlJc w:val="left"/>
      <w:pPr>
        <w:ind w:left="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4DB151FD"/>
    <w:multiLevelType w:val="hybridMultilevel"/>
    <w:tmpl w:val="584E0590"/>
    <w:lvl w:ilvl="0" w:tplc="82905AE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15:restartNumberingAfterBreak="0">
    <w:nsid w:val="5D4C7C20"/>
    <w:multiLevelType w:val="multilevel"/>
    <w:tmpl w:val="39E2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4848D8"/>
    <w:multiLevelType w:val="multilevel"/>
    <w:tmpl w:val="EA08DA3E"/>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1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4F94BD5"/>
    <w:multiLevelType w:val="multilevel"/>
    <w:tmpl w:val="E266F702"/>
    <w:lvl w:ilvl="0">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2"/>
  </w:num>
  <w:num w:numId="4">
    <w:abstractNumId w:val="16"/>
  </w:num>
  <w:num w:numId="5">
    <w:abstractNumId w:val="14"/>
  </w:num>
  <w:num w:numId="6">
    <w:abstractNumId w:val="10"/>
  </w:num>
  <w:num w:numId="7">
    <w:abstractNumId w:val="11"/>
  </w:num>
  <w:num w:numId="8">
    <w:abstractNumId w:val="3"/>
  </w:num>
  <w:num w:numId="9">
    <w:abstractNumId w:val="4"/>
  </w:num>
  <w:num w:numId="10">
    <w:abstractNumId w:val="9"/>
  </w:num>
  <w:num w:numId="11">
    <w:abstractNumId w:val="6"/>
  </w:num>
  <w:num w:numId="12">
    <w:abstractNumId w:val="15"/>
  </w:num>
  <w:num w:numId="13">
    <w:abstractNumId w:val="12"/>
  </w:num>
  <w:num w:numId="14">
    <w:abstractNumId w:val="5"/>
  </w:num>
  <w:num w:numId="15">
    <w:abstractNumId w:val="8"/>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A7"/>
    <w:rsid w:val="00004DC8"/>
    <w:rsid w:val="00007EEC"/>
    <w:rsid w:val="000116DD"/>
    <w:rsid w:val="00011F46"/>
    <w:rsid w:val="000150EB"/>
    <w:rsid w:val="00017357"/>
    <w:rsid w:val="00023FF4"/>
    <w:rsid w:val="00025A90"/>
    <w:rsid w:val="00025B9F"/>
    <w:rsid w:val="00026191"/>
    <w:rsid w:val="00030685"/>
    <w:rsid w:val="00031F48"/>
    <w:rsid w:val="00033889"/>
    <w:rsid w:val="00033D65"/>
    <w:rsid w:val="00034BA6"/>
    <w:rsid w:val="000357C6"/>
    <w:rsid w:val="0003587F"/>
    <w:rsid w:val="00036BC0"/>
    <w:rsid w:val="0004669C"/>
    <w:rsid w:val="000509F5"/>
    <w:rsid w:val="00050D22"/>
    <w:rsid w:val="000537D3"/>
    <w:rsid w:val="000550F5"/>
    <w:rsid w:val="00056046"/>
    <w:rsid w:val="000561B2"/>
    <w:rsid w:val="00056D88"/>
    <w:rsid w:val="0006207F"/>
    <w:rsid w:val="000631A8"/>
    <w:rsid w:val="00063E4D"/>
    <w:rsid w:val="0006493D"/>
    <w:rsid w:val="00064DE5"/>
    <w:rsid w:val="000679CA"/>
    <w:rsid w:val="00067D5E"/>
    <w:rsid w:val="00072E1C"/>
    <w:rsid w:val="00076274"/>
    <w:rsid w:val="00076507"/>
    <w:rsid w:val="00076DDD"/>
    <w:rsid w:val="00093F4B"/>
    <w:rsid w:val="00094F0C"/>
    <w:rsid w:val="00096C89"/>
    <w:rsid w:val="000A20E7"/>
    <w:rsid w:val="000A7113"/>
    <w:rsid w:val="000B0BFC"/>
    <w:rsid w:val="000B1A30"/>
    <w:rsid w:val="000B352B"/>
    <w:rsid w:val="000B6D76"/>
    <w:rsid w:val="000C00C8"/>
    <w:rsid w:val="000C1A98"/>
    <w:rsid w:val="000D0083"/>
    <w:rsid w:val="000D0197"/>
    <w:rsid w:val="000D3EDE"/>
    <w:rsid w:val="000D5FD3"/>
    <w:rsid w:val="000D653D"/>
    <w:rsid w:val="000E731E"/>
    <w:rsid w:val="000F0375"/>
    <w:rsid w:val="000F283C"/>
    <w:rsid w:val="000F5A64"/>
    <w:rsid w:val="00102671"/>
    <w:rsid w:val="00102688"/>
    <w:rsid w:val="0010357D"/>
    <w:rsid w:val="001059BA"/>
    <w:rsid w:val="001077AB"/>
    <w:rsid w:val="001171EC"/>
    <w:rsid w:val="00117B9F"/>
    <w:rsid w:val="001216A2"/>
    <w:rsid w:val="00122766"/>
    <w:rsid w:val="00123218"/>
    <w:rsid w:val="001267EB"/>
    <w:rsid w:val="00127169"/>
    <w:rsid w:val="001272DD"/>
    <w:rsid w:val="00133689"/>
    <w:rsid w:val="00137DE7"/>
    <w:rsid w:val="00143EC1"/>
    <w:rsid w:val="00144A29"/>
    <w:rsid w:val="00147098"/>
    <w:rsid w:val="00155B97"/>
    <w:rsid w:val="00155DFE"/>
    <w:rsid w:val="0016495F"/>
    <w:rsid w:val="00176A70"/>
    <w:rsid w:val="00183FC8"/>
    <w:rsid w:val="00185585"/>
    <w:rsid w:val="00187B51"/>
    <w:rsid w:val="00192F0D"/>
    <w:rsid w:val="00193F69"/>
    <w:rsid w:val="001970CF"/>
    <w:rsid w:val="001A1FF8"/>
    <w:rsid w:val="001A2512"/>
    <w:rsid w:val="001A2DA3"/>
    <w:rsid w:val="001A790F"/>
    <w:rsid w:val="001B5A16"/>
    <w:rsid w:val="001B6E13"/>
    <w:rsid w:val="001B73F3"/>
    <w:rsid w:val="001C0FA9"/>
    <w:rsid w:val="001D3484"/>
    <w:rsid w:val="001E1AEA"/>
    <w:rsid w:val="001E27D3"/>
    <w:rsid w:val="001E3B3B"/>
    <w:rsid w:val="001E5EB1"/>
    <w:rsid w:val="001F2ABC"/>
    <w:rsid w:val="001F2E6F"/>
    <w:rsid w:val="001F3348"/>
    <w:rsid w:val="001F7C4F"/>
    <w:rsid w:val="00200DCA"/>
    <w:rsid w:val="00207A6D"/>
    <w:rsid w:val="00210FBF"/>
    <w:rsid w:val="00213FBE"/>
    <w:rsid w:val="00221FBC"/>
    <w:rsid w:val="00223CA6"/>
    <w:rsid w:val="002258C0"/>
    <w:rsid w:val="00227CCD"/>
    <w:rsid w:val="00231067"/>
    <w:rsid w:val="002405E8"/>
    <w:rsid w:val="00256341"/>
    <w:rsid w:val="00257EE4"/>
    <w:rsid w:val="002614B5"/>
    <w:rsid w:val="00261850"/>
    <w:rsid w:val="00261CA5"/>
    <w:rsid w:val="00262B6A"/>
    <w:rsid w:val="00266379"/>
    <w:rsid w:val="00277412"/>
    <w:rsid w:val="00280055"/>
    <w:rsid w:val="00290BDA"/>
    <w:rsid w:val="00292253"/>
    <w:rsid w:val="002922F5"/>
    <w:rsid w:val="00292EC8"/>
    <w:rsid w:val="00294E59"/>
    <w:rsid w:val="00295AE0"/>
    <w:rsid w:val="002A4A3D"/>
    <w:rsid w:val="002A6787"/>
    <w:rsid w:val="002A725E"/>
    <w:rsid w:val="002B1A9A"/>
    <w:rsid w:val="002B590B"/>
    <w:rsid w:val="002B7F47"/>
    <w:rsid w:val="002C1818"/>
    <w:rsid w:val="002C3988"/>
    <w:rsid w:val="002C6E7C"/>
    <w:rsid w:val="002C7B21"/>
    <w:rsid w:val="002D26C7"/>
    <w:rsid w:val="002D6405"/>
    <w:rsid w:val="002D690B"/>
    <w:rsid w:val="002E6A2D"/>
    <w:rsid w:val="002F3946"/>
    <w:rsid w:val="003010CF"/>
    <w:rsid w:val="00302AE1"/>
    <w:rsid w:val="00303A48"/>
    <w:rsid w:val="00303BDD"/>
    <w:rsid w:val="00316026"/>
    <w:rsid w:val="003205F0"/>
    <w:rsid w:val="00324BCD"/>
    <w:rsid w:val="00331CF9"/>
    <w:rsid w:val="00332D5D"/>
    <w:rsid w:val="00335FF2"/>
    <w:rsid w:val="00340989"/>
    <w:rsid w:val="00347ADC"/>
    <w:rsid w:val="003504BC"/>
    <w:rsid w:val="00352EB3"/>
    <w:rsid w:val="0035500D"/>
    <w:rsid w:val="00355051"/>
    <w:rsid w:val="003579B9"/>
    <w:rsid w:val="003636C8"/>
    <w:rsid w:val="00363E21"/>
    <w:rsid w:val="00364399"/>
    <w:rsid w:val="00364915"/>
    <w:rsid w:val="00366BDA"/>
    <w:rsid w:val="00366DBC"/>
    <w:rsid w:val="003715C7"/>
    <w:rsid w:val="003831F0"/>
    <w:rsid w:val="003913AE"/>
    <w:rsid w:val="00391769"/>
    <w:rsid w:val="003A0334"/>
    <w:rsid w:val="003A3DC9"/>
    <w:rsid w:val="003B31DF"/>
    <w:rsid w:val="003C0691"/>
    <w:rsid w:val="003C1ABE"/>
    <w:rsid w:val="003C332C"/>
    <w:rsid w:val="003C57C1"/>
    <w:rsid w:val="003C7439"/>
    <w:rsid w:val="003D03C6"/>
    <w:rsid w:val="003D3FBE"/>
    <w:rsid w:val="003D5946"/>
    <w:rsid w:val="003D683C"/>
    <w:rsid w:val="003D7D20"/>
    <w:rsid w:val="003E605C"/>
    <w:rsid w:val="003E68ED"/>
    <w:rsid w:val="003E7A10"/>
    <w:rsid w:val="003F1DA4"/>
    <w:rsid w:val="003F2740"/>
    <w:rsid w:val="00400C0C"/>
    <w:rsid w:val="004039E1"/>
    <w:rsid w:val="00405B8B"/>
    <w:rsid w:val="0041048B"/>
    <w:rsid w:val="00414860"/>
    <w:rsid w:val="004241D1"/>
    <w:rsid w:val="0043330C"/>
    <w:rsid w:val="00434D35"/>
    <w:rsid w:val="004354F2"/>
    <w:rsid w:val="00445177"/>
    <w:rsid w:val="00445895"/>
    <w:rsid w:val="0044650F"/>
    <w:rsid w:val="00447691"/>
    <w:rsid w:val="0045057A"/>
    <w:rsid w:val="00451FD3"/>
    <w:rsid w:val="004538D0"/>
    <w:rsid w:val="00463FB7"/>
    <w:rsid w:val="00467BCC"/>
    <w:rsid w:val="004837E5"/>
    <w:rsid w:val="004840FB"/>
    <w:rsid w:val="004845E5"/>
    <w:rsid w:val="0048484A"/>
    <w:rsid w:val="00484A57"/>
    <w:rsid w:val="004874F7"/>
    <w:rsid w:val="0049065A"/>
    <w:rsid w:val="00492ACC"/>
    <w:rsid w:val="00493849"/>
    <w:rsid w:val="00497707"/>
    <w:rsid w:val="00497EEF"/>
    <w:rsid w:val="004A67E3"/>
    <w:rsid w:val="004B1BD8"/>
    <w:rsid w:val="004C1095"/>
    <w:rsid w:val="004C20C7"/>
    <w:rsid w:val="004C305C"/>
    <w:rsid w:val="004C5D06"/>
    <w:rsid w:val="004C75F4"/>
    <w:rsid w:val="004D0393"/>
    <w:rsid w:val="004E0D73"/>
    <w:rsid w:val="004E2876"/>
    <w:rsid w:val="004E4B16"/>
    <w:rsid w:val="004F13F0"/>
    <w:rsid w:val="004F59E5"/>
    <w:rsid w:val="0050119F"/>
    <w:rsid w:val="0051077D"/>
    <w:rsid w:val="005129D3"/>
    <w:rsid w:val="00521071"/>
    <w:rsid w:val="00522BC0"/>
    <w:rsid w:val="00522F65"/>
    <w:rsid w:val="00524568"/>
    <w:rsid w:val="0052687D"/>
    <w:rsid w:val="00550973"/>
    <w:rsid w:val="00550BF9"/>
    <w:rsid w:val="00551924"/>
    <w:rsid w:val="005521C5"/>
    <w:rsid w:val="005570F0"/>
    <w:rsid w:val="00563CBE"/>
    <w:rsid w:val="0056465D"/>
    <w:rsid w:val="00564FFC"/>
    <w:rsid w:val="00567A34"/>
    <w:rsid w:val="005716D3"/>
    <w:rsid w:val="00581431"/>
    <w:rsid w:val="005879EF"/>
    <w:rsid w:val="00587A44"/>
    <w:rsid w:val="00593F31"/>
    <w:rsid w:val="00594F39"/>
    <w:rsid w:val="005A15D2"/>
    <w:rsid w:val="005A42CE"/>
    <w:rsid w:val="005A59D2"/>
    <w:rsid w:val="005B0E7A"/>
    <w:rsid w:val="005B3ADD"/>
    <w:rsid w:val="005B50BF"/>
    <w:rsid w:val="005B587D"/>
    <w:rsid w:val="005C1AA6"/>
    <w:rsid w:val="005D36E0"/>
    <w:rsid w:val="005D7980"/>
    <w:rsid w:val="005E1B88"/>
    <w:rsid w:val="005F1699"/>
    <w:rsid w:val="005F2100"/>
    <w:rsid w:val="005F60CF"/>
    <w:rsid w:val="005F6BF0"/>
    <w:rsid w:val="005F706A"/>
    <w:rsid w:val="00603705"/>
    <w:rsid w:val="00605E23"/>
    <w:rsid w:val="0060647D"/>
    <w:rsid w:val="00615FAE"/>
    <w:rsid w:val="006165BF"/>
    <w:rsid w:val="00617184"/>
    <w:rsid w:val="0062582B"/>
    <w:rsid w:val="00626468"/>
    <w:rsid w:val="00627648"/>
    <w:rsid w:val="0063351C"/>
    <w:rsid w:val="00634CAA"/>
    <w:rsid w:val="006375EB"/>
    <w:rsid w:val="0064015F"/>
    <w:rsid w:val="00640372"/>
    <w:rsid w:val="0064074D"/>
    <w:rsid w:val="00650E38"/>
    <w:rsid w:val="00651063"/>
    <w:rsid w:val="0065248F"/>
    <w:rsid w:val="00652A73"/>
    <w:rsid w:val="00657565"/>
    <w:rsid w:val="00662DB4"/>
    <w:rsid w:val="00663771"/>
    <w:rsid w:val="00663FD1"/>
    <w:rsid w:val="00664236"/>
    <w:rsid w:val="0066548E"/>
    <w:rsid w:val="006654DD"/>
    <w:rsid w:val="006728B1"/>
    <w:rsid w:val="00673DAB"/>
    <w:rsid w:val="006747AC"/>
    <w:rsid w:val="006753A9"/>
    <w:rsid w:val="00677FB3"/>
    <w:rsid w:val="00681D79"/>
    <w:rsid w:val="006829F8"/>
    <w:rsid w:val="0068494A"/>
    <w:rsid w:val="006907CD"/>
    <w:rsid w:val="006909B9"/>
    <w:rsid w:val="00691335"/>
    <w:rsid w:val="00692E57"/>
    <w:rsid w:val="00694E6F"/>
    <w:rsid w:val="00696F53"/>
    <w:rsid w:val="006A1B0E"/>
    <w:rsid w:val="006A3BDC"/>
    <w:rsid w:val="006A54CD"/>
    <w:rsid w:val="006A5501"/>
    <w:rsid w:val="006A7B8D"/>
    <w:rsid w:val="006B3F92"/>
    <w:rsid w:val="006C0151"/>
    <w:rsid w:val="006C02C5"/>
    <w:rsid w:val="006C3520"/>
    <w:rsid w:val="006C6F80"/>
    <w:rsid w:val="006C7F9B"/>
    <w:rsid w:val="006D065E"/>
    <w:rsid w:val="006D3CB9"/>
    <w:rsid w:val="006D57BA"/>
    <w:rsid w:val="006D759A"/>
    <w:rsid w:val="006E06CC"/>
    <w:rsid w:val="006E501B"/>
    <w:rsid w:val="006E59C1"/>
    <w:rsid w:val="00700AAE"/>
    <w:rsid w:val="00700D6A"/>
    <w:rsid w:val="007016F6"/>
    <w:rsid w:val="00701962"/>
    <w:rsid w:val="007106F9"/>
    <w:rsid w:val="00710B5C"/>
    <w:rsid w:val="0071554F"/>
    <w:rsid w:val="00735D1F"/>
    <w:rsid w:val="00745C78"/>
    <w:rsid w:val="00747017"/>
    <w:rsid w:val="00760A27"/>
    <w:rsid w:val="0076242E"/>
    <w:rsid w:val="007647CF"/>
    <w:rsid w:val="00766A3A"/>
    <w:rsid w:val="00772028"/>
    <w:rsid w:val="007752DD"/>
    <w:rsid w:val="00777BE6"/>
    <w:rsid w:val="00777C49"/>
    <w:rsid w:val="00780E87"/>
    <w:rsid w:val="0078212B"/>
    <w:rsid w:val="00785D61"/>
    <w:rsid w:val="00786C22"/>
    <w:rsid w:val="00787FE4"/>
    <w:rsid w:val="00794FE9"/>
    <w:rsid w:val="00795C75"/>
    <w:rsid w:val="007A0B0A"/>
    <w:rsid w:val="007A1E8B"/>
    <w:rsid w:val="007A29F8"/>
    <w:rsid w:val="007A5152"/>
    <w:rsid w:val="007B060F"/>
    <w:rsid w:val="007B3FB4"/>
    <w:rsid w:val="007B4407"/>
    <w:rsid w:val="007B7171"/>
    <w:rsid w:val="007B7CA7"/>
    <w:rsid w:val="007C3272"/>
    <w:rsid w:val="007C5E03"/>
    <w:rsid w:val="007D2984"/>
    <w:rsid w:val="007E0573"/>
    <w:rsid w:val="007E06A3"/>
    <w:rsid w:val="007E2B94"/>
    <w:rsid w:val="007E65ED"/>
    <w:rsid w:val="007F09ED"/>
    <w:rsid w:val="007F6AEB"/>
    <w:rsid w:val="00800DFB"/>
    <w:rsid w:val="00810464"/>
    <w:rsid w:val="008106A5"/>
    <w:rsid w:val="00812634"/>
    <w:rsid w:val="00817BFD"/>
    <w:rsid w:val="008260EE"/>
    <w:rsid w:val="00833EAC"/>
    <w:rsid w:val="00835B42"/>
    <w:rsid w:val="00846892"/>
    <w:rsid w:val="00860D02"/>
    <w:rsid w:val="008610BB"/>
    <w:rsid w:val="008614CE"/>
    <w:rsid w:val="00863894"/>
    <w:rsid w:val="00865431"/>
    <w:rsid w:val="00873705"/>
    <w:rsid w:val="00875F57"/>
    <w:rsid w:val="0087725B"/>
    <w:rsid w:val="00880930"/>
    <w:rsid w:val="00883C3A"/>
    <w:rsid w:val="00886386"/>
    <w:rsid w:val="00887554"/>
    <w:rsid w:val="00890D21"/>
    <w:rsid w:val="00891F22"/>
    <w:rsid w:val="00894B93"/>
    <w:rsid w:val="008A2598"/>
    <w:rsid w:val="008A6926"/>
    <w:rsid w:val="008B2379"/>
    <w:rsid w:val="008B4A65"/>
    <w:rsid w:val="008B6AE0"/>
    <w:rsid w:val="008C2430"/>
    <w:rsid w:val="008C32B0"/>
    <w:rsid w:val="008C65D4"/>
    <w:rsid w:val="008D1CF7"/>
    <w:rsid w:val="008D43E5"/>
    <w:rsid w:val="008D6EAD"/>
    <w:rsid w:val="008E2F6F"/>
    <w:rsid w:val="008E6BC3"/>
    <w:rsid w:val="008F2E71"/>
    <w:rsid w:val="008F7738"/>
    <w:rsid w:val="00903226"/>
    <w:rsid w:val="00904177"/>
    <w:rsid w:val="00912F22"/>
    <w:rsid w:val="00913636"/>
    <w:rsid w:val="009213B8"/>
    <w:rsid w:val="00925DA8"/>
    <w:rsid w:val="00930F6B"/>
    <w:rsid w:val="00933D80"/>
    <w:rsid w:val="0094007A"/>
    <w:rsid w:val="00941895"/>
    <w:rsid w:val="009421D0"/>
    <w:rsid w:val="00943F82"/>
    <w:rsid w:val="00944EA3"/>
    <w:rsid w:val="00953399"/>
    <w:rsid w:val="009534D5"/>
    <w:rsid w:val="00957789"/>
    <w:rsid w:val="00960019"/>
    <w:rsid w:val="0096158E"/>
    <w:rsid w:val="00961BA7"/>
    <w:rsid w:val="0096217D"/>
    <w:rsid w:val="00962CBA"/>
    <w:rsid w:val="00970655"/>
    <w:rsid w:val="00970B8A"/>
    <w:rsid w:val="009714D0"/>
    <w:rsid w:val="009715CD"/>
    <w:rsid w:val="009809CF"/>
    <w:rsid w:val="00983938"/>
    <w:rsid w:val="00984904"/>
    <w:rsid w:val="009857FC"/>
    <w:rsid w:val="00987278"/>
    <w:rsid w:val="00991AA8"/>
    <w:rsid w:val="009958AF"/>
    <w:rsid w:val="00995E58"/>
    <w:rsid w:val="009966CB"/>
    <w:rsid w:val="009A0FB9"/>
    <w:rsid w:val="009A2EDF"/>
    <w:rsid w:val="009B296E"/>
    <w:rsid w:val="009B3603"/>
    <w:rsid w:val="009B3A0F"/>
    <w:rsid w:val="009B5E3A"/>
    <w:rsid w:val="009B7B22"/>
    <w:rsid w:val="009D3794"/>
    <w:rsid w:val="009D4E8B"/>
    <w:rsid w:val="009E1A38"/>
    <w:rsid w:val="009E1BC8"/>
    <w:rsid w:val="009E4123"/>
    <w:rsid w:val="009E4E77"/>
    <w:rsid w:val="009F323D"/>
    <w:rsid w:val="009F6CA7"/>
    <w:rsid w:val="009F6FB8"/>
    <w:rsid w:val="00A047FB"/>
    <w:rsid w:val="00A06E9D"/>
    <w:rsid w:val="00A07763"/>
    <w:rsid w:val="00A12FBF"/>
    <w:rsid w:val="00A179FB"/>
    <w:rsid w:val="00A20CA6"/>
    <w:rsid w:val="00A212DB"/>
    <w:rsid w:val="00A254A5"/>
    <w:rsid w:val="00A267A9"/>
    <w:rsid w:val="00A33BF1"/>
    <w:rsid w:val="00A401F2"/>
    <w:rsid w:val="00A42667"/>
    <w:rsid w:val="00A52892"/>
    <w:rsid w:val="00A52DC6"/>
    <w:rsid w:val="00A55543"/>
    <w:rsid w:val="00A55F1C"/>
    <w:rsid w:val="00A6188F"/>
    <w:rsid w:val="00A7211F"/>
    <w:rsid w:val="00A7477F"/>
    <w:rsid w:val="00A83F79"/>
    <w:rsid w:val="00A84584"/>
    <w:rsid w:val="00A85388"/>
    <w:rsid w:val="00A85439"/>
    <w:rsid w:val="00A94466"/>
    <w:rsid w:val="00A950EA"/>
    <w:rsid w:val="00AA04E4"/>
    <w:rsid w:val="00AA0EEE"/>
    <w:rsid w:val="00AA12BF"/>
    <w:rsid w:val="00AA1692"/>
    <w:rsid w:val="00AA702E"/>
    <w:rsid w:val="00AB7137"/>
    <w:rsid w:val="00AC0301"/>
    <w:rsid w:val="00AC19FA"/>
    <w:rsid w:val="00AC35D1"/>
    <w:rsid w:val="00AD2FAD"/>
    <w:rsid w:val="00AD3390"/>
    <w:rsid w:val="00AD431B"/>
    <w:rsid w:val="00AD5ED1"/>
    <w:rsid w:val="00AD6FC4"/>
    <w:rsid w:val="00AD775A"/>
    <w:rsid w:val="00AE05EB"/>
    <w:rsid w:val="00AE2139"/>
    <w:rsid w:val="00AF1AD5"/>
    <w:rsid w:val="00AF1F8E"/>
    <w:rsid w:val="00AF33E1"/>
    <w:rsid w:val="00AF4E54"/>
    <w:rsid w:val="00AF5E2A"/>
    <w:rsid w:val="00AF787B"/>
    <w:rsid w:val="00B0364D"/>
    <w:rsid w:val="00B05AD3"/>
    <w:rsid w:val="00B07103"/>
    <w:rsid w:val="00B13C62"/>
    <w:rsid w:val="00B14851"/>
    <w:rsid w:val="00B164FC"/>
    <w:rsid w:val="00B20C26"/>
    <w:rsid w:val="00B23758"/>
    <w:rsid w:val="00B3575D"/>
    <w:rsid w:val="00B37CDB"/>
    <w:rsid w:val="00B40565"/>
    <w:rsid w:val="00B45FE0"/>
    <w:rsid w:val="00B50D80"/>
    <w:rsid w:val="00B51D85"/>
    <w:rsid w:val="00B5230A"/>
    <w:rsid w:val="00B63EBF"/>
    <w:rsid w:val="00B64296"/>
    <w:rsid w:val="00B64DA6"/>
    <w:rsid w:val="00B66CFC"/>
    <w:rsid w:val="00B74CE8"/>
    <w:rsid w:val="00B8386D"/>
    <w:rsid w:val="00B84A75"/>
    <w:rsid w:val="00B87771"/>
    <w:rsid w:val="00B90DE9"/>
    <w:rsid w:val="00B92257"/>
    <w:rsid w:val="00B935B9"/>
    <w:rsid w:val="00BA0221"/>
    <w:rsid w:val="00BA17E9"/>
    <w:rsid w:val="00BA54F2"/>
    <w:rsid w:val="00BA56A6"/>
    <w:rsid w:val="00BA5BBD"/>
    <w:rsid w:val="00BB0022"/>
    <w:rsid w:val="00BB0181"/>
    <w:rsid w:val="00BB3F36"/>
    <w:rsid w:val="00BB4ABD"/>
    <w:rsid w:val="00BB58D6"/>
    <w:rsid w:val="00BB6443"/>
    <w:rsid w:val="00BC2D9F"/>
    <w:rsid w:val="00BC3F4C"/>
    <w:rsid w:val="00BC6E2D"/>
    <w:rsid w:val="00BC6EFD"/>
    <w:rsid w:val="00BC7BB1"/>
    <w:rsid w:val="00BD24C8"/>
    <w:rsid w:val="00BD5BD7"/>
    <w:rsid w:val="00BD7A36"/>
    <w:rsid w:val="00BE7C68"/>
    <w:rsid w:val="00BF1237"/>
    <w:rsid w:val="00BF7197"/>
    <w:rsid w:val="00C13434"/>
    <w:rsid w:val="00C13CB8"/>
    <w:rsid w:val="00C17061"/>
    <w:rsid w:val="00C1776A"/>
    <w:rsid w:val="00C23D2B"/>
    <w:rsid w:val="00C30BD1"/>
    <w:rsid w:val="00C34590"/>
    <w:rsid w:val="00C3798C"/>
    <w:rsid w:val="00C41D51"/>
    <w:rsid w:val="00C430A4"/>
    <w:rsid w:val="00C47452"/>
    <w:rsid w:val="00C51FD9"/>
    <w:rsid w:val="00C6093C"/>
    <w:rsid w:val="00C645F2"/>
    <w:rsid w:val="00C67B28"/>
    <w:rsid w:val="00C72D8E"/>
    <w:rsid w:val="00C74BEA"/>
    <w:rsid w:val="00C757BC"/>
    <w:rsid w:val="00C761F0"/>
    <w:rsid w:val="00C76E66"/>
    <w:rsid w:val="00C77E4B"/>
    <w:rsid w:val="00C86578"/>
    <w:rsid w:val="00C87F20"/>
    <w:rsid w:val="00C946D9"/>
    <w:rsid w:val="00C9799B"/>
    <w:rsid w:val="00CA125C"/>
    <w:rsid w:val="00CA3691"/>
    <w:rsid w:val="00CA4321"/>
    <w:rsid w:val="00CB4D83"/>
    <w:rsid w:val="00CC0A18"/>
    <w:rsid w:val="00CC1AD4"/>
    <w:rsid w:val="00CD3539"/>
    <w:rsid w:val="00CD4BD1"/>
    <w:rsid w:val="00CD76C2"/>
    <w:rsid w:val="00CE722D"/>
    <w:rsid w:val="00CF15F9"/>
    <w:rsid w:val="00CF2CA4"/>
    <w:rsid w:val="00CF3E12"/>
    <w:rsid w:val="00D038E7"/>
    <w:rsid w:val="00D070B7"/>
    <w:rsid w:val="00D101D3"/>
    <w:rsid w:val="00D124CE"/>
    <w:rsid w:val="00D4313A"/>
    <w:rsid w:val="00D43E59"/>
    <w:rsid w:val="00D45521"/>
    <w:rsid w:val="00D55102"/>
    <w:rsid w:val="00D5644C"/>
    <w:rsid w:val="00D57AF2"/>
    <w:rsid w:val="00D60271"/>
    <w:rsid w:val="00D63837"/>
    <w:rsid w:val="00D72EEA"/>
    <w:rsid w:val="00D76084"/>
    <w:rsid w:val="00D7720D"/>
    <w:rsid w:val="00D777DA"/>
    <w:rsid w:val="00D803D5"/>
    <w:rsid w:val="00D83FBC"/>
    <w:rsid w:val="00D8426E"/>
    <w:rsid w:val="00D8561F"/>
    <w:rsid w:val="00D85E14"/>
    <w:rsid w:val="00D86062"/>
    <w:rsid w:val="00D907A7"/>
    <w:rsid w:val="00D90B10"/>
    <w:rsid w:val="00D924A5"/>
    <w:rsid w:val="00DA1C05"/>
    <w:rsid w:val="00DA4AFE"/>
    <w:rsid w:val="00DB7CD7"/>
    <w:rsid w:val="00DC0606"/>
    <w:rsid w:val="00DC1BD6"/>
    <w:rsid w:val="00DC6BE9"/>
    <w:rsid w:val="00DC776F"/>
    <w:rsid w:val="00DD01E8"/>
    <w:rsid w:val="00DD0B2E"/>
    <w:rsid w:val="00DD54F9"/>
    <w:rsid w:val="00DD6A5D"/>
    <w:rsid w:val="00DE5F0B"/>
    <w:rsid w:val="00DE6A5A"/>
    <w:rsid w:val="00DF26DB"/>
    <w:rsid w:val="00DF5B27"/>
    <w:rsid w:val="00DF6A8E"/>
    <w:rsid w:val="00E01590"/>
    <w:rsid w:val="00E0712B"/>
    <w:rsid w:val="00E13D25"/>
    <w:rsid w:val="00E16D4F"/>
    <w:rsid w:val="00E210F2"/>
    <w:rsid w:val="00E22D55"/>
    <w:rsid w:val="00E31EE4"/>
    <w:rsid w:val="00E36EE7"/>
    <w:rsid w:val="00E44F79"/>
    <w:rsid w:val="00E45F4F"/>
    <w:rsid w:val="00E4667A"/>
    <w:rsid w:val="00E55A9B"/>
    <w:rsid w:val="00E56917"/>
    <w:rsid w:val="00E60BE5"/>
    <w:rsid w:val="00E653E8"/>
    <w:rsid w:val="00E707C5"/>
    <w:rsid w:val="00E75A2D"/>
    <w:rsid w:val="00E808B0"/>
    <w:rsid w:val="00E87D28"/>
    <w:rsid w:val="00E90F3A"/>
    <w:rsid w:val="00E90F9E"/>
    <w:rsid w:val="00E920FF"/>
    <w:rsid w:val="00EA3158"/>
    <w:rsid w:val="00EA78F9"/>
    <w:rsid w:val="00EB11A8"/>
    <w:rsid w:val="00EB15E1"/>
    <w:rsid w:val="00EB4420"/>
    <w:rsid w:val="00EB73DD"/>
    <w:rsid w:val="00EC6C24"/>
    <w:rsid w:val="00EC72F4"/>
    <w:rsid w:val="00ED1B9F"/>
    <w:rsid w:val="00ED27B9"/>
    <w:rsid w:val="00ED3B92"/>
    <w:rsid w:val="00ED5259"/>
    <w:rsid w:val="00ED59A2"/>
    <w:rsid w:val="00ED6E4F"/>
    <w:rsid w:val="00ED6EA2"/>
    <w:rsid w:val="00EE33A5"/>
    <w:rsid w:val="00EE4190"/>
    <w:rsid w:val="00EE5FEC"/>
    <w:rsid w:val="00EE6CA3"/>
    <w:rsid w:val="00EE793F"/>
    <w:rsid w:val="00EF208C"/>
    <w:rsid w:val="00EF652B"/>
    <w:rsid w:val="00F0085A"/>
    <w:rsid w:val="00F069EF"/>
    <w:rsid w:val="00F0754B"/>
    <w:rsid w:val="00F10B7E"/>
    <w:rsid w:val="00F26B2B"/>
    <w:rsid w:val="00F302EC"/>
    <w:rsid w:val="00F314DE"/>
    <w:rsid w:val="00F3655E"/>
    <w:rsid w:val="00F3780F"/>
    <w:rsid w:val="00F4129E"/>
    <w:rsid w:val="00F44898"/>
    <w:rsid w:val="00F455AA"/>
    <w:rsid w:val="00F45DFF"/>
    <w:rsid w:val="00F55BCC"/>
    <w:rsid w:val="00F57A23"/>
    <w:rsid w:val="00F60333"/>
    <w:rsid w:val="00F63156"/>
    <w:rsid w:val="00F6571F"/>
    <w:rsid w:val="00F66D6B"/>
    <w:rsid w:val="00F80588"/>
    <w:rsid w:val="00F829A8"/>
    <w:rsid w:val="00F8643E"/>
    <w:rsid w:val="00F91DA5"/>
    <w:rsid w:val="00F93EFD"/>
    <w:rsid w:val="00F97899"/>
    <w:rsid w:val="00FA2BA6"/>
    <w:rsid w:val="00FA32D4"/>
    <w:rsid w:val="00FA479C"/>
    <w:rsid w:val="00FA7EF4"/>
    <w:rsid w:val="00FB07A9"/>
    <w:rsid w:val="00FB089A"/>
    <w:rsid w:val="00FB1DBB"/>
    <w:rsid w:val="00FB41B6"/>
    <w:rsid w:val="00FC2B80"/>
    <w:rsid w:val="00FD0D08"/>
    <w:rsid w:val="00FD5326"/>
    <w:rsid w:val="00FD701B"/>
    <w:rsid w:val="00FE4027"/>
    <w:rsid w:val="00FE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9FCB"/>
  <w15:docId w15:val="{3E4D91B8-6EF8-4C88-ABC3-CC9D8135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8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D2984"/>
    <w:pPr>
      <w:spacing w:before="100" w:beforeAutospacing="1" w:after="100" w:afterAutospacing="1"/>
    </w:pPr>
  </w:style>
  <w:style w:type="character" w:customStyle="1" w:styleId="normaltextrun">
    <w:name w:val="normaltextrun"/>
    <w:basedOn w:val="DefaultParagraphFont"/>
    <w:rsid w:val="007D2984"/>
  </w:style>
  <w:style w:type="character" w:customStyle="1" w:styleId="eop">
    <w:name w:val="eop"/>
    <w:basedOn w:val="DefaultParagraphFont"/>
    <w:rsid w:val="007D2984"/>
  </w:style>
  <w:style w:type="character" w:customStyle="1" w:styleId="spellingerror">
    <w:name w:val="spellingerror"/>
    <w:basedOn w:val="DefaultParagraphFont"/>
    <w:rsid w:val="007D2984"/>
  </w:style>
  <w:style w:type="paragraph" w:styleId="ListParagraph">
    <w:name w:val="List Paragraph"/>
    <w:aliases w:val="List Paragraph 1,Scriptoria bullet points,Bullet List,FooterText,Colorful List Accent 1,numbered,Paragraphe de liste1,列出段落,列出段落1,Bulletr List Paragraph,List Paragraph2,List Paragraph21,Párrafo de lista1,Parágrafo da Lista1,Heading1,body 2"/>
    <w:basedOn w:val="Normal"/>
    <w:link w:val="ListParagraphChar"/>
    <w:uiPriority w:val="34"/>
    <w:qFormat/>
    <w:rsid w:val="000679CA"/>
    <w:pPr>
      <w:ind w:left="720"/>
      <w:contextualSpacing/>
    </w:pPr>
  </w:style>
  <w:style w:type="paragraph" w:styleId="CommentText">
    <w:name w:val="annotation text"/>
    <w:basedOn w:val="Normal"/>
    <w:link w:val="CommentTextChar1"/>
    <w:rsid w:val="00F93EFD"/>
    <w:pPr>
      <w:spacing w:after="120"/>
      <w:ind w:left="856"/>
    </w:pPr>
    <w:rPr>
      <w:rFonts w:ascii="Arial" w:eastAsia="Arial" w:hAnsi="Arial" w:cs="Arial"/>
      <w:color w:val="000000"/>
      <w:sz w:val="20"/>
      <w:szCs w:val="20"/>
      <w:lang w:val="en-GB"/>
    </w:rPr>
  </w:style>
  <w:style w:type="character" w:customStyle="1" w:styleId="CommentTextChar">
    <w:name w:val="Comment Text Char"/>
    <w:basedOn w:val="DefaultParagraphFont"/>
    <w:uiPriority w:val="99"/>
    <w:semiHidden/>
    <w:rsid w:val="00F93EFD"/>
    <w:rPr>
      <w:sz w:val="20"/>
      <w:szCs w:val="20"/>
      <w:lang w:val="ro-RO"/>
    </w:rPr>
  </w:style>
  <w:style w:type="character" w:styleId="CommentReference">
    <w:name w:val="annotation reference"/>
    <w:basedOn w:val="DefaultParagraphFont"/>
    <w:uiPriority w:val="99"/>
    <w:semiHidden/>
    <w:unhideWhenUsed/>
    <w:rsid w:val="00F93EFD"/>
    <w:rPr>
      <w:sz w:val="16"/>
      <w:szCs w:val="16"/>
    </w:rPr>
  </w:style>
  <w:style w:type="character" w:customStyle="1" w:styleId="CommentTextChar1">
    <w:name w:val="Comment Text Char1"/>
    <w:basedOn w:val="DefaultParagraphFont"/>
    <w:link w:val="CommentText"/>
    <w:rsid w:val="00F93EFD"/>
    <w:rPr>
      <w:rFonts w:ascii="Arial" w:eastAsia="Arial" w:hAnsi="Arial" w:cs="Arial"/>
      <w:color w:val="000000"/>
      <w:sz w:val="20"/>
      <w:szCs w:val="20"/>
      <w:lang w:val="en-GB" w:eastAsia="en-GB"/>
    </w:rPr>
  </w:style>
  <w:style w:type="paragraph" w:styleId="BalloonText">
    <w:name w:val="Balloon Text"/>
    <w:basedOn w:val="Normal"/>
    <w:link w:val="BalloonTextChar"/>
    <w:uiPriority w:val="99"/>
    <w:semiHidden/>
    <w:unhideWhenUsed/>
    <w:rsid w:val="00F93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EFD"/>
    <w:rPr>
      <w:rFonts w:ascii="Segoe UI" w:hAnsi="Segoe UI" w:cs="Segoe UI"/>
      <w:sz w:val="18"/>
      <w:szCs w:val="18"/>
      <w:lang w:val="ro-RO"/>
    </w:rPr>
  </w:style>
  <w:style w:type="paragraph" w:customStyle="1" w:styleId="Default">
    <w:name w:val="Default"/>
    <w:rsid w:val="00025B9F"/>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Hyperlink">
    <w:name w:val="Hyperlink"/>
    <w:basedOn w:val="DefaultParagraphFont"/>
    <w:uiPriority w:val="99"/>
    <w:unhideWhenUsed/>
    <w:rsid w:val="00944EA3"/>
    <w:rPr>
      <w:color w:val="0563C1" w:themeColor="hyperlink"/>
      <w:u w:val="single"/>
    </w:rPr>
  </w:style>
  <w:style w:type="character" w:customStyle="1" w:styleId="object">
    <w:name w:val="object"/>
    <w:basedOn w:val="DefaultParagraphFont"/>
    <w:rsid w:val="00567A34"/>
  </w:style>
  <w:style w:type="paragraph" w:styleId="NormalWeb">
    <w:name w:val="Normal (Web)"/>
    <w:basedOn w:val="Normal"/>
    <w:uiPriority w:val="99"/>
    <w:unhideWhenUsed/>
    <w:rsid w:val="00492ACC"/>
    <w:pPr>
      <w:spacing w:before="100" w:beforeAutospacing="1" w:after="100" w:afterAutospacing="1"/>
    </w:pPr>
  </w:style>
  <w:style w:type="paragraph" w:customStyle="1" w:styleId="Section1">
    <w:name w:val="Section 1"/>
    <w:basedOn w:val="Normal"/>
    <w:rsid w:val="00941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szCs w:val="20"/>
      <w:lang w:val="en-GB"/>
    </w:rPr>
  </w:style>
  <w:style w:type="character" w:styleId="Strong">
    <w:name w:val="Strong"/>
    <w:basedOn w:val="DefaultParagraphFont"/>
    <w:uiPriority w:val="22"/>
    <w:qFormat/>
    <w:rsid w:val="00303BDD"/>
    <w:rPr>
      <w:b/>
      <w:bCs/>
    </w:rPr>
  </w:style>
  <w:style w:type="paragraph" w:styleId="NoSpacing">
    <w:name w:val="No Spacing"/>
    <w:uiPriority w:val="1"/>
    <w:qFormat/>
    <w:rsid w:val="00EF652B"/>
    <w:pPr>
      <w:spacing w:after="0" w:line="240" w:lineRule="auto"/>
    </w:pPr>
    <w:rPr>
      <w:rFonts w:eastAsiaTheme="minorEastAsia"/>
      <w:lang w:val="ru-RU" w:eastAsia="ru-RU"/>
    </w:rPr>
  </w:style>
  <w:style w:type="paragraph" w:styleId="Revision">
    <w:name w:val="Revision"/>
    <w:hidden/>
    <w:uiPriority w:val="99"/>
    <w:semiHidden/>
    <w:rsid w:val="009E4E77"/>
    <w:pPr>
      <w:spacing w:after="0"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List Paragraph 1 Char,Scriptoria bullet points Char,Bullet List Char,FooterText Char,Colorful List Accent 1 Char,numbered Char,Paragraphe de liste1 Char,列出段落 Char,列出段落1 Char,Bulletr List Paragraph Char,List Paragraph2 Char"/>
    <w:basedOn w:val="DefaultParagraphFont"/>
    <w:link w:val="ListParagraph"/>
    <w:uiPriority w:val="34"/>
    <w:qFormat/>
    <w:locked/>
    <w:rsid w:val="00E75A2D"/>
    <w:rPr>
      <w:rFonts w:ascii="Times New Roman" w:eastAsia="Times New Roman" w:hAnsi="Times New Roman" w:cs="Times New Roman"/>
      <w:sz w:val="24"/>
      <w:szCs w:val="24"/>
      <w:lang w:eastAsia="en-GB"/>
    </w:rPr>
  </w:style>
  <w:style w:type="table" w:customStyle="1" w:styleId="TableGrid0">
    <w:name w:val="TableGrid"/>
    <w:rsid w:val="00890D21"/>
    <w:pPr>
      <w:spacing w:after="0" w:line="240" w:lineRule="auto"/>
    </w:pPr>
    <w:rPr>
      <w:rFonts w:eastAsiaTheme="minorEastAsia"/>
      <w:sz w:val="24"/>
      <w:szCs w:val="24"/>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8B6AE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E7A10"/>
    <w:pPr>
      <w:spacing w:after="0"/>
      <w:ind w:left="0"/>
    </w:pPr>
    <w:rPr>
      <w:rFonts w:ascii="Times New Roman" w:eastAsia="Times New Roman" w:hAnsi="Times New Roman" w:cs="Times New Roman"/>
      <w:b/>
      <w:bCs/>
      <w:color w:val="auto"/>
      <w:lang w:val="en-US"/>
    </w:rPr>
  </w:style>
  <w:style w:type="character" w:customStyle="1" w:styleId="CommentSubjectChar">
    <w:name w:val="Comment Subject Char"/>
    <w:basedOn w:val="CommentTextChar1"/>
    <w:link w:val="CommentSubject"/>
    <w:uiPriority w:val="99"/>
    <w:semiHidden/>
    <w:rsid w:val="003E7A10"/>
    <w:rPr>
      <w:rFonts w:ascii="Times New Roman" w:eastAsia="Times New Roman" w:hAnsi="Times New Roman" w:cs="Times New Roman"/>
      <w:b/>
      <w:bCs/>
      <w:color w:val="000000"/>
      <w:sz w:val="20"/>
      <w:szCs w:val="20"/>
      <w:lang w:val="en-GB" w:eastAsia="en-GB"/>
    </w:rPr>
  </w:style>
  <w:style w:type="character" w:styleId="FollowedHyperlink">
    <w:name w:val="FollowedHyperlink"/>
    <w:basedOn w:val="DefaultParagraphFont"/>
    <w:uiPriority w:val="99"/>
    <w:semiHidden/>
    <w:unhideWhenUsed/>
    <w:rsid w:val="00117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1682">
      <w:bodyDiv w:val="1"/>
      <w:marLeft w:val="0"/>
      <w:marRight w:val="0"/>
      <w:marTop w:val="0"/>
      <w:marBottom w:val="0"/>
      <w:divBdr>
        <w:top w:val="none" w:sz="0" w:space="0" w:color="auto"/>
        <w:left w:val="none" w:sz="0" w:space="0" w:color="auto"/>
        <w:bottom w:val="none" w:sz="0" w:space="0" w:color="auto"/>
        <w:right w:val="none" w:sz="0" w:space="0" w:color="auto"/>
      </w:divBdr>
      <w:divsChild>
        <w:div w:id="1685934583">
          <w:marLeft w:val="0"/>
          <w:marRight w:val="0"/>
          <w:marTop w:val="0"/>
          <w:marBottom w:val="0"/>
          <w:divBdr>
            <w:top w:val="none" w:sz="0" w:space="0" w:color="auto"/>
            <w:left w:val="none" w:sz="0" w:space="0" w:color="auto"/>
            <w:bottom w:val="none" w:sz="0" w:space="0" w:color="auto"/>
            <w:right w:val="none" w:sz="0" w:space="0" w:color="auto"/>
          </w:divBdr>
          <w:divsChild>
            <w:div w:id="1345940927">
              <w:marLeft w:val="0"/>
              <w:marRight w:val="0"/>
              <w:marTop w:val="0"/>
              <w:marBottom w:val="0"/>
              <w:divBdr>
                <w:top w:val="none" w:sz="0" w:space="0" w:color="auto"/>
                <w:left w:val="none" w:sz="0" w:space="0" w:color="auto"/>
                <w:bottom w:val="none" w:sz="0" w:space="0" w:color="auto"/>
                <w:right w:val="none" w:sz="0" w:space="0" w:color="auto"/>
              </w:divBdr>
              <w:divsChild>
                <w:div w:id="5742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76878">
      <w:bodyDiv w:val="1"/>
      <w:marLeft w:val="0"/>
      <w:marRight w:val="0"/>
      <w:marTop w:val="0"/>
      <w:marBottom w:val="0"/>
      <w:divBdr>
        <w:top w:val="none" w:sz="0" w:space="0" w:color="auto"/>
        <w:left w:val="none" w:sz="0" w:space="0" w:color="auto"/>
        <w:bottom w:val="none" w:sz="0" w:space="0" w:color="auto"/>
        <w:right w:val="none" w:sz="0" w:space="0" w:color="auto"/>
      </w:divBdr>
    </w:div>
    <w:div w:id="391582354">
      <w:bodyDiv w:val="1"/>
      <w:marLeft w:val="0"/>
      <w:marRight w:val="0"/>
      <w:marTop w:val="0"/>
      <w:marBottom w:val="0"/>
      <w:divBdr>
        <w:top w:val="none" w:sz="0" w:space="0" w:color="auto"/>
        <w:left w:val="none" w:sz="0" w:space="0" w:color="auto"/>
        <w:bottom w:val="none" w:sz="0" w:space="0" w:color="auto"/>
        <w:right w:val="none" w:sz="0" w:space="0" w:color="auto"/>
      </w:divBdr>
      <w:divsChild>
        <w:div w:id="982268624">
          <w:marLeft w:val="0"/>
          <w:marRight w:val="0"/>
          <w:marTop w:val="0"/>
          <w:marBottom w:val="0"/>
          <w:divBdr>
            <w:top w:val="none" w:sz="0" w:space="0" w:color="auto"/>
            <w:left w:val="none" w:sz="0" w:space="0" w:color="auto"/>
            <w:bottom w:val="none" w:sz="0" w:space="0" w:color="auto"/>
            <w:right w:val="none" w:sz="0" w:space="0" w:color="auto"/>
          </w:divBdr>
          <w:divsChild>
            <w:div w:id="1271860777">
              <w:marLeft w:val="0"/>
              <w:marRight w:val="0"/>
              <w:marTop w:val="0"/>
              <w:marBottom w:val="0"/>
              <w:divBdr>
                <w:top w:val="none" w:sz="0" w:space="0" w:color="auto"/>
                <w:left w:val="none" w:sz="0" w:space="0" w:color="auto"/>
                <w:bottom w:val="none" w:sz="0" w:space="0" w:color="auto"/>
                <w:right w:val="none" w:sz="0" w:space="0" w:color="auto"/>
              </w:divBdr>
              <w:divsChild>
                <w:div w:id="1431000952">
                  <w:marLeft w:val="0"/>
                  <w:marRight w:val="0"/>
                  <w:marTop w:val="0"/>
                  <w:marBottom w:val="0"/>
                  <w:divBdr>
                    <w:top w:val="none" w:sz="0" w:space="0" w:color="auto"/>
                    <w:left w:val="none" w:sz="0" w:space="0" w:color="auto"/>
                    <w:bottom w:val="none" w:sz="0" w:space="0" w:color="auto"/>
                    <w:right w:val="none" w:sz="0" w:space="0" w:color="auto"/>
                  </w:divBdr>
                </w:div>
              </w:divsChild>
            </w:div>
            <w:div w:id="1843354542">
              <w:marLeft w:val="0"/>
              <w:marRight w:val="0"/>
              <w:marTop w:val="0"/>
              <w:marBottom w:val="0"/>
              <w:divBdr>
                <w:top w:val="none" w:sz="0" w:space="0" w:color="auto"/>
                <w:left w:val="none" w:sz="0" w:space="0" w:color="auto"/>
                <w:bottom w:val="none" w:sz="0" w:space="0" w:color="auto"/>
                <w:right w:val="none" w:sz="0" w:space="0" w:color="auto"/>
              </w:divBdr>
              <w:divsChild>
                <w:div w:id="16672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1095">
          <w:marLeft w:val="0"/>
          <w:marRight w:val="0"/>
          <w:marTop w:val="0"/>
          <w:marBottom w:val="0"/>
          <w:divBdr>
            <w:top w:val="none" w:sz="0" w:space="0" w:color="auto"/>
            <w:left w:val="none" w:sz="0" w:space="0" w:color="auto"/>
            <w:bottom w:val="none" w:sz="0" w:space="0" w:color="auto"/>
            <w:right w:val="none" w:sz="0" w:space="0" w:color="auto"/>
          </w:divBdr>
          <w:divsChild>
            <w:div w:id="753018442">
              <w:marLeft w:val="0"/>
              <w:marRight w:val="0"/>
              <w:marTop w:val="0"/>
              <w:marBottom w:val="0"/>
              <w:divBdr>
                <w:top w:val="none" w:sz="0" w:space="0" w:color="auto"/>
                <w:left w:val="none" w:sz="0" w:space="0" w:color="auto"/>
                <w:bottom w:val="none" w:sz="0" w:space="0" w:color="auto"/>
                <w:right w:val="none" w:sz="0" w:space="0" w:color="auto"/>
              </w:divBdr>
              <w:divsChild>
                <w:div w:id="1279799717">
                  <w:marLeft w:val="0"/>
                  <w:marRight w:val="0"/>
                  <w:marTop w:val="0"/>
                  <w:marBottom w:val="0"/>
                  <w:divBdr>
                    <w:top w:val="none" w:sz="0" w:space="0" w:color="auto"/>
                    <w:left w:val="none" w:sz="0" w:space="0" w:color="auto"/>
                    <w:bottom w:val="none" w:sz="0" w:space="0" w:color="auto"/>
                    <w:right w:val="none" w:sz="0" w:space="0" w:color="auto"/>
                  </w:divBdr>
                </w:div>
              </w:divsChild>
            </w:div>
            <w:div w:id="864172728">
              <w:marLeft w:val="0"/>
              <w:marRight w:val="0"/>
              <w:marTop w:val="0"/>
              <w:marBottom w:val="0"/>
              <w:divBdr>
                <w:top w:val="none" w:sz="0" w:space="0" w:color="auto"/>
                <w:left w:val="none" w:sz="0" w:space="0" w:color="auto"/>
                <w:bottom w:val="none" w:sz="0" w:space="0" w:color="auto"/>
                <w:right w:val="none" w:sz="0" w:space="0" w:color="auto"/>
              </w:divBdr>
              <w:divsChild>
                <w:div w:id="186797219">
                  <w:marLeft w:val="0"/>
                  <w:marRight w:val="0"/>
                  <w:marTop w:val="0"/>
                  <w:marBottom w:val="0"/>
                  <w:divBdr>
                    <w:top w:val="none" w:sz="0" w:space="0" w:color="auto"/>
                    <w:left w:val="none" w:sz="0" w:space="0" w:color="auto"/>
                    <w:bottom w:val="none" w:sz="0" w:space="0" w:color="auto"/>
                    <w:right w:val="none" w:sz="0" w:space="0" w:color="auto"/>
                  </w:divBdr>
                </w:div>
              </w:divsChild>
            </w:div>
            <w:div w:id="1240865671">
              <w:marLeft w:val="0"/>
              <w:marRight w:val="0"/>
              <w:marTop w:val="0"/>
              <w:marBottom w:val="0"/>
              <w:divBdr>
                <w:top w:val="none" w:sz="0" w:space="0" w:color="auto"/>
                <w:left w:val="none" w:sz="0" w:space="0" w:color="auto"/>
                <w:bottom w:val="none" w:sz="0" w:space="0" w:color="auto"/>
                <w:right w:val="none" w:sz="0" w:space="0" w:color="auto"/>
              </w:divBdr>
              <w:divsChild>
                <w:div w:id="575941056">
                  <w:marLeft w:val="0"/>
                  <w:marRight w:val="0"/>
                  <w:marTop w:val="0"/>
                  <w:marBottom w:val="0"/>
                  <w:divBdr>
                    <w:top w:val="none" w:sz="0" w:space="0" w:color="auto"/>
                    <w:left w:val="none" w:sz="0" w:space="0" w:color="auto"/>
                    <w:bottom w:val="none" w:sz="0" w:space="0" w:color="auto"/>
                    <w:right w:val="none" w:sz="0" w:space="0" w:color="auto"/>
                  </w:divBdr>
                  <w:divsChild>
                    <w:div w:id="17937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8067">
          <w:marLeft w:val="0"/>
          <w:marRight w:val="0"/>
          <w:marTop w:val="0"/>
          <w:marBottom w:val="0"/>
          <w:divBdr>
            <w:top w:val="none" w:sz="0" w:space="0" w:color="auto"/>
            <w:left w:val="none" w:sz="0" w:space="0" w:color="auto"/>
            <w:bottom w:val="none" w:sz="0" w:space="0" w:color="auto"/>
            <w:right w:val="none" w:sz="0" w:space="0" w:color="auto"/>
          </w:divBdr>
          <w:divsChild>
            <w:div w:id="192311816">
              <w:marLeft w:val="0"/>
              <w:marRight w:val="0"/>
              <w:marTop w:val="0"/>
              <w:marBottom w:val="0"/>
              <w:divBdr>
                <w:top w:val="none" w:sz="0" w:space="0" w:color="auto"/>
                <w:left w:val="none" w:sz="0" w:space="0" w:color="auto"/>
                <w:bottom w:val="none" w:sz="0" w:space="0" w:color="auto"/>
                <w:right w:val="none" w:sz="0" w:space="0" w:color="auto"/>
              </w:divBdr>
              <w:divsChild>
                <w:div w:id="15790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25814">
          <w:marLeft w:val="0"/>
          <w:marRight w:val="0"/>
          <w:marTop w:val="0"/>
          <w:marBottom w:val="0"/>
          <w:divBdr>
            <w:top w:val="none" w:sz="0" w:space="0" w:color="auto"/>
            <w:left w:val="none" w:sz="0" w:space="0" w:color="auto"/>
            <w:bottom w:val="none" w:sz="0" w:space="0" w:color="auto"/>
            <w:right w:val="none" w:sz="0" w:space="0" w:color="auto"/>
          </w:divBdr>
          <w:divsChild>
            <w:div w:id="100616083">
              <w:marLeft w:val="0"/>
              <w:marRight w:val="0"/>
              <w:marTop w:val="0"/>
              <w:marBottom w:val="0"/>
              <w:divBdr>
                <w:top w:val="none" w:sz="0" w:space="0" w:color="auto"/>
                <w:left w:val="none" w:sz="0" w:space="0" w:color="auto"/>
                <w:bottom w:val="none" w:sz="0" w:space="0" w:color="auto"/>
                <w:right w:val="none" w:sz="0" w:space="0" w:color="auto"/>
              </w:divBdr>
              <w:divsChild>
                <w:div w:id="527450050">
                  <w:marLeft w:val="0"/>
                  <w:marRight w:val="0"/>
                  <w:marTop w:val="0"/>
                  <w:marBottom w:val="0"/>
                  <w:divBdr>
                    <w:top w:val="none" w:sz="0" w:space="0" w:color="auto"/>
                    <w:left w:val="none" w:sz="0" w:space="0" w:color="auto"/>
                    <w:bottom w:val="none" w:sz="0" w:space="0" w:color="auto"/>
                    <w:right w:val="none" w:sz="0" w:space="0" w:color="auto"/>
                  </w:divBdr>
                </w:div>
              </w:divsChild>
            </w:div>
            <w:div w:id="345134058">
              <w:marLeft w:val="0"/>
              <w:marRight w:val="0"/>
              <w:marTop w:val="0"/>
              <w:marBottom w:val="0"/>
              <w:divBdr>
                <w:top w:val="none" w:sz="0" w:space="0" w:color="auto"/>
                <w:left w:val="none" w:sz="0" w:space="0" w:color="auto"/>
                <w:bottom w:val="none" w:sz="0" w:space="0" w:color="auto"/>
                <w:right w:val="none" w:sz="0" w:space="0" w:color="auto"/>
              </w:divBdr>
              <w:divsChild>
                <w:div w:id="19885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8831">
      <w:bodyDiv w:val="1"/>
      <w:marLeft w:val="0"/>
      <w:marRight w:val="0"/>
      <w:marTop w:val="0"/>
      <w:marBottom w:val="0"/>
      <w:divBdr>
        <w:top w:val="none" w:sz="0" w:space="0" w:color="auto"/>
        <w:left w:val="none" w:sz="0" w:space="0" w:color="auto"/>
        <w:bottom w:val="none" w:sz="0" w:space="0" w:color="auto"/>
        <w:right w:val="none" w:sz="0" w:space="0" w:color="auto"/>
      </w:divBdr>
    </w:div>
    <w:div w:id="471214174">
      <w:bodyDiv w:val="1"/>
      <w:marLeft w:val="0"/>
      <w:marRight w:val="0"/>
      <w:marTop w:val="0"/>
      <w:marBottom w:val="0"/>
      <w:divBdr>
        <w:top w:val="none" w:sz="0" w:space="0" w:color="auto"/>
        <w:left w:val="none" w:sz="0" w:space="0" w:color="auto"/>
        <w:bottom w:val="none" w:sz="0" w:space="0" w:color="auto"/>
        <w:right w:val="none" w:sz="0" w:space="0" w:color="auto"/>
      </w:divBdr>
      <w:divsChild>
        <w:div w:id="1069764714">
          <w:marLeft w:val="0"/>
          <w:marRight w:val="0"/>
          <w:marTop w:val="0"/>
          <w:marBottom w:val="0"/>
          <w:divBdr>
            <w:top w:val="none" w:sz="0" w:space="0" w:color="auto"/>
            <w:left w:val="none" w:sz="0" w:space="0" w:color="auto"/>
            <w:bottom w:val="none" w:sz="0" w:space="0" w:color="auto"/>
            <w:right w:val="none" w:sz="0" w:space="0" w:color="auto"/>
          </w:divBdr>
          <w:divsChild>
            <w:div w:id="823861906">
              <w:marLeft w:val="0"/>
              <w:marRight w:val="0"/>
              <w:marTop w:val="0"/>
              <w:marBottom w:val="0"/>
              <w:divBdr>
                <w:top w:val="none" w:sz="0" w:space="0" w:color="auto"/>
                <w:left w:val="none" w:sz="0" w:space="0" w:color="auto"/>
                <w:bottom w:val="none" w:sz="0" w:space="0" w:color="auto"/>
                <w:right w:val="none" w:sz="0" w:space="0" w:color="auto"/>
              </w:divBdr>
              <w:divsChild>
                <w:div w:id="16927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8273">
      <w:bodyDiv w:val="1"/>
      <w:marLeft w:val="0"/>
      <w:marRight w:val="0"/>
      <w:marTop w:val="0"/>
      <w:marBottom w:val="0"/>
      <w:divBdr>
        <w:top w:val="none" w:sz="0" w:space="0" w:color="auto"/>
        <w:left w:val="none" w:sz="0" w:space="0" w:color="auto"/>
        <w:bottom w:val="none" w:sz="0" w:space="0" w:color="auto"/>
        <w:right w:val="none" w:sz="0" w:space="0" w:color="auto"/>
      </w:divBdr>
      <w:divsChild>
        <w:div w:id="557397377">
          <w:marLeft w:val="0"/>
          <w:marRight w:val="0"/>
          <w:marTop w:val="0"/>
          <w:marBottom w:val="0"/>
          <w:divBdr>
            <w:top w:val="none" w:sz="0" w:space="0" w:color="auto"/>
            <w:left w:val="none" w:sz="0" w:space="0" w:color="auto"/>
            <w:bottom w:val="none" w:sz="0" w:space="0" w:color="auto"/>
            <w:right w:val="none" w:sz="0" w:space="0" w:color="auto"/>
          </w:divBdr>
          <w:divsChild>
            <w:div w:id="852375420">
              <w:marLeft w:val="0"/>
              <w:marRight w:val="0"/>
              <w:marTop w:val="0"/>
              <w:marBottom w:val="0"/>
              <w:divBdr>
                <w:top w:val="none" w:sz="0" w:space="0" w:color="auto"/>
                <w:left w:val="none" w:sz="0" w:space="0" w:color="auto"/>
                <w:bottom w:val="none" w:sz="0" w:space="0" w:color="auto"/>
                <w:right w:val="none" w:sz="0" w:space="0" w:color="auto"/>
              </w:divBdr>
              <w:divsChild>
                <w:div w:id="13406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3668">
      <w:bodyDiv w:val="1"/>
      <w:marLeft w:val="0"/>
      <w:marRight w:val="0"/>
      <w:marTop w:val="0"/>
      <w:marBottom w:val="0"/>
      <w:divBdr>
        <w:top w:val="none" w:sz="0" w:space="0" w:color="auto"/>
        <w:left w:val="none" w:sz="0" w:space="0" w:color="auto"/>
        <w:bottom w:val="none" w:sz="0" w:space="0" w:color="auto"/>
        <w:right w:val="none" w:sz="0" w:space="0" w:color="auto"/>
      </w:divBdr>
      <w:divsChild>
        <w:div w:id="523446345">
          <w:marLeft w:val="0"/>
          <w:marRight w:val="0"/>
          <w:marTop w:val="0"/>
          <w:marBottom w:val="0"/>
          <w:divBdr>
            <w:top w:val="none" w:sz="0" w:space="0" w:color="auto"/>
            <w:left w:val="none" w:sz="0" w:space="0" w:color="auto"/>
            <w:bottom w:val="none" w:sz="0" w:space="0" w:color="auto"/>
            <w:right w:val="none" w:sz="0" w:space="0" w:color="auto"/>
          </w:divBdr>
          <w:divsChild>
            <w:div w:id="706877703">
              <w:marLeft w:val="0"/>
              <w:marRight w:val="0"/>
              <w:marTop w:val="0"/>
              <w:marBottom w:val="0"/>
              <w:divBdr>
                <w:top w:val="none" w:sz="0" w:space="0" w:color="auto"/>
                <w:left w:val="none" w:sz="0" w:space="0" w:color="auto"/>
                <w:bottom w:val="none" w:sz="0" w:space="0" w:color="auto"/>
                <w:right w:val="none" w:sz="0" w:space="0" w:color="auto"/>
              </w:divBdr>
              <w:divsChild>
                <w:div w:id="2133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2707">
      <w:bodyDiv w:val="1"/>
      <w:marLeft w:val="0"/>
      <w:marRight w:val="0"/>
      <w:marTop w:val="0"/>
      <w:marBottom w:val="0"/>
      <w:divBdr>
        <w:top w:val="none" w:sz="0" w:space="0" w:color="auto"/>
        <w:left w:val="none" w:sz="0" w:space="0" w:color="auto"/>
        <w:bottom w:val="none" w:sz="0" w:space="0" w:color="auto"/>
        <w:right w:val="none" w:sz="0" w:space="0" w:color="auto"/>
      </w:divBdr>
      <w:divsChild>
        <w:div w:id="205800841">
          <w:marLeft w:val="0"/>
          <w:marRight w:val="0"/>
          <w:marTop w:val="0"/>
          <w:marBottom w:val="0"/>
          <w:divBdr>
            <w:top w:val="none" w:sz="0" w:space="0" w:color="auto"/>
            <w:left w:val="none" w:sz="0" w:space="0" w:color="auto"/>
            <w:bottom w:val="none" w:sz="0" w:space="0" w:color="auto"/>
            <w:right w:val="none" w:sz="0" w:space="0" w:color="auto"/>
          </w:divBdr>
          <w:divsChild>
            <w:div w:id="1263144631">
              <w:marLeft w:val="0"/>
              <w:marRight w:val="0"/>
              <w:marTop w:val="0"/>
              <w:marBottom w:val="0"/>
              <w:divBdr>
                <w:top w:val="none" w:sz="0" w:space="0" w:color="auto"/>
                <w:left w:val="none" w:sz="0" w:space="0" w:color="auto"/>
                <w:bottom w:val="none" w:sz="0" w:space="0" w:color="auto"/>
                <w:right w:val="none" w:sz="0" w:space="0" w:color="auto"/>
              </w:divBdr>
              <w:divsChild>
                <w:div w:id="12511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59711">
      <w:bodyDiv w:val="1"/>
      <w:marLeft w:val="0"/>
      <w:marRight w:val="0"/>
      <w:marTop w:val="0"/>
      <w:marBottom w:val="0"/>
      <w:divBdr>
        <w:top w:val="none" w:sz="0" w:space="0" w:color="auto"/>
        <w:left w:val="none" w:sz="0" w:space="0" w:color="auto"/>
        <w:bottom w:val="none" w:sz="0" w:space="0" w:color="auto"/>
        <w:right w:val="none" w:sz="0" w:space="0" w:color="auto"/>
      </w:divBdr>
      <w:divsChild>
        <w:div w:id="1439131690">
          <w:marLeft w:val="0"/>
          <w:marRight w:val="0"/>
          <w:marTop w:val="0"/>
          <w:marBottom w:val="0"/>
          <w:divBdr>
            <w:top w:val="none" w:sz="0" w:space="0" w:color="auto"/>
            <w:left w:val="none" w:sz="0" w:space="0" w:color="auto"/>
            <w:bottom w:val="none" w:sz="0" w:space="0" w:color="auto"/>
            <w:right w:val="none" w:sz="0" w:space="0" w:color="auto"/>
          </w:divBdr>
          <w:divsChild>
            <w:div w:id="418673858">
              <w:marLeft w:val="0"/>
              <w:marRight w:val="0"/>
              <w:marTop w:val="0"/>
              <w:marBottom w:val="0"/>
              <w:divBdr>
                <w:top w:val="none" w:sz="0" w:space="0" w:color="auto"/>
                <w:left w:val="none" w:sz="0" w:space="0" w:color="auto"/>
                <w:bottom w:val="none" w:sz="0" w:space="0" w:color="auto"/>
                <w:right w:val="none" w:sz="0" w:space="0" w:color="auto"/>
              </w:divBdr>
              <w:divsChild>
                <w:div w:id="16690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41940">
      <w:bodyDiv w:val="1"/>
      <w:marLeft w:val="0"/>
      <w:marRight w:val="0"/>
      <w:marTop w:val="0"/>
      <w:marBottom w:val="0"/>
      <w:divBdr>
        <w:top w:val="none" w:sz="0" w:space="0" w:color="auto"/>
        <w:left w:val="none" w:sz="0" w:space="0" w:color="auto"/>
        <w:bottom w:val="none" w:sz="0" w:space="0" w:color="auto"/>
        <w:right w:val="none" w:sz="0" w:space="0" w:color="auto"/>
      </w:divBdr>
      <w:divsChild>
        <w:div w:id="1480414969">
          <w:marLeft w:val="0"/>
          <w:marRight w:val="0"/>
          <w:marTop w:val="0"/>
          <w:marBottom w:val="0"/>
          <w:divBdr>
            <w:top w:val="none" w:sz="0" w:space="0" w:color="auto"/>
            <w:left w:val="none" w:sz="0" w:space="0" w:color="auto"/>
            <w:bottom w:val="none" w:sz="0" w:space="0" w:color="auto"/>
            <w:right w:val="none" w:sz="0" w:space="0" w:color="auto"/>
          </w:divBdr>
          <w:divsChild>
            <w:div w:id="1449010708">
              <w:marLeft w:val="0"/>
              <w:marRight w:val="0"/>
              <w:marTop w:val="0"/>
              <w:marBottom w:val="0"/>
              <w:divBdr>
                <w:top w:val="none" w:sz="0" w:space="0" w:color="auto"/>
                <w:left w:val="none" w:sz="0" w:space="0" w:color="auto"/>
                <w:bottom w:val="none" w:sz="0" w:space="0" w:color="auto"/>
                <w:right w:val="none" w:sz="0" w:space="0" w:color="auto"/>
              </w:divBdr>
              <w:divsChild>
                <w:div w:id="374240351">
                  <w:marLeft w:val="0"/>
                  <w:marRight w:val="0"/>
                  <w:marTop w:val="0"/>
                  <w:marBottom w:val="0"/>
                  <w:divBdr>
                    <w:top w:val="none" w:sz="0" w:space="0" w:color="auto"/>
                    <w:left w:val="none" w:sz="0" w:space="0" w:color="auto"/>
                    <w:bottom w:val="none" w:sz="0" w:space="0" w:color="auto"/>
                    <w:right w:val="none" w:sz="0" w:space="0" w:color="auto"/>
                  </w:divBdr>
                  <w:divsChild>
                    <w:div w:id="1014763465">
                      <w:marLeft w:val="0"/>
                      <w:marRight w:val="0"/>
                      <w:marTop w:val="0"/>
                      <w:marBottom w:val="0"/>
                      <w:divBdr>
                        <w:top w:val="none" w:sz="0" w:space="0" w:color="auto"/>
                        <w:left w:val="none" w:sz="0" w:space="0" w:color="auto"/>
                        <w:bottom w:val="none" w:sz="0" w:space="0" w:color="auto"/>
                        <w:right w:val="none" w:sz="0" w:space="0" w:color="auto"/>
                      </w:divBdr>
                    </w:div>
                  </w:divsChild>
                </w:div>
                <w:div w:id="487594138">
                  <w:marLeft w:val="0"/>
                  <w:marRight w:val="0"/>
                  <w:marTop w:val="0"/>
                  <w:marBottom w:val="0"/>
                  <w:divBdr>
                    <w:top w:val="none" w:sz="0" w:space="0" w:color="auto"/>
                    <w:left w:val="none" w:sz="0" w:space="0" w:color="auto"/>
                    <w:bottom w:val="none" w:sz="0" w:space="0" w:color="auto"/>
                    <w:right w:val="none" w:sz="0" w:space="0" w:color="auto"/>
                  </w:divBdr>
                  <w:divsChild>
                    <w:div w:id="1028679808">
                      <w:marLeft w:val="0"/>
                      <w:marRight w:val="0"/>
                      <w:marTop w:val="0"/>
                      <w:marBottom w:val="0"/>
                      <w:divBdr>
                        <w:top w:val="none" w:sz="0" w:space="0" w:color="auto"/>
                        <w:left w:val="none" w:sz="0" w:space="0" w:color="auto"/>
                        <w:bottom w:val="none" w:sz="0" w:space="0" w:color="auto"/>
                        <w:right w:val="none" w:sz="0" w:space="0" w:color="auto"/>
                      </w:divBdr>
                    </w:div>
                  </w:divsChild>
                </w:div>
                <w:div w:id="897862689">
                  <w:marLeft w:val="0"/>
                  <w:marRight w:val="0"/>
                  <w:marTop w:val="0"/>
                  <w:marBottom w:val="0"/>
                  <w:divBdr>
                    <w:top w:val="none" w:sz="0" w:space="0" w:color="auto"/>
                    <w:left w:val="none" w:sz="0" w:space="0" w:color="auto"/>
                    <w:bottom w:val="none" w:sz="0" w:space="0" w:color="auto"/>
                    <w:right w:val="none" w:sz="0" w:space="0" w:color="auto"/>
                  </w:divBdr>
                  <w:divsChild>
                    <w:div w:id="5077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386">
              <w:marLeft w:val="0"/>
              <w:marRight w:val="0"/>
              <w:marTop w:val="0"/>
              <w:marBottom w:val="0"/>
              <w:divBdr>
                <w:top w:val="none" w:sz="0" w:space="0" w:color="auto"/>
                <w:left w:val="none" w:sz="0" w:space="0" w:color="auto"/>
                <w:bottom w:val="none" w:sz="0" w:space="0" w:color="auto"/>
                <w:right w:val="none" w:sz="0" w:space="0" w:color="auto"/>
              </w:divBdr>
              <w:divsChild>
                <w:div w:id="7954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89283">
      <w:bodyDiv w:val="1"/>
      <w:marLeft w:val="0"/>
      <w:marRight w:val="0"/>
      <w:marTop w:val="0"/>
      <w:marBottom w:val="0"/>
      <w:divBdr>
        <w:top w:val="none" w:sz="0" w:space="0" w:color="auto"/>
        <w:left w:val="none" w:sz="0" w:space="0" w:color="auto"/>
        <w:bottom w:val="none" w:sz="0" w:space="0" w:color="auto"/>
        <w:right w:val="none" w:sz="0" w:space="0" w:color="auto"/>
      </w:divBdr>
      <w:divsChild>
        <w:div w:id="305354449">
          <w:marLeft w:val="0"/>
          <w:marRight w:val="0"/>
          <w:marTop w:val="0"/>
          <w:marBottom w:val="0"/>
          <w:divBdr>
            <w:top w:val="none" w:sz="0" w:space="0" w:color="auto"/>
            <w:left w:val="none" w:sz="0" w:space="0" w:color="auto"/>
            <w:bottom w:val="none" w:sz="0" w:space="0" w:color="auto"/>
            <w:right w:val="none" w:sz="0" w:space="0" w:color="auto"/>
          </w:divBdr>
          <w:divsChild>
            <w:div w:id="996492260">
              <w:marLeft w:val="0"/>
              <w:marRight w:val="0"/>
              <w:marTop w:val="0"/>
              <w:marBottom w:val="0"/>
              <w:divBdr>
                <w:top w:val="none" w:sz="0" w:space="0" w:color="auto"/>
                <w:left w:val="none" w:sz="0" w:space="0" w:color="auto"/>
                <w:bottom w:val="none" w:sz="0" w:space="0" w:color="auto"/>
                <w:right w:val="none" w:sz="0" w:space="0" w:color="auto"/>
              </w:divBdr>
              <w:divsChild>
                <w:div w:id="15364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20507">
      <w:bodyDiv w:val="1"/>
      <w:marLeft w:val="0"/>
      <w:marRight w:val="0"/>
      <w:marTop w:val="0"/>
      <w:marBottom w:val="0"/>
      <w:divBdr>
        <w:top w:val="none" w:sz="0" w:space="0" w:color="auto"/>
        <w:left w:val="none" w:sz="0" w:space="0" w:color="auto"/>
        <w:bottom w:val="none" w:sz="0" w:space="0" w:color="auto"/>
        <w:right w:val="none" w:sz="0" w:space="0" w:color="auto"/>
      </w:divBdr>
      <w:divsChild>
        <w:div w:id="1756826119">
          <w:marLeft w:val="0"/>
          <w:marRight w:val="0"/>
          <w:marTop w:val="0"/>
          <w:marBottom w:val="0"/>
          <w:divBdr>
            <w:top w:val="none" w:sz="0" w:space="0" w:color="auto"/>
            <w:left w:val="none" w:sz="0" w:space="0" w:color="auto"/>
            <w:bottom w:val="none" w:sz="0" w:space="0" w:color="auto"/>
            <w:right w:val="none" w:sz="0" w:space="0" w:color="auto"/>
          </w:divBdr>
          <w:divsChild>
            <w:div w:id="1617906169">
              <w:marLeft w:val="0"/>
              <w:marRight w:val="0"/>
              <w:marTop w:val="0"/>
              <w:marBottom w:val="0"/>
              <w:divBdr>
                <w:top w:val="none" w:sz="0" w:space="0" w:color="auto"/>
                <w:left w:val="none" w:sz="0" w:space="0" w:color="auto"/>
                <w:bottom w:val="none" w:sz="0" w:space="0" w:color="auto"/>
                <w:right w:val="none" w:sz="0" w:space="0" w:color="auto"/>
              </w:divBdr>
              <w:divsChild>
                <w:div w:id="707990375">
                  <w:marLeft w:val="0"/>
                  <w:marRight w:val="0"/>
                  <w:marTop w:val="0"/>
                  <w:marBottom w:val="0"/>
                  <w:divBdr>
                    <w:top w:val="none" w:sz="0" w:space="0" w:color="auto"/>
                    <w:left w:val="none" w:sz="0" w:space="0" w:color="auto"/>
                    <w:bottom w:val="none" w:sz="0" w:space="0" w:color="auto"/>
                    <w:right w:val="none" w:sz="0" w:space="0" w:color="auto"/>
                  </w:divBdr>
                  <w:divsChild>
                    <w:div w:id="9495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7016">
      <w:bodyDiv w:val="1"/>
      <w:marLeft w:val="0"/>
      <w:marRight w:val="0"/>
      <w:marTop w:val="0"/>
      <w:marBottom w:val="0"/>
      <w:divBdr>
        <w:top w:val="none" w:sz="0" w:space="0" w:color="auto"/>
        <w:left w:val="none" w:sz="0" w:space="0" w:color="auto"/>
        <w:bottom w:val="none" w:sz="0" w:space="0" w:color="auto"/>
        <w:right w:val="none" w:sz="0" w:space="0" w:color="auto"/>
      </w:divBdr>
      <w:divsChild>
        <w:div w:id="492142085">
          <w:marLeft w:val="0"/>
          <w:marRight w:val="0"/>
          <w:marTop w:val="0"/>
          <w:marBottom w:val="0"/>
          <w:divBdr>
            <w:top w:val="none" w:sz="0" w:space="0" w:color="auto"/>
            <w:left w:val="none" w:sz="0" w:space="0" w:color="auto"/>
            <w:bottom w:val="none" w:sz="0" w:space="0" w:color="auto"/>
            <w:right w:val="none" w:sz="0" w:space="0" w:color="auto"/>
          </w:divBdr>
          <w:divsChild>
            <w:div w:id="339890342">
              <w:marLeft w:val="0"/>
              <w:marRight w:val="0"/>
              <w:marTop w:val="0"/>
              <w:marBottom w:val="0"/>
              <w:divBdr>
                <w:top w:val="none" w:sz="0" w:space="0" w:color="auto"/>
                <w:left w:val="none" w:sz="0" w:space="0" w:color="auto"/>
                <w:bottom w:val="none" w:sz="0" w:space="0" w:color="auto"/>
                <w:right w:val="none" w:sz="0" w:space="0" w:color="auto"/>
              </w:divBdr>
              <w:divsChild>
                <w:div w:id="14059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75064">
      <w:bodyDiv w:val="1"/>
      <w:marLeft w:val="0"/>
      <w:marRight w:val="0"/>
      <w:marTop w:val="0"/>
      <w:marBottom w:val="0"/>
      <w:divBdr>
        <w:top w:val="none" w:sz="0" w:space="0" w:color="auto"/>
        <w:left w:val="none" w:sz="0" w:space="0" w:color="auto"/>
        <w:bottom w:val="none" w:sz="0" w:space="0" w:color="auto"/>
        <w:right w:val="none" w:sz="0" w:space="0" w:color="auto"/>
      </w:divBdr>
      <w:divsChild>
        <w:div w:id="9722266">
          <w:marLeft w:val="0"/>
          <w:marRight w:val="0"/>
          <w:marTop w:val="0"/>
          <w:marBottom w:val="0"/>
          <w:divBdr>
            <w:top w:val="none" w:sz="0" w:space="0" w:color="auto"/>
            <w:left w:val="none" w:sz="0" w:space="0" w:color="auto"/>
            <w:bottom w:val="none" w:sz="0" w:space="0" w:color="auto"/>
            <w:right w:val="none" w:sz="0" w:space="0" w:color="auto"/>
          </w:divBdr>
          <w:divsChild>
            <w:div w:id="550507898">
              <w:marLeft w:val="0"/>
              <w:marRight w:val="0"/>
              <w:marTop w:val="0"/>
              <w:marBottom w:val="0"/>
              <w:divBdr>
                <w:top w:val="none" w:sz="0" w:space="0" w:color="auto"/>
                <w:left w:val="none" w:sz="0" w:space="0" w:color="auto"/>
                <w:bottom w:val="none" w:sz="0" w:space="0" w:color="auto"/>
                <w:right w:val="none" w:sz="0" w:space="0" w:color="auto"/>
              </w:divBdr>
              <w:divsChild>
                <w:div w:id="660157868">
                  <w:marLeft w:val="0"/>
                  <w:marRight w:val="0"/>
                  <w:marTop w:val="0"/>
                  <w:marBottom w:val="0"/>
                  <w:divBdr>
                    <w:top w:val="none" w:sz="0" w:space="0" w:color="auto"/>
                    <w:left w:val="none" w:sz="0" w:space="0" w:color="auto"/>
                    <w:bottom w:val="none" w:sz="0" w:space="0" w:color="auto"/>
                    <w:right w:val="none" w:sz="0" w:space="0" w:color="auto"/>
                  </w:divBdr>
                </w:div>
              </w:divsChild>
            </w:div>
            <w:div w:id="816726642">
              <w:marLeft w:val="0"/>
              <w:marRight w:val="0"/>
              <w:marTop w:val="0"/>
              <w:marBottom w:val="0"/>
              <w:divBdr>
                <w:top w:val="none" w:sz="0" w:space="0" w:color="auto"/>
                <w:left w:val="none" w:sz="0" w:space="0" w:color="auto"/>
                <w:bottom w:val="none" w:sz="0" w:space="0" w:color="auto"/>
                <w:right w:val="none" w:sz="0" w:space="0" w:color="auto"/>
              </w:divBdr>
              <w:divsChild>
                <w:div w:id="1312295801">
                  <w:marLeft w:val="0"/>
                  <w:marRight w:val="0"/>
                  <w:marTop w:val="0"/>
                  <w:marBottom w:val="0"/>
                  <w:divBdr>
                    <w:top w:val="none" w:sz="0" w:space="0" w:color="auto"/>
                    <w:left w:val="none" w:sz="0" w:space="0" w:color="auto"/>
                    <w:bottom w:val="none" w:sz="0" w:space="0" w:color="auto"/>
                    <w:right w:val="none" w:sz="0" w:space="0" w:color="auto"/>
                  </w:divBdr>
                  <w:divsChild>
                    <w:div w:id="184650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28019">
              <w:marLeft w:val="0"/>
              <w:marRight w:val="0"/>
              <w:marTop w:val="0"/>
              <w:marBottom w:val="0"/>
              <w:divBdr>
                <w:top w:val="none" w:sz="0" w:space="0" w:color="auto"/>
                <w:left w:val="none" w:sz="0" w:space="0" w:color="auto"/>
                <w:bottom w:val="none" w:sz="0" w:space="0" w:color="auto"/>
                <w:right w:val="none" w:sz="0" w:space="0" w:color="auto"/>
              </w:divBdr>
              <w:divsChild>
                <w:div w:id="10318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0538">
          <w:marLeft w:val="0"/>
          <w:marRight w:val="0"/>
          <w:marTop w:val="0"/>
          <w:marBottom w:val="0"/>
          <w:divBdr>
            <w:top w:val="none" w:sz="0" w:space="0" w:color="auto"/>
            <w:left w:val="none" w:sz="0" w:space="0" w:color="auto"/>
            <w:bottom w:val="none" w:sz="0" w:space="0" w:color="auto"/>
            <w:right w:val="none" w:sz="0" w:space="0" w:color="auto"/>
          </w:divBdr>
          <w:divsChild>
            <w:div w:id="1480808207">
              <w:marLeft w:val="0"/>
              <w:marRight w:val="0"/>
              <w:marTop w:val="0"/>
              <w:marBottom w:val="0"/>
              <w:divBdr>
                <w:top w:val="none" w:sz="0" w:space="0" w:color="auto"/>
                <w:left w:val="none" w:sz="0" w:space="0" w:color="auto"/>
                <w:bottom w:val="none" w:sz="0" w:space="0" w:color="auto"/>
                <w:right w:val="none" w:sz="0" w:space="0" w:color="auto"/>
              </w:divBdr>
              <w:divsChild>
                <w:div w:id="8055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1494">
          <w:marLeft w:val="0"/>
          <w:marRight w:val="0"/>
          <w:marTop w:val="0"/>
          <w:marBottom w:val="0"/>
          <w:divBdr>
            <w:top w:val="none" w:sz="0" w:space="0" w:color="auto"/>
            <w:left w:val="none" w:sz="0" w:space="0" w:color="auto"/>
            <w:bottom w:val="none" w:sz="0" w:space="0" w:color="auto"/>
            <w:right w:val="none" w:sz="0" w:space="0" w:color="auto"/>
          </w:divBdr>
          <w:divsChild>
            <w:div w:id="1394696857">
              <w:marLeft w:val="0"/>
              <w:marRight w:val="0"/>
              <w:marTop w:val="0"/>
              <w:marBottom w:val="0"/>
              <w:divBdr>
                <w:top w:val="none" w:sz="0" w:space="0" w:color="auto"/>
                <w:left w:val="none" w:sz="0" w:space="0" w:color="auto"/>
                <w:bottom w:val="none" w:sz="0" w:space="0" w:color="auto"/>
                <w:right w:val="none" w:sz="0" w:space="0" w:color="auto"/>
              </w:divBdr>
              <w:divsChild>
                <w:div w:id="429276990">
                  <w:marLeft w:val="0"/>
                  <w:marRight w:val="0"/>
                  <w:marTop w:val="0"/>
                  <w:marBottom w:val="0"/>
                  <w:divBdr>
                    <w:top w:val="none" w:sz="0" w:space="0" w:color="auto"/>
                    <w:left w:val="none" w:sz="0" w:space="0" w:color="auto"/>
                    <w:bottom w:val="none" w:sz="0" w:space="0" w:color="auto"/>
                    <w:right w:val="none" w:sz="0" w:space="0" w:color="auto"/>
                  </w:divBdr>
                </w:div>
              </w:divsChild>
            </w:div>
            <w:div w:id="1862233635">
              <w:marLeft w:val="0"/>
              <w:marRight w:val="0"/>
              <w:marTop w:val="0"/>
              <w:marBottom w:val="0"/>
              <w:divBdr>
                <w:top w:val="none" w:sz="0" w:space="0" w:color="auto"/>
                <w:left w:val="none" w:sz="0" w:space="0" w:color="auto"/>
                <w:bottom w:val="none" w:sz="0" w:space="0" w:color="auto"/>
                <w:right w:val="none" w:sz="0" w:space="0" w:color="auto"/>
              </w:divBdr>
              <w:divsChild>
                <w:div w:id="6639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8519">
          <w:marLeft w:val="0"/>
          <w:marRight w:val="0"/>
          <w:marTop w:val="0"/>
          <w:marBottom w:val="0"/>
          <w:divBdr>
            <w:top w:val="none" w:sz="0" w:space="0" w:color="auto"/>
            <w:left w:val="none" w:sz="0" w:space="0" w:color="auto"/>
            <w:bottom w:val="none" w:sz="0" w:space="0" w:color="auto"/>
            <w:right w:val="none" w:sz="0" w:space="0" w:color="auto"/>
          </w:divBdr>
          <w:divsChild>
            <w:div w:id="1506632421">
              <w:marLeft w:val="0"/>
              <w:marRight w:val="0"/>
              <w:marTop w:val="0"/>
              <w:marBottom w:val="0"/>
              <w:divBdr>
                <w:top w:val="none" w:sz="0" w:space="0" w:color="auto"/>
                <w:left w:val="none" w:sz="0" w:space="0" w:color="auto"/>
                <w:bottom w:val="none" w:sz="0" w:space="0" w:color="auto"/>
                <w:right w:val="none" w:sz="0" w:space="0" w:color="auto"/>
              </w:divBdr>
              <w:divsChild>
                <w:div w:id="1415932984">
                  <w:marLeft w:val="0"/>
                  <w:marRight w:val="0"/>
                  <w:marTop w:val="0"/>
                  <w:marBottom w:val="0"/>
                  <w:divBdr>
                    <w:top w:val="none" w:sz="0" w:space="0" w:color="auto"/>
                    <w:left w:val="none" w:sz="0" w:space="0" w:color="auto"/>
                    <w:bottom w:val="none" w:sz="0" w:space="0" w:color="auto"/>
                    <w:right w:val="none" w:sz="0" w:space="0" w:color="auto"/>
                  </w:divBdr>
                </w:div>
              </w:divsChild>
            </w:div>
            <w:div w:id="1985037386">
              <w:marLeft w:val="0"/>
              <w:marRight w:val="0"/>
              <w:marTop w:val="0"/>
              <w:marBottom w:val="0"/>
              <w:divBdr>
                <w:top w:val="none" w:sz="0" w:space="0" w:color="auto"/>
                <w:left w:val="none" w:sz="0" w:space="0" w:color="auto"/>
                <w:bottom w:val="none" w:sz="0" w:space="0" w:color="auto"/>
                <w:right w:val="none" w:sz="0" w:space="0" w:color="auto"/>
              </w:divBdr>
              <w:divsChild>
                <w:div w:id="2425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21187">
      <w:bodyDiv w:val="1"/>
      <w:marLeft w:val="0"/>
      <w:marRight w:val="0"/>
      <w:marTop w:val="0"/>
      <w:marBottom w:val="0"/>
      <w:divBdr>
        <w:top w:val="none" w:sz="0" w:space="0" w:color="auto"/>
        <w:left w:val="none" w:sz="0" w:space="0" w:color="auto"/>
        <w:bottom w:val="none" w:sz="0" w:space="0" w:color="auto"/>
        <w:right w:val="none" w:sz="0" w:space="0" w:color="auto"/>
      </w:divBdr>
      <w:divsChild>
        <w:div w:id="1973904653">
          <w:marLeft w:val="0"/>
          <w:marRight w:val="0"/>
          <w:marTop w:val="0"/>
          <w:marBottom w:val="0"/>
          <w:divBdr>
            <w:top w:val="none" w:sz="0" w:space="0" w:color="auto"/>
            <w:left w:val="none" w:sz="0" w:space="0" w:color="auto"/>
            <w:bottom w:val="none" w:sz="0" w:space="0" w:color="auto"/>
            <w:right w:val="none" w:sz="0" w:space="0" w:color="auto"/>
          </w:divBdr>
          <w:divsChild>
            <w:div w:id="1414819861">
              <w:marLeft w:val="0"/>
              <w:marRight w:val="0"/>
              <w:marTop w:val="0"/>
              <w:marBottom w:val="0"/>
              <w:divBdr>
                <w:top w:val="none" w:sz="0" w:space="0" w:color="auto"/>
                <w:left w:val="none" w:sz="0" w:space="0" w:color="auto"/>
                <w:bottom w:val="none" w:sz="0" w:space="0" w:color="auto"/>
                <w:right w:val="none" w:sz="0" w:space="0" w:color="auto"/>
              </w:divBdr>
              <w:divsChild>
                <w:div w:id="4318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4199">
      <w:bodyDiv w:val="1"/>
      <w:marLeft w:val="0"/>
      <w:marRight w:val="0"/>
      <w:marTop w:val="0"/>
      <w:marBottom w:val="0"/>
      <w:divBdr>
        <w:top w:val="none" w:sz="0" w:space="0" w:color="auto"/>
        <w:left w:val="none" w:sz="0" w:space="0" w:color="auto"/>
        <w:bottom w:val="none" w:sz="0" w:space="0" w:color="auto"/>
        <w:right w:val="none" w:sz="0" w:space="0" w:color="auto"/>
      </w:divBdr>
      <w:divsChild>
        <w:div w:id="1003775675">
          <w:marLeft w:val="0"/>
          <w:marRight w:val="0"/>
          <w:marTop w:val="0"/>
          <w:marBottom w:val="0"/>
          <w:divBdr>
            <w:top w:val="none" w:sz="0" w:space="0" w:color="auto"/>
            <w:left w:val="none" w:sz="0" w:space="0" w:color="auto"/>
            <w:bottom w:val="none" w:sz="0" w:space="0" w:color="auto"/>
            <w:right w:val="none" w:sz="0" w:space="0" w:color="auto"/>
          </w:divBdr>
          <w:divsChild>
            <w:div w:id="1989286168">
              <w:marLeft w:val="0"/>
              <w:marRight w:val="0"/>
              <w:marTop w:val="0"/>
              <w:marBottom w:val="0"/>
              <w:divBdr>
                <w:top w:val="none" w:sz="0" w:space="0" w:color="auto"/>
                <w:left w:val="none" w:sz="0" w:space="0" w:color="auto"/>
                <w:bottom w:val="none" w:sz="0" w:space="0" w:color="auto"/>
                <w:right w:val="none" w:sz="0" w:space="0" w:color="auto"/>
              </w:divBdr>
              <w:divsChild>
                <w:div w:id="5679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88934">
      <w:bodyDiv w:val="1"/>
      <w:marLeft w:val="0"/>
      <w:marRight w:val="0"/>
      <w:marTop w:val="0"/>
      <w:marBottom w:val="0"/>
      <w:divBdr>
        <w:top w:val="none" w:sz="0" w:space="0" w:color="auto"/>
        <w:left w:val="none" w:sz="0" w:space="0" w:color="auto"/>
        <w:bottom w:val="none" w:sz="0" w:space="0" w:color="auto"/>
        <w:right w:val="none" w:sz="0" w:space="0" w:color="auto"/>
      </w:divBdr>
      <w:divsChild>
        <w:div w:id="1310548894">
          <w:marLeft w:val="0"/>
          <w:marRight w:val="0"/>
          <w:marTop w:val="0"/>
          <w:marBottom w:val="0"/>
          <w:divBdr>
            <w:top w:val="none" w:sz="0" w:space="0" w:color="auto"/>
            <w:left w:val="none" w:sz="0" w:space="0" w:color="auto"/>
            <w:bottom w:val="none" w:sz="0" w:space="0" w:color="auto"/>
            <w:right w:val="none" w:sz="0" w:space="0" w:color="auto"/>
          </w:divBdr>
          <w:divsChild>
            <w:div w:id="1303149172">
              <w:marLeft w:val="0"/>
              <w:marRight w:val="0"/>
              <w:marTop w:val="0"/>
              <w:marBottom w:val="0"/>
              <w:divBdr>
                <w:top w:val="none" w:sz="0" w:space="0" w:color="auto"/>
                <w:left w:val="none" w:sz="0" w:space="0" w:color="auto"/>
                <w:bottom w:val="none" w:sz="0" w:space="0" w:color="auto"/>
                <w:right w:val="none" w:sz="0" w:space="0" w:color="auto"/>
              </w:divBdr>
              <w:divsChild>
                <w:div w:id="1836650109">
                  <w:marLeft w:val="0"/>
                  <w:marRight w:val="0"/>
                  <w:marTop w:val="0"/>
                  <w:marBottom w:val="0"/>
                  <w:divBdr>
                    <w:top w:val="none" w:sz="0" w:space="0" w:color="auto"/>
                    <w:left w:val="none" w:sz="0" w:space="0" w:color="auto"/>
                    <w:bottom w:val="none" w:sz="0" w:space="0" w:color="auto"/>
                    <w:right w:val="none" w:sz="0" w:space="0" w:color="auto"/>
                  </w:divBdr>
                  <w:divsChild>
                    <w:div w:id="3528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79751">
      <w:bodyDiv w:val="1"/>
      <w:marLeft w:val="0"/>
      <w:marRight w:val="0"/>
      <w:marTop w:val="0"/>
      <w:marBottom w:val="0"/>
      <w:divBdr>
        <w:top w:val="none" w:sz="0" w:space="0" w:color="auto"/>
        <w:left w:val="none" w:sz="0" w:space="0" w:color="auto"/>
        <w:bottom w:val="none" w:sz="0" w:space="0" w:color="auto"/>
        <w:right w:val="none" w:sz="0" w:space="0" w:color="auto"/>
      </w:divBdr>
      <w:divsChild>
        <w:div w:id="870648381">
          <w:marLeft w:val="0"/>
          <w:marRight w:val="0"/>
          <w:marTop w:val="0"/>
          <w:marBottom w:val="0"/>
          <w:divBdr>
            <w:top w:val="none" w:sz="0" w:space="0" w:color="auto"/>
            <w:left w:val="none" w:sz="0" w:space="0" w:color="auto"/>
            <w:bottom w:val="none" w:sz="0" w:space="0" w:color="auto"/>
            <w:right w:val="none" w:sz="0" w:space="0" w:color="auto"/>
          </w:divBdr>
          <w:divsChild>
            <w:div w:id="31464171">
              <w:marLeft w:val="0"/>
              <w:marRight w:val="0"/>
              <w:marTop w:val="0"/>
              <w:marBottom w:val="0"/>
              <w:divBdr>
                <w:top w:val="none" w:sz="0" w:space="0" w:color="auto"/>
                <w:left w:val="none" w:sz="0" w:space="0" w:color="auto"/>
                <w:bottom w:val="none" w:sz="0" w:space="0" w:color="auto"/>
                <w:right w:val="none" w:sz="0" w:space="0" w:color="auto"/>
              </w:divBdr>
              <w:divsChild>
                <w:div w:id="1493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94930">
      <w:bodyDiv w:val="1"/>
      <w:marLeft w:val="0"/>
      <w:marRight w:val="0"/>
      <w:marTop w:val="0"/>
      <w:marBottom w:val="0"/>
      <w:divBdr>
        <w:top w:val="none" w:sz="0" w:space="0" w:color="auto"/>
        <w:left w:val="none" w:sz="0" w:space="0" w:color="auto"/>
        <w:bottom w:val="none" w:sz="0" w:space="0" w:color="auto"/>
        <w:right w:val="none" w:sz="0" w:space="0" w:color="auto"/>
      </w:divBdr>
    </w:div>
    <w:div w:id="1198396441">
      <w:bodyDiv w:val="1"/>
      <w:marLeft w:val="0"/>
      <w:marRight w:val="0"/>
      <w:marTop w:val="0"/>
      <w:marBottom w:val="0"/>
      <w:divBdr>
        <w:top w:val="none" w:sz="0" w:space="0" w:color="auto"/>
        <w:left w:val="none" w:sz="0" w:space="0" w:color="auto"/>
        <w:bottom w:val="none" w:sz="0" w:space="0" w:color="auto"/>
        <w:right w:val="none" w:sz="0" w:space="0" w:color="auto"/>
      </w:divBdr>
      <w:divsChild>
        <w:div w:id="785544319">
          <w:marLeft w:val="0"/>
          <w:marRight w:val="0"/>
          <w:marTop w:val="0"/>
          <w:marBottom w:val="0"/>
          <w:divBdr>
            <w:top w:val="none" w:sz="0" w:space="0" w:color="auto"/>
            <w:left w:val="none" w:sz="0" w:space="0" w:color="auto"/>
            <w:bottom w:val="none" w:sz="0" w:space="0" w:color="auto"/>
            <w:right w:val="none" w:sz="0" w:space="0" w:color="auto"/>
          </w:divBdr>
          <w:divsChild>
            <w:div w:id="96023150">
              <w:marLeft w:val="0"/>
              <w:marRight w:val="0"/>
              <w:marTop w:val="0"/>
              <w:marBottom w:val="0"/>
              <w:divBdr>
                <w:top w:val="none" w:sz="0" w:space="0" w:color="auto"/>
                <w:left w:val="none" w:sz="0" w:space="0" w:color="auto"/>
                <w:bottom w:val="none" w:sz="0" w:space="0" w:color="auto"/>
                <w:right w:val="none" w:sz="0" w:space="0" w:color="auto"/>
              </w:divBdr>
              <w:divsChild>
                <w:div w:id="58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10377">
      <w:bodyDiv w:val="1"/>
      <w:marLeft w:val="0"/>
      <w:marRight w:val="0"/>
      <w:marTop w:val="0"/>
      <w:marBottom w:val="0"/>
      <w:divBdr>
        <w:top w:val="none" w:sz="0" w:space="0" w:color="auto"/>
        <w:left w:val="none" w:sz="0" w:space="0" w:color="auto"/>
        <w:bottom w:val="none" w:sz="0" w:space="0" w:color="auto"/>
        <w:right w:val="none" w:sz="0" w:space="0" w:color="auto"/>
      </w:divBdr>
      <w:divsChild>
        <w:div w:id="1908029579">
          <w:marLeft w:val="0"/>
          <w:marRight w:val="0"/>
          <w:marTop w:val="0"/>
          <w:marBottom w:val="0"/>
          <w:divBdr>
            <w:top w:val="none" w:sz="0" w:space="0" w:color="auto"/>
            <w:left w:val="none" w:sz="0" w:space="0" w:color="auto"/>
            <w:bottom w:val="none" w:sz="0" w:space="0" w:color="auto"/>
            <w:right w:val="none" w:sz="0" w:space="0" w:color="auto"/>
          </w:divBdr>
          <w:divsChild>
            <w:div w:id="667055439">
              <w:marLeft w:val="0"/>
              <w:marRight w:val="0"/>
              <w:marTop w:val="0"/>
              <w:marBottom w:val="0"/>
              <w:divBdr>
                <w:top w:val="none" w:sz="0" w:space="0" w:color="auto"/>
                <w:left w:val="none" w:sz="0" w:space="0" w:color="auto"/>
                <w:bottom w:val="none" w:sz="0" w:space="0" w:color="auto"/>
                <w:right w:val="none" w:sz="0" w:space="0" w:color="auto"/>
              </w:divBdr>
              <w:divsChild>
                <w:div w:id="17192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2131">
      <w:bodyDiv w:val="1"/>
      <w:marLeft w:val="0"/>
      <w:marRight w:val="0"/>
      <w:marTop w:val="0"/>
      <w:marBottom w:val="0"/>
      <w:divBdr>
        <w:top w:val="none" w:sz="0" w:space="0" w:color="auto"/>
        <w:left w:val="none" w:sz="0" w:space="0" w:color="auto"/>
        <w:bottom w:val="none" w:sz="0" w:space="0" w:color="auto"/>
        <w:right w:val="none" w:sz="0" w:space="0" w:color="auto"/>
      </w:divBdr>
    </w:div>
    <w:div w:id="1273975228">
      <w:bodyDiv w:val="1"/>
      <w:marLeft w:val="0"/>
      <w:marRight w:val="0"/>
      <w:marTop w:val="0"/>
      <w:marBottom w:val="0"/>
      <w:divBdr>
        <w:top w:val="none" w:sz="0" w:space="0" w:color="auto"/>
        <w:left w:val="none" w:sz="0" w:space="0" w:color="auto"/>
        <w:bottom w:val="none" w:sz="0" w:space="0" w:color="auto"/>
        <w:right w:val="none" w:sz="0" w:space="0" w:color="auto"/>
      </w:divBdr>
      <w:divsChild>
        <w:div w:id="1735809546">
          <w:marLeft w:val="0"/>
          <w:marRight w:val="0"/>
          <w:marTop w:val="0"/>
          <w:marBottom w:val="0"/>
          <w:divBdr>
            <w:top w:val="none" w:sz="0" w:space="0" w:color="auto"/>
            <w:left w:val="none" w:sz="0" w:space="0" w:color="auto"/>
            <w:bottom w:val="none" w:sz="0" w:space="0" w:color="auto"/>
            <w:right w:val="none" w:sz="0" w:space="0" w:color="auto"/>
          </w:divBdr>
          <w:divsChild>
            <w:div w:id="1320422994">
              <w:marLeft w:val="0"/>
              <w:marRight w:val="0"/>
              <w:marTop w:val="0"/>
              <w:marBottom w:val="0"/>
              <w:divBdr>
                <w:top w:val="none" w:sz="0" w:space="0" w:color="auto"/>
                <w:left w:val="none" w:sz="0" w:space="0" w:color="auto"/>
                <w:bottom w:val="none" w:sz="0" w:space="0" w:color="auto"/>
                <w:right w:val="none" w:sz="0" w:space="0" w:color="auto"/>
              </w:divBdr>
              <w:divsChild>
                <w:div w:id="1658463276">
                  <w:marLeft w:val="0"/>
                  <w:marRight w:val="0"/>
                  <w:marTop w:val="0"/>
                  <w:marBottom w:val="0"/>
                  <w:divBdr>
                    <w:top w:val="none" w:sz="0" w:space="0" w:color="auto"/>
                    <w:left w:val="none" w:sz="0" w:space="0" w:color="auto"/>
                    <w:bottom w:val="none" w:sz="0" w:space="0" w:color="auto"/>
                    <w:right w:val="none" w:sz="0" w:space="0" w:color="auto"/>
                  </w:divBdr>
                  <w:divsChild>
                    <w:div w:id="21340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90940">
      <w:bodyDiv w:val="1"/>
      <w:marLeft w:val="0"/>
      <w:marRight w:val="0"/>
      <w:marTop w:val="0"/>
      <w:marBottom w:val="0"/>
      <w:divBdr>
        <w:top w:val="none" w:sz="0" w:space="0" w:color="auto"/>
        <w:left w:val="none" w:sz="0" w:space="0" w:color="auto"/>
        <w:bottom w:val="none" w:sz="0" w:space="0" w:color="auto"/>
        <w:right w:val="none" w:sz="0" w:space="0" w:color="auto"/>
      </w:divBdr>
    </w:div>
    <w:div w:id="1294404115">
      <w:bodyDiv w:val="1"/>
      <w:marLeft w:val="0"/>
      <w:marRight w:val="0"/>
      <w:marTop w:val="0"/>
      <w:marBottom w:val="0"/>
      <w:divBdr>
        <w:top w:val="none" w:sz="0" w:space="0" w:color="auto"/>
        <w:left w:val="none" w:sz="0" w:space="0" w:color="auto"/>
        <w:bottom w:val="none" w:sz="0" w:space="0" w:color="auto"/>
        <w:right w:val="none" w:sz="0" w:space="0" w:color="auto"/>
      </w:divBdr>
      <w:divsChild>
        <w:div w:id="1944417620">
          <w:marLeft w:val="0"/>
          <w:marRight w:val="0"/>
          <w:marTop w:val="0"/>
          <w:marBottom w:val="0"/>
          <w:divBdr>
            <w:top w:val="none" w:sz="0" w:space="0" w:color="auto"/>
            <w:left w:val="none" w:sz="0" w:space="0" w:color="auto"/>
            <w:bottom w:val="none" w:sz="0" w:space="0" w:color="auto"/>
            <w:right w:val="none" w:sz="0" w:space="0" w:color="auto"/>
          </w:divBdr>
          <w:divsChild>
            <w:div w:id="977564519">
              <w:marLeft w:val="0"/>
              <w:marRight w:val="0"/>
              <w:marTop w:val="0"/>
              <w:marBottom w:val="0"/>
              <w:divBdr>
                <w:top w:val="none" w:sz="0" w:space="0" w:color="auto"/>
                <w:left w:val="none" w:sz="0" w:space="0" w:color="auto"/>
                <w:bottom w:val="none" w:sz="0" w:space="0" w:color="auto"/>
                <w:right w:val="none" w:sz="0" w:space="0" w:color="auto"/>
              </w:divBdr>
              <w:divsChild>
                <w:div w:id="12074453">
                  <w:marLeft w:val="0"/>
                  <w:marRight w:val="0"/>
                  <w:marTop w:val="0"/>
                  <w:marBottom w:val="0"/>
                  <w:divBdr>
                    <w:top w:val="none" w:sz="0" w:space="0" w:color="auto"/>
                    <w:left w:val="none" w:sz="0" w:space="0" w:color="auto"/>
                    <w:bottom w:val="none" w:sz="0" w:space="0" w:color="auto"/>
                    <w:right w:val="none" w:sz="0" w:space="0" w:color="auto"/>
                  </w:divBdr>
                  <w:divsChild>
                    <w:div w:id="314527329">
                      <w:marLeft w:val="0"/>
                      <w:marRight w:val="0"/>
                      <w:marTop w:val="0"/>
                      <w:marBottom w:val="0"/>
                      <w:divBdr>
                        <w:top w:val="none" w:sz="0" w:space="0" w:color="auto"/>
                        <w:left w:val="none" w:sz="0" w:space="0" w:color="auto"/>
                        <w:bottom w:val="none" w:sz="0" w:space="0" w:color="auto"/>
                        <w:right w:val="none" w:sz="0" w:space="0" w:color="auto"/>
                      </w:divBdr>
                    </w:div>
                  </w:divsChild>
                </w:div>
                <w:div w:id="815415990">
                  <w:marLeft w:val="0"/>
                  <w:marRight w:val="0"/>
                  <w:marTop w:val="0"/>
                  <w:marBottom w:val="0"/>
                  <w:divBdr>
                    <w:top w:val="none" w:sz="0" w:space="0" w:color="auto"/>
                    <w:left w:val="none" w:sz="0" w:space="0" w:color="auto"/>
                    <w:bottom w:val="none" w:sz="0" w:space="0" w:color="auto"/>
                    <w:right w:val="none" w:sz="0" w:space="0" w:color="auto"/>
                  </w:divBdr>
                  <w:divsChild>
                    <w:div w:id="72363286">
                      <w:marLeft w:val="0"/>
                      <w:marRight w:val="0"/>
                      <w:marTop w:val="0"/>
                      <w:marBottom w:val="0"/>
                      <w:divBdr>
                        <w:top w:val="none" w:sz="0" w:space="0" w:color="auto"/>
                        <w:left w:val="none" w:sz="0" w:space="0" w:color="auto"/>
                        <w:bottom w:val="none" w:sz="0" w:space="0" w:color="auto"/>
                        <w:right w:val="none" w:sz="0" w:space="0" w:color="auto"/>
                      </w:divBdr>
                    </w:div>
                  </w:divsChild>
                </w:div>
                <w:div w:id="1605266103">
                  <w:marLeft w:val="0"/>
                  <w:marRight w:val="0"/>
                  <w:marTop w:val="0"/>
                  <w:marBottom w:val="0"/>
                  <w:divBdr>
                    <w:top w:val="none" w:sz="0" w:space="0" w:color="auto"/>
                    <w:left w:val="none" w:sz="0" w:space="0" w:color="auto"/>
                    <w:bottom w:val="none" w:sz="0" w:space="0" w:color="auto"/>
                    <w:right w:val="none" w:sz="0" w:space="0" w:color="auto"/>
                  </w:divBdr>
                  <w:divsChild>
                    <w:div w:id="16842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1464">
      <w:bodyDiv w:val="1"/>
      <w:marLeft w:val="0"/>
      <w:marRight w:val="0"/>
      <w:marTop w:val="0"/>
      <w:marBottom w:val="0"/>
      <w:divBdr>
        <w:top w:val="none" w:sz="0" w:space="0" w:color="auto"/>
        <w:left w:val="none" w:sz="0" w:space="0" w:color="auto"/>
        <w:bottom w:val="none" w:sz="0" w:space="0" w:color="auto"/>
        <w:right w:val="none" w:sz="0" w:space="0" w:color="auto"/>
      </w:divBdr>
      <w:divsChild>
        <w:div w:id="493880886">
          <w:marLeft w:val="0"/>
          <w:marRight w:val="0"/>
          <w:marTop w:val="0"/>
          <w:marBottom w:val="0"/>
          <w:divBdr>
            <w:top w:val="none" w:sz="0" w:space="0" w:color="auto"/>
            <w:left w:val="none" w:sz="0" w:space="0" w:color="auto"/>
            <w:bottom w:val="none" w:sz="0" w:space="0" w:color="auto"/>
            <w:right w:val="none" w:sz="0" w:space="0" w:color="auto"/>
          </w:divBdr>
          <w:divsChild>
            <w:div w:id="958801063">
              <w:marLeft w:val="0"/>
              <w:marRight w:val="0"/>
              <w:marTop w:val="0"/>
              <w:marBottom w:val="0"/>
              <w:divBdr>
                <w:top w:val="none" w:sz="0" w:space="0" w:color="auto"/>
                <w:left w:val="none" w:sz="0" w:space="0" w:color="auto"/>
                <w:bottom w:val="none" w:sz="0" w:space="0" w:color="auto"/>
                <w:right w:val="none" w:sz="0" w:space="0" w:color="auto"/>
              </w:divBdr>
              <w:divsChild>
                <w:div w:id="19089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4065">
      <w:bodyDiv w:val="1"/>
      <w:marLeft w:val="0"/>
      <w:marRight w:val="0"/>
      <w:marTop w:val="0"/>
      <w:marBottom w:val="0"/>
      <w:divBdr>
        <w:top w:val="none" w:sz="0" w:space="0" w:color="auto"/>
        <w:left w:val="none" w:sz="0" w:space="0" w:color="auto"/>
        <w:bottom w:val="none" w:sz="0" w:space="0" w:color="auto"/>
        <w:right w:val="none" w:sz="0" w:space="0" w:color="auto"/>
      </w:divBdr>
    </w:div>
    <w:div w:id="1531844408">
      <w:bodyDiv w:val="1"/>
      <w:marLeft w:val="0"/>
      <w:marRight w:val="0"/>
      <w:marTop w:val="0"/>
      <w:marBottom w:val="0"/>
      <w:divBdr>
        <w:top w:val="none" w:sz="0" w:space="0" w:color="auto"/>
        <w:left w:val="none" w:sz="0" w:space="0" w:color="auto"/>
        <w:bottom w:val="none" w:sz="0" w:space="0" w:color="auto"/>
        <w:right w:val="none" w:sz="0" w:space="0" w:color="auto"/>
      </w:divBdr>
      <w:divsChild>
        <w:div w:id="1750619708">
          <w:marLeft w:val="0"/>
          <w:marRight w:val="0"/>
          <w:marTop w:val="0"/>
          <w:marBottom w:val="0"/>
          <w:divBdr>
            <w:top w:val="none" w:sz="0" w:space="0" w:color="auto"/>
            <w:left w:val="none" w:sz="0" w:space="0" w:color="auto"/>
            <w:bottom w:val="none" w:sz="0" w:space="0" w:color="auto"/>
            <w:right w:val="none" w:sz="0" w:space="0" w:color="auto"/>
          </w:divBdr>
          <w:divsChild>
            <w:div w:id="1879395763">
              <w:marLeft w:val="0"/>
              <w:marRight w:val="0"/>
              <w:marTop w:val="0"/>
              <w:marBottom w:val="0"/>
              <w:divBdr>
                <w:top w:val="none" w:sz="0" w:space="0" w:color="auto"/>
                <w:left w:val="none" w:sz="0" w:space="0" w:color="auto"/>
                <w:bottom w:val="none" w:sz="0" w:space="0" w:color="auto"/>
                <w:right w:val="none" w:sz="0" w:space="0" w:color="auto"/>
              </w:divBdr>
              <w:divsChild>
                <w:div w:id="16527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0278">
      <w:bodyDiv w:val="1"/>
      <w:marLeft w:val="0"/>
      <w:marRight w:val="0"/>
      <w:marTop w:val="0"/>
      <w:marBottom w:val="0"/>
      <w:divBdr>
        <w:top w:val="none" w:sz="0" w:space="0" w:color="auto"/>
        <w:left w:val="none" w:sz="0" w:space="0" w:color="auto"/>
        <w:bottom w:val="none" w:sz="0" w:space="0" w:color="auto"/>
        <w:right w:val="none" w:sz="0" w:space="0" w:color="auto"/>
      </w:divBdr>
    </w:div>
    <w:div w:id="1630670140">
      <w:bodyDiv w:val="1"/>
      <w:marLeft w:val="0"/>
      <w:marRight w:val="0"/>
      <w:marTop w:val="0"/>
      <w:marBottom w:val="0"/>
      <w:divBdr>
        <w:top w:val="none" w:sz="0" w:space="0" w:color="auto"/>
        <w:left w:val="none" w:sz="0" w:space="0" w:color="auto"/>
        <w:bottom w:val="none" w:sz="0" w:space="0" w:color="auto"/>
        <w:right w:val="none" w:sz="0" w:space="0" w:color="auto"/>
      </w:divBdr>
      <w:divsChild>
        <w:div w:id="366638087">
          <w:marLeft w:val="0"/>
          <w:marRight w:val="0"/>
          <w:marTop w:val="0"/>
          <w:marBottom w:val="0"/>
          <w:divBdr>
            <w:top w:val="none" w:sz="0" w:space="0" w:color="auto"/>
            <w:left w:val="none" w:sz="0" w:space="0" w:color="auto"/>
            <w:bottom w:val="none" w:sz="0" w:space="0" w:color="auto"/>
            <w:right w:val="none" w:sz="0" w:space="0" w:color="auto"/>
          </w:divBdr>
          <w:divsChild>
            <w:div w:id="1225676446">
              <w:marLeft w:val="0"/>
              <w:marRight w:val="0"/>
              <w:marTop w:val="0"/>
              <w:marBottom w:val="0"/>
              <w:divBdr>
                <w:top w:val="none" w:sz="0" w:space="0" w:color="auto"/>
                <w:left w:val="none" w:sz="0" w:space="0" w:color="auto"/>
                <w:bottom w:val="none" w:sz="0" w:space="0" w:color="auto"/>
                <w:right w:val="none" w:sz="0" w:space="0" w:color="auto"/>
              </w:divBdr>
              <w:divsChild>
                <w:div w:id="10604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9147">
      <w:bodyDiv w:val="1"/>
      <w:marLeft w:val="0"/>
      <w:marRight w:val="0"/>
      <w:marTop w:val="0"/>
      <w:marBottom w:val="0"/>
      <w:divBdr>
        <w:top w:val="none" w:sz="0" w:space="0" w:color="auto"/>
        <w:left w:val="none" w:sz="0" w:space="0" w:color="auto"/>
        <w:bottom w:val="none" w:sz="0" w:space="0" w:color="auto"/>
        <w:right w:val="none" w:sz="0" w:space="0" w:color="auto"/>
      </w:divBdr>
    </w:div>
    <w:div w:id="1717267198">
      <w:bodyDiv w:val="1"/>
      <w:marLeft w:val="0"/>
      <w:marRight w:val="0"/>
      <w:marTop w:val="0"/>
      <w:marBottom w:val="0"/>
      <w:divBdr>
        <w:top w:val="none" w:sz="0" w:space="0" w:color="auto"/>
        <w:left w:val="none" w:sz="0" w:space="0" w:color="auto"/>
        <w:bottom w:val="none" w:sz="0" w:space="0" w:color="auto"/>
        <w:right w:val="none" w:sz="0" w:space="0" w:color="auto"/>
      </w:divBdr>
    </w:div>
    <w:div w:id="1746878590">
      <w:bodyDiv w:val="1"/>
      <w:marLeft w:val="0"/>
      <w:marRight w:val="0"/>
      <w:marTop w:val="0"/>
      <w:marBottom w:val="0"/>
      <w:divBdr>
        <w:top w:val="none" w:sz="0" w:space="0" w:color="auto"/>
        <w:left w:val="none" w:sz="0" w:space="0" w:color="auto"/>
        <w:bottom w:val="none" w:sz="0" w:space="0" w:color="auto"/>
        <w:right w:val="none" w:sz="0" w:space="0" w:color="auto"/>
      </w:divBdr>
    </w:div>
    <w:div w:id="1762096223">
      <w:bodyDiv w:val="1"/>
      <w:marLeft w:val="0"/>
      <w:marRight w:val="0"/>
      <w:marTop w:val="0"/>
      <w:marBottom w:val="0"/>
      <w:divBdr>
        <w:top w:val="none" w:sz="0" w:space="0" w:color="auto"/>
        <w:left w:val="none" w:sz="0" w:space="0" w:color="auto"/>
        <w:bottom w:val="none" w:sz="0" w:space="0" w:color="auto"/>
        <w:right w:val="none" w:sz="0" w:space="0" w:color="auto"/>
      </w:divBdr>
    </w:div>
    <w:div w:id="1795101832">
      <w:bodyDiv w:val="1"/>
      <w:marLeft w:val="0"/>
      <w:marRight w:val="0"/>
      <w:marTop w:val="0"/>
      <w:marBottom w:val="0"/>
      <w:divBdr>
        <w:top w:val="none" w:sz="0" w:space="0" w:color="auto"/>
        <w:left w:val="none" w:sz="0" w:space="0" w:color="auto"/>
        <w:bottom w:val="none" w:sz="0" w:space="0" w:color="auto"/>
        <w:right w:val="none" w:sz="0" w:space="0" w:color="auto"/>
      </w:divBdr>
    </w:div>
    <w:div w:id="1798529049">
      <w:bodyDiv w:val="1"/>
      <w:marLeft w:val="0"/>
      <w:marRight w:val="0"/>
      <w:marTop w:val="0"/>
      <w:marBottom w:val="0"/>
      <w:divBdr>
        <w:top w:val="none" w:sz="0" w:space="0" w:color="auto"/>
        <w:left w:val="none" w:sz="0" w:space="0" w:color="auto"/>
        <w:bottom w:val="none" w:sz="0" w:space="0" w:color="auto"/>
        <w:right w:val="none" w:sz="0" w:space="0" w:color="auto"/>
      </w:divBdr>
    </w:div>
    <w:div w:id="1880820992">
      <w:bodyDiv w:val="1"/>
      <w:marLeft w:val="0"/>
      <w:marRight w:val="0"/>
      <w:marTop w:val="0"/>
      <w:marBottom w:val="0"/>
      <w:divBdr>
        <w:top w:val="none" w:sz="0" w:space="0" w:color="auto"/>
        <w:left w:val="none" w:sz="0" w:space="0" w:color="auto"/>
        <w:bottom w:val="none" w:sz="0" w:space="0" w:color="auto"/>
        <w:right w:val="none" w:sz="0" w:space="0" w:color="auto"/>
      </w:divBdr>
      <w:divsChild>
        <w:div w:id="1158303515">
          <w:marLeft w:val="0"/>
          <w:marRight w:val="0"/>
          <w:marTop w:val="0"/>
          <w:marBottom w:val="0"/>
          <w:divBdr>
            <w:top w:val="none" w:sz="0" w:space="0" w:color="auto"/>
            <w:left w:val="none" w:sz="0" w:space="0" w:color="auto"/>
            <w:bottom w:val="none" w:sz="0" w:space="0" w:color="auto"/>
            <w:right w:val="none" w:sz="0" w:space="0" w:color="auto"/>
          </w:divBdr>
          <w:divsChild>
            <w:div w:id="1915241992">
              <w:marLeft w:val="0"/>
              <w:marRight w:val="0"/>
              <w:marTop w:val="0"/>
              <w:marBottom w:val="0"/>
              <w:divBdr>
                <w:top w:val="none" w:sz="0" w:space="0" w:color="auto"/>
                <w:left w:val="none" w:sz="0" w:space="0" w:color="auto"/>
                <w:bottom w:val="none" w:sz="0" w:space="0" w:color="auto"/>
                <w:right w:val="none" w:sz="0" w:space="0" w:color="auto"/>
              </w:divBdr>
              <w:divsChild>
                <w:div w:id="17697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3738">
      <w:bodyDiv w:val="1"/>
      <w:marLeft w:val="0"/>
      <w:marRight w:val="0"/>
      <w:marTop w:val="0"/>
      <w:marBottom w:val="0"/>
      <w:divBdr>
        <w:top w:val="none" w:sz="0" w:space="0" w:color="auto"/>
        <w:left w:val="none" w:sz="0" w:space="0" w:color="auto"/>
        <w:bottom w:val="none" w:sz="0" w:space="0" w:color="auto"/>
        <w:right w:val="none" w:sz="0" w:space="0" w:color="auto"/>
      </w:divBdr>
      <w:divsChild>
        <w:div w:id="367145093">
          <w:marLeft w:val="0"/>
          <w:marRight w:val="0"/>
          <w:marTop w:val="0"/>
          <w:marBottom w:val="0"/>
          <w:divBdr>
            <w:top w:val="none" w:sz="0" w:space="0" w:color="auto"/>
            <w:left w:val="none" w:sz="0" w:space="0" w:color="auto"/>
            <w:bottom w:val="none" w:sz="0" w:space="0" w:color="auto"/>
            <w:right w:val="none" w:sz="0" w:space="0" w:color="auto"/>
          </w:divBdr>
        </w:div>
        <w:div w:id="707533815">
          <w:marLeft w:val="0"/>
          <w:marRight w:val="0"/>
          <w:marTop w:val="0"/>
          <w:marBottom w:val="0"/>
          <w:divBdr>
            <w:top w:val="none" w:sz="0" w:space="0" w:color="auto"/>
            <w:left w:val="none" w:sz="0" w:space="0" w:color="auto"/>
            <w:bottom w:val="none" w:sz="0" w:space="0" w:color="auto"/>
            <w:right w:val="none" w:sz="0" w:space="0" w:color="auto"/>
          </w:divBdr>
          <w:divsChild>
            <w:div w:id="899055306">
              <w:marLeft w:val="0"/>
              <w:marRight w:val="0"/>
              <w:marTop w:val="30"/>
              <w:marBottom w:val="30"/>
              <w:divBdr>
                <w:top w:val="none" w:sz="0" w:space="0" w:color="auto"/>
                <w:left w:val="none" w:sz="0" w:space="0" w:color="auto"/>
                <w:bottom w:val="none" w:sz="0" w:space="0" w:color="auto"/>
                <w:right w:val="none" w:sz="0" w:space="0" w:color="auto"/>
              </w:divBdr>
              <w:divsChild>
                <w:div w:id="21174997">
                  <w:marLeft w:val="0"/>
                  <w:marRight w:val="0"/>
                  <w:marTop w:val="0"/>
                  <w:marBottom w:val="0"/>
                  <w:divBdr>
                    <w:top w:val="none" w:sz="0" w:space="0" w:color="auto"/>
                    <w:left w:val="none" w:sz="0" w:space="0" w:color="auto"/>
                    <w:bottom w:val="none" w:sz="0" w:space="0" w:color="auto"/>
                    <w:right w:val="none" w:sz="0" w:space="0" w:color="auto"/>
                  </w:divBdr>
                  <w:divsChild>
                    <w:div w:id="1113864446">
                      <w:marLeft w:val="0"/>
                      <w:marRight w:val="0"/>
                      <w:marTop w:val="0"/>
                      <w:marBottom w:val="0"/>
                      <w:divBdr>
                        <w:top w:val="none" w:sz="0" w:space="0" w:color="auto"/>
                        <w:left w:val="none" w:sz="0" w:space="0" w:color="auto"/>
                        <w:bottom w:val="none" w:sz="0" w:space="0" w:color="auto"/>
                        <w:right w:val="none" w:sz="0" w:space="0" w:color="auto"/>
                      </w:divBdr>
                    </w:div>
                  </w:divsChild>
                </w:div>
                <w:div w:id="351108174">
                  <w:marLeft w:val="0"/>
                  <w:marRight w:val="0"/>
                  <w:marTop w:val="0"/>
                  <w:marBottom w:val="0"/>
                  <w:divBdr>
                    <w:top w:val="none" w:sz="0" w:space="0" w:color="auto"/>
                    <w:left w:val="none" w:sz="0" w:space="0" w:color="auto"/>
                    <w:bottom w:val="none" w:sz="0" w:space="0" w:color="auto"/>
                    <w:right w:val="none" w:sz="0" w:space="0" w:color="auto"/>
                  </w:divBdr>
                  <w:divsChild>
                    <w:div w:id="1004087132">
                      <w:marLeft w:val="0"/>
                      <w:marRight w:val="0"/>
                      <w:marTop w:val="0"/>
                      <w:marBottom w:val="0"/>
                      <w:divBdr>
                        <w:top w:val="none" w:sz="0" w:space="0" w:color="auto"/>
                        <w:left w:val="none" w:sz="0" w:space="0" w:color="auto"/>
                        <w:bottom w:val="none" w:sz="0" w:space="0" w:color="auto"/>
                        <w:right w:val="none" w:sz="0" w:space="0" w:color="auto"/>
                      </w:divBdr>
                    </w:div>
                    <w:div w:id="1836188951">
                      <w:marLeft w:val="0"/>
                      <w:marRight w:val="0"/>
                      <w:marTop w:val="0"/>
                      <w:marBottom w:val="0"/>
                      <w:divBdr>
                        <w:top w:val="none" w:sz="0" w:space="0" w:color="auto"/>
                        <w:left w:val="none" w:sz="0" w:space="0" w:color="auto"/>
                        <w:bottom w:val="none" w:sz="0" w:space="0" w:color="auto"/>
                        <w:right w:val="none" w:sz="0" w:space="0" w:color="auto"/>
                      </w:divBdr>
                    </w:div>
                  </w:divsChild>
                </w:div>
                <w:div w:id="407776759">
                  <w:marLeft w:val="0"/>
                  <w:marRight w:val="0"/>
                  <w:marTop w:val="0"/>
                  <w:marBottom w:val="0"/>
                  <w:divBdr>
                    <w:top w:val="none" w:sz="0" w:space="0" w:color="auto"/>
                    <w:left w:val="none" w:sz="0" w:space="0" w:color="auto"/>
                    <w:bottom w:val="none" w:sz="0" w:space="0" w:color="auto"/>
                    <w:right w:val="none" w:sz="0" w:space="0" w:color="auto"/>
                  </w:divBdr>
                  <w:divsChild>
                    <w:div w:id="1569344768">
                      <w:marLeft w:val="0"/>
                      <w:marRight w:val="0"/>
                      <w:marTop w:val="0"/>
                      <w:marBottom w:val="0"/>
                      <w:divBdr>
                        <w:top w:val="none" w:sz="0" w:space="0" w:color="auto"/>
                        <w:left w:val="none" w:sz="0" w:space="0" w:color="auto"/>
                        <w:bottom w:val="none" w:sz="0" w:space="0" w:color="auto"/>
                        <w:right w:val="none" w:sz="0" w:space="0" w:color="auto"/>
                      </w:divBdr>
                    </w:div>
                  </w:divsChild>
                </w:div>
                <w:div w:id="719865282">
                  <w:marLeft w:val="0"/>
                  <w:marRight w:val="0"/>
                  <w:marTop w:val="0"/>
                  <w:marBottom w:val="0"/>
                  <w:divBdr>
                    <w:top w:val="none" w:sz="0" w:space="0" w:color="auto"/>
                    <w:left w:val="none" w:sz="0" w:space="0" w:color="auto"/>
                    <w:bottom w:val="none" w:sz="0" w:space="0" w:color="auto"/>
                    <w:right w:val="none" w:sz="0" w:space="0" w:color="auto"/>
                  </w:divBdr>
                  <w:divsChild>
                    <w:div w:id="2103144697">
                      <w:marLeft w:val="0"/>
                      <w:marRight w:val="0"/>
                      <w:marTop w:val="0"/>
                      <w:marBottom w:val="0"/>
                      <w:divBdr>
                        <w:top w:val="none" w:sz="0" w:space="0" w:color="auto"/>
                        <w:left w:val="none" w:sz="0" w:space="0" w:color="auto"/>
                        <w:bottom w:val="none" w:sz="0" w:space="0" w:color="auto"/>
                        <w:right w:val="none" w:sz="0" w:space="0" w:color="auto"/>
                      </w:divBdr>
                    </w:div>
                  </w:divsChild>
                </w:div>
                <w:div w:id="1053502357">
                  <w:marLeft w:val="0"/>
                  <w:marRight w:val="0"/>
                  <w:marTop w:val="0"/>
                  <w:marBottom w:val="0"/>
                  <w:divBdr>
                    <w:top w:val="none" w:sz="0" w:space="0" w:color="auto"/>
                    <w:left w:val="none" w:sz="0" w:space="0" w:color="auto"/>
                    <w:bottom w:val="none" w:sz="0" w:space="0" w:color="auto"/>
                    <w:right w:val="none" w:sz="0" w:space="0" w:color="auto"/>
                  </w:divBdr>
                  <w:divsChild>
                    <w:div w:id="570887891">
                      <w:marLeft w:val="0"/>
                      <w:marRight w:val="0"/>
                      <w:marTop w:val="0"/>
                      <w:marBottom w:val="0"/>
                      <w:divBdr>
                        <w:top w:val="none" w:sz="0" w:space="0" w:color="auto"/>
                        <w:left w:val="none" w:sz="0" w:space="0" w:color="auto"/>
                        <w:bottom w:val="none" w:sz="0" w:space="0" w:color="auto"/>
                        <w:right w:val="none" w:sz="0" w:space="0" w:color="auto"/>
                      </w:divBdr>
                    </w:div>
                  </w:divsChild>
                </w:div>
                <w:div w:id="1080102755">
                  <w:marLeft w:val="0"/>
                  <w:marRight w:val="0"/>
                  <w:marTop w:val="0"/>
                  <w:marBottom w:val="0"/>
                  <w:divBdr>
                    <w:top w:val="none" w:sz="0" w:space="0" w:color="auto"/>
                    <w:left w:val="none" w:sz="0" w:space="0" w:color="auto"/>
                    <w:bottom w:val="none" w:sz="0" w:space="0" w:color="auto"/>
                    <w:right w:val="none" w:sz="0" w:space="0" w:color="auto"/>
                  </w:divBdr>
                  <w:divsChild>
                    <w:div w:id="12003114">
                      <w:marLeft w:val="0"/>
                      <w:marRight w:val="0"/>
                      <w:marTop w:val="0"/>
                      <w:marBottom w:val="0"/>
                      <w:divBdr>
                        <w:top w:val="none" w:sz="0" w:space="0" w:color="auto"/>
                        <w:left w:val="none" w:sz="0" w:space="0" w:color="auto"/>
                        <w:bottom w:val="none" w:sz="0" w:space="0" w:color="auto"/>
                        <w:right w:val="none" w:sz="0" w:space="0" w:color="auto"/>
                      </w:divBdr>
                    </w:div>
                    <w:div w:id="443889106">
                      <w:marLeft w:val="0"/>
                      <w:marRight w:val="0"/>
                      <w:marTop w:val="0"/>
                      <w:marBottom w:val="0"/>
                      <w:divBdr>
                        <w:top w:val="none" w:sz="0" w:space="0" w:color="auto"/>
                        <w:left w:val="none" w:sz="0" w:space="0" w:color="auto"/>
                        <w:bottom w:val="none" w:sz="0" w:space="0" w:color="auto"/>
                        <w:right w:val="none" w:sz="0" w:space="0" w:color="auto"/>
                      </w:divBdr>
                    </w:div>
                    <w:div w:id="463472638">
                      <w:marLeft w:val="0"/>
                      <w:marRight w:val="0"/>
                      <w:marTop w:val="0"/>
                      <w:marBottom w:val="0"/>
                      <w:divBdr>
                        <w:top w:val="none" w:sz="0" w:space="0" w:color="auto"/>
                        <w:left w:val="none" w:sz="0" w:space="0" w:color="auto"/>
                        <w:bottom w:val="none" w:sz="0" w:space="0" w:color="auto"/>
                        <w:right w:val="none" w:sz="0" w:space="0" w:color="auto"/>
                      </w:divBdr>
                    </w:div>
                    <w:div w:id="705301927">
                      <w:marLeft w:val="0"/>
                      <w:marRight w:val="0"/>
                      <w:marTop w:val="0"/>
                      <w:marBottom w:val="0"/>
                      <w:divBdr>
                        <w:top w:val="none" w:sz="0" w:space="0" w:color="auto"/>
                        <w:left w:val="none" w:sz="0" w:space="0" w:color="auto"/>
                        <w:bottom w:val="none" w:sz="0" w:space="0" w:color="auto"/>
                        <w:right w:val="none" w:sz="0" w:space="0" w:color="auto"/>
                      </w:divBdr>
                    </w:div>
                    <w:div w:id="822309178">
                      <w:marLeft w:val="0"/>
                      <w:marRight w:val="0"/>
                      <w:marTop w:val="0"/>
                      <w:marBottom w:val="0"/>
                      <w:divBdr>
                        <w:top w:val="none" w:sz="0" w:space="0" w:color="auto"/>
                        <w:left w:val="none" w:sz="0" w:space="0" w:color="auto"/>
                        <w:bottom w:val="none" w:sz="0" w:space="0" w:color="auto"/>
                        <w:right w:val="none" w:sz="0" w:space="0" w:color="auto"/>
                      </w:divBdr>
                    </w:div>
                    <w:div w:id="860700734">
                      <w:marLeft w:val="0"/>
                      <w:marRight w:val="0"/>
                      <w:marTop w:val="0"/>
                      <w:marBottom w:val="0"/>
                      <w:divBdr>
                        <w:top w:val="none" w:sz="0" w:space="0" w:color="auto"/>
                        <w:left w:val="none" w:sz="0" w:space="0" w:color="auto"/>
                        <w:bottom w:val="none" w:sz="0" w:space="0" w:color="auto"/>
                        <w:right w:val="none" w:sz="0" w:space="0" w:color="auto"/>
                      </w:divBdr>
                    </w:div>
                    <w:div w:id="1169907878">
                      <w:marLeft w:val="0"/>
                      <w:marRight w:val="0"/>
                      <w:marTop w:val="0"/>
                      <w:marBottom w:val="0"/>
                      <w:divBdr>
                        <w:top w:val="none" w:sz="0" w:space="0" w:color="auto"/>
                        <w:left w:val="none" w:sz="0" w:space="0" w:color="auto"/>
                        <w:bottom w:val="none" w:sz="0" w:space="0" w:color="auto"/>
                        <w:right w:val="none" w:sz="0" w:space="0" w:color="auto"/>
                      </w:divBdr>
                    </w:div>
                    <w:div w:id="1229152432">
                      <w:marLeft w:val="0"/>
                      <w:marRight w:val="0"/>
                      <w:marTop w:val="0"/>
                      <w:marBottom w:val="0"/>
                      <w:divBdr>
                        <w:top w:val="none" w:sz="0" w:space="0" w:color="auto"/>
                        <w:left w:val="none" w:sz="0" w:space="0" w:color="auto"/>
                        <w:bottom w:val="none" w:sz="0" w:space="0" w:color="auto"/>
                        <w:right w:val="none" w:sz="0" w:space="0" w:color="auto"/>
                      </w:divBdr>
                    </w:div>
                    <w:div w:id="1361010893">
                      <w:marLeft w:val="0"/>
                      <w:marRight w:val="0"/>
                      <w:marTop w:val="0"/>
                      <w:marBottom w:val="0"/>
                      <w:divBdr>
                        <w:top w:val="none" w:sz="0" w:space="0" w:color="auto"/>
                        <w:left w:val="none" w:sz="0" w:space="0" w:color="auto"/>
                        <w:bottom w:val="none" w:sz="0" w:space="0" w:color="auto"/>
                        <w:right w:val="none" w:sz="0" w:space="0" w:color="auto"/>
                      </w:divBdr>
                    </w:div>
                    <w:div w:id="1376467317">
                      <w:marLeft w:val="0"/>
                      <w:marRight w:val="0"/>
                      <w:marTop w:val="0"/>
                      <w:marBottom w:val="0"/>
                      <w:divBdr>
                        <w:top w:val="none" w:sz="0" w:space="0" w:color="auto"/>
                        <w:left w:val="none" w:sz="0" w:space="0" w:color="auto"/>
                        <w:bottom w:val="none" w:sz="0" w:space="0" w:color="auto"/>
                        <w:right w:val="none" w:sz="0" w:space="0" w:color="auto"/>
                      </w:divBdr>
                    </w:div>
                    <w:div w:id="1498230752">
                      <w:marLeft w:val="0"/>
                      <w:marRight w:val="0"/>
                      <w:marTop w:val="0"/>
                      <w:marBottom w:val="0"/>
                      <w:divBdr>
                        <w:top w:val="none" w:sz="0" w:space="0" w:color="auto"/>
                        <w:left w:val="none" w:sz="0" w:space="0" w:color="auto"/>
                        <w:bottom w:val="none" w:sz="0" w:space="0" w:color="auto"/>
                        <w:right w:val="none" w:sz="0" w:space="0" w:color="auto"/>
                      </w:divBdr>
                    </w:div>
                    <w:div w:id="1546143550">
                      <w:marLeft w:val="0"/>
                      <w:marRight w:val="0"/>
                      <w:marTop w:val="0"/>
                      <w:marBottom w:val="0"/>
                      <w:divBdr>
                        <w:top w:val="none" w:sz="0" w:space="0" w:color="auto"/>
                        <w:left w:val="none" w:sz="0" w:space="0" w:color="auto"/>
                        <w:bottom w:val="none" w:sz="0" w:space="0" w:color="auto"/>
                        <w:right w:val="none" w:sz="0" w:space="0" w:color="auto"/>
                      </w:divBdr>
                    </w:div>
                    <w:div w:id="1601646191">
                      <w:marLeft w:val="0"/>
                      <w:marRight w:val="0"/>
                      <w:marTop w:val="0"/>
                      <w:marBottom w:val="0"/>
                      <w:divBdr>
                        <w:top w:val="none" w:sz="0" w:space="0" w:color="auto"/>
                        <w:left w:val="none" w:sz="0" w:space="0" w:color="auto"/>
                        <w:bottom w:val="none" w:sz="0" w:space="0" w:color="auto"/>
                        <w:right w:val="none" w:sz="0" w:space="0" w:color="auto"/>
                      </w:divBdr>
                    </w:div>
                    <w:div w:id="1608077411">
                      <w:marLeft w:val="0"/>
                      <w:marRight w:val="0"/>
                      <w:marTop w:val="0"/>
                      <w:marBottom w:val="0"/>
                      <w:divBdr>
                        <w:top w:val="none" w:sz="0" w:space="0" w:color="auto"/>
                        <w:left w:val="none" w:sz="0" w:space="0" w:color="auto"/>
                        <w:bottom w:val="none" w:sz="0" w:space="0" w:color="auto"/>
                        <w:right w:val="none" w:sz="0" w:space="0" w:color="auto"/>
                      </w:divBdr>
                    </w:div>
                    <w:div w:id="1691225992">
                      <w:marLeft w:val="0"/>
                      <w:marRight w:val="0"/>
                      <w:marTop w:val="0"/>
                      <w:marBottom w:val="0"/>
                      <w:divBdr>
                        <w:top w:val="none" w:sz="0" w:space="0" w:color="auto"/>
                        <w:left w:val="none" w:sz="0" w:space="0" w:color="auto"/>
                        <w:bottom w:val="none" w:sz="0" w:space="0" w:color="auto"/>
                        <w:right w:val="none" w:sz="0" w:space="0" w:color="auto"/>
                      </w:divBdr>
                    </w:div>
                    <w:div w:id="1793670223">
                      <w:marLeft w:val="0"/>
                      <w:marRight w:val="0"/>
                      <w:marTop w:val="0"/>
                      <w:marBottom w:val="0"/>
                      <w:divBdr>
                        <w:top w:val="none" w:sz="0" w:space="0" w:color="auto"/>
                        <w:left w:val="none" w:sz="0" w:space="0" w:color="auto"/>
                        <w:bottom w:val="none" w:sz="0" w:space="0" w:color="auto"/>
                        <w:right w:val="none" w:sz="0" w:space="0" w:color="auto"/>
                      </w:divBdr>
                    </w:div>
                    <w:div w:id="1799447441">
                      <w:marLeft w:val="0"/>
                      <w:marRight w:val="0"/>
                      <w:marTop w:val="0"/>
                      <w:marBottom w:val="0"/>
                      <w:divBdr>
                        <w:top w:val="none" w:sz="0" w:space="0" w:color="auto"/>
                        <w:left w:val="none" w:sz="0" w:space="0" w:color="auto"/>
                        <w:bottom w:val="none" w:sz="0" w:space="0" w:color="auto"/>
                        <w:right w:val="none" w:sz="0" w:space="0" w:color="auto"/>
                      </w:divBdr>
                    </w:div>
                    <w:div w:id="2145654201">
                      <w:marLeft w:val="0"/>
                      <w:marRight w:val="0"/>
                      <w:marTop w:val="0"/>
                      <w:marBottom w:val="0"/>
                      <w:divBdr>
                        <w:top w:val="none" w:sz="0" w:space="0" w:color="auto"/>
                        <w:left w:val="none" w:sz="0" w:space="0" w:color="auto"/>
                        <w:bottom w:val="none" w:sz="0" w:space="0" w:color="auto"/>
                        <w:right w:val="none" w:sz="0" w:space="0" w:color="auto"/>
                      </w:divBdr>
                    </w:div>
                  </w:divsChild>
                </w:div>
                <w:div w:id="1208908872">
                  <w:marLeft w:val="0"/>
                  <w:marRight w:val="0"/>
                  <w:marTop w:val="0"/>
                  <w:marBottom w:val="0"/>
                  <w:divBdr>
                    <w:top w:val="none" w:sz="0" w:space="0" w:color="auto"/>
                    <w:left w:val="none" w:sz="0" w:space="0" w:color="auto"/>
                    <w:bottom w:val="none" w:sz="0" w:space="0" w:color="auto"/>
                    <w:right w:val="none" w:sz="0" w:space="0" w:color="auto"/>
                  </w:divBdr>
                  <w:divsChild>
                    <w:div w:id="1782413817">
                      <w:marLeft w:val="0"/>
                      <w:marRight w:val="0"/>
                      <w:marTop w:val="0"/>
                      <w:marBottom w:val="0"/>
                      <w:divBdr>
                        <w:top w:val="none" w:sz="0" w:space="0" w:color="auto"/>
                        <w:left w:val="none" w:sz="0" w:space="0" w:color="auto"/>
                        <w:bottom w:val="none" w:sz="0" w:space="0" w:color="auto"/>
                        <w:right w:val="none" w:sz="0" w:space="0" w:color="auto"/>
                      </w:divBdr>
                    </w:div>
                    <w:div w:id="2041204374">
                      <w:marLeft w:val="0"/>
                      <w:marRight w:val="0"/>
                      <w:marTop w:val="0"/>
                      <w:marBottom w:val="0"/>
                      <w:divBdr>
                        <w:top w:val="none" w:sz="0" w:space="0" w:color="auto"/>
                        <w:left w:val="none" w:sz="0" w:space="0" w:color="auto"/>
                        <w:bottom w:val="none" w:sz="0" w:space="0" w:color="auto"/>
                        <w:right w:val="none" w:sz="0" w:space="0" w:color="auto"/>
                      </w:divBdr>
                    </w:div>
                    <w:div w:id="2115441617">
                      <w:marLeft w:val="0"/>
                      <w:marRight w:val="0"/>
                      <w:marTop w:val="0"/>
                      <w:marBottom w:val="0"/>
                      <w:divBdr>
                        <w:top w:val="none" w:sz="0" w:space="0" w:color="auto"/>
                        <w:left w:val="none" w:sz="0" w:space="0" w:color="auto"/>
                        <w:bottom w:val="none" w:sz="0" w:space="0" w:color="auto"/>
                        <w:right w:val="none" w:sz="0" w:space="0" w:color="auto"/>
                      </w:divBdr>
                    </w:div>
                  </w:divsChild>
                </w:div>
                <w:div w:id="1373383947">
                  <w:marLeft w:val="0"/>
                  <w:marRight w:val="0"/>
                  <w:marTop w:val="0"/>
                  <w:marBottom w:val="0"/>
                  <w:divBdr>
                    <w:top w:val="none" w:sz="0" w:space="0" w:color="auto"/>
                    <w:left w:val="none" w:sz="0" w:space="0" w:color="auto"/>
                    <w:bottom w:val="none" w:sz="0" w:space="0" w:color="auto"/>
                    <w:right w:val="none" w:sz="0" w:space="0" w:color="auto"/>
                  </w:divBdr>
                  <w:divsChild>
                    <w:div w:id="437414044">
                      <w:marLeft w:val="0"/>
                      <w:marRight w:val="0"/>
                      <w:marTop w:val="0"/>
                      <w:marBottom w:val="0"/>
                      <w:divBdr>
                        <w:top w:val="none" w:sz="0" w:space="0" w:color="auto"/>
                        <w:left w:val="none" w:sz="0" w:space="0" w:color="auto"/>
                        <w:bottom w:val="none" w:sz="0" w:space="0" w:color="auto"/>
                        <w:right w:val="none" w:sz="0" w:space="0" w:color="auto"/>
                      </w:divBdr>
                    </w:div>
                    <w:div w:id="587663581">
                      <w:marLeft w:val="0"/>
                      <w:marRight w:val="0"/>
                      <w:marTop w:val="0"/>
                      <w:marBottom w:val="0"/>
                      <w:divBdr>
                        <w:top w:val="none" w:sz="0" w:space="0" w:color="auto"/>
                        <w:left w:val="none" w:sz="0" w:space="0" w:color="auto"/>
                        <w:bottom w:val="none" w:sz="0" w:space="0" w:color="auto"/>
                        <w:right w:val="none" w:sz="0" w:space="0" w:color="auto"/>
                      </w:divBdr>
                    </w:div>
                  </w:divsChild>
                </w:div>
                <w:div w:id="1909800505">
                  <w:marLeft w:val="0"/>
                  <w:marRight w:val="0"/>
                  <w:marTop w:val="0"/>
                  <w:marBottom w:val="0"/>
                  <w:divBdr>
                    <w:top w:val="none" w:sz="0" w:space="0" w:color="auto"/>
                    <w:left w:val="none" w:sz="0" w:space="0" w:color="auto"/>
                    <w:bottom w:val="none" w:sz="0" w:space="0" w:color="auto"/>
                    <w:right w:val="none" w:sz="0" w:space="0" w:color="auto"/>
                  </w:divBdr>
                  <w:divsChild>
                    <w:div w:id="738214546">
                      <w:marLeft w:val="0"/>
                      <w:marRight w:val="0"/>
                      <w:marTop w:val="0"/>
                      <w:marBottom w:val="0"/>
                      <w:divBdr>
                        <w:top w:val="none" w:sz="0" w:space="0" w:color="auto"/>
                        <w:left w:val="none" w:sz="0" w:space="0" w:color="auto"/>
                        <w:bottom w:val="none" w:sz="0" w:space="0" w:color="auto"/>
                        <w:right w:val="none" w:sz="0" w:space="0" w:color="auto"/>
                      </w:divBdr>
                    </w:div>
                    <w:div w:id="18250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3982">
          <w:marLeft w:val="0"/>
          <w:marRight w:val="0"/>
          <w:marTop w:val="0"/>
          <w:marBottom w:val="0"/>
          <w:divBdr>
            <w:top w:val="none" w:sz="0" w:space="0" w:color="auto"/>
            <w:left w:val="none" w:sz="0" w:space="0" w:color="auto"/>
            <w:bottom w:val="none" w:sz="0" w:space="0" w:color="auto"/>
            <w:right w:val="none" w:sz="0" w:space="0" w:color="auto"/>
          </w:divBdr>
        </w:div>
        <w:div w:id="847207571">
          <w:marLeft w:val="0"/>
          <w:marRight w:val="0"/>
          <w:marTop w:val="0"/>
          <w:marBottom w:val="0"/>
          <w:divBdr>
            <w:top w:val="none" w:sz="0" w:space="0" w:color="auto"/>
            <w:left w:val="none" w:sz="0" w:space="0" w:color="auto"/>
            <w:bottom w:val="none" w:sz="0" w:space="0" w:color="auto"/>
            <w:right w:val="none" w:sz="0" w:space="0" w:color="auto"/>
          </w:divBdr>
        </w:div>
        <w:div w:id="1416589035">
          <w:marLeft w:val="0"/>
          <w:marRight w:val="0"/>
          <w:marTop w:val="0"/>
          <w:marBottom w:val="0"/>
          <w:divBdr>
            <w:top w:val="none" w:sz="0" w:space="0" w:color="auto"/>
            <w:left w:val="none" w:sz="0" w:space="0" w:color="auto"/>
            <w:bottom w:val="none" w:sz="0" w:space="0" w:color="auto"/>
            <w:right w:val="none" w:sz="0" w:space="0" w:color="auto"/>
          </w:divBdr>
        </w:div>
        <w:div w:id="1444155114">
          <w:marLeft w:val="0"/>
          <w:marRight w:val="0"/>
          <w:marTop w:val="0"/>
          <w:marBottom w:val="0"/>
          <w:divBdr>
            <w:top w:val="none" w:sz="0" w:space="0" w:color="auto"/>
            <w:left w:val="none" w:sz="0" w:space="0" w:color="auto"/>
            <w:bottom w:val="none" w:sz="0" w:space="0" w:color="auto"/>
            <w:right w:val="none" w:sz="0" w:space="0" w:color="auto"/>
          </w:divBdr>
        </w:div>
        <w:div w:id="1642615002">
          <w:marLeft w:val="0"/>
          <w:marRight w:val="0"/>
          <w:marTop w:val="0"/>
          <w:marBottom w:val="0"/>
          <w:divBdr>
            <w:top w:val="none" w:sz="0" w:space="0" w:color="auto"/>
            <w:left w:val="none" w:sz="0" w:space="0" w:color="auto"/>
            <w:bottom w:val="none" w:sz="0" w:space="0" w:color="auto"/>
            <w:right w:val="none" w:sz="0" w:space="0" w:color="auto"/>
          </w:divBdr>
        </w:div>
      </w:divsChild>
    </w:div>
    <w:div w:id="1999117194">
      <w:bodyDiv w:val="1"/>
      <w:marLeft w:val="0"/>
      <w:marRight w:val="0"/>
      <w:marTop w:val="0"/>
      <w:marBottom w:val="0"/>
      <w:divBdr>
        <w:top w:val="none" w:sz="0" w:space="0" w:color="auto"/>
        <w:left w:val="none" w:sz="0" w:space="0" w:color="auto"/>
        <w:bottom w:val="none" w:sz="0" w:space="0" w:color="auto"/>
        <w:right w:val="none" w:sz="0" w:space="0" w:color="auto"/>
      </w:divBdr>
      <w:divsChild>
        <w:div w:id="1730378313">
          <w:marLeft w:val="0"/>
          <w:marRight w:val="0"/>
          <w:marTop w:val="0"/>
          <w:marBottom w:val="0"/>
          <w:divBdr>
            <w:top w:val="none" w:sz="0" w:space="0" w:color="auto"/>
            <w:left w:val="none" w:sz="0" w:space="0" w:color="auto"/>
            <w:bottom w:val="none" w:sz="0" w:space="0" w:color="auto"/>
            <w:right w:val="none" w:sz="0" w:space="0" w:color="auto"/>
          </w:divBdr>
          <w:divsChild>
            <w:div w:id="1656910785">
              <w:marLeft w:val="0"/>
              <w:marRight w:val="0"/>
              <w:marTop w:val="0"/>
              <w:marBottom w:val="0"/>
              <w:divBdr>
                <w:top w:val="none" w:sz="0" w:space="0" w:color="auto"/>
                <w:left w:val="none" w:sz="0" w:space="0" w:color="auto"/>
                <w:bottom w:val="none" w:sz="0" w:space="0" w:color="auto"/>
                <w:right w:val="none" w:sz="0" w:space="0" w:color="auto"/>
              </w:divBdr>
              <w:divsChild>
                <w:div w:id="21203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7854">
      <w:bodyDiv w:val="1"/>
      <w:marLeft w:val="0"/>
      <w:marRight w:val="0"/>
      <w:marTop w:val="0"/>
      <w:marBottom w:val="0"/>
      <w:divBdr>
        <w:top w:val="none" w:sz="0" w:space="0" w:color="auto"/>
        <w:left w:val="none" w:sz="0" w:space="0" w:color="auto"/>
        <w:bottom w:val="none" w:sz="0" w:space="0" w:color="auto"/>
        <w:right w:val="none" w:sz="0" w:space="0" w:color="auto"/>
      </w:divBdr>
      <w:divsChild>
        <w:div w:id="230237653">
          <w:marLeft w:val="0"/>
          <w:marRight w:val="0"/>
          <w:marTop w:val="0"/>
          <w:marBottom w:val="0"/>
          <w:divBdr>
            <w:top w:val="none" w:sz="0" w:space="0" w:color="auto"/>
            <w:left w:val="none" w:sz="0" w:space="0" w:color="auto"/>
            <w:bottom w:val="none" w:sz="0" w:space="0" w:color="auto"/>
            <w:right w:val="none" w:sz="0" w:space="0" w:color="auto"/>
          </w:divBdr>
        </w:div>
        <w:div w:id="842009437">
          <w:marLeft w:val="0"/>
          <w:marRight w:val="0"/>
          <w:marTop w:val="0"/>
          <w:marBottom w:val="0"/>
          <w:divBdr>
            <w:top w:val="none" w:sz="0" w:space="0" w:color="auto"/>
            <w:left w:val="none" w:sz="0" w:space="0" w:color="auto"/>
            <w:bottom w:val="none" w:sz="0" w:space="0" w:color="auto"/>
            <w:right w:val="none" w:sz="0" w:space="0" w:color="auto"/>
          </w:divBdr>
        </w:div>
        <w:div w:id="948465692">
          <w:marLeft w:val="0"/>
          <w:marRight w:val="0"/>
          <w:marTop w:val="0"/>
          <w:marBottom w:val="0"/>
          <w:divBdr>
            <w:top w:val="none" w:sz="0" w:space="0" w:color="auto"/>
            <w:left w:val="none" w:sz="0" w:space="0" w:color="auto"/>
            <w:bottom w:val="none" w:sz="0" w:space="0" w:color="auto"/>
            <w:right w:val="none" w:sz="0" w:space="0" w:color="auto"/>
          </w:divBdr>
          <w:divsChild>
            <w:div w:id="1329553760">
              <w:marLeft w:val="0"/>
              <w:marRight w:val="0"/>
              <w:marTop w:val="30"/>
              <w:marBottom w:val="30"/>
              <w:divBdr>
                <w:top w:val="none" w:sz="0" w:space="0" w:color="auto"/>
                <w:left w:val="none" w:sz="0" w:space="0" w:color="auto"/>
                <w:bottom w:val="none" w:sz="0" w:space="0" w:color="auto"/>
                <w:right w:val="none" w:sz="0" w:space="0" w:color="auto"/>
              </w:divBdr>
              <w:divsChild>
                <w:div w:id="147478123">
                  <w:marLeft w:val="0"/>
                  <w:marRight w:val="0"/>
                  <w:marTop w:val="0"/>
                  <w:marBottom w:val="0"/>
                  <w:divBdr>
                    <w:top w:val="none" w:sz="0" w:space="0" w:color="auto"/>
                    <w:left w:val="none" w:sz="0" w:space="0" w:color="auto"/>
                    <w:bottom w:val="none" w:sz="0" w:space="0" w:color="auto"/>
                    <w:right w:val="none" w:sz="0" w:space="0" w:color="auto"/>
                  </w:divBdr>
                  <w:divsChild>
                    <w:div w:id="719862968">
                      <w:marLeft w:val="0"/>
                      <w:marRight w:val="0"/>
                      <w:marTop w:val="0"/>
                      <w:marBottom w:val="0"/>
                      <w:divBdr>
                        <w:top w:val="none" w:sz="0" w:space="0" w:color="auto"/>
                        <w:left w:val="none" w:sz="0" w:space="0" w:color="auto"/>
                        <w:bottom w:val="none" w:sz="0" w:space="0" w:color="auto"/>
                        <w:right w:val="none" w:sz="0" w:space="0" w:color="auto"/>
                      </w:divBdr>
                    </w:div>
                  </w:divsChild>
                </w:div>
                <w:div w:id="180510218">
                  <w:marLeft w:val="0"/>
                  <w:marRight w:val="0"/>
                  <w:marTop w:val="0"/>
                  <w:marBottom w:val="0"/>
                  <w:divBdr>
                    <w:top w:val="none" w:sz="0" w:space="0" w:color="auto"/>
                    <w:left w:val="none" w:sz="0" w:space="0" w:color="auto"/>
                    <w:bottom w:val="none" w:sz="0" w:space="0" w:color="auto"/>
                    <w:right w:val="none" w:sz="0" w:space="0" w:color="auto"/>
                  </w:divBdr>
                  <w:divsChild>
                    <w:div w:id="686106156">
                      <w:marLeft w:val="0"/>
                      <w:marRight w:val="0"/>
                      <w:marTop w:val="0"/>
                      <w:marBottom w:val="0"/>
                      <w:divBdr>
                        <w:top w:val="none" w:sz="0" w:space="0" w:color="auto"/>
                        <w:left w:val="none" w:sz="0" w:space="0" w:color="auto"/>
                        <w:bottom w:val="none" w:sz="0" w:space="0" w:color="auto"/>
                        <w:right w:val="none" w:sz="0" w:space="0" w:color="auto"/>
                      </w:divBdr>
                    </w:div>
                    <w:div w:id="799886926">
                      <w:marLeft w:val="0"/>
                      <w:marRight w:val="0"/>
                      <w:marTop w:val="0"/>
                      <w:marBottom w:val="0"/>
                      <w:divBdr>
                        <w:top w:val="none" w:sz="0" w:space="0" w:color="auto"/>
                        <w:left w:val="none" w:sz="0" w:space="0" w:color="auto"/>
                        <w:bottom w:val="none" w:sz="0" w:space="0" w:color="auto"/>
                        <w:right w:val="none" w:sz="0" w:space="0" w:color="auto"/>
                      </w:divBdr>
                    </w:div>
                  </w:divsChild>
                </w:div>
                <w:div w:id="241842086">
                  <w:marLeft w:val="0"/>
                  <w:marRight w:val="0"/>
                  <w:marTop w:val="0"/>
                  <w:marBottom w:val="0"/>
                  <w:divBdr>
                    <w:top w:val="none" w:sz="0" w:space="0" w:color="auto"/>
                    <w:left w:val="none" w:sz="0" w:space="0" w:color="auto"/>
                    <w:bottom w:val="none" w:sz="0" w:space="0" w:color="auto"/>
                    <w:right w:val="none" w:sz="0" w:space="0" w:color="auto"/>
                  </w:divBdr>
                  <w:divsChild>
                    <w:div w:id="84687763">
                      <w:marLeft w:val="0"/>
                      <w:marRight w:val="0"/>
                      <w:marTop w:val="0"/>
                      <w:marBottom w:val="0"/>
                      <w:divBdr>
                        <w:top w:val="none" w:sz="0" w:space="0" w:color="auto"/>
                        <w:left w:val="none" w:sz="0" w:space="0" w:color="auto"/>
                        <w:bottom w:val="none" w:sz="0" w:space="0" w:color="auto"/>
                        <w:right w:val="none" w:sz="0" w:space="0" w:color="auto"/>
                      </w:divBdr>
                    </w:div>
                    <w:div w:id="87049070">
                      <w:marLeft w:val="0"/>
                      <w:marRight w:val="0"/>
                      <w:marTop w:val="0"/>
                      <w:marBottom w:val="0"/>
                      <w:divBdr>
                        <w:top w:val="none" w:sz="0" w:space="0" w:color="auto"/>
                        <w:left w:val="none" w:sz="0" w:space="0" w:color="auto"/>
                        <w:bottom w:val="none" w:sz="0" w:space="0" w:color="auto"/>
                        <w:right w:val="none" w:sz="0" w:space="0" w:color="auto"/>
                      </w:divBdr>
                    </w:div>
                    <w:div w:id="262760776">
                      <w:marLeft w:val="0"/>
                      <w:marRight w:val="0"/>
                      <w:marTop w:val="0"/>
                      <w:marBottom w:val="0"/>
                      <w:divBdr>
                        <w:top w:val="none" w:sz="0" w:space="0" w:color="auto"/>
                        <w:left w:val="none" w:sz="0" w:space="0" w:color="auto"/>
                        <w:bottom w:val="none" w:sz="0" w:space="0" w:color="auto"/>
                        <w:right w:val="none" w:sz="0" w:space="0" w:color="auto"/>
                      </w:divBdr>
                    </w:div>
                    <w:div w:id="269357000">
                      <w:marLeft w:val="0"/>
                      <w:marRight w:val="0"/>
                      <w:marTop w:val="0"/>
                      <w:marBottom w:val="0"/>
                      <w:divBdr>
                        <w:top w:val="none" w:sz="0" w:space="0" w:color="auto"/>
                        <w:left w:val="none" w:sz="0" w:space="0" w:color="auto"/>
                        <w:bottom w:val="none" w:sz="0" w:space="0" w:color="auto"/>
                        <w:right w:val="none" w:sz="0" w:space="0" w:color="auto"/>
                      </w:divBdr>
                    </w:div>
                    <w:div w:id="417404172">
                      <w:marLeft w:val="0"/>
                      <w:marRight w:val="0"/>
                      <w:marTop w:val="0"/>
                      <w:marBottom w:val="0"/>
                      <w:divBdr>
                        <w:top w:val="none" w:sz="0" w:space="0" w:color="auto"/>
                        <w:left w:val="none" w:sz="0" w:space="0" w:color="auto"/>
                        <w:bottom w:val="none" w:sz="0" w:space="0" w:color="auto"/>
                        <w:right w:val="none" w:sz="0" w:space="0" w:color="auto"/>
                      </w:divBdr>
                    </w:div>
                    <w:div w:id="444158213">
                      <w:marLeft w:val="0"/>
                      <w:marRight w:val="0"/>
                      <w:marTop w:val="0"/>
                      <w:marBottom w:val="0"/>
                      <w:divBdr>
                        <w:top w:val="none" w:sz="0" w:space="0" w:color="auto"/>
                        <w:left w:val="none" w:sz="0" w:space="0" w:color="auto"/>
                        <w:bottom w:val="none" w:sz="0" w:space="0" w:color="auto"/>
                        <w:right w:val="none" w:sz="0" w:space="0" w:color="auto"/>
                      </w:divBdr>
                    </w:div>
                    <w:div w:id="487987118">
                      <w:marLeft w:val="0"/>
                      <w:marRight w:val="0"/>
                      <w:marTop w:val="0"/>
                      <w:marBottom w:val="0"/>
                      <w:divBdr>
                        <w:top w:val="none" w:sz="0" w:space="0" w:color="auto"/>
                        <w:left w:val="none" w:sz="0" w:space="0" w:color="auto"/>
                        <w:bottom w:val="none" w:sz="0" w:space="0" w:color="auto"/>
                        <w:right w:val="none" w:sz="0" w:space="0" w:color="auto"/>
                      </w:divBdr>
                    </w:div>
                    <w:div w:id="604701743">
                      <w:marLeft w:val="0"/>
                      <w:marRight w:val="0"/>
                      <w:marTop w:val="0"/>
                      <w:marBottom w:val="0"/>
                      <w:divBdr>
                        <w:top w:val="none" w:sz="0" w:space="0" w:color="auto"/>
                        <w:left w:val="none" w:sz="0" w:space="0" w:color="auto"/>
                        <w:bottom w:val="none" w:sz="0" w:space="0" w:color="auto"/>
                        <w:right w:val="none" w:sz="0" w:space="0" w:color="auto"/>
                      </w:divBdr>
                    </w:div>
                    <w:div w:id="1015184385">
                      <w:marLeft w:val="0"/>
                      <w:marRight w:val="0"/>
                      <w:marTop w:val="0"/>
                      <w:marBottom w:val="0"/>
                      <w:divBdr>
                        <w:top w:val="none" w:sz="0" w:space="0" w:color="auto"/>
                        <w:left w:val="none" w:sz="0" w:space="0" w:color="auto"/>
                        <w:bottom w:val="none" w:sz="0" w:space="0" w:color="auto"/>
                        <w:right w:val="none" w:sz="0" w:space="0" w:color="auto"/>
                      </w:divBdr>
                    </w:div>
                    <w:div w:id="1245845441">
                      <w:marLeft w:val="0"/>
                      <w:marRight w:val="0"/>
                      <w:marTop w:val="0"/>
                      <w:marBottom w:val="0"/>
                      <w:divBdr>
                        <w:top w:val="none" w:sz="0" w:space="0" w:color="auto"/>
                        <w:left w:val="none" w:sz="0" w:space="0" w:color="auto"/>
                        <w:bottom w:val="none" w:sz="0" w:space="0" w:color="auto"/>
                        <w:right w:val="none" w:sz="0" w:space="0" w:color="auto"/>
                      </w:divBdr>
                    </w:div>
                    <w:div w:id="1378775004">
                      <w:marLeft w:val="0"/>
                      <w:marRight w:val="0"/>
                      <w:marTop w:val="0"/>
                      <w:marBottom w:val="0"/>
                      <w:divBdr>
                        <w:top w:val="none" w:sz="0" w:space="0" w:color="auto"/>
                        <w:left w:val="none" w:sz="0" w:space="0" w:color="auto"/>
                        <w:bottom w:val="none" w:sz="0" w:space="0" w:color="auto"/>
                        <w:right w:val="none" w:sz="0" w:space="0" w:color="auto"/>
                      </w:divBdr>
                    </w:div>
                    <w:div w:id="1383483731">
                      <w:marLeft w:val="0"/>
                      <w:marRight w:val="0"/>
                      <w:marTop w:val="0"/>
                      <w:marBottom w:val="0"/>
                      <w:divBdr>
                        <w:top w:val="none" w:sz="0" w:space="0" w:color="auto"/>
                        <w:left w:val="none" w:sz="0" w:space="0" w:color="auto"/>
                        <w:bottom w:val="none" w:sz="0" w:space="0" w:color="auto"/>
                        <w:right w:val="none" w:sz="0" w:space="0" w:color="auto"/>
                      </w:divBdr>
                    </w:div>
                    <w:div w:id="1507553063">
                      <w:marLeft w:val="0"/>
                      <w:marRight w:val="0"/>
                      <w:marTop w:val="0"/>
                      <w:marBottom w:val="0"/>
                      <w:divBdr>
                        <w:top w:val="none" w:sz="0" w:space="0" w:color="auto"/>
                        <w:left w:val="none" w:sz="0" w:space="0" w:color="auto"/>
                        <w:bottom w:val="none" w:sz="0" w:space="0" w:color="auto"/>
                        <w:right w:val="none" w:sz="0" w:space="0" w:color="auto"/>
                      </w:divBdr>
                    </w:div>
                    <w:div w:id="1628704666">
                      <w:marLeft w:val="0"/>
                      <w:marRight w:val="0"/>
                      <w:marTop w:val="0"/>
                      <w:marBottom w:val="0"/>
                      <w:divBdr>
                        <w:top w:val="none" w:sz="0" w:space="0" w:color="auto"/>
                        <w:left w:val="none" w:sz="0" w:space="0" w:color="auto"/>
                        <w:bottom w:val="none" w:sz="0" w:space="0" w:color="auto"/>
                        <w:right w:val="none" w:sz="0" w:space="0" w:color="auto"/>
                      </w:divBdr>
                    </w:div>
                    <w:div w:id="1856847380">
                      <w:marLeft w:val="0"/>
                      <w:marRight w:val="0"/>
                      <w:marTop w:val="0"/>
                      <w:marBottom w:val="0"/>
                      <w:divBdr>
                        <w:top w:val="none" w:sz="0" w:space="0" w:color="auto"/>
                        <w:left w:val="none" w:sz="0" w:space="0" w:color="auto"/>
                        <w:bottom w:val="none" w:sz="0" w:space="0" w:color="auto"/>
                        <w:right w:val="none" w:sz="0" w:space="0" w:color="auto"/>
                      </w:divBdr>
                    </w:div>
                    <w:div w:id="1921911617">
                      <w:marLeft w:val="0"/>
                      <w:marRight w:val="0"/>
                      <w:marTop w:val="0"/>
                      <w:marBottom w:val="0"/>
                      <w:divBdr>
                        <w:top w:val="none" w:sz="0" w:space="0" w:color="auto"/>
                        <w:left w:val="none" w:sz="0" w:space="0" w:color="auto"/>
                        <w:bottom w:val="none" w:sz="0" w:space="0" w:color="auto"/>
                        <w:right w:val="none" w:sz="0" w:space="0" w:color="auto"/>
                      </w:divBdr>
                    </w:div>
                    <w:div w:id="1942762396">
                      <w:marLeft w:val="0"/>
                      <w:marRight w:val="0"/>
                      <w:marTop w:val="0"/>
                      <w:marBottom w:val="0"/>
                      <w:divBdr>
                        <w:top w:val="none" w:sz="0" w:space="0" w:color="auto"/>
                        <w:left w:val="none" w:sz="0" w:space="0" w:color="auto"/>
                        <w:bottom w:val="none" w:sz="0" w:space="0" w:color="auto"/>
                        <w:right w:val="none" w:sz="0" w:space="0" w:color="auto"/>
                      </w:divBdr>
                    </w:div>
                    <w:div w:id="2130737105">
                      <w:marLeft w:val="0"/>
                      <w:marRight w:val="0"/>
                      <w:marTop w:val="0"/>
                      <w:marBottom w:val="0"/>
                      <w:divBdr>
                        <w:top w:val="none" w:sz="0" w:space="0" w:color="auto"/>
                        <w:left w:val="none" w:sz="0" w:space="0" w:color="auto"/>
                        <w:bottom w:val="none" w:sz="0" w:space="0" w:color="auto"/>
                        <w:right w:val="none" w:sz="0" w:space="0" w:color="auto"/>
                      </w:divBdr>
                    </w:div>
                  </w:divsChild>
                </w:div>
                <w:div w:id="307442083">
                  <w:marLeft w:val="0"/>
                  <w:marRight w:val="0"/>
                  <w:marTop w:val="0"/>
                  <w:marBottom w:val="0"/>
                  <w:divBdr>
                    <w:top w:val="none" w:sz="0" w:space="0" w:color="auto"/>
                    <w:left w:val="none" w:sz="0" w:space="0" w:color="auto"/>
                    <w:bottom w:val="none" w:sz="0" w:space="0" w:color="auto"/>
                    <w:right w:val="none" w:sz="0" w:space="0" w:color="auto"/>
                  </w:divBdr>
                  <w:divsChild>
                    <w:div w:id="1812402788">
                      <w:marLeft w:val="0"/>
                      <w:marRight w:val="0"/>
                      <w:marTop w:val="0"/>
                      <w:marBottom w:val="0"/>
                      <w:divBdr>
                        <w:top w:val="none" w:sz="0" w:space="0" w:color="auto"/>
                        <w:left w:val="none" w:sz="0" w:space="0" w:color="auto"/>
                        <w:bottom w:val="none" w:sz="0" w:space="0" w:color="auto"/>
                        <w:right w:val="none" w:sz="0" w:space="0" w:color="auto"/>
                      </w:divBdr>
                    </w:div>
                  </w:divsChild>
                </w:div>
                <w:div w:id="417677094">
                  <w:marLeft w:val="0"/>
                  <w:marRight w:val="0"/>
                  <w:marTop w:val="0"/>
                  <w:marBottom w:val="0"/>
                  <w:divBdr>
                    <w:top w:val="none" w:sz="0" w:space="0" w:color="auto"/>
                    <w:left w:val="none" w:sz="0" w:space="0" w:color="auto"/>
                    <w:bottom w:val="none" w:sz="0" w:space="0" w:color="auto"/>
                    <w:right w:val="none" w:sz="0" w:space="0" w:color="auto"/>
                  </w:divBdr>
                  <w:divsChild>
                    <w:div w:id="1941377089">
                      <w:marLeft w:val="0"/>
                      <w:marRight w:val="0"/>
                      <w:marTop w:val="0"/>
                      <w:marBottom w:val="0"/>
                      <w:divBdr>
                        <w:top w:val="none" w:sz="0" w:space="0" w:color="auto"/>
                        <w:left w:val="none" w:sz="0" w:space="0" w:color="auto"/>
                        <w:bottom w:val="none" w:sz="0" w:space="0" w:color="auto"/>
                        <w:right w:val="none" w:sz="0" w:space="0" w:color="auto"/>
                      </w:divBdr>
                    </w:div>
                  </w:divsChild>
                </w:div>
                <w:div w:id="832260977">
                  <w:marLeft w:val="0"/>
                  <w:marRight w:val="0"/>
                  <w:marTop w:val="0"/>
                  <w:marBottom w:val="0"/>
                  <w:divBdr>
                    <w:top w:val="none" w:sz="0" w:space="0" w:color="auto"/>
                    <w:left w:val="none" w:sz="0" w:space="0" w:color="auto"/>
                    <w:bottom w:val="none" w:sz="0" w:space="0" w:color="auto"/>
                    <w:right w:val="none" w:sz="0" w:space="0" w:color="auto"/>
                  </w:divBdr>
                  <w:divsChild>
                    <w:div w:id="1563561599">
                      <w:marLeft w:val="0"/>
                      <w:marRight w:val="0"/>
                      <w:marTop w:val="0"/>
                      <w:marBottom w:val="0"/>
                      <w:divBdr>
                        <w:top w:val="none" w:sz="0" w:space="0" w:color="auto"/>
                        <w:left w:val="none" w:sz="0" w:space="0" w:color="auto"/>
                        <w:bottom w:val="none" w:sz="0" w:space="0" w:color="auto"/>
                        <w:right w:val="none" w:sz="0" w:space="0" w:color="auto"/>
                      </w:divBdr>
                    </w:div>
                    <w:div w:id="1636135710">
                      <w:marLeft w:val="0"/>
                      <w:marRight w:val="0"/>
                      <w:marTop w:val="0"/>
                      <w:marBottom w:val="0"/>
                      <w:divBdr>
                        <w:top w:val="none" w:sz="0" w:space="0" w:color="auto"/>
                        <w:left w:val="none" w:sz="0" w:space="0" w:color="auto"/>
                        <w:bottom w:val="none" w:sz="0" w:space="0" w:color="auto"/>
                        <w:right w:val="none" w:sz="0" w:space="0" w:color="auto"/>
                      </w:divBdr>
                    </w:div>
                  </w:divsChild>
                </w:div>
                <w:div w:id="1186865492">
                  <w:marLeft w:val="0"/>
                  <w:marRight w:val="0"/>
                  <w:marTop w:val="0"/>
                  <w:marBottom w:val="0"/>
                  <w:divBdr>
                    <w:top w:val="none" w:sz="0" w:space="0" w:color="auto"/>
                    <w:left w:val="none" w:sz="0" w:space="0" w:color="auto"/>
                    <w:bottom w:val="none" w:sz="0" w:space="0" w:color="auto"/>
                    <w:right w:val="none" w:sz="0" w:space="0" w:color="auto"/>
                  </w:divBdr>
                  <w:divsChild>
                    <w:div w:id="2030987123">
                      <w:marLeft w:val="0"/>
                      <w:marRight w:val="0"/>
                      <w:marTop w:val="0"/>
                      <w:marBottom w:val="0"/>
                      <w:divBdr>
                        <w:top w:val="none" w:sz="0" w:space="0" w:color="auto"/>
                        <w:left w:val="none" w:sz="0" w:space="0" w:color="auto"/>
                        <w:bottom w:val="none" w:sz="0" w:space="0" w:color="auto"/>
                        <w:right w:val="none" w:sz="0" w:space="0" w:color="auto"/>
                      </w:divBdr>
                    </w:div>
                  </w:divsChild>
                </w:div>
                <w:div w:id="1206331031">
                  <w:marLeft w:val="0"/>
                  <w:marRight w:val="0"/>
                  <w:marTop w:val="0"/>
                  <w:marBottom w:val="0"/>
                  <w:divBdr>
                    <w:top w:val="none" w:sz="0" w:space="0" w:color="auto"/>
                    <w:left w:val="none" w:sz="0" w:space="0" w:color="auto"/>
                    <w:bottom w:val="none" w:sz="0" w:space="0" w:color="auto"/>
                    <w:right w:val="none" w:sz="0" w:space="0" w:color="auto"/>
                  </w:divBdr>
                  <w:divsChild>
                    <w:div w:id="1057900197">
                      <w:marLeft w:val="0"/>
                      <w:marRight w:val="0"/>
                      <w:marTop w:val="0"/>
                      <w:marBottom w:val="0"/>
                      <w:divBdr>
                        <w:top w:val="none" w:sz="0" w:space="0" w:color="auto"/>
                        <w:left w:val="none" w:sz="0" w:space="0" w:color="auto"/>
                        <w:bottom w:val="none" w:sz="0" w:space="0" w:color="auto"/>
                        <w:right w:val="none" w:sz="0" w:space="0" w:color="auto"/>
                      </w:divBdr>
                    </w:div>
                    <w:div w:id="1101687567">
                      <w:marLeft w:val="0"/>
                      <w:marRight w:val="0"/>
                      <w:marTop w:val="0"/>
                      <w:marBottom w:val="0"/>
                      <w:divBdr>
                        <w:top w:val="none" w:sz="0" w:space="0" w:color="auto"/>
                        <w:left w:val="none" w:sz="0" w:space="0" w:color="auto"/>
                        <w:bottom w:val="none" w:sz="0" w:space="0" w:color="auto"/>
                        <w:right w:val="none" w:sz="0" w:space="0" w:color="auto"/>
                      </w:divBdr>
                    </w:div>
                  </w:divsChild>
                </w:div>
                <w:div w:id="1577351274">
                  <w:marLeft w:val="0"/>
                  <w:marRight w:val="0"/>
                  <w:marTop w:val="0"/>
                  <w:marBottom w:val="0"/>
                  <w:divBdr>
                    <w:top w:val="none" w:sz="0" w:space="0" w:color="auto"/>
                    <w:left w:val="none" w:sz="0" w:space="0" w:color="auto"/>
                    <w:bottom w:val="none" w:sz="0" w:space="0" w:color="auto"/>
                    <w:right w:val="none" w:sz="0" w:space="0" w:color="auto"/>
                  </w:divBdr>
                  <w:divsChild>
                    <w:div w:id="263197164">
                      <w:marLeft w:val="0"/>
                      <w:marRight w:val="0"/>
                      <w:marTop w:val="0"/>
                      <w:marBottom w:val="0"/>
                      <w:divBdr>
                        <w:top w:val="none" w:sz="0" w:space="0" w:color="auto"/>
                        <w:left w:val="none" w:sz="0" w:space="0" w:color="auto"/>
                        <w:bottom w:val="none" w:sz="0" w:space="0" w:color="auto"/>
                        <w:right w:val="none" w:sz="0" w:space="0" w:color="auto"/>
                      </w:divBdr>
                    </w:div>
                    <w:div w:id="577786902">
                      <w:marLeft w:val="0"/>
                      <w:marRight w:val="0"/>
                      <w:marTop w:val="0"/>
                      <w:marBottom w:val="0"/>
                      <w:divBdr>
                        <w:top w:val="none" w:sz="0" w:space="0" w:color="auto"/>
                        <w:left w:val="none" w:sz="0" w:space="0" w:color="auto"/>
                        <w:bottom w:val="none" w:sz="0" w:space="0" w:color="auto"/>
                        <w:right w:val="none" w:sz="0" w:space="0" w:color="auto"/>
                      </w:divBdr>
                    </w:div>
                    <w:div w:id="15780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59689">
          <w:marLeft w:val="0"/>
          <w:marRight w:val="0"/>
          <w:marTop w:val="0"/>
          <w:marBottom w:val="0"/>
          <w:divBdr>
            <w:top w:val="none" w:sz="0" w:space="0" w:color="auto"/>
            <w:left w:val="none" w:sz="0" w:space="0" w:color="auto"/>
            <w:bottom w:val="none" w:sz="0" w:space="0" w:color="auto"/>
            <w:right w:val="none" w:sz="0" w:space="0" w:color="auto"/>
          </w:divBdr>
        </w:div>
        <w:div w:id="1319382462">
          <w:marLeft w:val="0"/>
          <w:marRight w:val="0"/>
          <w:marTop w:val="0"/>
          <w:marBottom w:val="0"/>
          <w:divBdr>
            <w:top w:val="none" w:sz="0" w:space="0" w:color="auto"/>
            <w:left w:val="none" w:sz="0" w:space="0" w:color="auto"/>
            <w:bottom w:val="none" w:sz="0" w:space="0" w:color="auto"/>
            <w:right w:val="none" w:sz="0" w:space="0" w:color="auto"/>
          </w:divBdr>
        </w:div>
        <w:div w:id="1707481932">
          <w:marLeft w:val="0"/>
          <w:marRight w:val="0"/>
          <w:marTop w:val="0"/>
          <w:marBottom w:val="0"/>
          <w:divBdr>
            <w:top w:val="none" w:sz="0" w:space="0" w:color="auto"/>
            <w:left w:val="none" w:sz="0" w:space="0" w:color="auto"/>
            <w:bottom w:val="none" w:sz="0" w:space="0" w:color="auto"/>
            <w:right w:val="none" w:sz="0" w:space="0" w:color="auto"/>
          </w:divBdr>
        </w:div>
        <w:div w:id="1741711426">
          <w:marLeft w:val="0"/>
          <w:marRight w:val="0"/>
          <w:marTop w:val="0"/>
          <w:marBottom w:val="0"/>
          <w:divBdr>
            <w:top w:val="none" w:sz="0" w:space="0" w:color="auto"/>
            <w:left w:val="none" w:sz="0" w:space="0" w:color="auto"/>
            <w:bottom w:val="none" w:sz="0" w:space="0" w:color="auto"/>
            <w:right w:val="none" w:sz="0" w:space="0" w:color="auto"/>
          </w:divBdr>
        </w:div>
      </w:divsChild>
    </w:div>
    <w:div w:id="2055154756">
      <w:bodyDiv w:val="1"/>
      <w:marLeft w:val="0"/>
      <w:marRight w:val="0"/>
      <w:marTop w:val="0"/>
      <w:marBottom w:val="0"/>
      <w:divBdr>
        <w:top w:val="none" w:sz="0" w:space="0" w:color="auto"/>
        <w:left w:val="none" w:sz="0" w:space="0" w:color="auto"/>
        <w:bottom w:val="none" w:sz="0" w:space="0" w:color="auto"/>
        <w:right w:val="none" w:sz="0" w:space="0" w:color="auto"/>
      </w:divBdr>
      <w:divsChild>
        <w:div w:id="605237822">
          <w:marLeft w:val="0"/>
          <w:marRight w:val="0"/>
          <w:marTop w:val="0"/>
          <w:marBottom w:val="0"/>
          <w:divBdr>
            <w:top w:val="none" w:sz="0" w:space="0" w:color="auto"/>
            <w:left w:val="none" w:sz="0" w:space="0" w:color="auto"/>
            <w:bottom w:val="none" w:sz="0" w:space="0" w:color="auto"/>
            <w:right w:val="none" w:sz="0" w:space="0" w:color="auto"/>
          </w:divBdr>
          <w:divsChild>
            <w:div w:id="1298147058">
              <w:marLeft w:val="0"/>
              <w:marRight w:val="0"/>
              <w:marTop w:val="0"/>
              <w:marBottom w:val="0"/>
              <w:divBdr>
                <w:top w:val="none" w:sz="0" w:space="0" w:color="auto"/>
                <w:left w:val="none" w:sz="0" w:space="0" w:color="auto"/>
                <w:bottom w:val="none" w:sz="0" w:space="0" w:color="auto"/>
                <w:right w:val="none" w:sz="0" w:space="0" w:color="auto"/>
              </w:divBdr>
              <w:divsChild>
                <w:div w:id="6169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75568">
      <w:bodyDiv w:val="1"/>
      <w:marLeft w:val="0"/>
      <w:marRight w:val="0"/>
      <w:marTop w:val="0"/>
      <w:marBottom w:val="0"/>
      <w:divBdr>
        <w:top w:val="none" w:sz="0" w:space="0" w:color="auto"/>
        <w:left w:val="none" w:sz="0" w:space="0" w:color="auto"/>
        <w:bottom w:val="none" w:sz="0" w:space="0" w:color="auto"/>
        <w:right w:val="none" w:sz="0" w:space="0" w:color="auto"/>
      </w:divBdr>
    </w:div>
    <w:div w:id="2089299890">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sChild>
        <w:div w:id="942304043">
          <w:marLeft w:val="0"/>
          <w:marRight w:val="0"/>
          <w:marTop w:val="0"/>
          <w:marBottom w:val="0"/>
          <w:divBdr>
            <w:top w:val="none" w:sz="0" w:space="0" w:color="auto"/>
            <w:left w:val="none" w:sz="0" w:space="0" w:color="auto"/>
            <w:bottom w:val="none" w:sz="0" w:space="0" w:color="auto"/>
            <w:right w:val="none" w:sz="0" w:space="0" w:color="auto"/>
          </w:divBdr>
          <w:divsChild>
            <w:div w:id="1390811379">
              <w:marLeft w:val="0"/>
              <w:marRight w:val="0"/>
              <w:marTop w:val="0"/>
              <w:marBottom w:val="0"/>
              <w:divBdr>
                <w:top w:val="none" w:sz="0" w:space="0" w:color="auto"/>
                <w:left w:val="none" w:sz="0" w:space="0" w:color="auto"/>
                <w:bottom w:val="none" w:sz="0" w:space="0" w:color="auto"/>
                <w:right w:val="none" w:sz="0" w:space="0" w:color="auto"/>
              </w:divBdr>
              <w:divsChild>
                <w:div w:id="2607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https://gov.md/ro/content/informatii-utile-0" TargetMode="External"/><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https://gov.md/ro/content/informatii-utile-0"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25DC8-D884-427B-99A8-70FBC21F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13695</Words>
  <Characters>78068</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dc:creator>
  <cp:keywords/>
  <dc:description/>
  <cp:lastModifiedBy>User</cp:lastModifiedBy>
  <cp:revision>8</cp:revision>
  <cp:lastPrinted>2024-04-26T13:34:00Z</cp:lastPrinted>
  <dcterms:created xsi:type="dcterms:W3CDTF">2024-05-01T05:56:00Z</dcterms:created>
  <dcterms:modified xsi:type="dcterms:W3CDTF">2024-05-02T11:02:00Z</dcterms:modified>
</cp:coreProperties>
</file>