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D7" w:rsidRPr="00282ACB" w:rsidRDefault="007970D7" w:rsidP="00FB03B0">
      <w:pPr>
        <w:pStyle w:val="NoSpacing"/>
        <w:jc w:val="center"/>
        <w:rPr>
          <w:rFonts w:ascii="Times New Roman" w:hAnsi="Times New Roman"/>
          <w:b/>
          <w:sz w:val="28"/>
          <w:szCs w:val="28"/>
          <w:lang w:val="ro-RO"/>
        </w:rPr>
      </w:pPr>
      <w:r w:rsidRPr="00282ACB">
        <w:rPr>
          <w:rFonts w:ascii="Times New Roman" w:hAnsi="Times New Roman"/>
          <w:b/>
          <w:sz w:val="28"/>
          <w:szCs w:val="28"/>
          <w:lang w:val="ro-RO"/>
        </w:rPr>
        <w:t>Tabelul de sinteză</w:t>
      </w:r>
    </w:p>
    <w:p w:rsidR="007970D7" w:rsidRPr="00282ACB" w:rsidRDefault="007970D7" w:rsidP="00FB03B0">
      <w:pPr>
        <w:pStyle w:val="NoSpacing"/>
        <w:jc w:val="center"/>
        <w:rPr>
          <w:rFonts w:ascii="Times New Roman" w:hAnsi="Times New Roman"/>
          <w:b/>
          <w:i/>
          <w:lang w:val="ro-RO"/>
        </w:rPr>
      </w:pPr>
      <w:r w:rsidRPr="00FB03B0">
        <w:rPr>
          <w:rFonts w:ascii="Times New Roman" w:hAnsi="Times New Roman"/>
          <w:b/>
          <w:lang w:val="ro-RO"/>
        </w:rPr>
        <w:t xml:space="preserve">la </w:t>
      </w:r>
      <w:r w:rsidRPr="00282ACB">
        <w:rPr>
          <w:rFonts w:ascii="Times New Roman" w:hAnsi="Times New Roman"/>
          <w:b/>
          <w:i/>
          <w:lang w:val="ro-RO"/>
        </w:rPr>
        <w:t>proiectul Hotărîrii Guvernului cu privire la aprobarea regulamentului de stabilire a cerinţelor către sticle utilizate ca recipient de măsurare</w:t>
      </w:r>
    </w:p>
    <w:p w:rsidR="007970D7" w:rsidRPr="00282ACB" w:rsidRDefault="007970D7" w:rsidP="00FB03B0">
      <w:pPr>
        <w:pStyle w:val="NoSpacing"/>
        <w:jc w:val="center"/>
        <w:rPr>
          <w:rFonts w:ascii="Times New Roman" w:hAnsi="Times New Roman"/>
          <w:b/>
          <w:i/>
          <w:lang w:val="ro-RO"/>
        </w:rPr>
      </w:pPr>
    </w:p>
    <w:tbl>
      <w:tblPr>
        <w:tblW w:w="15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617"/>
        <w:gridCol w:w="7168"/>
        <w:gridCol w:w="5580"/>
      </w:tblGrid>
      <w:tr w:rsidR="007970D7" w:rsidRPr="001945C1" w:rsidTr="002B1A9F">
        <w:trPr>
          <w:tblHeader/>
        </w:trPr>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Nr. de</w:t>
            </w:r>
          </w:p>
          <w:p w:rsidR="007970D7"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Ordin</w:t>
            </w:r>
          </w:p>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Instituţia</w:t>
            </w:r>
          </w:p>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Obiecţiile</w:t>
            </w:r>
          </w:p>
        </w:tc>
        <w:tc>
          <w:tcPr>
            <w:tcW w:w="7168" w:type="dxa"/>
          </w:tcPr>
          <w:p w:rsidR="007970D7" w:rsidRPr="001945C1" w:rsidRDefault="007970D7" w:rsidP="001945C1">
            <w:pPr>
              <w:spacing w:after="0" w:line="240" w:lineRule="auto"/>
              <w:jc w:val="center"/>
              <w:rPr>
                <w:rFonts w:ascii="Times New Roman" w:hAnsi="Times New Roman"/>
                <w:b/>
                <w:sz w:val="20"/>
                <w:szCs w:val="20"/>
                <w:lang w:val="ro-RO"/>
              </w:rPr>
            </w:pPr>
            <w:r>
              <w:rPr>
                <w:rFonts w:ascii="Times New Roman" w:hAnsi="Times New Roman"/>
                <w:b/>
                <w:sz w:val="20"/>
                <w:szCs w:val="20"/>
                <w:lang w:val="ro-RO"/>
              </w:rPr>
              <w:t>Obiecțiile și propunerile prezentate</w:t>
            </w:r>
          </w:p>
        </w:tc>
        <w:tc>
          <w:tcPr>
            <w:tcW w:w="5580"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Comentarii</w:t>
            </w:r>
          </w:p>
        </w:tc>
      </w:tr>
      <w:tr w:rsidR="007970D7" w:rsidRPr="001945C1" w:rsidTr="002B1A9F">
        <w:tc>
          <w:tcPr>
            <w:tcW w:w="648" w:type="dxa"/>
            <w:vMerge w:val="restart"/>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1</w:t>
            </w:r>
          </w:p>
        </w:tc>
        <w:tc>
          <w:tcPr>
            <w:tcW w:w="1617" w:type="dxa"/>
            <w:vMerge w:val="restart"/>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Ministerul Agriculturii şi Industriei Alimentare</w:t>
            </w: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Referitor la anexele proiectului Hotărîrii Guvernului, propunem modificarea denumirilor acestora prin următoarea sintagmă “Anexa nr.__(nr. anexei) la Hotărîrea Guvernului nr. _____ din _________” (numărul şi data emiterii actului normativ).</w:t>
            </w:r>
          </w:p>
        </w:tc>
        <w:tc>
          <w:tcPr>
            <w:tcW w:w="5580" w:type="dxa"/>
          </w:tcPr>
          <w:p w:rsidR="007970D7" w:rsidRPr="0039774F" w:rsidRDefault="007970D7" w:rsidP="001945C1">
            <w:pPr>
              <w:spacing w:after="0" w:line="240" w:lineRule="auto"/>
              <w:jc w:val="both"/>
              <w:rPr>
                <w:rFonts w:ascii="Times New Roman" w:hAnsi="Times New Roman"/>
                <w:b/>
                <w:sz w:val="20"/>
                <w:szCs w:val="20"/>
                <w:lang w:val="ro-RO"/>
              </w:rPr>
            </w:pPr>
            <w:r w:rsidRPr="0039774F">
              <w:rPr>
                <w:rFonts w:ascii="Times New Roman" w:hAnsi="Times New Roman"/>
                <w:b/>
                <w:sz w:val="20"/>
                <w:szCs w:val="20"/>
                <w:lang w:val="ro-RO"/>
              </w:rPr>
              <w:t>Se acceptă</w:t>
            </w:r>
          </w:p>
        </w:tc>
      </w:tr>
      <w:tr w:rsidR="007970D7" w:rsidRPr="001945C1" w:rsidTr="002B1A9F">
        <w:tc>
          <w:tcPr>
            <w:tcW w:w="648"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La punctul 3, al anexei nr.1, considerăm necesară excluderea sintagmei “Hotărârea Guvernului cu privire la aprobarea regulamentului general de metrologie legală de stabilire a normelor privind cantităţile nominale ale produselor preambalate”, deoarece hotărîrea invocată reprezintă un proiect de act normativ, care nu a intrat în vigoare. Totodată, această prevedere vine în contradicţie cu stipulările art. 48 din Legea nr. 317 din 18.07.2003 privind actele normative ale Guvernului şi ale altor autorităţi ale administraţiei publice centrale şi locale, potrivit cărora referirea la un alt act normativ se face printr-o formulă în care se arată categoria juridică a actului, titlul, care include numărul şi data emiterii.</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Se acceptă</w:t>
            </w:r>
            <w:r w:rsidRPr="001945C1">
              <w:rPr>
                <w:rFonts w:ascii="Times New Roman" w:hAnsi="Times New Roman"/>
                <w:sz w:val="20"/>
                <w:szCs w:val="20"/>
                <w:lang w:val="ro-RO"/>
              </w:rPr>
              <w:t>, a se vedea pct.3, anexa nr.</w:t>
            </w:r>
            <w:r>
              <w:rPr>
                <w:rFonts w:ascii="Times New Roman" w:hAnsi="Times New Roman"/>
                <w:sz w:val="20"/>
                <w:szCs w:val="20"/>
                <w:lang w:val="ro-RO"/>
              </w:rPr>
              <w:t>2</w:t>
            </w:r>
            <w:r w:rsidRPr="001945C1">
              <w:rPr>
                <w:rFonts w:ascii="Times New Roman" w:hAnsi="Times New Roman"/>
                <w:sz w:val="20"/>
                <w:szCs w:val="20"/>
                <w:lang w:val="ro-RO"/>
              </w:rPr>
              <w:t xml:space="preserve"> la regulament. Punctul a fost modificat.</w:t>
            </w:r>
          </w:p>
          <w:p w:rsidR="007970D7" w:rsidRPr="001945C1" w:rsidRDefault="007970D7" w:rsidP="001945C1">
            <w:pPr>
              <w:spacing w:after="0" w:line="240" w:lineRule="auto"/>
              <w:jc w:val="both"/>
              <w:rPr>
                <w:rFonts w:ascii="Times New Roman" w:hAnsi="Times New Roman"/>
                <w:sz w:val="20"/>
                <w:szCs w:val="20"/>
                <w:lang w:val="ro-RO"/>
              </w:rPr>
            </w:pPr>
          </w:p>
        </w:tc>
      </w:tr>
      <w:tr w:rsidR="007970D7" w:rsidRPr="003D06C3" w:rsidTr="002B1A9F">
        <w:tc>
          <w:tcPr>
            <w:tcW w:w="648"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La pct. 2,3,5 şi 6 din Anexa nr. 1, considerăm oportună revizuirea numerotării şi formulării acestora, pentru aducerea în conformitate cu alin. 2), art.56 al Legii nr. 317 din 18.07.2003, care prevede că punctul trebuie să conţină un gînd închegat şi să includă o singură reglementare normativă aplicabilă unei anumite situaţii.</w:t>
            </w:r>
          </w:p>
          <w:p w:rsidR="007970D7" w:rsidRPr="001945C1" w:rsidRDefault="007970D7" w:rsidP="001945C1">
            <w:pPr>
              <w:spacing w:after="0" w:line="240" w:lineRule="auto"/>
              <w:rPr>
                <w:rFonts w:ascii="Times New Roman" w:hAnsi="Times New Roman"/>
                <w:sz w:val="20"/>
                <w:szCs w:val="20"/>
                <w:lang w:val="ro-RO"/>
              </w:rPr>
            </w:pP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Se acceptă</w:t>
            </w:r>
            <w:r w:rsidRPr="001945C1">
              <w:rPr>
                <w:rFonts w:ascii="Times New Roman" w:hAnsi="Times New Roman"/>
                <w:sz w:val="20"/>
                <w:szCs w:val="20"/>
                <w:lang w:val="ro-RO"/>
              </w:rPr>
              <w:t xml:space="preserve">, a se vedea punctele 2,3,5,6 din anexa nr. </w:t>
            </w:r>
            <w:r>
              <w:rPr>
                <w:rFonts w:ascii="Times New Roman" w:hAnsi="Times New Roman"/>
                <w:sz w:val="20"/>
                <w:szCs w:val="20"/>
                <w:lang w:val="ro-RO"/>
              </w:rPr>
              <w:t>2</w:t>
            </w:r>
            <w:r w:rsidRPr="001945C1">
              <w:rPr>
                <w:rFonts w:ascii="Times New Roman" w:hAnsi="Times New Roman"/>
                <w:sz w:val="20"/>
                <w:szCs w:val="20"/>
                <w:lang w:val="ro-RO"/>
              </w:rPr>
              <w:t xml:space="preserve"> la  hotărîrea Guvernului.</w:t>
            </w:r>
          </w:p>
          <w:p w:rsidR="007970D7" w:rsidRPr="001945C1" w:rsidRDefault="007970D7" w:rsidP="001945C1">
            <w:pPr>
              <w:spacing w:after="0" w:line="240" w:lineRule="auto"/>
              <w:jc w:val="both"/>
              <w:rPr>
                <w:rFonts w:ascii="Times New Roman" w:hAnsi="Times New Roman"/>
                <w:sz w:val="20"/>
                <w:szCs w:val="20"/>
                <w:lang w:val="ro-RO"/>
              </w:rPr>
            </w:pPr>
          </w:p>
        </w:tc>
      </w:tr>
      <w:tr w:rsidR="007970D7" w:rsidRPr="0025160A" w:rsidTr="002B1A9F">
        <w:tc>
          <w:tcPr>
            <w:tcW w:w="648"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Pct. 2 din anexa nr. 2, se va revizui, astfel în cît reglementarea ce urmează după subpct.3) va fi numerotată prin subpct. 4) iar actualul subpct.4) va deveni subpct. 5).</w:t>
            </w:r>
          </w:p>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La lit. a), subpct. 1), pct. 3 din anexa nr. 2 e necesară, indicarea corectă a pct., subpct. şi a literei la care se face trimitere.</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Se acceptă</w:t>
            </w:r>
            <w:r w:rsidRPr="001945C1">
              <w:rPr>
                <w:rFonts w:ascii="Times New Roman" w:hAnsi="Times New Roman"/>
                <w:sz w:val="20"/>
                <w:szCs w:val="20"/>
                <w:lang w:val="ro-RO"/>
              </w:rPr>
              <w:t xml:space="preserve">, a se vedea punctul 2 din anexa nr. </w:t>
            </w:r>
            <w:r>
              <w:rPr>
                <w:rFonts w:ascii="Times New Roman" w:hAnsi="Times New Roman"/>
                <w:sz w:val="20"/>
                <w:szCs w:val="20"/>
                <w:lang w:val="ro-RO"/>
              </w:rPr>
              <w:t>3</w:t>
            </w:r>
            <w:r w:rsidRPr="001945C1">
              <w:rPr>
                <w:rFonts w:ascii="Times New Roman" w:hAnsi="Times New Roman"/>
                <w:sz w:val="20"/>
                <w:szCs w:val="20"/>
                <w:lang w:val="ro-RO"/>
              </w:rPr>
              <w:t xml:space="preserve"> din regulament. A fost modificat</w:t>
            </w:r>
            <w:r>
              <w:rPr>
                <w:rFonts w:ascii="Times New Roman" w:hAnsi="Times New Roman"/>
                <w:sz w:val="20"/>
                <w:szCs w:val="20"/>
                <w:lang w:val="ro-RO"/>
              </w:rPr>
              <w:t>ă</w:t>
            </w:r>
            <w:r w:rsidRPr="001945C1">
              <w:rPr>
                <w:rFonts w:ascii="Times New Roman" w:hAnsi="Times New Roman"/>
                <w:sz w:val="20"/>
                <w:szCs w:val="20"/>
                <w:lang w:val="ro-RO"/>
              </w:rPr>
              <w:t xml:space="preserve"> numerotarea.</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2</w:t>
            </w:r>
          </w:p>
        </w:tc>
        <w:tc>
          <w:tcPr>
            <w:tcW w:w="1617"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Ministerul Sănătăţii</w:t>
            </w:r>
          </w:p>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Concomitent venim cu propunerea de a include în Regulament a unui punct care va prevedea corespunderea sticlelor utilizate ca recipiente de măsurare, depozitare, transportare şi desfacere a lichidelor alimentare, cerinţelor sanitare specificate în Hotărîrea Guvernului nr. 308 din 29 aprilie 2011 pentru aprobarea Regulamentului sanitar privind materialele şi obiectele destinate să vină în contact cu produsele alimentare (Monitorul Oficial Nr. 74-77art Nr.352)</w:t>
            </w:r>
            <w:r w:rsidRPr="001945C1">
              <w:rPr>
                <w:rFonts w:ascii="Times New Roman" w:hAnsi="Times New Roman"/>
                <w:sz w:val="20"/>
                <w:szCs w:val="20"/>
                <w:lang w:val="ro-RO"/>
              </w:rPr>
              <w:tab/>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Nu se acceptă</w:t>
            </w:r>
            <w:r w:rsidRPr="001945C1">
              <w:rPr>
                <w:rFonts w:ascii="Times New Roman" w:hAnsi="Times New Roman"/>
                <w:sz w:val="20"/>
                <w:szCs w:val="20"/>
                <w:lang w:val="ro-RO"/>
              </w:rPr>
              <w:t>,</w:t>
            </w:r>
          </w:p>
          <w:p w:rsidR="007970D7" w:rsidRPr="001945C1" w:rsidRDefault="007970D7" w:rsidP="001945C1">
            <w:pPr>
              <w:spacing w:after="0" w:line="240" w:lineRule="auto"/>
              <w:jc w:val="both"/>
              <w:rPr>
                <w:rFonts w:ascii="Times New Roman" w:hAnsi="Times New Roman"/>
                <w:sz w:val="20"/>
                <w:szCs w:val="20"/>
                <w:lang w:val="ro-RO"/>
              </w:rPr>
            </w:pPr>
            <w:r>
              <w:rPr>
                <w:rFonts w:ascii="Times New Roman" w:hAnsi="Times New Roman"/>
                <w:sz w:val="20"/>
                <w:szCs w:val="20"/>
                <w:lang w:val="ro-RO"/>
              </w:rPr>
              <w:t>R</w:t>
            </w:r>
            <w:r w:rsidRPr="001945C1">
              <w:rPr>
                <w:rFonts w:ascii="Times New Roman" w:hAnsi="Times New Roman"/>
                <w:sz w:val="20"/>
                <w:szCs w:val="20"/>
                <w:lang w:val="ro-RO"/>
              </w:rPr>
              <w:t>eferinţa la  Hotărîrea Guvernului nr. 308 din 29 aprilie 2011 pentru aprobarea Regulamentului sanitar privind materialele şi obiectele destinate să vină în contact cu produsele alimentare, nu este corectă deoarece prezentul regulament nu conţine cerinţe sanitare pentru sticle utilizate ca recipiente de măsurare.</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3</w:t>
            </w:r>
          </w:p>
        </w:tc>
        <w:tc>
          <w:tcPr>
            <w:tcW w:w="1617" w:type="dxa"/>
          </w:tcPr>
          <w:p w:rsidR="007970D7" w:rsidRPr="001945C1" w:rsidRDefault="007970D7" w:rsidP="0039774F">
            <w:pPr>
              <w:spacing w:after="0" w:line="240" w:lineRule="auto"/>
              <w:rPr>
                <w:rFonts w:ascii="Times New Roman" w:hAnsi="Times New Roman"/>
                <w:b/>
                <w:sz w:val="20"/>
                <w:szCs w:val="20"/>
                <w:lang w:val="ro-RO"/>
              </w:rPr>
            </w:pPr>
            <w:r w:rsidRPr="001945C1">
              <w:rPr>
                <w:rFonts w:ascii="Times New Roman" w:hAnsi="Times New Roman"/>
                <w:b/>
                <w:sz w:val="20"/>
                <w:szCs w:val="20"/>
                <w:lang w:val="ro-RO"/>
              </w:rPr>
              <w:t>Ministerul Afacerilor Externe şi Integrării Europene</w:t>
            </w: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Lipsă de obiecţii şi propuneri.</w:t>
            </w:r>
          </w:p>
          <w:p w:rsidR="007970D7" w:rsidRPr="001945C1" w:rsidRDefault="007970D7" w:rsidP="001945C1">
            <w:pPr>
              <w:spacing w:after="0" w:line="240" w:lineRule="auto"/>
              <w:rPr>
                <w:rFonts w:ascii="Times New Roman" w:hAnsi="Times New Roman"/>
                <w:sz w:val="20"/>
                <w:szCs w:val="20"/>
                <w:lang w:val="ro-RO"/>
              </w:rPr>
            </w:pPr>
          </w:p>
          <w:p w:rsidR="007970D7" w:rsidRPr="001945C1" w:rsidRDefault="007970D7" w:rsidP="001945C1">
            <w:pPr>
              <w:spacing w:after="0" w:line="240" w:lineRule="auto"/>
              <w:rPr>
                <w:rFonts w:ascii="Times New Roman" w:hAnsi="Times New Roman"/>
                <w:sz w:val="20"/>
                <w:szCs w:val="20"/>
                <w:lang w:val="ro-RO"/>
              </w:rPr>
            </w:pP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4</w:t>
            </w:r>
          </w:p>
        </w:tc>
        <w:tc>
          <w:tcPr>
            <w:tcW w:w="1617"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Ministerul Mediului şi</w:t>
            </w:r>
          </w:p>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Institutul de Ecologie şi Geografie</w:t>
            </w:r>
          </w:p>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pe lîngă (Academia de Ştiinţă a Moldovei)</w:t>
            </w: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La punctul 2, subpunctele 2 şi 3 să fie prezentate în următoarea redacţie:</w:t>
            </w:r>
          </w:p>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2) Sticlele se vor umple cu apă distilată, la temperatura de 20°C, până la nivelul de umplere corespunzător (semnul cotă) metodei de verificare utilizate. (Utilizarea apei distilate este necesară deoarece, apele din diferite localităţi în dependenţă de gradul de poluare pot avea diverse densităţi. Apa distilată asigură densitatea constantă a apei utilizate pentru cântărire care este egală cu 1 g /cm3).</w:t>
            </w:r>
          </w:p>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3) După umplerea sticlelor cu apă distilată pînă la nivelul corespunzător (cotă) se cîntăresc.</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Nu se acceptă</w:t>
            </w:r>
            <w:r>
              <w:rPr>
                <w:rFonts w:ascii="Times New Roman" w:hAnsi="Times New Roman"/>
                <w:sz w:val="20"/>
                <w:szCs w:val="20"/>
                <w:lang w:val="ro-RO"/>
              </w:rPr>
              <w:t xml:space="preserve"> di</w:t>
            </w:r>
            <w:r w:rsidRPr="001945C1">
              <w:rPr>
                <w:rFonts w:ascii="Times New Roman" w:hAnsi="Times New Roman"/>
                <w:sz w:val="20"/>
                <w:szCs w:val="20"/>
                <w:lang w:val="ro-RO"/>
              </w:rPr>
              <w:t>n motivul că directiva care se transpune stipulează c</w:t>
            </w:r>
            <w:r>
              <w:rPr>
                <w:rFonts w:ascii="Times New Roman" w:hAnsi="Times New Roman"/>
                <w:sz w:val="20"/>
                <w:szCs w:val="20"/>
                <w:lang w:val="ro-RO"/>
              </w:rPr>
              <w:t>ă</w:t>
            </w:r>
            <w:r w:rsidRPr="001945C1">
              <w:rPr>
                <w:rFonts w:ascii="Times New Roman" w:hAnsi="Times New Roman"/>
                <w:sz w:val="20"/>
                <w:szCs w:val="20"/>
                <w:lang w:val="ro-RO"/>
              </w:rPr>
              <w:t xml:space="preserve"> la verificarea metrologică nu se utilizează apă distilată. Semnul cotă este marginea superioară sau plin ras. A se vedea lit. b) pct.1, anexa nr</w:t>
            </w:r>
            <w:r>
              <w:rPr>
                <w:rFonts w:ascii="Times New Roman" w:hAnsi="Times New Roman"/>
                <w:sz w:val="20"/>
                <w:szCs w:val="20"/>
                <w:lang w:val="ro-RO"/>
              </w:rPr>
              <w:t>.2.</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5</w:t>
            </w:r>
          </w:p>
        </w:tc>
        <w:tc>
          <w:tcPr>
            <w:tcW w:w="1617"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Confederaţia Naţională a Sindicatelor</w:t>
            </w: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Lipsă de obiecţii şi propuneri.</w:t>
            </w:r>
          </w:p>
          <w:p w:rsidR="007970D7" w:rsidRPr="001945C1" w:rsidRDefault="007970D7" w:rsidP="001945C1">
            <w:pPr>
              <w:spacing w:after="0" w:line="240" w:lineRule="auto"/>
              <w:rPr>
                <w:rFonts w:ascii="Times New Roman" w:hAnsi="Times New Roman"/>
                <w:sz w:val="20"/>
                <w:szCs w:val="20"/>
                <w:lang w:val="ro-RO"/>
              </w:rPr>
            </w:pP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6</w:t>
            </w:r>
          </w:p>
        </w:tc>
        <w:tc>
          <w:tcPr>
            <w:tcW w:w="1617"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Confederaţia Naţională a Patronatelor</w:t>
            </w: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Lipsă de obiecţii şi propuneri.</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p>
        </w:tc>
      </w:tr>
      <w:tr w:rsidR="007970D7" w:rsidRPr="0025160A" w:rsidTr="002B1A9F">
        <w:tc>
          <w:tcPr>
            <w:tcW w:w="648" w:type="dxa"/>
            <w:vMerge w:val="restart"/>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7</w:t>
            </w:r>
          </w:p>
        </w:tc>
        <w:tc>
          <w:tcPr>
            <w:tcW w:w="1617" w:type="dxa"/>
            <w:vMerge w:val="restart"/>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Centrul Naţional de Acreditare (MOLDAC)</w:t>
            </w: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În Anexa 1, p. 2, subpunctul 2 noţiunea spaţiu liber să fie înlocuită cu noţiunea golul sticlei conform Directivei 75/107/CEE.</w:t>
            </w:r>
          </w:p>
          <w:p w:rsidR="007970D7" w:rsidRPr="001945C1" w:rsidRDefault="007970D7" w:rsidP="001945C1">
            <w:pPr>
              <w:spacing w:after="0" w:line="240" w:lineRule="auto"/>
              <w:rPr>
                <w:rFonts w:ascii="Times New Roman" w:hAnsi="Times New Roman"/>
                <w:sz w:val="20"/>
                <w:szCs w:val="20"/>
                <w:lang w:val="ro-RO"/>
              </w:rPr>
            </w:pP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Se acceptă</w:t>
            </w:r>
            <w:r w:rsidRPr="001945C1">
              <w:rPr>
                <w:rFonts w:ascii="Times New Roman" w:hAnsi="Times New Roman"/>
                <w:sz w:val="20"/>
                <w:szCs w:val="20"/>
                <w:lang w:val="ro-RO"/>
              </w:rPr>
              <w:t>, a se vedea alin.</w:t>
            </w:r>
            <w:r>
              <w:rPr>
                <w:rFonts w:ascii="Times New Roman" w:hAnsi="Times New Roman"/>
                <w:sz w:val="20"/>
                <w:szCs w:val="20"/>
                <w:lang w:val="ro-RO"/>
              </w:rPr>
              <w:t xml:space="preserve"> </w:t>
            </w:r>
            <w:r w:rsidRPr="001945C1">
              <w:rPr>
                <w:rFonts w:ascii="Times New Roman" w:hAnsi="Times New Roman"/>
                <w:sz w:val="20"/>
                <w:szCs w:val="20"/>
                <w:lang w:val="ro-RO"/>
              </w:rPr>
              <w:t>2, pct.</w:t>
            </w:r>
            <w:r>
              <w:rPr>
                <w:rFonts w:ascii="Times New Roman" w:hAnsi="Times New Roman"/>
                <w:sz w:val="20"/>
                <w:szCs w:val="20"/>
                <w:lang w:val="ro-RO"/>
              </w:rPr>
              <w:t xml:space="preserve"> </w:t>
            </w:r>
            <w:r w:rsidRPr="001945C1">
              <w:rPr>
                <w:rFonts w:ascii="Times New Roman" w:hAnsi="Times New Roman"/>
                <w:sz w:val="20"/>
                <w:szCs w:val="20"/>
                <w:lang w:val="ro-RO"/>
              </w:rPr>
              <w:t>5</w:t>
            </w:r>
            <w:r>
              <w:rPr>
                <w:rFonts w:ascii="Times New Roman" w:hAnsi="Times New Roman"/>
                <w:sz w:val="20"/>
                <w:szCs w:val="20"/>
                <w:lang w:val="ro-RO"/>
              </w:rPr>
              <w:t xml:space="preserve"> anexa 2.</w:t>
            </w:r>
          </w:p>
          <w:p w:rsidR="007970D7" w:rsidRPr="001945C1" w:rsidRDefault="007970D7" w:rsidP="001945C1">
            <w:pPr>
              <w:spacing w:after="0" w:line="240" w:lineRule="auto"/>
              <w:jc w:val="both"/>
              <w:rPr>
                <w:rFonts w:ascii="Times New Roman" w:hAnsi="Times New Roman"/>
                <w:sz w:val="20"/>
                <w:szCs w:val="20"/>
                <w:lang w:val="ro-RO"/>
              </w:rPr>
            </w:pPr>
          </w:p>
        </w:tc>
      </w:tr>
      <w:tr w:rsidR="007970D7" w:rsidRPr="003D06C3" w:rsidTr="002B1A9F">
        <w:tc>
          <w:tcPr>
            <w:tcW w:w="648"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În Anexa 1 p.7 fraza „Sticlele vor avea marcate, în mod lizibil, vizibil şi de neşters, următoarele inscripţii” să fie înlocuită cu fraza: sticlă utilizată ca recipient de măsurare trebuie să poarte următoarele indicaţii uşor lizibile, vizibile şi de neşters.</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Se acceptă</w:t>
            </w:r>
            <w:r w:rsidRPr="001945C1">
              <w:rPr>
                <w:rFonts w:ascii="Times New Roman" w:hAnsi="Times New Roman"/>
                <w:sz w:val="20"/>
                <w:szCs w:val="20"/>
                <w:lang w:val="ro-RO"/>
              </w:rPr>
              <w:t>,</w:t>
            </w:r>
            <w:r>
              <w:rPr>
                <w:rFonts w:ascii="Times New Roman" w:hAnsi="Times New Roman"/>
                <w:sz w:val="20"/>
                <w:szCs w:val="20"/>
                <w:lang w:val="ro-RO"/>
              </w:rPr>
              <w:t xml:space="preserve"> a se vedea pct.8 din anexa nr.2</w:t>
            </w:r>
            <w:r w:rsidRPr="001945C1">
              <w:rPr>
                <w:rFonts w:ascii="Times New Roman" w:hAnsi="Times New Roman"/>
                <w:sz w:val="20"/>
                <w:szCs w:val="20"/>
                <w:lang w:val="ro-RO"/>
              </w:rPr>
              <w:t>.</w:t>
            </w:r>
          </w:p>
          <w:p w:rsidR="007970D7" w:rsidRPr="001945C1" w:rsidRDefault="007970D7" w:rsidP="001945C1">
            <w:pPr>
              <w:spacing w:after="0" w:line="240" w:lineRule="auto"/>
              <w:jc w:val="both"/>
              <w:rPr>
                <w:rFonts w:ascii="Times New Roman" w:hAnsi="Times New Roman"/>
                <w:sz w:val="20"/>
                <w:szCs w:val="20"/>
                <w:lang w:val="ro-RO"/>
              </w:rPr>
            </w:pPr>
          </w:p>
        </w:tc>
      </w:tr>
      <w:tr w:rsidR="007970D7" w:rsidRPr="0025160A" w:rsidTr="002B1A9F">
        <w:tc>
          <w:tcPr>
            <w:tcW w:w="648"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În Anexa 2, p. 3.1 a) notarea abaterii standard estimate şi a capacităţilor reale xi să fie înlocuită cu x,.</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Se acceptă</w:t>
            </w:r>
            <w:r w:rsidRPr="001945C1">
              <w:rPr>
                <w:rFonts w:ascii="Times New Roman" w:hAnsi="Times New Roman"/>
                <w:sz w:val="20"/>
                <w:szCs w:val="20"/>
                <w:lang w:val="ro-RO"/>
              </w:rPr>
              <w:t>, a se vedea lit. a), alin.</w:t>
            </w:r>
            <w:r>
              <w:rPr>
                <w:rFonts w:ascii="Times New Roman" w:hAnsi="Times New Roman"/>
                <w:sz w:val="20"/>
                <w:szCs w:val="20"/>
                <w:lang w:val="ro-RO"/>
              </w:rPr>
              <w:t xml:space="preserve"> </w:t>
            </w:r>
            <w:r w:rsidRPr="001945C1">
              <w:rPr>
                <w:rFonts w:ascii="Times New Roman" w:hAnsi="Times New Roman"/>
                <w:sz w:val="20"/>
                <w:szCs w:val="20"/>
                <w:lang w:val="ro-RO"/>
              </w:rPr>
              <w:t xml:space="preserve">(1) subpct.1,  pct. 3, anexa nr. </w:t>
            </w:r>
            <w:r>
              <w:rPr>
                <w:rFonts w:ascii="Times New Roman" w:hAnsi="Times New Roman"/>
                <w:sz w:val="20"/>
                <w:szCs w:val="20"/>
                <w:lang w:val="ro-RO"/>
              </w:rPr>
              <w:t>3.</w:t>
            </w:r>
          </w:p>
        </w:tc>
      </w:tr>
      <w:tr w:rsidR="007970D7" w:rsidRPr="0025160A" w:rsidTr="002B1A9F">
        <w:trPr>
          <w:trHeight w:val="637"/>
        </w:trPr>
        <w:tc>
          <w:tcPr>
            <w:tcW w:w="648"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sz w:val="20"/>
                <w:szCs w:val="20"/>
                <w:lang w:val="ro-RO"/>
              </w:rPr>
              <w:t>În Anexa 2, p. 3.2 a) cuvîntul butelii să fie înlocuit cu cuvîntul sticle.</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39774F">
              <w:rPr>
                <w:rFonts w:ascii="Times New Roman" w:hAnsi="Times New Roman"/>
                <w:b/>
                <w:sz w:val="20"/>
                <w:szCs w:val="20"/>
                <w:lang w:val="ro-RO"/>
              </w:rPr>
              <w:t>Se acceptă,</w:t>
            </w:r>
            <w:r w:rsidRPr="001945C1">
              <w:rPr>
                <w:rFonts w:ascii="Times New Roman" w:hAnsi="Times New Roman"/>
                <w:sz w:val="20"/>
                <w:szCs w:val="20"/>
                <w:lang w:val="ro-RO"/>
              </w:rPr>
              <w:t xml:space="preserve"> a se vedea lit. b), alin.</w:t>
            </w:r>
            <w:r>
              <w:rPr>
                <w:rFonts w:ascii="Times New Roman" w:hAnsi="Times New Roman"/>
                <w:sz w:val="20"/>
                <w:szCs w:val="20"/>
                <w:lang w:val="ro-RO"/>
              </w:rPr>
              <w:t xml:space="preserve"> </w:t>
            </w:r>
            <w:r w:rsidRPr="001945C1">
              <w:rPr>
                <w:rFonts w:ascii="Times New Roman" w:hAnsi="Times New Roman"/>
                <w:sz w:val="20"/>
                <w:szCs w:val="20"/>
                <w:lang w:val="ro-RO"/>
              </w:rPr>
              <w:t>(1), subpct. 2, pct.</w:t>
            </w:r>
            <w:r>
              <w:rPr>
                <w:rFonts w:ascii="Times New Roman" w:hAnsi="Times New Roman"/>
                <w:sz w:val="20"/>
                <w:szCs w:val="20"/>
                <w:lang w:val="ro-RO"/>
              </w:rPr>
              <w:t xml:space="preserve"> </w:t>
            </w:r>
            <w:r w:rsidRPr="001945C1">
              <w:rPr>
                <w:rFonts w:ascii="Times New Roman" w:hAnsi="Times New Roman"/>
                <w:sz w:val="20"/>
                <w:szCs w:val="20"/>
                <w:lang w:val="ro-RO"/>
              </w:rPr>
              <w:t xml:space="preserve">3, anexa nr. </w:t>
            </w:r>
            <w:r>
              <w:rPr>
                <w:rFonts w:ascii="Times New Roman" w:hAnsi="Times New Roman"/>
                <w:sz w:val="20"/>
                <w:szCs w:val="20"/>
                <w:lang w:val="ro-RO"/>
              </w:rPr>
              <w:t>3</w:t>
            </w:r>
            <w:r w:rsidRPr="001945C1">
              <w:rPr>
                <w:rFonts w:ascii="Times New Roman" w:hAnsi="Times New Roman"/>
                <w:sz w:val="20"/>
                <w:szCs w:val="20"/>
                <w:lang w:val="ro-RO"/>
              </w:rPr>
              <w:t>.</w:t>
            </w:r>
          </w:p>
        </w:tc>
      </w:tr>
      <w:tr w:rsidR="007970D7" w:rsidRPr="003D06C3" w:rsidTr="002B1A9F">
        <w:tc>
          <w:tcPr>
            <w:tcW w:w="648" w:type="dxa"/>
          </w:tcPr>
          <w:p w:rsidR="007970D7" w:rsidRPr="003D06C3" w:rsidRDefault="007970D7" w:rsidP="001945C1">
            <w:pPr>
              <w:spacing w:after="0" w:line="240" w:lineRule="auto"/>
              <w:jc w:val="center"/>
              <w:rPr>
                <w:rFonts w:ascii="Times New Roman" w:hAnsi="Times New Roman"/>
                <w:b/>
                <w:sz w:val="20"/>
                <w:szCs w:val="20"/>
                <w:lang w:val="ro-RO"/>
              </w:rPr>
            </w:pPr>
            <w:r w:rsidRPr="003D06C3">
              <w:rPr>
                <w:rFonts w:ascii="Times New Roman" w:hAnsi="Times New Roman"/>
                <w:b/>
                <w:sz w:val="20"/>
                <w:szCs w:val="20"/>
                <w:lang w:val="ro-RO"/>
              </w:rPr>
              <w:t>8</w:t>
            </w:r>
          </w:p>
        </w:tc>
        <w:tc>
          <w:tcPr>
            <w:tcW w:w="1617" w:type="dxa"/>
          </w:tcPr>
          <w:p w:rsidR="007970D7" w:rsidRPr="003D06C3" w:rsidRDefault="007970D7" w:rsidP="007345F0">
            <w:pPr>
              <w:pStyle w:val="NoSpacing"/>
              <w:rPr>
                <w:rFonts w:ascii="Times New Roman" w:hAnsi="Times New Roman"/>
                <w:b/>
                <w:sz w:val="20"/>
                <w:szCs w:val="20"/>
                <w:lang w:val="ro-RO"/>
              </w:rPr>
            </w:pPr>
            <w:r w:rsidRPr="003D06C3">
              <w:rPr>
                <w:rFonts w:ascii="Times New Roman" w:hAnsi="Times New Roman"/>
                <w:b/>
                <w:sz w:val="20"/>
                <w:szCs w:val="20"/>
                <w:lang w:val="ro-RO"/>
              </w:rPr>
              <w:t xml:space="preserve">Agenţia </w:t>
            </w:r>
            <w:r>
              <w:rPr>
                <w:rFonts w:ascii="Times New Roman" w:hAnsi="Times New Roman"/>
                <w:b/>
                <w:sz w:val="20"/>
                <w:szCs w:val="20"/>
                <w:lang w:val="ro-RO"/>
              </w:rPr>
              <w:t xml:space="preserve">pentru </w:t>
            </w:r>
            <w:r w:rsidRPr="003D06C3">
              <w:rPr>
                <w:rFonts w:ascii="Times New Roman" w:hAnsi="Times New Roman"/>
                <w:b/>
                <w:sz w:val="20"/>
                <w:szCs w:val="20"/>
                <w:lang w:val="ro-RO"/>
              </w:rPr>
              <w:t>Protecţia Consumator</w:t>
            </w:r>
            <w:r>
              <w:rPr>
                <w:rFonts w:ascii="Times New Roman" w:hAnsi="Times New Roman"/>
                <w:b/>
                <w:sz w:val="20"/>
                <w:szCs w:val="20"/>
                <w:lang w:val="ro-RO"/>
              </w:rPr>
              <w:t>ilor</w:t>
            </w:r>
          </w:p>
        </w:tc>
        <w:tc>
          <w:tcPr>
            <w:tcW w:w="7168" w:type="dxa"/>
          </w:tcPr>
          <w:p w:rsidR="007970D7" w:rsidRPr="003D06C3" w:rsidRDefault="007970D7" w:rsidP="001945C1">
            <w:pPr>
              <w:pStyle w:val="NoSpacing"/>
              <w:jc w:val="both"/>
              <w:rPr>
                <w:rFonts w:ascii="Times New Roman" w:hAnsi="Times New Roman"/>
                <w:sz w:val="20"/>
                <w:szCs w:val="20"/>
                <w:lang w:val="en-US"/>
              </w:rPr>
            </w:pPr>
            <w:r w:rsidRPr="003D06C3">
              <w:rPr>
                <w:rFonts w:ascii="Times New Roman" w:hAnsi="Times New Roman"/>
                <w:sz w:val="20"/>
                <w:szCs w:val="20"/>
                <w:lang w:val="ro-MO"/>
              </w:rPr>
              <w:t xml:space="preserve">Prin prezenta, </w:t>
            </w:r>
            <w:r w:rsidRPr="003D06C3">
              <w:rPr>
                <w:rFonts w:ascii="Times New Roman" w:hAnsi="Times New Roman"/>
                <w:sz w:val="20"/>
                <w:szCs w:val="20"/>
                <w:lang w:val="pt-BR"/>
              </w:rPr>
              <w:t>Agenţia pentru ProtecţiaConsumatorilor</w:t>
            </w:r>
            <w:r w:rsidRPr="003D06C3">
              <w:rPr>
                <w:rFonts w:ascii="Times New Roman" w:hAnsi="Times New Roman"/>
                <w:sz w:val="20"/>
                <w:szCs w:val="20"/>
                <w:lang w:val="ro-MO"/>
              </w:rPr>
              <w:t xml:space="preserve"> (APC)  prezintă propuneri</w:t>
            </w:r>
            <w:r w:rsidRPr="003D06C3">
              <w:rPr>
                <w:rFonts w:ascii="Times New Roman" w:hAnsi="Times New Roman"/>
                <w:sz w:val="20"/>
                <w:szCs w:val="20"/>
                <w:lang w:val="ro-RO"/>
              </w:rPr>
              <w:t xml:space="preserve">referitor la </w:t>
            </w:r>
            <w:r w:rsidRPr="003D06C3">
              <w:rPr>
                <w:rFonts w:ascii="Times New Roman" w:hAnsi="Times New Roman"/>
                <w:sz w:val="20"/>
                <w:szCs w:val="20"/>
                <w:lang w:val="ro-MO"/>
              </w:rPr>
              <w:t>Proiectul de Hotărîre de Guvern cu privire la aprobarea regulamentului general de metrologie legală de stabilire a cerin</w:t>
            </w:r>
            <w:r w:rsidRPr="003D06C3">
              <w:rPr>
                <w:rFonts w:ascii="Times New Roman" w:hAnsi="Times New Roman"/>
                <w:sz w:val="20"/>
                <w:szCs w:val="20"/>
                <w:lang w:val="ro-RO"/>
              </w:rPr>
              <w:t>ţ</w:t>
            </w:r>
            <w:r w:rsidRPr="003D06C3">
              <w:rPr>
                <w:rFonts w:ascii="Times New Roman" w:hAnsi="Times New Roman"/>
                <w:sz w:val="20"/>
                <w:szCs w:val="20"/>
                <w:lang w:val="ro-MO"/>
              </w:rPr>
              <w:t xml:space="preserve">elor către sticle utilizate ca recipiente de măsurare vine să transpună în legislaţia naţională Directiva 75/107/CEE a Consiliului din 19 decembrie  1974 privind apropierea legislaţiilor statelor membre referitoare la sticlele utilizate ca recipiente de măsurare, publicată în Jurnalul Oficial al Comunităţilor Europene (JOCE) L 042 din 15 februarie 1975. </w:t>
            </w:r>
          </w:p>
          <w:p w:rsidR="007970D7" w:rsidRPr="003D06C3" w:rsidRDefault="007970D7" w:rsidP="001945C1">
            <w:pPr>
              <w:pStyle w:val="NoSpacing"/>
              <w:jc w:val="both"/>
              <w:rPr>
                <w:rFonts w:ascii="Times New Roman" w:hAnsi="Times New Roman"/>
                <w:bCs/>
                <w:sz w:val="20"/>
                <w:szCs w:val="20"/>
                <w:lang w:val="ro-RO" w:eastAsia="ro-RO"/>
              </w:rPr>
            </w:pPr>
            <w:r w:rsidRPr="003D06C3">
              <w:rPr>
                <w:rFonts w:ascii="Times New Roman" w:hAnsi="Times New Roman"/>
                <w:sz w:val="20"/>
                <w:szCs w:val="20"/>
                <w:lang w:val="ro-RO" w:eastAsia="ro-RO"/>
              </w:rPr>
              <w:t xml:space="preserve">     Proiectului de Hotărîre de Guvern cu privire la aprobarea regulamentului general de metrologie legală de stabilire a cerinţelor către sticle utilizate ca recipiente de măsurare (în continuare proiect de Hotărîre de Guvern) prevede că </w:t>
            </w:r>
            <w:r w:rsidRPr="003D06C3">
              <w:rPr>
                <w:rFonts w:ascii="Times New Roman" w:hAnsi="Times New Roman"/>
                <w:sz w:val="20"/>
                <w:szCs w:val="20"/>
                <w:lang w:val="ro-MO"/>
              </w:rPr>
              <w:t>APC</w:t>
            </w:r>
            <w:r w:rsidRPr="003D06C3">
              <w:rPr>
                <w:rFonts w:ascii="Times New Roman" w:hAnsi="Times New Roman"/>
                <w:sz w:val="20"/>
                <w:szCs w:val="20"/>
                <w:lang w:val="ro-RO" w:eastAsia="ro-RO"/>
              </w:rPr>
              <w:t xml:space="preserve">, în limitele competenţelor prevăzute de lege, efectuează verificări pentru a constata dacă sticlele îndeplinesc prevederile prezentului regulament. Înainte de a transpune Directiva menţionată, este necesar de </w:t>
            </w:r>
            <w:r w:rsidRPr="003D06C3">
              <w:rPr>
                <w:rFonts w:ascii="Times New Roman" w:hAnsi="Times New Roman"/>
                <w:bCs/>
                <w:sz w:val="20"/>
                <w:szCs w:val="20"/>
                <w:lang w:val="ro-RO" w:eastAsia="ro-RO"/>
              </w:rPr>
              <w:t xml:space="preserve">corela prevederile </w:t>
            </w:r>
            <w:bookmarkStart w:id="0" w:name="_GoBack"/>
            <w:bookmarkEnd w:id="0"/>
            <w:r w:rsidRPr="003D06C3">
              <w:rPr>
                <w:rFonts w:ascii="Times New Roman" w:hAnsi="Times New Roman"/>
                <w:bCs/>
                <w:sz w:val="20"/>
                <w:szCs w:val="20"/>
                <w:lang w:val="ro-RO" w:eastAsia="ro-RO"/>
              </w:rPr>
              <w:t>proiectului de Hotărîre de Guvern cu prevederile cadrului legal-normativ existent care reglementează activitatea APC şi anume:</w:t>
            </w:r>
          </w:p>
          <w:p w:rsidR="007970D7" w:rsidRDefault="007970D7" w:rsidP="001945C1">
            <w:pPr>
              <w:pStyle w:val="NoSpacing"/>
              <w:jc w:val="both"/>
              <w:rPr>
                <w:rFonts w:ascii="Times New Roman" w:hAnsi="Times New Roman"/>
                <w:bCs/>
                <w:sz w:val="20"/>
                <w:szCs w:val="20"/>
                <w:lang w:val="ro-RO" w:eastAsia="ro-RO"/>
              </w:rPr>
            </w:pPr>
            <w:r w:rsidRPr="003D06C3">
              <w:rPr>
                <w:rFonts w:ascii="Times New Roman" w:hAnsi="Times New Roman"/>
                <w:bCs/>
                <w:sz w:val="20"/>
                <w:szCs w:val="20"/>
                <w:lang w:val="ro-RO" w:eastAsia="ro-RO"/>
              </w:rPr>
              <w:t>- modificarea Legii nr.647 din 17.11.95 și anume, la moment prevederile art.11 nu se răsfrîng asupra controlului metrologic legal în așa domeniul de interes public ca controlul calității proceselor și serviciilor</w:t>
            </w:r>
            <w:r>
              <w:rPr>
                <w:rFonts w:ascii="Times New Roman" w:hAnsi="Times New Roman"/>
                <w:bCs/>
                <w:sz w:val="20"/>
                <w:szCs w:val="20"/>
                <w:lang w:val="ro-RO" w:eastAsia="ro-RO"/>
              </w:rPr>
              <w:t>.</w:t>
            </w:r>
          </w:p>
          <w:p w:rsidR="007970D7" w:rsidRPr="003D06C3" w:rsidRDefault="007970D7" w:rsidP="001945C1">
            <w:pPr>
              <w:pStyle w:val="NoSpacing"/>
              <w:jc w:val="both"/>
              <w:rPr>
                <w:rFonts w:ascii="Times New Roman" w:hAnsi="Times New Roman"/>
                <w:sz w:val="20"/>
                <w:szCs w:val="20"/>
                <w:lang w:val="ro-RO"/>
              </w:rPr>
            </w:pPr>
          </w:p>
        </w:tc>
        <w:tc>
          <w:tcPr>
            <w:tcW w:w="5580" w:type="dxa"/>
          </w:tcPr>
          <w:p w:rsidR="007970D7" w:rsidRPr="003D06C3" w:rsidRDefault="007970D7" w:rsidP="001945C1">
            <w:pPr>
              <w:pStyle w:val="NoSpacing"/>
              <w:jc w:val="both"/>
              <w:rPr>
                <w:rFonts w:ascii="Times New Roman" w:hAnsi="Times New Roman"/>
                <w:sz w:val="20"/>
                <w:szCs w:val="20"/>
                <w:lang w:val="ro-RO" w:eastAsia="ru-RU"/>
              </w:rPr>
            </w:pPr>
            <w:r w:rsidRPr="003D06C3">
              <w:rPr>
                <w:rFonts w:ascii="Times New Roman" w:hAnsi="Times New Roman"/>
                <w:b/>
                <w:sz w:val="20"/>
                <w:szCs w:val="20"/>
                <w:lang w:val="ro-RO"/>
              </w:rPr>
              <w:t>Nu se acceptă</w:t>
            </w:r>
            <w:r w:rsidRPr="003D06C3">
              <w:rPr>
                <w:rFonts w:ascii="Times New Roman" w:hAnsi="Times New Roman"/>
                <w:sz w:val="20"/>
                <w:szCs w:val="20"/>
                <w:lang w:val="ro-RO"/>
              </w:rPr>
              <w:t xml:space="preserve">, deoarece în conformitate cu </w:t>
            </w:r>
            <w:r w:rsidRPr="003D06C3">
              <w:rPr>
                <w:rFonts w:ascii="Times New Roman" w:hAnsi="Times New Roman"/>
                <w:i/>
                <w:sz w:val="20"/>
                <w:szCs w:val="20"/>
                <w:lang w:val="ro-RO"/>
              </w:rPr>
              <w:t xml:space="preserve">art. 11 alin 2 din Legea </w:t>
            </w:r>
            <w:r w:rsidRPr="003D06C3">
              <w:rPr>
                <w:rFonts w:ascii="Times New Roman" w:hAnsi="Times New Roman"/>
                <w:i/>
                <w:sz w:val="20"/>
                <w:szCs w:val="20"/>
                <w:lang w:val="ro-RO" w:eastAsia="ru-RU"/>
              </w:rPr>
              <w:t>nr. 647- XIII din 17.11.95 a</w:t>
            </w:r>
            <w:r w:rsidRPr="003D06C3">
              <w:rPr>
                <w:rFonts w:ascii="Times New Roman" w:hAnsi="Times New Roman"/>
                <w:i/>
                <w:sz w:val="20"/>
                <w:szCs w:val="20"/>
                <w:lang w:val="ro-RO"/>
              </w:rPr>
              <w:t xml:space="preserve"> metrologiei</w:t>
            </w:r>
            <w:r w:rsidRPr="003D06C3">
              <w:rPr>
                <w:rFonts w:ascii="Times New Roman" w:hAnsi="Times New Roman"/>
                <w:sz w:val="20"/>
                <w:szCs w:val="20"/>
                <w:lang w:val="ro-RO"/>
              </w:rPr>
              <w:t xml:space="preserve"> este prevăzut că </w:t>
            </w:r>
            <w:r w:rsidRPr="003D06C3">
              <w:rPr>
                <w:rFonts w:ascii="Times New Roman" w:hAnsi="Times New Roman"/>
                <w:sz w:val="20"/>
                <w:szCs w:val="20"/>
                <w:lang w:val="ro-RO" w:eastAsia="ru-RU"/>
              </w:rPr>
              <w:t xml:space="preserve">activităţile persoanelor juridice şi fizice care au ca obiect mijloacele de măsurare, produsele preambalate şi măsurările în domeniile specificate la alin.(1) </w:t>
            </w:r>
            <w:r w:rsidRPr="003D06C3">
              <w:rPr>
                <w:rFonts w:ascii="Times New Roman" w:hAnsi="Times New Roman"/>
                <w:b/>
                <w:sz w:val="20"/>
                <w:szCs w:val="20"/>
                <w:lang w:val="ro-RO" w:eastAsia="ru-RU"/>
              </w:rPr>
              <w:t>sînt supuse controlului metrologic legal</w:t>
            </w:r>
            <w:r w:rsidRPr="003D06C3">
              <w:rPr>
                <w:rFonts w:ascii="Times New Roman" w:hAnsi="Times New Roman"/>
                <w:sz w:val="20"/>
                <w:szCs w:val="20"/>
                <w:lang w:val="ro-RO" w:eastAsia="ru-RU"/>
              </w:rPr>
              <w:t xml:space="preserve"> prin înregistrări, desemnări şi supraveghere metrologică.</w:t>
            </w:r>
          </w:p>
          <w:p w:rsidR="007970D7" w:rsidRPr="003D06C3" w:rsidRDefault="007970D7" w:rsidP="001945C1">
            <w:pPr>
              <w:pStyle w:val="NoSpacing"/>
              <w:jc w:val="both"/>
              <w:rPr>
                <w:rFonts w:ascii="Times New Roman" w:hAnsi="Times New Roman"/>
                <w:sz w:val="20"/>
                <w:szCs w:val="20"/>
                <w:lang w:val="ro-RO"/>
              </w:rPr>
            </w:pP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val="restart"/>
          </w:tcPr>
          <w:p w:rsidR="007970D7" w:rsidRPr="001945C1" w:rsidRDefault="007970D7" w:rsidP="001945C1">
            <w:pPr>
              <w:spacing w:after="0" w:line="240" w:lineRule="auto"/>
              <w:jc w:val="center"/>
              <w:rPr>
                <w:rFonts w:ascii="Times New Roman" w:hAnsi="Times New Roman"/>
                <w:b/>
                <w:sz w:val="20"/>
                <w:szCs w:val="20"/>
                <w:lang w:val="ro-RO"/>
              </w:rPr>
            </w:pPr>
            <w:r w:rsidRPr="003D06C3">
              <w:rPr>
                <w:rFonts w:ascii="Times New Roman" w:hAnsi="Times New Roman"/>
                <w:b/>
                <w:sz w:val="20"/>
                <w:szCs w:val="20"/>
                <w:lang w:val="ro-RO"/>
              </w:rPr>
              <w:t xml:space="preserve">Agenţia </w:t>
            </w:r>
            <w:r>
              <w:rPr>
                <w:rFonts w:ascii="Times New Roman" w:hAnsi="Times New Roman"/>
                <w:b/>
                <w:sz w:val="20"/>
                <w:szCs w:val="20"/>
                <w:lang w:val="ro-RO"/>
              </w:rPr>
              <w:t xml:space="preserve">pentru </w:t>
            </w:r>
            <w:r w:rsidRPr="003D06C3">
              <w:rPr>
                <w:rFonts w:ascii="Times New Roman" w:hAnsi="Times New Roman"/>
                <w:b/>
                <w:sz w:val="20"/>
                <w:szCs w:val="20"/>
                <w:lang w:val="ro-RO"/>
              </w:rPr>
              <w:t>Protecţia Consumator</w:t>
            </w:r>
            <w:r>
              <w:rPr>
                <w:rFonts w:ascii="Times New Roman" w:hAnsi="Times New Roman"/>
                <w:b/>
                <w:sz w:val="20"/>
                <w:szCs w:val="20"/>
                <w:lang w:val="ro-RO"/>
              </w:rPr>
              <w:t>ilor</w:t>
            </w:r>
          </w:p>
          <w:p w:rsidR="007970D7" w:rsidRPr="001945C1" w:rsidRDefault="007970D7" w:rsidP="001945C1">
            <w:pPr>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bCs/>
                <w:sz w:val="20"/>
                <w:szCs w:val="20"/>
                <w:lang w:val="ro-RO" w:eastAsia="ro-RO"/>
              </w:rPr>
            </w:pPr>
            <w:r w:rsidRPr="001945C1">
              <w:rPr>
                <w:rFonts w:ascii="Times New Roman" w:hAnsi="Times New Roman"/>
                <w:bCs/>
                <w:sz w:val="20"/>
                <w:szCs w:val="20"/>
                <w:lang w:val="ro-RO" w:eastAsia="ro-RO"/>
              </w:rPr>
              <w:t xml:space="preserve">- de a introduce în capitolul I </w:t>
            </w:r>
            <w:r w:rsidRPr="001945C1">
              <w:rPr>
                <w:rFonts w:ascii="Times New Roman" w:hAnsi="Times New Roman"/>
                <w:sz w:val="20"/>
                <w:szCs w:val="20"/>
                <w:lang w:val="ro-RO"/>
              </w:rPr>
              <w:t>Dispoziții Generale</w:t>
            </w:r>
            <w:r w:rsidRPr="001945C1">
              <w:rPr>
                <w:rFonts w:ascii="Times New Roman" w:hAnsi="Times New Roman"/>
                <w:bCs/>
                <w:sz w:val="20"/>
                <w:szCs w:val="20"/>
                <w:lang w:val="ro-RO" w:eastAsia="ro-RO"/>
              </w:rPr>
              <w:t xml:space="preserve">al proiectului </w:t>
            </w:r>
            <w:r w:rsidRPr="001945C1">
              <w:rPr>
                <w:rFonts w:ascii="Times New Roman" w:hAnsi="Times New Roman"/>
                <w:sz w:val="20"/>
                <w:szCs w:val="20"/>
                <w:lang w:val="ro-RO" w:eastAsia="ro-RO"/>
              </w:rPr>
              <w:t xml:space="preserve">de Hotărîre de Guvern noțiunea </w:t>
            </w:r>
            <w:r w:rsidRPr="001945C1">
              <w:rPr>
                <w:rFonts w:ascii="Times New Roman" w:hAnsi="Times New Roman"/>
                <w:sz w:val="20"/>
                <w:szCs w:val="20"/>
                <w:lang w:val="en-US"/>
              </w:rPr>
              <w:t>„</w:t>
            </w:r>
            <w:r w:rsidRPr="001945C1">
              <w:rPr>
                <w:rFonts w:ascii="Times New Roman" w:hAnsi="Times New Roman"/>
                <w:sz w:val="20"/>
                <w:szCs w:val="20"/>
                <w:lang w:val="ro-RO"/>
              </w:rPr>
              <w:t>recipient de măsurare</w:t>
            </w:r>
            <w:r w:rsidRPr="001945C1">
              <w:rPr>
                <w:rFonts w:ascii="Times New Roman" w:hAnsi="Times New Roman"/>
                <w:sz w:val="20"/>
                <w:szCs w:val="20"/>
                <w:lang w:val="en-US"/>
              </w:rPr>
              <w:t>”;</w:t>
            </w:r>
          </w:p>
          <w:p w:rsidR="007970D7" w:rsidRPr="001945C1" w:rsidRDefault="007970D7" w:rsidP="001945C1">
            <w:pPr>
              <w:pStyle w:val="NoSpacing"/>
              <w:jc w:val="both"/>
              <w:rPr>
                <w:rFonts w:ascii="Times New Roman" w:hAnsi="Times New Roman"/>
                <w:sz w:val="20"/>
                <w:szCs w:val="20"/>
                <w:lang w:val="ro-MO"/>
              </w:rPr>
            </w:pPr>
          </w:p>
        </w:tc>
        <w:tc>
          <w:tcPr>
            <w:tcW w:w="5580" w:type="dxa"/>
          </w:tcPr>
          <w:p w:rsidR="007970D7" w:rsidRPr="001945C1" w:rsidRDefault="007970D7" w:rsidP="001945C1">
            <w:pPr>
              <w:pStyle w:val="NoSpacing"/>
              <w:jc w:val="both"/>
              <w:rPr>
                <w:rFonts w:ascii="Times New Roman" w:hAnsi="Times New Roman"/>
                <w:b/>
                <w:sz w:val="20"/>
                <w:szCs w:val="20"/>
                <w:lang w:val="en-US"/>
              </w:rPr>
            </w:pPr>
            <w:r w:rsidRPr="001945C1">
              <w:rPr>
                <w:rFonts w:ascii="Times New Roman" w:hAnsi="Times New Roman"/>
                <w:b/>
                <w:sz w:val="20"/>
                <w:szCs w:val="20"/>
                <w:lang w:val="en-US"/>
              </w:rPr>
              <w:t>Nu se acceptă,</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en-US"/>
              </w:rPr>
              <w:t>Conform pct.1 din regulament se stipulează</w:t>
            </w:r>
            <w:r>
              <w:rPr>
                <w:rFonts w:ascii="Times New Roman" w:hAnsi="Times New Roman"/>
                <w:sz w:val="20"/>
                <w:szCs w:val="20"/>
                <w:lang w:val="en-US"/>
              </w:rPr>
              <w:t xml:space="preserve"> </w:t>
            </w:r>
            <w:r w:rsidRPr="001945C1">
              <w:rPr>
                <w:rFonts w:ascii="Times New Roman" w:hAnsi="Times New Roman"/>
                <w:sz w:val="20"/>
                <w:szCs w:val="20"/>
                <w:lang w:val="en-US"/>
              </w:rPr>
              <w:t>că</w:t>
            </w:r>
            <w:r>
              <w:rPr>
                <w:rFonts w:ascii="Times New Roman" w:hAnsi="Times New Roman"/>
                <w:sz w:val="20"/>
                <w:szCs w:val="20"/>
                <w:lang w:val="en-US"/>
              </w:rPr>
              <w:t xml:space="preserve"> </w:t>
            </w:r>
            <w:r w:rsidRPr="001945C1">
              <w:rPr>
                <w:rFonts w:ascii="Times New Roman" w:hAnsi="Times New Roman"/>
                <w:sz w:val="20"/>
                <w:szCs w:val="20"/>
                <w:lang w:val="ro-RO"/>
              </w:rPr>
              <w:t xml:space="preserve">recipiente de măsurare sunt sticlele, care conferă caracteristici metrologice similare, şi care: </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 xml:space="preserve">a) sunt capsulate (închise) sau sunt proiectate pentru a fi capsulate (închise) şi sunt destinate depozitării, transportului şi livrării de lichide; </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 xml:space="preserve">b) au o capacitate nominală cuprinsă între 0,05 l şi 5 l inclusiv; </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 xml:space="preserve">c) au asemenea caracteristici metrologice (caracteristici de proiectare şi fabricaţie) încât pot fi utilizate ca recipiente de măsurare, în sensul că atunci cîndsînt umplute pînă la un nivel specificat sau la un procentaj specificat din capacitatea maximă de umplere, conţinutul lor poate fi măsurat cu exactitate. </w:t>
            </w:r>
          </w:p>
          <w:p w:rsidR="007970D7" w:rsidRPr="001945C1" w:rsidRDefault="007970D7" w:rsidP="001945C1">
            <w:pPr>
              <w:pStyle w:val="NoSpacing"/>
              <w:jc w:val="both"/>
              <w:rPr>
                <w:rFonts w:ascii="Times New Roman" w:hAnsi="Times New Roman"/>
                <w:b/>
                <w:i/>
                <w:sz w:val="20"/>
                <w:szCs w:val="20"/>
                <w:lang w:val="ro-RO"/>
              </w:rPr>
            </w:pPr>
            <w:r w:rsidRPr="001945C1">
              <w:rPr>
                <w:rFonts w:ascii="Times New Roman" w:hAnsi="Times New Roman"/>
                <w:sz w:val="20"/>
                <w:szCs w:val="20"/>
                <w:lang w:val="ro-RO"/>
              </w:rPr>
              <w:t>Considerăm ca altă noţiune ar fi de prisos şi ar duce în eroare implementatorii regulamentului.</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pt-BR" w:eastAsia="ro-RO"/>
              </w:rPr>
            </w:pPr>
            <w:r w:rsidRPr="001945C1">
              <w:rPr>
                <w:rFonts w:ascii="Times New Roman" w:hAnsi="Times New Roman"/>
                <w:b/>
                <w:bCs/>
                <w:sz w:val="20"/>
                <w:szCs w:val="20"/>
                <w:lang w:val="ro-RO" w:eastAsia="ro-RO"/>
              </w:rPr>
              <w:t>-</w:t>
            </w:r>
            <w:r w:rsidRPr="001945C1">
              <w:rPr>
                <w:rFonts w:ascii="Times New Roman" w:hAnsi="Times New Roman"/>
                <w:sz w:val="20"/>
                <w:szCs w:val="20"/>
                <w:lang w:val="ro-RO" w:eastAsia="ro-RO"/>
              </w:rPr>
              <w:t xml:space="preserve"> modificarea </w:t>
            </w:r>
            <w:r w:rsidRPr="001945C1">
              <w:rPr>
                <w:rFonts w:ascii="Times New Roman" w:hAnsi="Times New Roman"/>
                <w:sz w:val="20"/>
                <w:szCs w:val="20"/>
                <w:lang w:val="pt-BR" w:eastAsia="ro-RO"/>
              </w:rPr>
              <w:t xml:space="preserve">Hotărîrii Guvernului nr. 597 din 13.08.2012 </w:t>
            </w:r>
            <w:r w:rsidRPr="001945C1">
              <w:rPr>
                <w:rFonts w:ascii="Times New Roman" w:hAnsi="Times New Roman"/>
                <w:bCs/>
                <w:sz w:val="20"/>
                <w:szCs w:val="20"/>
                <w:lang w:val="ro-RO" w:eastAsia="ro-RO"/>
              </w:rPr>
              <w:t>pentru aprobarea Regulamentului privind modul de efectuare a activităţilor de supraveghere a pieţei de către Agenţia pentru Protecţia Consumatorilor</w:t>
            </w:r>
            <w:r w:rsidRPr="001945C1">
              <w:rPr>
                <w:rFonts w:ascii="Times New Roman" w:hAnsi="Times New Roman"/>
                <w:sz w:val="20"/>
                <w:szCs w:val="20"/>
                <w:lang w:val="pt-BR" w:eastAsia="ro-RO"/>
              </w:rPr>
              <w:t>, care la moment nu conţine prevederi referitor la sticle utilizate ca recipiente de măsurare, în</w:t>
            </w:r>
            <w:r>
              <w:rPr>
                <w:rFonts w:ascii="Times New Roman" w:hAnsi="Times New Roman"/>
                <w:sz w:val="20"/>
                <w:szCs w:val="20"/>
                <w:lang w:val="pt-BR" w:eastAsia="ro-RO"/>
              </w:rPr>
              <w:t xml:space="preserve"> </w:t>
            </w:r>
            <w:r w:rsidRPr="001945C1">
              <w:rPr>
                <w:rFonts w:ascii="Times New Roman" w:hAnsi="Times New Roman"/>
                <w:sz w:val="20"/>
                <w:szCs w:val="20"/>
                <w:lang w:val="pt-BR" w:eastAsia="ro-RO"/>
              </w:rPr>
              <w:t xml:space="preserve">special măsuri care urmează să fiu întreprinse în urma constatării încălcării cerințelor </w:t>
            </w:r>
            <w:r w:rsidRPr="001945C1">
              <w:rPr>
                <w:rFonts w:ascii="Times New Roman" w:hAnsi="Times New Roman"/>
                <w:sz w:val="20"/>
                <w:szCs w:val="20"/>
                <w:lang w:val="ro-RO" w:eastAsia="ro-RO"/>
              </w:rPr>
              <w:t>proiectului de Hotărîre de Guvern</w:t>
            </w:r>
            <w:r w:rsidRPr="001945C1">
              <w:rPr>
                <w:rFonts w:ascii="Times New Roman" w:hAnsi="Times New Roman"/>
                <w:sz w:val="20"/>
                <w:szCs w:val="20"/>
                <w:lang w:val="pt-BR" w:eastAsia="ro-RO"/>
              </w:rPr>
              <w:t>.</w:t>
            </w:r>
          </w:p>
          <w:p w:rsidR="007970D7" w:rsidRPr="001945C1" w:rsidRDefault="007970D7" w:rsidP="001945C1">
            <w:pPr>
              <w:pStyle w:val="NoSpacing"/>
              <w:jc w:val="both"/>
              <w:rPr>
                <w:rFonts w:ascii="Times New Roman" w:hAnsi="Times New Roman"/>
                <w:sz w:val="20"/>
                <w:szCs w:val="20"/>
                <w:lang w:val="pt-BR" w:eastAsia="ro-RO"/>
              </w:rPr>
            </w:pPr>
            <w:r w:rsidRPr="001945C1">
              <w:rPr>
                <w:rFonts w:ascii="Times New Roman" w:hAnsi="Times New Roman"/>
                <w:sz w:val="20"/>
                <w:szCs w:val="20"/>
                <w:lang w:val="pt-BR" w:eastAsia="ro-RO"/>
              </w:rPr>
              <w:t xml:space="preserve">- </w:t>
            </w:r>
            <w:r w:rsidRPr="001945C1">
              <w:rPr>
                <w:rFonts w:ascii="Times New Roman" w:hAnsi="Times New Roman"/>
                <w:sz w:val="20"/>
                <w:szCs w:val="20"/>
                <w:lang w:val="ro-RO" w:eastAsia="ro-RO"/>
              </w:rPr>
              <w:t xml:space="preserve">modificarea </w:t>
            </w:r>
            <w:r w:rsidRPr="001945C1">
              <w:rPr>
                <w:rFonts w:ascii="Times New Roman" w:hAnsi="Times New Roman"/>
                <w:sz w:val="20"/>
                <w:szCs w:val="20"/>
                <w:lang w:val="pt-BR" w:eastAsia="ro-RO"/>
              </w:rPr>
              <w:t xml:space="preserve">Hotărîrii Guvernului nr. 936 din 09.12.2011 </w:t>
            </w:r>
            <w:r w:rsidRPr="001945C1">
              <w:rPr>
                <w:rFonts w:ascii="Times New Roman" w:hAnsi="Times New Roman"/>
                <w:bCs/>
                <w:sz w:val="20"/>
                <w:szCs w:val="20"/>
                <w:lang w:val="ro-RO" w:eastAsia="ro-RO"/>
              </w:rPr>
              <w:t>privind crearea Agenţiei pentru Protecţia Consumatorilor şi aprobarea Regulamentului, structurii şi efectivului-limită ale acesteia</w:t>
            </w:r>
            <w:r w:rsidRPr="001945C1">
              <w:rPr>
                <w:rFonts w:ascii="Times New Roman" w:hAnsi="Times New Roman"/>
                <w:sz w:val="20"/>
                <w:szCs w:val="20"/>
                <w:lang w:val="pt-BR" w:eastAsia="ro-RO"/>
              </w:rPr>
              <w:t>, care la moment nu conţine prevederi referitor la domeniul menționat.</w:t>
            </w:r>
          </w:p>
          <w:p w:rsidR="007970D7" w:rsidRPr="001945C1" w:rsidRDefault="007970D7" w:rsidP="001945C1">
            <w:pPr>
              <w:pStyle w:val="NoSpacing"/>
              <w:jc w:val="both"/>
              <w:rPr>
                <w:rFonts w:ascii="Times New Roman" w:hAnsi="Times New Roman"/>
                <w:sz w:val="20"/>
                <w:szCs w:val="20"/>
                <w:lang w:val="pt-BR" w:eastAsia="ro-RO"/>
              </w:rPr>
            </w:pPr>
          </w:p>
          <w:p w:rsidR="007970D7" w:rsidRPr="001945C1" w:rsidRDefault="007970D7" w:rsidP="001945C1">
            <w:pPr>
              <w:pStyle w:val="NoSpacing"/>
              <w:jc w:val="both"/>
              <w:rPr>
                <w:rFonts w:ascii="Times New Roman" w:hAnsi="Times New Roman"/>
                <w:sz w:val="20"/>
                <w:szCs w:val="20"/>
                <w:lang w:val="pt-BR" w:eastAsia="ro-RO"/>
              </w:rPr>
            </w:pPr>
          </w:p>
          <w:p w:rsidR="007970D7" w:rsidRPr="001945C1" w:rsidRDefault="007970D7" w:rsidP="001945C1">
            <w:pPr>
              <w:pStyle w:val="NoSpacing"/>
              <w:jc w:val="both"/>
              <w:rPr>
                <w:rFonts w:ascii="Times New Roman" w:hAnsi="Times New Roman"/>
                <w:sz w:val="20"/>
                <w:szCs w:val="20"/>
                <w:lang w:val="ro-RO"/>
              </w:rPr>
            </w:pPr>
          </w:p>
        </w:tc>
        <w:tc>
          <w:tcPr>
            <w:tcW w:w="5580" w:type="dxa"/>
          </w:tcPr>
          <w:p w:rsidR="007970D7" w:rsidRPr="001945C1" w:rsidRDefault="007970D7" w:rsidP="001945C1">
            <w:pPr>
              <w:pStyle w:val="NoSpacing"/>
              <w:jc w:val="both"/>
              <w:rPr>
                <w:rFonts w:ascii="Times New Roman" w:hAnsi="Times New Roman"/>
                <w:sz w:val="20"/>
                <w:szCs w:val="20"/>
                <w:lang w:val="en-US"/>
              </w:rPr>
            </w:pPr>
            <w:r w:rsidRPr="001945C1">
              <w:rPr>
                <w:rFonts w:ascii="Times New Roman" w:hAnsi="Times New Roman"/>
                <w:b/>
                <w:sz w:val="20"/>
                <w:szCs w:val="20"/>
                <w:lang w:val="ro-RO"/>
              </w:rPr>
              <w:t xml:space="preserve">Nu se acceptă, </w:t>
            </w:r>
            <w:r w:rsidRPr="001945C1">
              <w:rPr>
                <w:rFonts w:ascii="Times New Roman" w:hAnsi="Times New Roman"/>
                <w:sz w:val="20"/>
                <w:szCs w:val="20"/>
                <w:lang w:val="ro-RO"/>
              </w:rPr>
              <w:t xml:space="preserve">la moment, în </w:t>
            </w:r>
            <w:r w:rsidRPr="001945C1">
              <w:rPr>
                <w:rFonts w:ascii="Times New Roman" w:hAnsi="Times New Roman"/>
                <w:i/>
                <w:sz w:val="20"/>
                <w:szCs w:val="20"/>
                <w:lang w:val="ro-RO"/>
              </w:rPr>
              <w:t>Legea nr. 647 din 17 noiembrie 1995</w:t>
            </w:r>
            <w:r w:rsidRPr="001945C1">
              <w:rPr>
                <w:rFonts w:ascii="Times New Roman" w:hAnsi="Times New Roman"/>
                <w:sz w:val="20"/>
                <w:szCs w:val="20"/>
                <w:lang w:val="ro-RO"/>
              </w:rPr>
              <w:t xml:space="preserve"> sunt stipulate cerinţe pentru preambalate, care includ în sine şi sticlele utilizate în calitate de recipiente de măsurare, acestea la rîndul lor fiind ambalaje pentru ambalarea diverselor lichide.  Atît  prevederile din legea menţionată  cît şi din </w:t>
            </w:r>
            <w:r w:rsidRPr="001945C1">
              <w:rPr>
                <w:rFonts w:ascii="Times New Roman" w:hAnsi="Times New Roman"/>
                <w:i/>
                <w:sz w:val="20"/>
                <w:szCs w:val="20"/>
                <w:lang w:val="ro-RO"/>
              </w:rPr>
              <w:t xml:space="preserve">Hotărîrea Guvernului nr. 597 din 13.08.2012 pentru aprobarea Regulamentului privind modul de efectuare a activităţilor de supraveghere a pieţei de către Agenţia pentru Protecţia Consumatorilor, </w:t>
            </w:r>
            <w:r w:rsidRPr="003D06C3">
              <w:rPr>
                <w:rFonts w:ascii="Times New Roman" w:hAnsi="Times New Roman"/>
                <w:sz w:val="20"/>
                <w:szCs w:val="20"/>
                <w:lang w:val="ro-RO"/>
              </w:rPr>
              <w:t>precum şi</w:t>
            </w:r>
            <w:r w:rsidRPr="001945C1">
              <w:rPr>
                <w:rFonts w:ascii="Times New Roman" w:hAnsi="Times New Roman"/>
                <w:i/>
                <w:sz w:val="20"/>
                <w:szCs w:val="20"/>
                <w:lang w:val="ro-RO"/>
              </w:rPr>
              <w:t xml:space="preserve"> </w:t>
            </w:r>
            <w:r w:rsidRPr="001945C1">
              <w:rPr>
                <w:rFonts w:ascii="Times New Roman" w:hAnsi="Times New Roman"/>
                <w:i/>
                <w:sz w:val="20"/>
                <w:szCs w:val="20"/>
                <w:lang w:val="pt-BR" w:eastAsia="ro-RO"/>
              </w:rPr>
              <w:t xml:space="preserve">Hotărîrea Guvernului nr. 936 din 09.12.2011 </w:t>
            </w:r>
            <w:r w:rsidRPr="001945C1">
              <w:rPr>
                <w:rFonts w:ascii="Times New Roman" w:hAnsi="Times New Roman"/>
                <w:bCs/>
                <w:i/>
                <w:sz w:val="20"/>
                <w:szCs w:val="20"/>
                <w:lang w:val="ro-RO" w:eastAsia="ro-RO"/>
              </w:rPr>
              <w:t>privind crearea Agenţiei pentru Protecţia Consumatorilor şi aprobarea Regulamentului, structurii şi efectivului-limită ale acesteia</w:t>
            </w:r>
            <w:r w:rsidRPr="001945C1">
              <w:rPr>
                <w:rFonts w:ascii="Times New Roman" w:hAnsi="Times New Roman"/>
                <w:sz w:val="20"/>
                <w:szCs w:val="20"/>
                <w:lang w:val="pt-BR" w:eastAsia="ro-RO"/>
              </w:rPr>
              <w:t xml:space="preserve">, care la moment conţin prevederi </w:t>
            </w:r>
            <w:r w:rsidRPr="001945C1">
              <w:rPr>
                <w:rFonts w:ascii="Times New Roman" w:hAnsi="Times New Roman"/>
                <w:sz w:val="20"/>
                <w:szCs w:val="20"/>
                <w:lang w:val="ro-RO"/>
              </w:rPr>
              <w:t xml:space="preserve"> pentru produsele preambalate, ambalaje cărora sunt sticlele, utilizate ca recipient de măsurare.</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val="restart"/>
          </w:tcPr>
          <w:p w:rsidR="007970D7" w:rsidRPr="001945C1" w:rsidRDefault="007970D7" w:rsidP="001945C1">
            <w:pPr>
              <w:spacing w:after="0" w:line="240" w:lineRule="auto"/>
              <w:jc w:val="center"/>
              <w:rPr>
                <w:rFonts w:ascii="Times New Roman" w:hAnsi="Times New Roman"/>
                <w:b/>
                <w:sz w:val="20"/>
                <w:szCs w:val="20"/>
                <w:lang w:val="ro-RO"/>
              </w:rPr>
            </w:pPr>
            <w:r w:rsidRPr="003D06C3">
              <w:rPr>
                <w:rFonts w:ascii="Times New Roman" w:hAnsi="Times New Roman"/>
                <w:b/>
                <w:sz w:val="20"/>
                <w:szCs w:val="20"/>
                <w:lang w:val="ro-RO"/>
              </w:rPr>
              <w:t xml:space="preserve">Agenţia </w:t>
            </w:r>
            <w:r>
              <w:rPr>
                <w:rFonts w:ascii="Times New Roman" w:hAnsi="Times New Roman"/>
                <w:b/>
                <w:sz w:val="20"/>
                <w:szCs w:val="20"/>
                <w:lang w:val="ro-RO"/>
              </w:rPr>
              <w:t xml:space="preserve">pentru </w:t>
            </w:r>
            <w:r w:rsidRPr="003D06C3">
              <w:rPr>
                <w:rFonts w:ascii="Times New Roman" w:hAnsi="Times New Roman"/>
                <w:b/>
                <w:sz w:val="20"/>
                <w:szCs w:val="20"/>
                <w:lang w:val="ro-RO"/>
              </w:rPr>
              <w:t>Protecţia Consumator</w:t>
            </w:r>
            <w:r>
              <w:rPr>
                <w:rFonts w:ascii="Times New Roman" w:hAnsi="Times New Roman"/>
                <w:b/>
                <w:sz w:val="20"/>
                <w:szCs w:val="20"/>
                <w:lang w:val="ro-RO"/>
              </w:rPr>
              <w:t>ilor</w:t>
            </w:r>
          </w:p>
          <w:p w:rsidR="007970D7" w:rsidRPr="001945C1" w:rsidRDefault="007970D7" w:rsidP="001945C1">
            <w:pPr>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eastAsia="ro-RO"/>
              </w:rPr>
            </w:pPr>
            <w:r w:rsidRPr="001945C1">
              <w:rPr>
                <w:rFonts w:ascii="Times New Roman" w:hAnsi="Times New Roman"/>
                <w:sz w:val="20"/>
                <w:szCs w:val="20"/>
                <w:lang w:val="ro-RO"/>
              </w:rPr>
              <w:t>Necesită să fie elaborate şi aprobate proceduri specifice privind modul de eşantionare a sticlelor de către inspectorii APC, deoarece în redacția propusă pct.1 alin.3) al Anexei nr.2 nu prevede clar cine definește (alege) metoda de prelucrare a rezultatelor (dintre cele două prezentate) în dependență de care numărul sticlelor eșantionate diferă.</w:t>
            </w:r>
          </w:p>
        </w:tc>
        <w:tc>
          <w:tcPr>
            <w:tcW w:w="5580"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b/>
                <w:sz w:val="20"/>
                <w:szCs w:val="20"/>
                <w:lang w:val="ro-RO"/>
              </w:rPr>
              <w:t xml:space="preserve">Se acceptă, </w:t>
            </w:r>
            <w:r w:rsidRPr="001945C1">
              <w:rPr>
                <w:rFonts w:ascii="Times New Roman" w:hAnsi="Times New Roman"/>
                <w:sz w:val="20"/>
                <w:szCs w:val="20"/>
                <w:lang w:val="ro-RO"/>
              </w:rPr>
              <w:t>procedurile specifice privind modul de eşantionare a sticlelor de către APC vor fi elaborate şi aprobate de către Institutul Naţional de Metrologie, iar numărul de sticle eşantionate va fi cauzat de metoda aleasă (metoda amplitudinii medii şi metoda abaterii standard).</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pt-BR" w:eastAsia="ro-RO"/>
              </w:rPr>
              <w:t xml:space="preserve">- la </w:t>
            </w:r>
            <w:r w:rsidRPr="001945C1">
              <w:rPr>
                <w:rFonts w:ascii="Times New Roman" w:hAnsi="Times New Roman"/>
                <w:sz w:val="20"/>
                <w:szCs w:val="20"/>
                <w:lang w:val="ro-RO" w:eastAsia="ro-RO"/>
              </w:rPr>
              <w:t>proiectul de Hotărîre de Guvern</w:t>
            </w:r>
            <w:r w:rsidRPr="001945C1">
              <w:rPr>
                <w:rFonts w:ascii="Times New Roman" w:hAnsi="Times New Roman"/>
                <w:sz w:val="20"/>
                <w:szCs w:val="20"/>
                <w:lang w:val="pt-BR" w:eastAsia="ro-RO"/>
              </w:rPr>
              <w:t xml:space="preserve">  urmează să fie prevăzut dacă nerespectarea prezentului </w:t>
            </w:r>
            <w:r w:rsidRPr="001945C1">
              <w:rPr>
                <w:rFonts w:ascii="Times New Roman" w:hAnsi="Times New Roman"/>
                <w:sz w:val="20"/>
                <w:szCs w:val="20"/>
                <w:lang w:val="ro-RO" w:eastAsia="ro-RO"/>
              </w:rPr>
              <w:t xml:space="preserve">regulament general de metrologie legală de stabilire a cerinţelor către sticle utilizate ca recipiente de măsurare, </w:t>
            </w:r>
            <w:r w:rsidRPr="001945C1">
              <w:rPr>
                <w:rFonts w:ascii="Times New Roman" w:hAnsi="Times New Roman"/>
                <w:sz w:val="20"/>
                <w:szCs w:val="20"/>
                <w:lang w:val="pt-BR" w:eastAsia="ro-RO"/>
              </w:rPr>
              <w:t>constituie contravenții și de introdus modificările în Codul Contravențional al Republicii Moldova</w:t>
            </w:r>
            <w:r w:rsidRPr="001945C1">
              <w:rPr>
                <w:rFonts w:ascii="Times New Roman" w:hAnsi="Times New Roman"/>
                <w:sz w:val="20"/>
                <w:szCs w:val="20"/>
                <w:lang w:val="ro-RO" w:eastAsia="ro-RO"/>
              </w:rPr>
              <w:t>.</w:t>
            </w:r>
          </w:p>
        </w:tc>
        <w:tc>
          <w:tcPr>
            <w:tcW w:w="5580" w:type="dxa"/>
          </w:tcPr>
          <w:p w:rsidR="007970D7" w:rsidRPr="001945C1" w:rsidRDefault="007970D7" w:rsidP="001945C1">
            <w:pPr>
              <w:pStyle w:val="NoSpacing"/>
              <w:jc w:val="both"/>
              <w:rPr>
                <w:rFonts w:ascii="Times New Roman" w:hAnsi="Times New Roman"/>
                <w:b/>
                <w:sz w:val="20"/>
                <w:szCs w:val="20"/>
                <w:lang w:val="ro-RO"/>
              </w:rPr>
            </w:pPr>
            <w:r w:rsidRPr="001945C1">
              <w:rPr>
                <w:rFonts w:ascii="Times New Roman" w:hAnsi="Times New Roman"/>
                <w:b/>
                <w:sz w:val="20"/>
                <w:szCs w:val="20"/>
                <w:lang w:val="ro-RO"/>
              </w:rPr>
              <w:t xml:space="preserve">Nu se acceptă, </w:t>
            </w:r>
          </w:p>
          <w:p w:rsidR="007970D7" w:rsidRPr="001945C1" w:rsidRDefault="007970D7" w:rsidP="001945C1">
            <w:pPr>
              <w:pStyle w:val="NoSpacing"/>
              <w:jc w:val="both"/>
              <w:rPr>
                <w:rFonts w:ascii="Times New Roman" w:hAnsi="Times New Roman"/>
                <w:sz w:val="20"/>
                <w:szCs w:val="20"/>
                <w:lang w:val="ro-RO" w:eastAsia="ru-RU"/>
              </w:rPr>
            </w:pPr>
            <w:r w:rsidRPr="001945C1">
              <w:rPr>
                <w:rFonts w:ascii="Times New Roman" w:hAnsi="Times New Roman"/>
                <w:i/>
                <w:sz w:val="20"/>
                <w:szCs w:val="20"/>
                <w:lang w:val="ro-RO"/>
              </w:rPr>
              <w:t xml:space="preserve">Art. 344 şi art. 345 din Legea </w:t>
            </w:r>
            <w:r w:rsidRPr="001945C1">
              <w:rPr>
                <w:rFonts w:ascii="Times New Roman" w:hAnsi="Times New Roman"/>
                <w:i/>
                <w:sz w:val="20"/>
                <w:szCs w:val="20"/>
                <w:lang w:val="ro-RO" w:eastAsia="ru-RU"/>
              </w:rPr>
              <w:t>218 din 24.10.2008 privind  Codul contravenţional</w:t>
            </w:r>
            <w:r w:rsidRPr="001945C1">
              <w:rPr>
                <w:rFonts w:ascii="Times New Roman" w:hAnsi="Times New Roman"/>
                <w:sz w:val="20"/>
                <w:szCs w:val="20"/>
                <w:lang w:val="ro-RO" w:eastAsia="ru-RU"/>
              </w:rPr>
              <w:t>, stipulează contravenţii pentru produsele preambalate (cantitatea nominală, importul produselor, denumirea şi marca producătorului).</w:t>
            </w:r>
          </w:p>
          <w:p w:rsidR="007970D7" w:rsidRPr="001945C1" w:rsidRDefault="007970D7" w:rsidP="001945C1">
            <w:pPr>
              <w:pStyle w:val="NoSpacing"/>
              <w:jc w:val="both"/>
              <w:rPr>
                <w:rFonts w:ascii="Times New Roman" w:hAnsi="Times New Roman"/>
                <w:sz w:val="20"/>
                <w:szCs w:val="20"/>
                <w:lang w:val="ro-RO" w:eastAsia="ru-RU"/>
              </w:rPr>
            </w:pPr>
            <w:r w:rsidRPr="001945C1">
              <w:rPr>
                <w:rFonts w:ascii="Times New Roman" w:hAnsi="Times New Roman"/>
                <w:sz w:val="20"/>
                <w:szCs w:val="20"/>
                <w:lang w:val="ro-RO" w:eastAsia="ru-RU"/>
              </w:rPr>
              <w:t xml:space="preserve">- </w:t>
            </w:r>
            <w:r w:rsidRPr="001945C1">
              <w:rPr>
                <w:rFonts w:ascii="Times New Roman" w:hAnsi="Times New Roman"/>
                <w:sz w:val="20"/>
                <w:szCs w:val="20"/>
                <w:lang w:val="ro-RO"/>
              </w:rPr>
              <w:t xml:space="preserve">totodată şi </w:t>
            </w:r>
            <w:r w:rsidRPr="001945C1">
              <w:rPr>
                <w:rFonts w:ascii="Times New Roman" w:hAnsi="Times New Roman"/>
                <w:sz w:val="20"/>
                <w:szCs w:val="20"/>
                <w:lang w:val="ro-RO" w:eastAsia="ru-RU"/>
              </w:rPr>
              <w:t>plasarea pe piaţă, depozitarea şi comercializarea produselor preambalate cu conţinutul efectiv/real care nu corespunde exigenţelor faţă de cantitatea de produs, stipulate în reglementările de metrologie legale aplicabile, şi faţă de cantitatea produsului din ambalaj.</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 xml:space="preserve">Totodată pct.6 al </w:t>
            </w:r>
            <w:r w:rsidRPr="001945C1">
              <w:rPr>
                <w:rFonts w:ascii="Times New Roman" w:hAnsi="Times New Roman"/>
                <w:sz w:val="20"/>
                <w:szCs w:val="20"/>
                <w:lang w:val="ro-MO"/>
              </w:rPr>
              <w:t xml:space="preserve">Proiectului de Hotărîre de Guvern prevede </w:t>
            </w:r>
            <w:r w:rsidRPr="001945C1">
              <w:rPr>
                <w:rFonts w:ascii="Times New Roman" w:hAnsi="Times New Roman"/>
                <w:sz w:val="20"/>
                <w:szCs w:val="20"/>
                <w:lang w:val="ro-RO"/>
              </w:rPr>
              <w:t>c</w:t>
            </w:r>
            <w:r>
              <w:rPr>
                <w:rFonts w:ascii="Times New Roman" w:hAnsi="Times New Roman"/>
                <w:sz w:val="20"/>
                <w:szCs w:val="20"/>
                <w:lang w:val="ro-RO"/>
              </w:rPr>
              <w:t>a</w:t>
            </w:r>
            <w:r w:rsidRPr="001945C1">
              <w:rPr>
                <w:rFonts w:ascii="Times New Roman" w:hAnsi="Times New Roman"/>
                <w:sz w:val="20"/>
                <w:szCs w:val="20"/>
                <w:lang w:val="ro-RO"/>
              </w:rPr>
              <w:t xml:space="preserve"> APC, în limitele competenţelor prevăzute de lege, efectuează verificări care se realizează pe bază de control statistic prin eşantionare, la producător, la importator sau la reprezentantul autorizat al acestuia stabilit în Republica Moldova. Această verificare statistică prin eşantionare va fi efectuată în conformitate cu metoda de referinţă menţionată în anexa, în laboratoarele de metrologie desemnate în cadrul sistemului naţional de metrologie pentru efectuarea măsurărilor oficiale.</w:t>
            </w:r>
          </w:p>
        </w:tc>
        <w:tc>
          <w:tcPr>
            <w:tcW w:w="5580"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b/>
                <w:sz w:val="20"/>
                <w:szCs w:val="20"/>
                <w:lang w:val="ro-RO"/>
              </w:rPr>
              <w:t>Se acceptă</w:t>
            </w:r>
            <w:r w:rsidRPr="001945C1">
              <w:rPr>
                <w:rFonts w:ascii="Times New Roman" w:hAnsi="Times New Roman"/>
                <w:sz w:val="20"/>
                <w:szCs w:val="20"/>
                <w:lang w:val="ro-RO"/>
              </w:rPr>
              <w:t>,</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A se vedea alin.2 pct.6, anexa nr.</w:t>
            </w:r>
            <w:r>
              <w:rPr>
                <w:rFonts w:ascii="Times New Roman" w:hAnsi="Times New Roman"/>
                <w:sz w:val="20"/>
                <w:szCs w:val="20"/>
                <w:lang w:val="ro-RO"/>
              </w:rPr>
              <w:t>2</w:t>
            </w:r>
            <w:r w:rsidRPr="001945C1">
              <w:rPr>
                <w:rFonts w:ascii="Times New Roman" w:hAnsi="Times New Roman"/>
                <w:sz w:val="20"/>
                <w:szCs w:val="20"/>
                <w:lang w:val="ro-RO"/>
              </w:rPr>
              <w:t>.</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În rezultatul analizei prevederilor acestui punct care urmează să fiu puse în sarcina APC s-a constatat că:în Analiza preliminară a impactului de reglementare efectuată pentru proiectul Hotărîrii Guvernului este menţionat că ,,</w:t>
            </w:r>
            <w:r w:rsidRPr="001945C1">
              <w:rPr>
                <w:rFonts w:ascii="Times New Roman" w:hAnsi="Times New Roman"/>
                <w:i/>
                <w:sz w:val="20"/>
                <w:szCs w:val="20"/>
                <w:lang w:val="ro-RO"/>
              </w:rPr>
              <w:t xml:space="preserve">în scopul asigurării unui nivel acceptabil de supraveghere a pieței pentru respectarea noilor prevederi, în CBTM deja s-a propus </w:t>
            </w:r>
            <w:r w:rsidRPr="001945C1">
              <w:rPr>
                <w:rFonts w:ascii="Times New Roman" w:hAnsi="Times New Roman"/>
                <w:bCs/>
                <w:i/>
                <w:sz w:val="20"/>
                <w:szCs w:val="20"/>
                <w:lang w:val="ro-RO"/>
              </w:rPr>
              <w:t xml:space="preserve">instruirea a 50% din personalul Agenției pînă în anul 2015. </w:t>
            </w:r>
            <w:r w:rsidRPr="001945C1">
              <w:rPr>
                <w:rFonts w:ascii="Times New Roman" w:hAnsi="Times New Roman"/>
                <w:i/>
                <w:sz w:val="20"/>
                <w:szCs w:val="20"/>
                <w:lang w:val="ro-RO"/>
              </w:rPr>
              <w:t>Pentru domeniul analizat în acest raport, se propune instruirea a 3 inspectori, costul unei instruiri fiind de circa 20 mii lei. Aceste instruiri vor putea face parte din instruirile mai largi deja planificate și, prin urmare, nu vor necesita cheltuieli suplimentare semnificative</w:t>
            </w:r>
            <w:r w:rsidRPr="001945C1">
              <w:rPr>
                <w:rFonts w:ascii="Times New Roman" w:hAnsi="Times New Roman"/>
                <w:sz w:val="20"/>
                <w:szCs w:val="20"/>
                <w:lang w:val="ro-RO"/>
              </w:rPr>
              <w:t xml:space="preserve">,,. Remarcăm că în CBTM s-a propus instruirea inspectorilor în domeniul supravegherii a pieței pe cînd proiectul înaintat se referă la supravegherea metrologică. Astfel considerăm necesar de a instrui inspectorii în domeniul supravegherii metrologice. </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APC va suporta costuri suplimentare legate de achitarea serviciilor laboratoarelor de metrologie care vor efectua măsurări oficiale ( cu atît mai mult că proiectul Hotărîrii Guvernului prevede că ,,</w:t>
            </w:r>
            <w:r w:rsidRPr="001945C1">
              <w:rPr>
                <w:rFonts w:ascii="Times New Roman" w:hAnsi="Times New Roman"/>
                <w:i/>
                <w:sz w:val="20"/>
                <w:szCs w:val="20"/>
                <w:lang w:val="ro-RO"/>
              </w:rPr>
              <w:t>dacă rezultatul verificării unui lot corespunzător unei ore de producţie nu este satisfăcător, se va efectua o a doua verificare, pe baza unui alt eşantion dintr-un lot corespunzător unei perioade mai mari de producţie</w:t>
            </w:r>
            <w:r w:rsidRPr="001945C1">
              <w:rPr>
                <w:rFonts w:ascii="Times New Roman" w:hAnsi="Times New Roman"/>
                <w:sz w:val="20"/>
                <w:szCs w:val="20"/>
                <w:lang w:val="ro-RO"/>
              </w:rPr>
              <w:t>);</w:t>
            </w:r>
          </w:p>
          <w:p w:rsidR="007970D7" w:rsidRPr="001945C1" w:rsidRDefault="007970D7" w:rsidP="001945C1">
            <w:pPr>
              <w:pStyle w:val="NoSpacing"/>
              <w:numPr>
                <w:ilvl w:val="0"/>
                <w:numId w:val="1"/>
              </w:numPr>
              <w:ind w:left="0" w:firstLine="360"/>
              <w:jc w:val="both"/>
              <w:rPr>
                <w:rFonts w:ascii="Times New Roman" w:hAnsi="Times New Roman"/>
                <w:sz w:val="20"/>
                <w:szCs w:val="20"/>
                <w:lang w:val="ro-RO"/>
              </w:rPr>
            </w:pPr>
            <w:r w:rsidRPr="001945C1">
              <w:rPr>
                <w:rFonts w:ascii="Times New Roman" w:hAnsi="Times New Roman"/>
                <w:sz w:val="20"/>
                <w:szCs w:val="20"/>
                <w:lang w:val="ro-RO"/>
              </w:rPr>
              <w:t>proiectul Hotărîrii Guvernului prevede eşantionarea a 35 sau 40 buc de sticle ( în funcţie de metoda de prelucrare a rezultatelor aleasă dintre cele două prevăzute) de către inspectorii APC în laborator de metrologie fără a ţine cont că APC nu dispune de mijloace tehnice necesare pentru transportarea eşantionului. Cu atît mai mult că Legea nr.131 din 08.06.2012</w:t>
            </w:r>
            <w:r w:rsidRPr="001945C1">
              <w:rPr>
                <w:rFonts w:ascii="Times New Roman" w:hAnsi="Times New Roman"/>
                <w:bCs/>
                <w:sz w:val="20"/>
                <w:szCs w:val="20"/>
                <w:lang w:val="ro-MO"/>
              </w:rPr>
              <w:t>privind controlul de stat asupra activităţii de întreprinzător interzicecontrolorului</w:t>
            </w:r>
            <w:r w:rsidRPr="001945C1">
              <w:rPr>
                <w:rFonts w:ascii="Times New Roman" w:hAnsi="Times New Roman"/>
                <w:sz w:val="20"/>
                <w:szCs w:val="20"/>
                <w:lang w:val="ro-RO"/>
              </w:rPr>
              <w:t>î</w:t>
            </w:r>
            <w:r w:rsidRPr="001945C1">
              <w:rPr>
                <w:rFonts w:ascii="Times New Roman" w:hAnsi="Times New Roman"/>
                <w:sz w:val="20"/>
                <w:szCs w:val="20"/>
                <w:lang w:val="ro-MO"/>
              </w:rPr>
              <w:t>n procesul efectuării controlului să solicite persoanei supuse controlului resurse (încăperi, transport, tehnică de calcul, copiatoare, rechizite de birou etc.).</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MO"/>
              </w:rPr>
              <w:t xml:space="preserve">  Astfel considerăm necesar de a se ține cont de resursele existente financiare ale APC și de a asigura APC cu mijloace tehnice necesare în vederea implementării Regulamentului menționat</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r w:rsidRPr="001945C1">
              <w:rPr>
                <w:rFonts w:ascii="Times New Roman" w:hAnsi="Times New Roman"/>
                <w:sz w:val="20"/>
                <w:szCs w:val="20"/>
                <w:lang w:val="ro-RO"/>
              </w:rPr>
              <w:t>Obiecţiile prezentate nu ţin de obiectul regulamentului.</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9</w:t>
            </w:r>
          </w:p>
        </w:tc>
        <w:tc>
          <w:tcPr>
            <w:tcW w:w="1617" w:type="dxa"/>
            <w:vMerge w:val="restart"/>
          </w:tcPr>
          <w:p w:rsidR="007970D7" w:rsidRPr="001945C1" w:rsidRDefault="007970D7" w:rsidP="001945C1">
            <w:pPr>
              <w:pStyle w:val="NoSpacing"/>
              <w:jc w:val="center"/>
              <w:rPr>
                <w:rFonts w:ascii="Times New Roman" w:hAnsi="Times New Roman"/>
                <w:b/>
                <w:sz w:val="20"/>
                <w:szCs w:val="20"/>
                <w:lang w:val="en-US"/>
              </w:rPr>
            </w:pPr>
            <w:r w:rsidRPr="001945C1">
              <w:rPr>
                <w:rFonts w:ascii="Times New Roman" w:hAnsi="Times New Roman"/>
                <w:b/>
                <w:sz w:val="20"/>
                <w:szCs w:val="20"/>
                <w:lang w:val="ro-RO"/>
              </w:rPr>
              <w:t>Institutul Naţional de Standardizare şi Metrologie</w:t>
            </w: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Hotărîrea în cauză este necesar să aprobe altă categorie de document, dar nu</w:t>
            </w:r>
            <w:r w:rsidRPr="001945C1">
              <w:rPr>
                <w:rStyle w:val="69"/>
                <w:bCs/>
                <w:iCs/>
                <w:sz w:val="20"/>
                <w:szCs w:val="20"/>
                <w:lang w:val="ro-RO"/>
              </w:rPr>
              <w:t xml:space="preserve"> RGML sau </w:t>
            </w:r>
            <w:r w:rsidRPr="001945C1">
              <w:rPr>
                <w:rFonts w:ascii="Times New Roman" w:hAnsi="Times New Roman"/>
                <w:sz w:val="20"/>
                <w:szCs w:val="20"/>
                <w:lang w:val="ro-RO"/>
              </w:rPr>
              <w:t>reglementarea de metrologie legală (RML). Deoarece, este de menţionat că RML sau RGML conform art.3 al Legii metrologiei se aprobă de către Autoritatea Centrală de Metrologie – Ministerul Economiei. Propunem de corectat punctul 1 al proiectului hotărîrii în cauză pentru a fi în concordanţă cu legea menţionată.</w:t>
            </w:r>
          </w:p>
        </w:tc>
        <w:tc>
          <w:tcPr>
            <w:tcW w:w="5580" w:type="dxa"/>
          </w:tcPr>
          <w:p w:rsidR="007970D7" w:rsidRPr="001945C1" w:rsidRDefault="007970D7" w:rsidP="001945C1">
            <w:pPr>
              <w:pStyle w:val="NoSpacing"/>
              <w:jc w:val="both"/>
              <w:rPr>
                <w:rFonts w:ascii="Times New Roman" w:hAnsi="Times New Roman"/>
                <w:i/>
                <w:sz w:val="20"/>
                <w:szCs w:val="20"/>
                <w:lang w:val="en-US"/>
              </w:rPr>
            </w:pPr>
            <w:r w:rsidRPr="008E5794">
              <w:rPr>
                <w:rFonts w:ascii="Times New Roman" w:hAnsi="Times New Roman"/>
                <w:b/>
                <w:sz w:val="20"/>
                <w:szCs w:val="20"/>
                <w:lang w:val="en-US"/>
              </w:rPr>
              <w:t>Se acceptă</w:t>
            </w:r>
            <w:r w:rsidRPr="001945C1">
              <w:rPr>
                <w:rFonts w:ascii="Times New Roman" w:hAnsi="Times New Roman"/>
                <w:i/>
                <w:sz w:val="20"/>
                <w:szCs w:val="20"/>
                <w:lang w:val="en-US"/>
              </w:rPr>
              <w:t xml:space="preserve">, </w:t>
            </w:r>
            <w:r w:rsidRPr="001945C1">
              <w:rPr>
                <w:rFonts w:ascii="Times New Roman" w:hAnsi="Times New Roman"/>
                <w:sz w:val="20"/>
                <w:szCs w:val="20"/>
                <w:lang w:val="en-US"/>
              </w:rPr>
              <w:t>a se vedearegulamentul.</w:t>
            </w:r>
          </w:p>
          <w:p w:rsidR="007970D7" w:rsidRPr="001945C1" w:rsidRDefault="007970D7" w:rsidP="001945C1">
            <w:pPr>
              <w:pStyle w:val="NoSpacing"/>
              <w:jc w:val="both"/>
              <w:rPr>
                <w:rFonts w:ascii="Times New Roman" w:hAnsi="Times New Roman"/>
                <w:sz w:val="20"/>
                <w:szCs w:val="20"/>
                <w:lang w:val="en-US"/>
              </w:rPr>
            </w:pP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În punctul 2 al proiectului de hotărîre de substituit fraza „.. structurilor subordonate..” cu fraza „.</w:t>
            </w:r>
            <w:r w:rsidRPr="001945C1">
              <w:rPr>
                <w:rStyle w:val="69"/>
                <w:bCs/>
                <w:iCs/>
                <w:sz w:val="20"/>
                <w:szCs w:val="20"/>
                <w:lang w:val="ro-RO"/>
              </w:rPr>
              <w:t>agenţia pentru protecţia consumatorilor.”</w:t>
            </w:r>
            <w:r w:rsidRPr="001945C1">
              <w:rPr>
                <w:rFonts w:ascii="Times New Roman" w:hAnsi="Times New Roman"/>
                <w:sz w:val="20"/>
                <w:szCs w:val="20"/>
                <w:lang w:val="ro-RO"/>
              </w:rPr>
              <w:t xml:space="preserve"> Apoi după text.</w:t>
            </w:r>
          </w:p>
        </w:tc>
        <w:tc>
          <w:tcPr>
            <w:tcW w:w="5580" w:type="dxa"/>
          </w:tcPr>
          <w:p w:rsidR="007970D7" w:rsidRPr="001945C1" w:rsidRDefault="007970D7" w:rsidP="001945C1">
            <w:pPr>
              <w:pStyle w:val="NoSpacing"/>
              <w:jc w:val="both"/>
              <w:rPr>
                <w:rFonts w:ascii="Times New Roman" w:hAnsi="Times New Roman"/>
                <w:i/>
                <w:sz w:val="20"/>
                <w:szCs w:val="20"/>
                <w:lang w:val="en-US"/>
              </w:rPr>
            </w:pPr>
            <w:r w:rsidRPr="008E5794">
              <w:rPr>
                <w:rFonts w:ascii="Times New Roman" w:hAnsi="Times New Roman"/>
                <w:b/>
                <w:sz w:val="20"/>
                <w:szCs w:val="20"/>
                <w:lang w:val="en-US"/>
              </w:rPr>
              <w:t xml:space="preserve">Se </w:t>
            </w:r>
            <w:r w:rsidRPr="008E5794">
              <w:rPr>
                <w:rFonts w:ascii="Times New Roman" w:hAnsi="Times New Roman"/>
                <w:b/>
                <w:sz w:val="20"/>
                <w:szCs w:val="20"/>
                <w:lang w:val="ro-RO"/>
              </w:rPr>
              <w:t>acceptă</w:t>
            </w:r>
            <w:r w:rsidRPr="001945C1">
              <w:rPr>
                <w:rFonts w:ascii="Times New Roman" w:hAnsi="Times New Roman"/>
                <w:sz w:val="20"/>
                <w:szCs w:val="20"/>
                <w:lang w:val="ro-RO"/>
              </w:rPr>
              <w:t>, a se vedea pct. 2  din</w:t>
            </w:r>
            <w:r>
              <w:rPr>
                <w:rFonts w:ascii="Times New Roman" w:hAnsi="Times New Roman"/>
                <w:sz w:val="20"/>
                <w:szCs w:val="20"/>
                <w:lang w:val="ro-RO"/>
              </w:rPr>
              <w:t xml:space="preserve"> Hotărîrea</w:t>
            </w:r>
            <w:r w:rsidRPr="001945C1">
              <w:rPr>
                <w:rFonts w:ascii="Times New Roman" w:hAnsi="Times New Roman"/>
                <w:sz w:val="20"/>
                <w:szCs w:val="20"/>
                <w:lang w:val="ro-RO"/>
              </w:rPr>
              <w:t xml:space="preserve"> de Guvern</w:t>
            </w:r>
            <w:r w:rsidRPr="001945C1">
              <w:rPr>
                <w:rFonts w:ascii="Times New Roman" w:hAnsi="Times New Roman"/>
                <w:sz w:val="20"/>
                <w:szCs w:val="20"/>
                <w:lang w:val="en-US"/>
              </w:rPr>
              <w:t>.</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Anexa nr. 1 Cerinţe tehnice, punctul 7 de prezentat în următoarea redacţie :</w:t>
            </w:r>
          </w:p>
          <w:p w:rsidR="007970D7" w:rsidRPr="001945C1" w:rsidRDefault="007970D7" w:rsidP="001945C1">
            <w:pPr>
              <w:pStyle w:val="NoSpacing"/>
              <w:jc w:val="both"/>
              <w:rPr>
                <w:rFonts w:ascii="Times New Roman" w:hAnsi="Times New Roman"/>
                <w:sz w:val="20"/>
                <w:szCs w:val="20"/>
                <w:lang w:val="ro-RO"/>
              </w:rPr>
            </w:pPr>
            <w:r w:rsidRPr="001945C1">
              <w:rPr>
                <w:rStyle w:val="410"/>
                <w:iCs/>
                <w:sz w:val="20"/>
                <w:szCs w:val="20"/>
                <w:lang w:val="ro-RO"/>
              </w:rPr>
              <w:t>Sticlele vor fi introduse pe piaţă cu condiţia că se execută cerinţele prezentului document şi obligatoriu vor deţine următoarele inscripţii, care vor fi lizibile, vizibile şi de neşters:</w:t>
            </w:r>
          </w:p>
        </w:tc>
        <w:tc>
          <w:tcPr>
            <w:tcW w:w="5580" w:type="dxa"/>
          </w:tcPr>
          <w:p w:rsidR="007970D7" w:rsidRPr="001945C1" w:rsidRDefault="007970D7" w:rsidP="001945C1">
            <w:pPr>
              <w:pStyle w:val="NoSpacing"/>
              <w:jc w:val="both"/>
              <w:rPr>
                <w:rFonts w:ascii="Times New Roman" w:hAnsi="Times New Roman"/>
                <w:sz w:val="20"/>
                <w:szCs w:val="20"/>
                <w:lang w:val="ro-RO"/>
              </w:rPr>
            </w:pPr>
            <w:r w:rsidRPr="008E5794">
              <w:rPr>
                <w:rFonts w:ascii="Times New Roman" w:hAnsi="Times New Roman"/>
                <w:b/>
                <w:sz w:val="20"/>
                <w:szCs w:val="20"/>
                <w:lang w:val="ro-RO"/>
              </w:rPr>
              <w:t>Se acceptă parţial</w:t>
            </w:r>
            <w:r w:rsidRPr="001945C1">
              <w:rPr>
                <w:rFonts w:ascii="Times New Roman" w:hAnsi="Times New Roman"/>
                <w:sz w:val="20"/>
                <w:szCs w:val="20"/>
                <w:lang w:val="ro-RO"/>
              </w:rPr>
              <w:t>.</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 xml:space="preserve">Introducerea </w:t>
            </w:r>
            <w:r w:rsidRPr="001945C1">
              <w:rPr>
                <w:rStyle w:val="410"/>
                <w:i w:val="0"/>
                <w:iCs/>
                <w:sz w:val="20"/>
                <w:szCs w:val="20"/>
                <w:lang w:val="ro-RO"/>
              </w:rPr>
              <w:t>pe piaţă a sticlelor utilizate ca recipiente de măsurare nu poate fi restricţionată,</w:t>
            </w:r>
            <w:r w:rsidRPr="001945C1">
              <w:rPr>
                <w:rFonts w:ascii="Times New Roman" w:hAnsi="Times New Roman"/>
                <w:sz w:val="20"/>
                <w:szCs w:val="20"/>
                <w:lang w:val="ro-RO"/>
              </w:rPr>
              <w:t xml:space="preserve"> deoarece prevederile prezentului regulament sunt voluntare.</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Cerinţele pentru sticle</w:t>
            </w:r>
            <w:r w:rsidRPr="001945C1">
              <w:rPr>
                <w:rStyle w:val="410"/>
                <w:i w:val="0"/>
                <w:iCs/>
                <w:sz w:val="20"/>
                <w:szCs w:val="20"/>
                <w:lang w:val="ro-RO"/>
              </w:rPr>
              <w:t xml:space="preserve"> utilizate ca recipiente de măsurare</w:t>
            </w:r>
            <w:r w:rsidRPr="001945C1">
              <w:rPr>
                <w:rFonts w:ascii="Times New Roman" w:hAnsi="Times New Roman"/>
                <w:sz w:val="20"/>
                <w:szCs w:val="20"/>
                <w:lang w:val="ro-RO"/>
              </w:rPr>
              <w:t xml:space="preserve">  privind  indicaţiile </w:t>
            </w:r>
            <w:r w:rsidRPr="001945C1">
              <w:rPr>
                <w:rFonts w:ascii="Times New Roman" w:hAnsi="Times New Roman"/>
                <w:sz w:val="20"/>
                <w:szCs w:val="20"/>
                <w:lang w:val="ro-RO" w:eastAsia="ro-RO"/>
              </w:rPr>
              <w:t>indelebile, ușor lizibile și vizibile sunt incluse la pct.8, anexa nr.</w:t>
            </w:r>
            <w:r>
              <w:rPr>
                <w:rFonts w:ascii="Times New Roman" w:hAnsi="Times New Roman"/>
                <w:sz w:val="20"/>
                <w:szCs w:val="20"/>
                <w:lang w:val="ro-RO" w:eastAsia="ro-RO"/>
              </w:rPr>
              <w:t>2</w:t>
            </w:r>
            <w:r w:rsidRPr="001945C1">
              <w:rPr>
                <w:rFonts w:ascii="Times New Roman" w:hAnsi="Times New Roman"/>
                <w:sz w:val="20"/>
                <w:szCs w:val="20"/>
                <w:lang w:val="ro-RO" w:eastAsia="ro-RO"/>
              </w:rPr>
              <w:t>.</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În litera c) de dat concret ce marcaj dar nu de făcut trimitere.</w:t>
            </w:r>
          </w:p>
        </w:tc>
        <w:tc>
          <w:tcPr>
            <w:tcW w:w="5580" w:type="dxa"/>
          </w:tcPr>
          <w:p w:rsidR="007970D7" w:rsidRPr="001945C1" w:rsidRDefault="007970D7" w:rsidP="001945C1">
            <w:pPr>
              <w:pStyle w:val="NoSpacing"/>
              <w:jc w:val="both"/>
              <w:rPr>
                <w:rFonts w:ascii="Times New Roman" w:hAnsi="Times New Roman"/>
                <w:i/>
                <w:sz w:val="20"/>
                <w:szCs w:val="20"/>
                <w:lang w:val="ro-RO" w:eastAsia="ro-RO"/>
              </w:rPr>
            </w:pPr>
            <w:r w:rsidRPr="008E5794">
              <w:rPr>
                <w:rFonts w:ascii="Times New Roman" w:hAnsi="Times New Roman"/>
                <w:b/>
                <w:sz w:val="20"/>
                <w:szCs w:val="20"/>
                <w:lang w:val="ro-RO"/>
              </w:rPr>
              <w:t>Se acceptă</w:t>
            </w:r>
            <w:r w:rsidRPr="001945C1">
              <w:rPr>
                <w:rFonts w:ascii="Times New Roman" w:hAnsi="Times New Roman"/>
                <w:i/>
                <w:sz w:val="20"/>
                <w:szCs w:val="20"/>
                <w:lang w:val="ro-RO"/>
              </w:rPr>
              <w:t>,</w:t>
            </w:r>
            <w:r w:rsidRPr="001945C1">
              <w:rPr>
                <w:rFonts w:ascii="Times New Roman" w:hAnsi="Times New Roman"/>
                <w:sz w:val="20"/>
                <w:szCs w:val="20"/>
                <w:lang w:val="ro-RO"/>
              </w:rPr>
              <w:t xml:space="preserve"> a se vedea lit. c), alin.</w:t>
            </w:r>
            <w:r>
              <w:rPr>
                <w:rFonts w:ascii="Times New Roman" w:hAnsi="Times New Roman"/>
                <w:sz w:val="20"/>
                <w:szCs w:val="20"/>
                <w:lang w:val="ro-RO"/>
              </w:rPr>
              <w:t xml:space="preserve"> </w:t>
            </w:r>
            <w:r w:rsidRPr="001945C1">
              <w:rPr>
                <w:rFonts w:ascii="Times New Roman" w:hAnsi="Times New Roman"/>
                <w:sz w:val="20"/>
                <w:szCs w:val="20"/>
                <w:lang w:val="ro-RO"/>
              </w:rPr>
              <w:t>1, pct.</w:t>
            </w:r>
            <w:r>
              <w:rPr>
                <w:rFonts w:ascii="Times New Roman" w:hAnsi="Times New Roman"/>
                <w:sz w:val="20"/>
                <w:szCs w:val="20"/>
                <w:lang w:val="ro-RO"/>
              </w:rPr>
              <w:t xml:space="preserve"> </w:t>
            </w:r>
            <w:r w:rsidRPr="001945C1">
              <w:rPr>
                <w:rFonts w:ascii="Times New Roman" w:hAnsi="Times New Roman"/>
                <w:sz w:val="20"/>
                <w:szCs w:val="20"/>
                <w:lang w:val="ro-RO"/>
              </w:rPr>
              <w:t xml:space="preserve">8, </w:t>
            </w:r>
            <w:r w:rsidRPr="001945C1">
              <w:rPr>
                <w:rFonts w:ascii="Times New Roman" w:hAnsi="Times New Roman"/>
                <w:sz w:val="20"/>
                <w:szCs w:val="20"/>
                <w:lang w:val="ro-RO" w:eastAsia="ro-RO"/>
              </w:rPr>
              <w:t>anexa nr.</w:t>
            </w:r>
            <w:r>
              <w:rPr>
                <w:rFonts w:ascii="Times New Roman" w:hAnsi="Times New Roman"/>
                <w:sz w:val="20"/>
                <w:szCs w:val="20"/>
                <w:lang w:val="ro-RO" w:eastAsia="ro-RO"/>
              </w:rPr>
              <w:t xml:space="preserve"> 2</w:t>
            </w:r>
            <w:r w:rsidRPr="001945C1">
              <w:rPr>
                <w:rFonts w:ascii="Times New Roman" w:hAnsi="Times New Roman"/>
                <w:sz w:val="20"/>
                <w:szCs w:val="20"/>
                <w:lang w:val="ro-RO" w:eastAsia="ro-RO"/>
              </w:rPr>
              <w:t xml:space="preserve"> la regulament.</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8E5794">
              <w:rPr>
                <w:rStyle w:val="310"/>
                <w:b w:val="0"/>
                <w:bCs/>
                <w:i w:val="0"/>
                <w:iCs/>
                <w:sz w:val="20"/>
                <w:szCs w:val="20"/>
                <w:lang w:val="ro-RO"/>
              </w:rPr>
              <w:t>Proiectul de Hotărîre de</w:t>
            </w:r>
            <w:r w:rsidRPr="008E5794">
              <w:rPr>
                <w:rStyle w:val="3101"/>
                <w:b w:val="0"/>
                <w:bCs/>
                <w:i w:val="0"/>
                <w:iCs/>
                <w:sz w:val="20"/>
                <w:szCs w:val="20"/>
                <w:lang w:val="ro-RO"/>
              </w:rPr>
              <w:t xml:space="preserve"> Guvern referitor la</w:t>
            </w:r>
            <w:r w:rsidRPr="008E5794">
              <w:rPr>
                <w:rStyle w:val="310"/>
                <w:b w:val="0"/>
                <w:bCs/>
                <w:i w:val="0"/>
                <w:iCs/>
                <w:sz w:val="20"/>
                <w:szCs w:val="20"/>
                <w:lang w:val="ro-RO"/>
              </w:rPr>
              <w:t xml:space="preserve"> aprobarea unităţilor de măsură legale,</w:t>
            </w:r>
            <w:r w:rsidRPr="008E5794">
              <w:rPr>
                <w:rStyle w:val="310pt"/>
                <w:b w:val="0"/>
                <w:bCs/>
                <w:i w:val="0"/>
                <w:iCs/>
                <w:szCs w:val="20"/>
                <w:lang w:val="ro-RO"/>
              </w:rPr>
              <w:t xml:space="preserve"> se</w:t>
            </w:r>
            <w:r w:rsidRPr="008E5794">
              <w:rPr>
                <w:rStyle w:val="310pt"/>
                <w:bCs/>
                <w:i w:val="0"/>
                <w:iCs/>
                <w:szCs w:val="20"/>
                <w:lang w:val="ro-RO"/>
              </w:rPr>
              <w:t xml:space="preserve"> </w:t>
            </w:r>
            <w:r w:rsidRPr="008E5794">
              <w:rPr>
                <w:rFonts w:ascii="Times New Roman" w:hAnsi="Times New Roman"/>
                <w:sz w:val="20"/>
                <w:szCs w:val="20"/>
                <w:lang w:val="ro-RO"/>
              </w:rPr>
              <w:t>prezintă</w:t>
            </w:r>
            <w:r w:rsidRPr="001945C1">
              <w:rPr>
                <w:rFonts w:ascii="Times New Roman" w:hAnsi="Times New Roman"/>
                <w:sz w:val="20"/>
                <w:szCs w:val="20"/>
                <w:lang w:val="ro-RO"/>
              </w:rPr>
              <w:t xml:space="preserve"> fără careva categorie de document al Sistemului Naţional de Metrologie, pur şi simplu,</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Dar, ţinînd cont, de faptul că în Republica Moldova categoriile documentelor în domeniul metrologie sunt stabilite prin legea metrologiei armonizată cu OIML, este binevenit de elaborat proiecte de hotărîri de Guvern care să prezinte o consecutivitate de acte normative. În cazul dat aşa cum este prevăzut în art.4 a legii menţionate.</w:t>
            </w:r>
          </w:p>
        </w:tc>
        <w:tc>
          <w:tcPr>
            <w:tcW w:w="5580" w:type="dxa"/>
          </w:tcPr>
          <w:p w:rsidR="007970D7" w:rsidRPr="001945C1" w:rsidRDefault="007970D7" w:rsidP="001945C1">
            <w:pPr>
              <w:pStyle w:val="NoSpacing"/>
              <w:jc w:val="both"/>
              <w:rPr>
                <w:rFonts w:ascii="Times New Roman" w:hAnsi="Times New Roman"/>
                <w:i/>
                <w:sz w:val="20"/>
                <w:szCs w:val="20"/>
                <w:lang w:val="en-US"/>
              </w:rPr>
            </w:pPr>
            <w:r w:rsidRPr="008E5794">
              <w:rPr>
                <w:rFonts w:ascii="Times New Roman" w:hAnsi="Times New Roman"/>
                <w:b/>
                <w:sz w:val="20"/>
                <w:szCs w:val="20"/>
                <w:lang w:val="en-US"/>
              </w:rPr>
              <w:t>S</w:t>
            </w:r>
            <w:r w:rsidRPr="008E5794">
              <w:rPr>
                <w:rFonts w:ascii="Times New Roman" w:hAnsi="Times New Roman"/>
                <w:b/>
                <w:sz w:val="20"/>
                <w:szCs w:val="20"/>
                <w:lang w:val="ro-RO"/>
              </w:rPr>
              <w:t>e acceptă</w:t>
            </w:r>
            <w:r w:rsidRPr="001945C1">
              <w:rPr>
                <w:rFonts w:ascii="Times New Roman" w:hAnsi="Times New Roman"/>
                <w:i/>
                <w:sz w:val="20"/>
                <w:szCs w:val="20"/>
                <w:lang w:val="ro-RO"/>
              </w:rPr>
              <w:t xml:space="preserve">, </w:t>
            </w:r>
            <w:r w:rsidRPr="001945C1">
              <w:rPr>
                <w:rFonts w:ascii="Times New Roman" w:hAnsi="Times New Roman"/>
                <w:sz w:val="20"/>
                <w:szCs w:val="20"/>
                <w:lang w:val="ro-RO"/>
              </w:rPr>
              <w:t>a se vedea proiectul regulamentului</w:t>
            </w:r>
            <w:r w:rsidRPr="001945C1">
              <w:rPr>
                <w:rFonts w:ascii="Times New Roman" w:hAnsi="Times New Roman"/>
                <w:sz w:val="20"/>
                <w:szCs w:val="20"/>
                <w:lang w:val="en-US"/>
              </w:rPr>
              <w:t>.</w:t>
            </w:r>
          </w:p>
          <w:p w:rsidR="007970D7" w:rsidRPr="001945C1" w:rsidRDefault="007970D7" w:rsidP="001945C1">
            <w:pPr>
              <w:pStyle w:val="NoSpacing"/>
              <w:jc w:val="both"/>
              <w:rPr>
                <w:rFonts w:ascii="Times New Roman" w:hAnsi="Times New Roman"/>
                <w:i/>
                <w:sz w:val="20"/>
                <w:szCs w:val="20"/>
                <w:lang w:val="ro-RO"/>
              </w:rPr>
            </w:pP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10</w:t>
            </w:r>
          </w:p>
        </w:tc>
        <w:tc>
          <w:tcPr>
            <w:tcW w:w="1617" w:type="dxa"/>
          </w:tcPr>
          <w:p w:rsidR="007970D7" w:rsidRPr="001945C1" w:rsidRDefault="007970D7" w:rsidP="001945C1">
            <w:pPr>
              <w:pStyle w:val="NoSpacing"/>
              <w:jc w:val="center"/>
              <w:rPr>
                <w:rFonts w:ascii="Times New Roman" w:hAnsi="Times New Roman"/>
                <w:b/>
                <w:sz w:val="20"/>
                <w:szCs w:val="20"/>
                <w:lang w:val="ro-RO"/>
              </w:rPr>
            </w:pPr>
            <w:r w:rsidRPr="001945C1">
              <w:rPr>
                <w:rFonts w:ascii="Times New Roman" w:hAnsi="Times New Roman"/>
                <w:b/>
                <w:sz w:val="20"/>
                <w:szCs w:val="20"/>
                <w:lang w:val="ro-RO"/>
              </w:rPr>
              <w:t>Institutul Naţional de Standardizare</w:t>
            </w: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b/>
                <w:sz w:val="20"/>
                <w:szCs w:val="20"/>
                <w:lang w:val="ro-RO"/>
              </w:rPr>
              <w:t>Lipsă de obiecţii şi propuneri.</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p>
        </w:tc>
      </w:tr>
      <w:tr w:rsidR="007970D7" w:rsidRPr="001945C1"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11</w:t>
            </w:r>
          </w:p>
        </w:tc>
        <w:tc>
          <w:tcPr>
            <w:tcW w:w="1617" w:type="dxa"/>
            <w:vMerge w:val="restart"/>
          </w:tcPr>
          <w:p w:rsidR="007970D7" w:rsidRPr="001945C1" w:rsidRDefault="007970D7" w:rsidP="001945C1">
            <w:pPr>
              <w:pStyle w:val="NoSpacing"/>
              <w:jc w:val="center"/>
              <w:rPr>
                <w:rFonts w:ascii="Times New Roman" w:hAnsi="Times New Roman"/>
                <w:b/>
                <w:sz w:val="20"/>
                <w:szCs w:val="20"/>
                <w:lang w:val="en-US"/>
              </w:rPr>
            </w:pPr>
            <w:r w:rsidRPr="001945C1">
              <w:rPr>
                <w:rFonts w:ascii="Times New Roman" w:hAnsi="Times New Roman"/>
                <w:b/>
                <w:sz w:val="20"/>
                <w:szCs w:val="20"/>
                <w:lang w:val="ro-RO"/>
              </w:rPr>
              <w:t>Institutul Naţional de Metrologie</w:t>
            </w: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Credem oportun ca documentul normativ în cauză să fie o Reglementare tehnică şi nu un Regulament general de metrologie legală. Concluzia reiese din însăşi noţiunile;</w:t>
            </w:r>
          </w:p>
          <w:p w:rsidR="007970D7" w:rsidRPr="001945C1" w:rsidRDefault="007970D7" w:rsidP="001945C1">
            <w:pPr>
              <w:pStyle w:val="NoSpacing"/>
              <w:jc w:val="both"/>
              <w:rPr>
                <w:rFonts w:ascii="Times New Roman" w:hAnsi="Times New Roman"/>
                <w:sz w:val="20"/>
                <w:szCs w:val="20"/>
                <w:lang w:val="ro-RO"/>
              </w:rPr>
            </w:pPr>
            <w:r w:rsidRPr="001945C1">
              <w:rPr>
                <w:rStyle w:val="4"/>
                <w:iCs/>
                <w:sz w:val="20"/>
                <w:szCs w:val="20"/>
                <w:lang w:val="ro-RO"/>
              </w:rPr>
              <w:t>Reglementare tehnică -</w:t>
            </w:r>
            <w:r w:rsidRPr="001945C1">
              <w:rPr>
                <w:rFonts w:ascii="Times New Roman" w:hAnsi="Times New Roman"/>
                <w:sz w:val="20"/>
                <w:szCs w:val="20"/>
                <w:lang w:val="ro-RO"/>
              </w:rPr>
              <w:t xml:space="preserve"> Normă scrisă privind condiţiile tehnice care trebuie respectate ia proiectarea, executarea şi 'întreţinerea unei instalaţii, a unei maşini, a unui mecanism, etc.</w:t>
            </w:r>
          </w:p>
          <w:p w:rsidR="007970D7" w:rsidRPr="001945C1" w:rsidRDefault="007970D7" w:rsidP="001945C1">
            <w:pPr>
              <w:pStyle w:val="NoSpacing"/>
              <w:jc w:val="both"/>
              <w:rPr>
                <w:rFonts w:ascii="Times New Roman" w:hAnsi="Times New Roman"/>
                <w:sz w:val="20"/>
                <w:szCs w:val="20"/>
                <w:lang w:val="ro-RO"/>
              </w:rPr>
            </w:pPr>
            <w:r w:rsidRPr="000B764A">
              <w:rPr>
                <w:rStyle w:val="4"/>
                <w:iCs/>
                <w:sz w:val="20"/>
                <w:szCs w:val="20"/>
                <w:lang w:val="ro-RO"/>
              </w:rPr>
              <w:t>Regulament</w:t>
            </w:r>
            <w:r w:rsidRPr="000B764A">
              <w:rPr>
                <w:rStyle w:val="41"/>
                <w:iCs/>
                <w:sz w:val="20"/>
                <w:szCs w:val="20"/>
                <w:u w:val="none"/>
                <w:lang w:val="ro-RO"/>
              </w:rPr>
              <w:t xml:space="preserve"> general</w:t>
            </w:r>
            <w:r w:rsidRPr="001945C1">
              <w:rPr>
                <w:rStyle w:val="4"/>
                <w:iCs/>
                <w:sz w:val="20"/>
                <w:szCs w:val="20"/>
                <w:lang w:val="ro-RO"/>
              </w:rPr>
              <w:t xml:space="preserve"> de metrologie legală -</w:t>
            </w:r>
            <w:r w:rsidRPr="001945C1">
              <w:rPr>
                <w:rFonts w:ascii="Times New Roman" w:hAnsi="Times New Roman"/>
                <w:sz w:val="20"/>
                <w:szCs w:val="20"/>
                <w:lang w:val="ro-RO"/>
              </w:rPr>
              <w:t xml:space="preserve"> Reglementare de metrologie legală care stabileşte principii şi reguli generale specifice activităţilor de metrologie legală.</w:t>
            </w:r>
          </w:p>
        </w:tc>
        <w:tc>
          <w:tcPr>
            <w:tcW w:w="5580" w:type="dxa"/>
          </w:tcPr>
          <w:p w:rsidR="007970D7" w:rsidRPr="008E5794" w:rsidRDefault="007970D7" w:rsidP="001945C1">
            <w:pPr>
              <w:pStyle w:val="NoSpacing"/>
              <w:jc w:val="both"/>
              <w:rPr>
                <w:rFonts w:ascii="Times New Roman" w:hAnsi="Times New Roman"/>
                <w:b/>
                <w:sz w:val="20"/>
                <w:szCs w:val="20"/>
                <w:lang w:val="ro-RO"/>
              </w:rPr>
            </w:pPr>
            <w:r w:rsidRPr="008E5794">
              <w:rPr>
                <w:rFonts w:ascii="Times New Roman" w:hAnsi="Times New Roman"/>
                <w:b/>
                <w:sz w:val="20"/>
                <w:szCs w:val="20"/>
                <w:lang w:val="en-US"/>
              </w:rPr>
              <w:t>Se accept</w:t>
            </w:r>
            <w:r w:rsidRPr="008E5794">
              <w:rPr>
                <w:rFonts w:ascii="Times New Roman" w:hAnsi="Times New Roman"/>
                <w:b/>
                <w:sz w:val="20"/>
                <w:szCs w:val="20"/>
                <w:lang w:val="ro-RO"/>
              </w:rPr>
              <w:t>ă.</w:t>
            </w:r>
          </w:p>
          <w:p w:rsidR="007970D7" w:rsidRPr="001945C1" w:rsidRDefault="007970D7" w:rsidP="001945C1">
            <w:pPr>
              <w:spacing w:after="0" w:line="240" w:lineRule="auto"/>
              <w:jc w:val="both"/>
              <w:rPr>
                <w:rFonts w:ascii="Times New Roman" w:hAnsi="Times New Roman"/>
                <w:sz w:val="20"/>
                <w:szCs w:val="20"/>
                <w:lang w:val="ro-RO"/>
              </w:rPr>
            </w:pP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La Anexa 1, punctul</w:t>
            </w:r>
            <w:r w:rsidRPr="001945C1">
              <w:rPr>
                <w:rStyle w:val="SegoeUI"/>
                <w:rFonts w:ascii="Times New Roman" w:hAnsi="Times New Roman"/>
                <w:sz w:val="20"/>
                <w:szCs w:val="20"/>
                <w:lang w:val="ro-RO"/>
              </w:rPr>
              <w:t xml:space="preserve"> 6.</w:t>
            </w:r>
            <w:r>
              <w:rPr>
                <w:rStyle w:val="SegoeUI"/>
                <w:rFonts w:ascii="Times New Roman" w:hAnsi="Times New Roman"/>
                <w:sz w:val="20"/>
                <w:szCs w:val="20"/>
                <w:lang w:val="ro-RO"/>
              </w:rPr>
              <w:t xml:space="preserve"> </w:t>
            </w:r>
            <w:r w:rsidRPr="001945C1">
              <w:rPr>
                <w:rStyle w:val="a"/>
                <w:iCs/>
                <w:sz w:val="20"/>
                <w:szCs w:val="20"/>
                <w:lang w:val="ro-RO"/>
              </w:rPr>
              <w:t xml:space="preserve">„Verificarea se realizează ...în laboratoarele de metrologie desemnate în cadrul sistemului naţional de metrologie pentru efectuarea măsurărilor oficiale.''' </w:t>
            </w:r>
            <w:r w:rsidRPr="001945C1">
              <w:rPr>
                <w:rStyle w:val="0pt"/>
                <w:sz w:val="20"/>
                <w:szCs w:val="20"/>
                <w:lang w:val="ro-RO"/>
              </w:rPr>
              <w:t>în</w:t>
            </w:r>
            <w:r w:rsidRPr="001945C1">
              <w:rPr>
                <w:rFonts w:ascii="Times New Roman" w:hAnsi="Times New Roman"/>
                <w:sz w:val="20"/>
                <w:szCs w:val="20"/>
                <w:lang w:val="ro-RO"/>
              </w:rPr>
              <w:t xml:space="preserve"> opinia noastră verificările în cauză nu sunt măsurări oficiale. Aceste verificări</w:t>
            </w:r>
            <w:r w:rsidRPr="001945C1">
              <w:rPr>
                <w:rStyle w:val="0pt"/>
                <w:sz w:val="20"/>
                <w:szCs w:val="20"/>
                <w:lang w:val="ro-RO"/>
              </w:rPr>
              <w:t xml:space="preserve"> în </w:t>
            </w:r>
            <w:r w:rsidRPr="001945C1">
              <w:rPr>
                <w:rFonts w:ascii="Times New Roman" w:hAnsi="Times New Roman"/>
                <w:sz w:val="20"/>
                <w:szCs w:val="20"/>
                <w:lang w:val="ro-RO"/>
              </w:rPr>
              <w:t>esenţă sunt încercări metrologice - măsurări ale volumului sticlelor cu</w:t>
            </w:r>
            <w:r w:rsidRPr="001945C1">
              <w:rPr>
                <w:rStyle w:val="0pt"/>
                <w:sz w:val="20"/>
                <w:szCs w:val="20"/>
                <w:lang w:val="ro-RO"/>
              </w:rPr>
              <w:t xml:space="preserve"> o </w:t>
            </w:r>
            <w:r w:rsidRPr="001945C1">
              <w:rPr>
                <w:rFonts w:ascii="Times New Roman" w:hAnsi="Times New Roman"/>
                <w:sz w:val="20"/>
                <w:szCs w:val="20"/>
                <w:lang w:val="ro-RO"/>
              </w:rPr>
              <w:t>incertitudine de măsurare bine determinată. Aceste măsurări trebuie efectuate cu mijloace de măsurare etalonate, care au o incertitudine de măsurare cunoscută (indicată</w:t>
            </w:r>
            <w:r w:rsidRPr="001945C1">
              <w:rPr>
                <w:rStyle w:val="0pt"/>
                <w:sz w:val="20"/>
                <w:szCs w:val="20"/>
                <w:lang w:val="ro-RO"/>
              </w:rPr>
              <w:t xml:space="preserve"> în</w:t>
            </w:r>
            <w:r w:rsidRPr="001945C1">
              <w:rPr>
                <w:rFonts w:ascii="Times New Roman" w:hAnsi="Times New Roman"/>
                <w:sz w:val="20"/>
                <w:szCs w:val="20"/>
                <w:lang w:val="ro-RO"/>
              </w:rPr>
              <w:t xml:space="preserve"> certificatul</w:t>
            </w:r>
            <w:r w:rsidRPr="001945C1">
              <w:rPr>
                <w:rStyle w:val="0pt"/>
                <w:sz w:val="20"/>
                <w:szCs w:val="20"/>
                <w:lang w:val="ro-RO"/>
              </w:rPr>
              <w:t xml:space="preserve"> de etalonare). Pe</w:t>
            </w:r>
            <w:r w:rsidRPr="001945C1">
              <w:rPr>
                <w:rFonts w:ascii="Times New Roman" w:hAnsi="Times New Roman"/>
                <w:sz w:val="20"/>
                <w:szCs w:val="20"/>
                <w:lang w:val="ro-RO"/>
              </w:rPr>
              <w:t>cînd măsurările oficiale se efectuează cu mijloace</w:t>
            </w:r>
            <w:r w:rsidRPr="001945C1">
              <w:rPr>
                <w:rStyle w:val="0pt"/>
                <w:sz w:val="20"/>
                <w:szCs w:val="20"/>
                <w:lang w:val="ro-RO"/>
              </w:rPr>
              <w:t xml:space="preserve"> de</w:t>
            </w:r>
            <w:r w:rsidRPr="001945C1">
              <w:rPr>
                <w:rFonts w:ascii="Times New Roman" w:hAnsi="Times New Roman"/>
                <w:sz w:val="20"/>
                <w:szCs w:val="20"/>
                <w:lang w:val="ro-RO"/>
              </w:rPr>
              <w:t xml:space="preserve"> măsurare verificate metrologic,</w:t>
            </w:r>
            <w:r w:rsidRPr="001945C1">
              <w:rPr>
                <w:rStyle w:val="0pt"/>
                <w:sz w:val="20"/>
                <w:szCs w:val="20"/>
                <w:lang w:val="ro-RO"/>
              </w:rPr>
              <w:t xml:space="preserve"> deci </w:t>
            </w:r>
            <w:r w:rsidRPr="001945C1">
              <w:rPr>
                <w:rFonts w:ascii="Times New Roman" w:hAnsi="Times New Roman"/>
                <w:sz w:val="20"/>
                <w:szCs w:val="20"/>
                <w:lang w:val="ro-RO"/>
              </w:rPr>
              <w:t>incertitudinea de măsurare a acestora nu este cunoscută.</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Laboratoarelor metrologice care efectuează aceste verificări (laboratoare metrologice de încercări sau de etalonări) trebuie să fie desemnate de Autoritatea centrală</w:t>
            </w:r>
            <w:r w:rsidRPr="001945C1">
              <w:rPr>
                <w:rStyle w:val="0pt"/>
                <w:sz w:val="20"/>
                <w:szCs w:val="20"/>
                <w:lang w:val="ro-RO"/>
              </w:rPr>
              <w:t xml:space="preserve"> de metrologie</w:t>
            </w:r>
            <w:r w:rsidRPr="001945C1">
              <w:rPr>
                <w:rFonts w:ascii="Times New Roman" w:hAnsi="Times New Roman"/>
                <w:sz w:val="20"/>
                <w:szCs w:val="20"/>
                <w:lang w:val="ro-RO"/>
              </w:rPr>
              <w:t xml:space="preserve"> anume pentru verificarea sticlelor.</w:t>
            </w:r>
          </w:p>
        </w:tc>
        <w:tc>
          <w:tcPr>
            <w:tcW w:w="5580" w:type="dxa"/>
          </w:tcPr>
          <w:p w:rsidR="007970D7" w:rsidRPr="001945C1" w:rsidRDefault="007970D7" w:rsidP="001945C1">
            <w:pPr>
              <w:pStyle w:val="NormalWeb"/>
              <w:ind w:firstLine="0"/>
              <w:rPr>
                <w:i/>
                <w:sz w:val="20"/>
                <w:szCs w:val="20"/>
                <w:lang w:val="ro-RO"/>
              </w:rPr>
            </w:pPr>
            <w:r w:rsidRPr="008E5794">
              <w:rPr>
                <w:b/>
                <w:sz w:val="20"/>
                <w:szCs w:val="20"/>
                <w:lang w:val="ro-RO"/>
              </w:rPr>
              <w:t>Se acceptă</w:t>
            </w:r>
            <w:r w:rsidRPr="001945C1">
              <w:rPr>
                <w:sz w:val="20"/>
                <w:szCs w:val="20"/>
                <w:lang w:val="ro-RO"/>
              </w:rPr>
              <w:t>, a fost dată altă redacţie a pct.6, a se vedea pct. 6 din anexa nr.</w:t>
            </w:r>
            <w:r>
              <w:rPr>
                <w:sz w:val="20"/>
                <w:szCs w:val="20"/>
                <w:lang w:val="ro-RO"/>
              </w:rPr>
              <w:t xml:space="preserve"> 2</w:t>
            </w:r>
            <w:r w:rsidRPr="001945C1">
              <w:rPr>
                <w:sz w:val="20"/>
                <w:szCs w:val="20"/>
                <w:lang w:val="ro-RO"/>
              </w:rPr>
              <w:t>.</w:t>
            </w:r>
          </w:p>
          <w:p w:rsidR="007970D7" w:rsidRPr="001945C1" w:rsidRDefault="007970D7" w:rsidP="001945C1">
            <w:pPr>
              <w:pStyle w:val="NormalWeb"/>
              <w:ind w:firstLine="0"/>
              <w:rPr>
                <w:sz w:val="20"/>
                <w:szCs w:val="20"/>
                <w:lang w:val="ro-RO"/>
              </w:rPr>
            </w:pP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vMerge/>
          </w:tcPr>
          <w:p w:rsidR="007970D7" w:rsidRPr="001945C1" w:rsidRDefault="007970D7" w:rsidP="001945C1">
            <w:pPr>
              <w:spacing w:after="0" w:line="240" w:lineRule="auto"/>
              <w:jc w:val="center"/>
              <w:rPr>
                <w:rFonts w:ascii="Times New Roman" w:hAnsi="Times New Roman"/>
                <w:b/>
                <w:sz w:val="20"/>
                <w:szCs w:val="20"/>
                <w:lang w:val="ro-RO"/>
              </w:rPr>
            </w:pP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La Anexa 2, punctul 2</w:t>
            </w:r>
            <w:r>
              <w:rPr>
                <w:rFonts w:ascii="Times New Roman" w:hAnsi="Times New Roman"/>
                <w:sz w:val="20"/>
                <w:szCs w:val="20"/>
                <w:lang w:val="ro-RO"/>
              </w:rPr>
              <w:t xml:space="preserve">. </w:t>
            </w:r>
            <w:r w:rsidRPr="001945C1">
              <w:rPr>
                <w:rFonts w:ascii="Times New Roman" w:hAnsi="Times New Roman"/>
                <w:sz w:val="20"/>
                <w:szCs w:val="20"/>
                <w:lang w:val="ro-RO"/>
              </w:rPr>
              <w:t>Verificarea va fi efectuată cu mijloace de măsurare legale, adecvate efectuării operațiunilor necesare."</w:t>
            </w:r>
            <w:r>
              <w:rPr>
                <w:rFonts w:ascii="Times New Roman" w:hAnsi="Times New Roman"/>
                <w:sz w:val="20"/>
                <w:szCs w:val="20"/>
                <w:lang w:val="ro-RO"/>
              </w:rPr>
              <w:t xml:space="preserve"> </w:t>
            </w:r>
            <w:r w:rsidRPr="001945C1">
              <w:rPr>
                <w:rFonts w:ascii="Times New Roman" w:hAnsi="Times New Roman"/>
                <w:sz w:val="20"/>
                <w:szCs w:val="20"/>
                <w:lang w:val="ro-RO"/>
              </w:rPr>
              <w:t>în contextul celor expuse mai sus propunem formularea:</w:t>
            </w:r>
          </w:p>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Verificarea va fi efectuata cu mijloace de măsurare etalonate</w:t>
            </w:r>
            <w:r w:rsidRPr="001945C1">
              <w:rPr>
                <w:rStyle w:val="229pt"/>
                <w:iCs/>
                <w:sz w:val="20"/>
                <w:szCs w:val="20"/>
                <w:lang w:val="ro-RO"/>
              </w:rPr>
              <w:t>,</w:t>
            </w:r>
            <w:r w:rsidRPr="001945C1">
              <w:rPr>
                <w:rFonts w:ascii="Times New Roman" w:hAnsi="Times New Roman"/>
                <w:sz w:val="20"/>
                <w:szCs w:val="20"/>
                <w:lang w:val="ro-RO"/>
              </w:rPr>
              <w:t xml:space="preserve"> adecvate efectuării operațiunilor necesare,"</w:t>
            </w:r>
            <w:r>
              <w:rPr>
                <w:rFonts w:ascii="Times New Roman" w:hAnsi="Times New Roman"/>
                <w:sz w:val="20"/>
                <w:szCs w:val="20"/>
                <w:lang w:val="ro-RO"/>
              </w:rPr>
              <w:t xml:space="preserve"> </w:t>
            </w:r>
            <w:r w:rsidRPr="001945C1">
              <w:rPr>
                <w:rFonts w:ascii="Times New Roman" w:hAnsi="Times New Roman"/>
                <w:sz w:val="20"/>
                <w:szCs w:val="20"/>
                <w:lang w:val="ro-RO"/>
              </w:rPr>
              <w:t>Incertitudinea de măsurare a capacităţii nu trebuie să depăşească o cincime din eroarea tolerată corespunzătoare capacităţii nominale a sticlei, "</w:t>
            </w:r>
            <w:r>
              <w:rPr>
                <w:rFonts w:ascii="Times New Roman" w:hAnsi="Times New Roman"/>
                <w:sz w:val="20"/>
                <w:szCs w:val="20"/>
                <w:lang w:val="ro-RO"/>
              </w:rPr>
              <w:t xml:space="preserve"> </w:t>
            </w:r>
            <w:r w:rsidRPr="001945C1">
              <w:rPr>
                <w:rStyle w:val="211"/>
                <w:iCs/>
                <w:sz w:val="20"/>
                <w:szCs w:val="20"/>
                <w:lang w:val="ro-RO"/>
              </w:rPr>
              <w:t>Aici este necesar de exclus ori noţiune de</w:t>
            </w:r>
            <w:r w:rsidRPr="001945C1">
              <w:rPr>
                <w:rFonts w:ascii="Times New Roman" w:hAnsi="Times New Roman"/>
                <w:sz w:val="20"/>
                <w:szCs w:val="20"/>
                <w:lang w:val="ro-RO"/>
              </w:rPr>
              <w:t xml:space="preserve"> incertitudine</w:t>
            </w:r>
            <w:r w:rsidRPr="001945C1">
              <w:rPr>
                <w:rStyle w:val="211"/>
                <w:iCs/>
                <w:sz w:val="20"/>
                <w:szCs w:val="20"/>
                <w:lang w:val="ro-RO"/>
              </w:rPr>
              <w:t>" ori noţiunea de</w:t>
            </w:r>
            <w:r w:rsidRPr="001945C1">
              <w:rPr>
                <w:rFonts w:ascii="Times New Roman" w:hAnsi="Times New Roman"/>
                <w:sz w:val="20"/>
                <w:szCs w:val="20"/>
                <w:lang w:val="ro-RO"/>
              </w:rPr>
              <w:t xml:space="preserve"> „eroare", </w:t>
            </w:r>
            <w:r w:rsidRPr="001945C1">
              <w:rPr>
                <w:rStyle w:val="211"/>
                <w:iCs/>
                <w:sz w:val="20"/>
                <w:szCs w:val="20"/>
                <w:lang w:val="ro-RO"/>
              </w:rPr>
              <w:t>(în versiune română a Directivei 75/107/CEE este trecut:</w:t>
            </w:r>
            <w:r w:rsidRPr="001945C1">
              <w:rPr>
                <w:rStyle w:val="2111"/>
                <w:bCs/>
                <w:sz w:val="20"/>
                <w:szCs w:val="20"/>
                <w:lang w:val="ro-RO"/>
              </w:rPr>
              <w:t xml:space="preserve"> Erorile</w:t>
            </w:r>
            <w:r w:rsidRPr="001945C1">
              <w:rPr>
                <w:rFonts w:ascii="Times New Roman" w:hAnsi="Times New Roman"/>
                <w:sz w:val="20"/>
                <w:szCs w:val="20"/>
                <w:lang w:val="ro-RO"/>
              </w:rPr>
              <w:t xml:space="preserve"> în măsurarea capacităţii nu trebuie să fie mai mari de o cincime din</w:t>
            </w:r>
            <w:r w:rsidRPr="001945C1">
              <w:rPr>
                <w:rStyle w:val="2111"/>
                <w:bCs/>
                <w:sz w:val="20"/>
                <w:szCs w:val="20"/>
                <w:lang w:val="ro-RO"/>
              </w:rPr>
              <w:t xml:space="preserve"> eroarea</w:t>
            </w:r>
            <w:r w:rsidRPr="001945C1">
              <w:rPr>
                <w:rFonts w:ascii="Times New Roman" w:hAnsi="Times New Roman"/>
                <w:sz w:val="20"/>
                <w:szCs w:val="20"/>
                <w:lang w:val="ro-RO"/>
              </w:rPr>
              <w:t xml:space="preserve"> maximă admisă corespunzătoare capacităţii nominale</w:t>
            </w:r>
            <w:r w:rsidRPr="001945C1">
              <w:rPr>
                <w:rStyle w:val="2111"/>
                <w:bCs/>
                <w:sz w:val="20"/>
                <w:szCs w:val="20"/>
                <w:lang w:val="ro-RO"/>
              </w:rPr>
              <w:t xml:space="preserve"> a</w:t>
            </w:r>
            <w:r w:rsidRPr="001945C1">
              <w:rPr>
                <w:rFonts w:ascii="Times New Roman" w:hAnsi="Times New Roman"/>
                <w:sz w:val="20"/>
                <w:szCs w:val="20"/>
                <w:lang w:val="ro-RO"/>
              </w:rPr>
              <w:t xml:space="preserve"> sticlei utilizate ca recipient de măsurare.)</w:t>
            </w:r>
          </w:p>
        </w:tc>
        <w:tc>
          <w:tcPr>
            <w:tcW w:w="5580" w:type="dxa"/>
          </w:tcPr>
          <w:p w:rsidR="007970D7" w:rsidRPr="003C2741" w:rsidRDefault="007970D7" w:rsidP="001945C1">
            <w:pPr>
              <w:pStyle w:val="NoSpacing"/>
              <w:jc w:val="both"/>
              <w:rPr>
                <w:rFonts w:ascii="Times New Roman" w:hAnsi="Times New Roman"/>
                <w:b/>
                <w:sz w:val="20"/>
                <w:szCs w:val="20"/>
                <w:lang w:val="ro-RO"/>
              </w:rPr>
            </w:pPr>
            <w:r w:rsidRPr="003C2741">
              <w:rPr>
                <w:rFonts w:ascii="Times New Roman" w:hAnsi="Times New Roman"/>
                <w:b/>
                <w:sz w:val="20"/>
                <w:szCs w:val="20"/>
                <w:lang w:val="en-US"/>
              </w:rPr>
              <w:t>Nu se accept</w:t>
            </w:r>
            <w:r w:rsidRPr="003C2741">
              <w:rPr>
                <w:rFonts w:ascii="Times New Roman" w:hAnsi="Times New Roman"/>
                <w:b/>
                <w:sz w:val="20"/>
                <w:szCs w:val="20"/>
                <w:lang w:val="ro-RO"/>
              </w:rPr>
              <w:t>ă,</w:t>
            </w:r>
          </w:p>
          <w:p w:rsidR="007970D7" w:rsidRPr="001945C1" w:rsidRDefault="007970D7" w:rsidP="001945C1">
            <w:pPr>
              <w:pStyle w:val="NoSpacing"/>
              <w:jc w:val="both"/>
              <w:rPr>
                <w:rFonts w:ascii="Times New Roman" w:hAnsi="Times New Roman"/>
                <w:iCs/>
                <w:sz w:val="20"/>
                <w:szCs w:val="20"/>
                <w:lang w:val="ro-RO"/>
              </w:rPr>
            </w:pPr>
            <w:r w:rsidRPr="001945C1">
              <w:rPr>
                <w:rFonts w:ascii="Times New Roman" w:hAnsi="Times New Roman"/>
                <w:sz w:val="20"/>
                <w:szCs w:val="20"/>
                <w:lang w:val="ro-RO"/>
              </w:rPr>
              <w:t>Pentru a înţelege mai clar  prevederile  prezentului regulament,   la pct. 5 din  proiect a fost introdusă noţiunea de „eroare” (</w:t>
            </w:r>
            <w:r w:rsidRPr="001945C1">
              <w:rPr>
                <w:rFonts w:ascii="Times New Roman" w:hAnsi="Times New Roman"/>
                <w:i/>
                <w:sz w:val="20"/>
                <w:szCs w:val="20"/>
                <w:lang w:val="ro-RO"/>
              </w:rPr>
              <w:t xml:space="preserve">Legea metrologiei </w:t>
            </w:r>
            <w:r w:rsidRPr="001945C1">
              <w:rPr>
                <w:rFonts w:ascii="Times New Roman" w:hAnsi="Times New Roman"/>
                <w:i/>
                <w:sz w:val="20"/>
                <w:szCs w:val="20"/>
                <w:lang w:val="ro-RO" w:eastAsia="ru-RU"/>
              </w:rPr>
              <w:t xml:space="preserve">nr. </w:t>
            </w:r>
            <w:r w:rsidRPr="003F5B79">
              <w:rPr>
                <w:rFonts w:ascii="Times New Roman" w:hAnsi="Times New Roman"/>
                <w:i/>
                <w:sz w:val="20"/>
                <w:szCs w:val="20"/>
                <w:lang w:val="en-US" w:eastAsia="ru-RU"/>
              </w:rPr>
              <w:t>647</w:t>
            </w:r>
            <w:r w:rsidRPr="001945C1">
              <w:rPr>
                <w:rFonts w:ascii="Times New Roman" w:hAnsi="Times New Roman"/>
                <w:i/>
                <w:sz w:val="20"/>
                <w:szCs w:val="20"/>
                <w:lang w:val="ro-RO" w:eastAsia="ru-RU"/>
              </w:rPr>
              <w:t xml:space="preserve">- XIII din </w:t>
            </w:r>
            <w:r w:rsidRPr="003F5B79">
              <w:rPr>
                <w:rFonts w:ascii="Times New Roman" w:hAnsi="Times New Roman"/>
                <w:i/>
                <w:sz w:val="20"/>
                <w:szCs w:val="20"/>
                <w:lang w:val="en-US" w:eastAsia="ru-RU"/>
              </w:rPr>
              <w:t>17.11.95</w:t>
            </w:r>
            <w:r>
              <w:rPr>
                <w:rFonts w:ascii="Times New Roman" w:hAnsi="Times New Roman"/>
                <w:i/>
                <w:sz w:val="20"/>
                <w:szCs w:val="20"/>
                <w:lang w:val="en-US" w:eastAsia="ru-RU"/>
              </w:rPr>
              <w:t xml:space="preserve"> </w:t>
            </w:r>
            <w:r w:rsidRPr="001945C1">
              <w:rPr>
                <w:rFonts w:ascii="Times New Roman" w:hAnsi="Times New Roman"/>
                <w:sz w:val="20"/>
                <w:szCs w:val="20"/>
                <w:lang w:val="ro-RO" w:eastAsia="ru-RU"/>
              </w:rPr>
              <w:t>stipulează</w:t>
            </w:r>
            <w:r w:rsidRPr="001945C1">
              <w:rPr>
                <w:rFonts w:ascii="Times New Roman" w:hAnsi="Times New Roman"/>
                <w:sz w:val="20"/>
                <w:szCs w:val="20"/>
                <w:lang w:val="ro-RO"/>
              </w:rPr>
              <w:t xml:space="preserve"> numai noţiunea de „incertitudine</w:t>
            </w:r>
            <w:r w:rsidRPr="003F5B79">
              <w:rPr>
                <w:rFonts w:ascii="Times New Roman" w:hAnsi="Times New Roman"/>
                <w:iCs/>
                <w:sz w:val="20"/>
                <w:szCs w:val="20"/>
                <w:lang w:val="en-US"/>
              </w:rPr>
              <w:t xml:space="preserve"> de măsurare</w:t>
            </w:r>
            <w:r w:rsidRPr="001945C1">
              <w:rPr>
                <w:rFonts w:ascii="Times New Roman" w:hAnsi="Times New Roman"/>
                <w:iCs/>
                <w:sz w:val="20"/>
                <w:szCs w:val="20"/>
                <w:lang w:val="ro-RO"/>
              </w:rPr>
              <w:t>”</w:t>
            </w:r>
            <w:r w:rsidRPr="001945C1">
              <w:rPr>
                <w:rFonts w:ascii="Times New Roman" w:hAnsi="Times New Roman"/>
                <w:sz w:val="20"/>
                <w:szCs w:val="20"/>
                <w:lang w:val="ro-RO"/>
              </w:rPr>
              <w:t>) .</w:t>
            </w:r>
          </w:p>
          <w:p w:rsidR="007970D7" w:rsidRPr="001945C1" w:rsidRDefault="007970D7" w:rsidP="001945C1">
            <w:pPr>
              <w:pStyle w:val="NormalWeb"/>
              <w:ind w:firstLine="0"/>
              <w:rPr>
                <w:sz w:val="20"/>
                <w:szCs w:val="20"/>
                <w:lang w:val="ro-RO"/>
              </w:rPr>
            </w:pPr>
            <w:r w:rsidRPr="001945C1">
              <w:rPr>
                <w:sz w:val="20"/>
                <w:szCs w:val="20"/>
                <w:lang w:val="ro-RO"/>
              </w:rPr>
              <w:t>Această noţiune a fost preluată din Vocabular Internaţional de Metrologie (VIM);</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p>
        </w:tc>
        <w:tc>
          <w:tcPr>
            <w:tcW w:w="1617" w:type="dxa"/>
          </w:tcPr>
          <w:p w:rsidR="007970D7" w:rsidRPr="001945C1" w:rsidRDefault="007970D7" w:rsidP="00AA738D">
            <w:pPr>
              <w:pStyle w:val="NoSpacing"/>
              <w:jc w:val="center"/>
              <w:rPr>
                <w:rFonts w:ascii="Times New Roman" w:hAnsi="Times New Roman"/>
                <w:b/>
                <w:sz w:val="20"/>
                <w:szCs w:val="20"/>
                <w:lang w:val="en-US"/>
              </w:rPr>
            </w:pPr>
            <w:r w:rsidRPr="001945C1">
              <w:rPr>
                <w:rFonts w:ascii="Times New Roman" w:hAnsi="Times New Roman"/>
                <w:b/>
                <w:sz w:val="20"/>
                <w:szCs w:val="20"/>
                <w:lang w:val="ro-RO"/>
              </w:rPr>
              <w:t>Institutul Naţional de Metrologie</w:t>
            </w:r>
          </w:p>
        </w:tc>
        <w:tc>
          <w:tcPr>
            <w:tcW w:w="7168" w:type="dxa"/>
          </w:tcPr>
          <w:p w:rsidR="007970D7" w:rsidRPr="001945C1" w:rsidRDefault="007970D7" w:rsidP="001945C1">
            <w:pPr>
              <w:pStyle w:val="NoSpacing"/>
              <w:jc w:val="both"/>
              <w:rPr>
                <w:rFonts w:ascii="Times New Roman" w:hAnsi="Times New Roman"/>
                <w:sz w:val="20"/>
                <w:szCs w:val="20"/>
                <w:lang w:val="ro-RO"/>
              </w:rPr>
            </w:pPr>
            <w:r w:rsidRPr="001945C1">
              <w:rPr>
                <w:rFonts w:ascii="Times New Roman" w:hAnsi="Times New Roman"/>
                <w:sz w:val="20"/>
                <w:szCs w:val="20"/>
                <w:lang w:val="ro-RO"/>
              </w:rPr>
              <w:t xml:space="preserve">În luna februarie 2013 de către WELMEC a fost publicat Ghidul pentru Directiva 75/107/EEC </w:t>
            </w:r>
            <w:r w:rsidRPr="001945C1">
              <w:rPr>
                <w:rFonts w:ascii="Times New Roman" w:hAnsi="Times New Roman"/>
                <w:sz w:val="20"/>
                <w:szCs w:val="20"/>
                <w:lang w:val="en-US"/>
              </w:rPr>
              <w:t>(Guide</w:t>
            </w:r>
            <w:r w:rsidRPr="001945C1">
              <w:rPr>
                <w:rFonts w:ascii="Times New Roman" w:hAnsi="Times New Roman"/>
                <w:sz w:val="20"/>
                <w:szCs w:val="20"/>
                <w:lang w:val="ro-RO"/>
              </w:rPr>
              <w:t xml:space="preserve"> on Directive 75/107/EEC </w:t>
            </w:r>
            <w:r w:rsidRPr="001945C1">
              <w:rPr>
                <w:rFonts w:ascii="Times New Roman" w:hAnsi="Times New Roman"/>
                <w:sz w:val="20"/>
                <w:szCs w:val="20"/>
                <w:lang w:val="en-US"/>
              </w:rPr>
              <w:t>Measuring</w:t>
            </w:r>
            <w:r w:rsidRPr="001945C1">
              <w:rPr>
                <w:rFonts w:ascii="Times New Roman" w:hAnsi="Times New Roman"/>
                <w:sz w:val="20"/>
                <w:szCs w:val="20"/>
                <w:lang w:val="ro-RO"/>
              </w:rPr>
              <w:t xml:space="preserve"> Container </w:t>
            </w:r>
            <w:r w:rsidRPr="001945C1">
              <w:rPr>
                <w:rFonts w:ascii="Times New Roman" w:hAnsi="Times New Roman"/>
                <w:sz w:val="20"/>
                <w:szCs w:val="20"/>
                <w:lang w:val="en-US"/>
              </w:rPr>
              <w:t>Bottles</w:t>
            </w:r>
            <w:r w:rsidRPr="001945C1">
              <w:rPr>
                <w:rFonts w:ascii="Times New Roman" w:hAnsi="Times New Roman"/>
                <w:sz w:val="20"/>
                <w:szCs w:val="20"/>
                <w:lang w:val="ro-RO"/>
              </w:rPr>
              <w:t>). în acest Ghid sunt trecute mai multe explicaţii la prevederile Directivei. Acest document este destinat să ofere îndrumări pentru producătorii de sticle utilizate ca recipiente de măsurare şi autorităţile responsabile pentru asigurarea conformităţii cu cerinţele directivei, precum şi modul in care acestea pot fi îndeplinite, exemple concrete. în opinia noastră ar fi utilă includerea în proiectul examinat al unor elemente din acest Ghid.</w:t>
            </w:r>
          </w:p>
        </w:tc>
        <w:tc>
          <w:tcPr>
            <w:tcW w:w="5580" w:type="dxa"/>
          </w:tcPr>
          <w:p w:rsidR="007970D7" w:rsidRPr="001945C1" w:rsidRDefault="007970D7" w:rsidP="001945C1">
            <w:pPr>
              <w:pStyle w:val="NoSpacing"/>
              <w:jc w:val="both"/>
              <w:rPr>
                <w:rFonts w:ascii="Times New Roman" w:hAnsi="Times New Roman"/>
                <w:sz w:val="20"/>
                <w:szCs w:val="20"/>
                <w:lang w:val="ro-RO"/>
              </w:rPr>
            </w:pPr>
            <w:r w:rsidRPr="00C1749A">
              <w:rPr>
                <w:rFonts w:ascii="Times New Roman" w:hAnsi="Times New Roman"/>
                <w:b/>
                <w:sz w:val="20"/>
                <w:szCs w:val="20"/>
                <w:lang w:val="ro-RO"/>
              </w:rPr>
              <w:t>Nu se acceptă</w:t>
            </w:r>
            <w:r w:rsidRPr="001945C1">
              <w:rPr>
                <w:rFonts w:ascii="Times New Roman" w:hAnsi="Times New Roman"/>
                <w:sz w:val="20"/>
                <w:szCs w:val="20"/>
                <w:lang w:val="ro-RO"/>
              </w:rPr>
              <w:t>, din motivul că nu sunt clare prevederile care urmează a fi introduce în regulament.</w:t>
            </w: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12</w:t>
            </w:r>
          </w:p>
        </w:tc>
        <w:tc>
          <w:tcPr>
            <w:tcW w:w="1617" w:type="dxa"/>
          </w:tcPr>
          <w:p w:rsidR="007970D7" w:rsidRPr="001945C1" w:rsidRDefault="007970D7" w:rsidP="001945C1">
            <w:pPr>
              <w:pStyle w:val="NoSpacing"/>
              <w:jc w:val="center"/>
              <w:rPr>
                <w:rFonts w:ascii="Times New Roman" w:hAnsi="Times New Roman"/>
                <w:b/>
                <w:sz w:val="20"/>
                <w:szCs w:val="20"/>
                <w:lang w:val="ro-RO"/>
              </w:rPr>
            </w:pPr>
            <w:r w:rsidRPr="001945C1">
              <w:rPr>
                <w:rFonts w:ascii="Times New Roman" w:hAnsi="Times New Roman"/>
                <w:b/>
                <w:sz w:val="20"/>
                <w:szCs w:val="20"/>
                <w:lang w:val="ro-RO"/>
              </w:rPr>
              <w:t>Centrul de Standardizare şi Metrologie Ceadîr - Lunga</w:t>
            </w: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b/>
                <w:sz w:val="20"/>
                <w:szCs w:val="20"/>
                <w:lang w:val="ro-RO"/>
              </w:rPr>
              <w:t>Lipsă de obiecţii şi propuneri.</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p>
        </w:tc>
      </w:tr>
      <w:tr w:rsidR="007970D7" w:rsidRPr="003D06C3" w:rsidTr="002B1A9F">
        <w:tc>
          <w:tcPr>
            <w:tcW w:w="648" w:type="dxa"/>
          </w:tcPr>
          <w:p w:rsidR="007970D7" w:rsidRPr="001945C1" w:rsidRDefault="007970D7"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13</w:t>
            </w:r>
          </w:p>
        </w:tc>
        <w:tc>
          <w:tcPr>
            <w:tcW w:w="1617" w:type="dxa"/>
          </w:tcPr>
          <w:p w:rsidR="007970D7" w:rsidRPr="001945C1" w:rsidRDefault="007970D7" w:rsidP="001945C1">
            <w:pPr>
              <w:pStyle w:val="NoSpacing"/>
              <w:jc w:val="center"/>
              <w:rPr>
                <w:rFonts w:ascii="Times New Roman" w:hAnsi="Times New Roman"/>
                <w:b/>
                <w:sz w:val="20"/>
                <w:szCs w:val="20"/>
                <w:lang w:val="ro-RO"/>
              </w:rPr>
            </w:pPr>
            <w:r w:rsidRPr="001945C1">
              <w:rPr>
                <w:rFonts w:ascii="Times New Roman" w:hAnsi="Times New Roman"/>
                <w:b/>
                <w:sz w:val="20"/>
                <w:szCs w:val="20"/>
                <w:lang w:val="ro-RO"/>
              </w:rPr>
              <w:t>Centrul de Standardizare şi Metrologie Bălţi</w:t>
            </w:r>
          </w:p>
        </w:tc>
        <w:tc>
          <w:tcPr>
            <w:tcW w:w="7168" w:type="dxa"/>
          </w:tcPr>
          <w:p w:rsidR="007970D7" w:rsidRPr="001945C1" w:rsidRDefault="007970D7" w:rsidP="001945C1">
            <w:pPr>
              <w:spacing w:after="0" w:line="240" w:lineRule="auto"/>
              <w:rPr>
                <w:rFonts w:ascii="Times New Roman" w:hAnsi="Times New Roman"/>
                <w:sz w:val="20"/>
                <w:szCs w:val="20"/>
                <w:lang w:val="ro-RO"/>
              </w:rPr>
            </w:pPr>
            <w:r w:rsidRPr="001945C1">
              <w:rPr>
                <w:rFonts w:ascii="Times New Roman" w:hAnsi="Times New Roman"/>
                <w:b/>
                <w:sz w:val="20"/>
                <w:szCs w:val="20"/>
                <w:lang w:val="ro-RO"/>
              </w:rPr>
              <w:t>Lipsă de obiecţii şi propuneri.</w:t>
            </w:r>
          </w:p>
        </w:tc>
        <w:tc>
          <w:tcPr>
            <w:tcW w:w="5580" w:type="dxa"/>
          </w:tcPr>
          <w:p w:rsidR="007970D7" w:rsidRPr="001945C1" w:rsidRDefault="007970D7" w:rsidP="001945C1">
            <w:pPr>
              <w:spacing w:after="0" w:line="240" w:lineRule="auto"/>
              <w:jc w:val="both"/>
              <w:rPr>
                <w:rFonts w:ascii="Times New Roman" w:hAnsi="Times New Roman"/>
                <w:sz w:val="20"/>
                <w:szCs w:val="20"/>
                <w:lang w:val="ro-RO"/>
              </w:rPr>
            </w:pPr>
          </w:p>
        </w:tc>
      </w:tr>
    </w:tbl>
    <w:p w:rsidR="007970D7" w:rsidRPr="00720D1A" w:rsidRDefault="007970D7">
      <w:pPr>
        <w:rPr>
          <w:lang w:val="ro-RO"/>
        </w:rPr>
      </w:pPr>
    </w:p>
    <w:sectPr w:rsidR="007970D7" w:rsidRPr="00720D1A" w:rsidSect="002B1A9F">
      <w:footerReference w:type="default" r:id="rId7"/>
      <w:pgSz w:w="16838" w:h="11906" w:orient="landscape"/>
      <w:pgMar w:top="899" w:right="1138" w:bottom="850" w:left="113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0D7" w:rsidRDefault="007970D7" w:rsidP="001D0089">
      <w:pPr>
        <w:spacing w:after="0" w:line="240" w:lineRule="auto"/>
      </w:pPr>
      <w:r>
        <w:separator/>
      </w:r>
    </w:p>
  </w:endnote>
  <w:endnote w:type="continuationSeparator" w:id="1">
    <w:p w:rsidR="007970D7" w:rsidRDefault="007970D7" w:rsidP="001D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D7" w:rsidRDefault="007970D7">
    <w:pPr>
      <w:pStyle w:val="Footer"/>
      <w:jc w:val="right"/>
    </w:pPr>
    <w:fldSimple w:instr="PAGE   \* MERGEFORMAT">
      <w:r>
        <w:rPr>
          <w:noProof/>
        </w:rPr>
        <w:t>6</w:t>
      </w:r>
    </w:fldSimple>
  </w:p>
  <w:p w:rsidR="007970D7" w:rsidRDefault="007970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0D7" w:rsidRDefault="007970D7" w:rsidP="001D0089">
      <w:pPr>
        <w:spacing w:after="0" w:line="240" w:lineRule="auto"/>
      </w:pPr>
      <w:r>
        <w:separator/>
      </w:r>
    </w:p>
  </w:footnote>
  <w:footnote w:type="continuationSeparator" w:id="1">
    <w:p w:rsidR="007970D7" w:rsidRDefault="007970D7" w:rsidP="001D0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A38BC"/>
    <w:multiLevelType w:val="hybridMultilevel"/>
    <w:tmpl w:val="FEEC6636"/>
    <w:lvl w:ilvl="0" w:tplc="927ADB9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D1A"/>
    <w:rsid w:val="000224BF"/>
    <w:rsid w:val="0002726A"/>
    <w:rsid w:val="00054CAA"/>
    <w:rsid w:val="0008457F"/>
    <w:rsid w:val="0009213D"/>
    <w:rsid w:val="00095BA3"/>
    <w:rsid w:val="000A4653"/>
    <w:rsid w:val="000B764A"/>
    <w:rsid w:val="000C6C20"/>
    <w:rsid w:val="000E39D0"/>
    <w:rsid w:val="001218F9"/>
    <w:rsid w:val="00177E50"/>
    <w:rsid w:val="001945C1"/>
    <w:rsid w:val="001B26D0"/>
    <w:rsid w:val="001B6BDF"/>
    <w:rsid w:val="001C1DA2"/>
    <w:rsid w:val="001C376D"/>
    <w:rsid w:val="001D0089"/>
    <w:rsid w:val="00241EDB"/>
    <w:rsid w:val="002434A6"/>
    <w:rsid w:val="0025160A"/>
    <w:rsid w:val="0027380E"/>
    <w:rsid w:val="00282ACB"/>
    <w:rsid w:val="002846F1"/>
    <w:rsid w:val="002B1A9F"/>
    <w:rsid w:val="002B3D92"/>
    <w:rsid w:val="002D0138"/>
    <w:rsid w:val="002D3208"/>
    <w:rsid w:val="002E0649"/>
    <w:rsid w:val="002E7B64"/>
    <w:rsid w:val="002F1B56"/>
    <w:rsid w:val="002F1D14"/>
    <w:rsid w:val="0034443A"/>
    <w:rsid w:val="003712FF"/>
    <w:rsid w:val="00376150"/>
    <w:rsid w:val="003939FC"/>
    <w:rsid w:val="003942C9"/>
    <w:rsid w:val="00395390"/>
    <w:rsid w:val="00396995"/>
    <w:rsid w:val="0039774F"/>
    <w:rsid w:val="003A1E85"/>
    <w:rsid w:val="003A7CF7"/>
    <w:rsid w:val="003B2BAB"/>
    <w:rsid w:val="003C2741"/>
    <w:rsid w:val="003C5501"/>
    <w:rsid w:val="003D06C3"/>
    <w:rsid w:val="003F5B79"/>
    <w:rsid w:val="0040296C"/>
    <w:rsid w:val="0043081C"/>
    <w:rsid w:val="00460F6F"/>
    <w:rsid w:val="00461FB1"/>
    <w:rsid w:val="00480BB0"/>
    <w:rsid w:val="00487305"/>
    <w:rsid w:val="004A292E"/>
    <w:rsid w:val="004B2667"/>
    <w:rsid w:val="004B4432"/>
    <w:rsid w:val="004B722F"/>
    <w:rsid w:val="004C11DF"/>
    <w:rsid w:val="004C16C2"/>
    <w:rsid w:val="004E400D"/>
    <w:rsid w:val="004F76A2"/>
    <w:rsid w:val="00516461"/>
    <w:rsid w:val="00565E39"/>
    <w:rsid w:val="005767EF"/>
    <w:rsid w:val="00587081"/>
    <w:rsid w:val="00596624"/>
    <w:rsid w:val="005A0C4C"/>
    <w:rsid w:val="005B1239"/>
    <w:rsid w:val="005B7181"/>
    <w:rsid w:val="005C0838"/>
    <w:rsid w:val="005C78FE"/>
    <w:rsid w:val="00617BB0"/>
    <w:rsid w:val="00631711"/>
    <w:rsid w:val="0064630A"/>
    <w:rsid w:val="00685D5C"/>
    <w:rsid w:val="006866D1"/>
    <w:rsid w:val="00687824"/>
    <w:rsid w:val="00691D39"/>
    <w:rsid w:val="0069418E"/>
    <w:rsid w:val="006A5CE6"/>
    <w:rsid w:val="006B6494"/>
    <w:rsid w:val="006D2410"/>
    <w:rsid w:val="00720D1A"/>
    <w:rsid w:val="0072783D"/>
    <w:rsid w:val="007345F0"/>
    <w:rsid w:val="0073766F"/>
    <w:rsid w:val="00755C3A"/>
    <w:rsid w:val="00761F43"/>
    <w:rsid w:val="00783F5B"/>
    <w:rsid w:val="007937B7"/>
    <w:rsid w:val="007970D7"/>
    <w:rsid w:val="007C4F0C"/>
    <w:rsid w:val="008016A8"/>
    <w:rsid w:val="00873955"/>
    <w:rsid w:val="008A11DD"/>
    <w:rsid w:val="008A39A2"/>
    <w:rsid w:val="008A3B4F"/>
    <w:rsid w:val="008A3D78"/>
    <w:rsid w:val="008B1980"/>
    <w:rsid w:val="008E5794"/>
    <w:rsid w:val="008F55D6"/>
    <w:rsid w:val="0090345D"/>
    <w:rsid w:val="009438D6"/>
    <w:rsid w:val="00A46B86"/>
    <w:rsid w:val="00A46F45"/>
    <w:rsid w:val="00A50E3E"/>
    <w:rsid w:val="00A73525"/>
    <w:rsid w:val="00A75D5F"/>
    <w:rsid w:val="00AA6584"/>
    <w:rsid w:val="00AA738D"/>
    <w:rsid w:val="00AB520F"/>
    <w:rsid w:val="00AC5EBD"/>
    <w:rsid w:val="00AD32B8"/>
    <w:rsid w:val="00AD69BC"/>
    <w:rsid w:val="00AE37FC"/>
    <w:rsid w:val="00B65CB0"/>
    <w:rsid w:val="00B74DA9"/>
    <w:rsid w:val="00BD258B"/>
    <w:rsid w:val="00BF3D43"/>
    <w:rsid w:val="00BF6C90"/>
    <w:rsid w:val="00BF7D7B"/>
    <w:rsid w:val="00C1749A"/>
    <w:rsid w:val="00C21D9E"/>
    <w:rsid w:val="00C32696"/>
    <w:rsid w:val="00C446F2"/>
    <w:rsid w:val="00C62116"/>
    <w:rsid w:val="00C77E83"/>
    <w:rsid w:val="00C83DC4"/>
    <w:rsid w:val="00C84A0B"/>
    <w:rsid w:val="00CC630E"/>
    <w:rsid w:val="00CD2575"/>
    <w:rsid w:val="00D61821"/>
    <w:rsid w:val="00D83F95"/>
    <w:rsid w:val="00D84C8A"/>
    <w:rsid w:val="00D84F20"/>
    <w:rsid w:val="00DD17D8"/>
    <w:rsid w:val="00DE713F"/>
    <w:rsid w:val="00DF7826"/>
    <w:rsid w:val="00E1604B"/>
    <w:rsid w:val="00E23E6C"/>
    <w:rsid w:val="00E30A93"/>
    <w:rsid w:val="00E74066"/>
    <w:rsid w:val="00EA7342"/>
    <w:rsid w:val="00EC0A01"/>
    <w:rsid w:val="00EF027D"/>
    <w:rsid w:val="00F11525"/>
    <w:rsid w:val="00F334EA"/>
    <w:rsid w:val="00F3398B"/>
    <w:rsid w:val="00F7410D"/>
    <w:rsid w:val="00F80930"/>
    <w:rsid w:val="00FA7D8C"/>
    <w:rsid w:val="00FB03B0"/>
    <w:rsid w:val="00FD75EA"/>
    <w:rsid w:val="00FD7E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B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20D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FB03B0"/>
    <w:rPr>
      <w:lang w:eastAsia="en-US"/>
    </w:rPr>
  </w:style>
  <w:style w:type="character" w:customStyle="1" w:styleId="69">
    <w:name w:val="Основной текст (6) + 9"/>
    <w:aliases w:val="5 pt,Полужирный,Курсив,Интервал 1 pt,Основной текст + 11 pt,Основной текст + 9,Основной текст + 10,5 pt4"/>
    <w:uiPriority w:val="99"/>
    <w:rsid w:val="007345F0"/>
    <w:rPr>
      <w:rFonts w:ascii="Times New Roman" w:hAnsi="Times New Roman"/>
      <w:b/>
      <w:i/>
      <w:spacing w:val="20"/>
      <w:sz w:val="19"/>
      <w:shd w:val="clear" w:color="auto" w:fill="FFFFFF"/>
    </w:rPr>
  </w:style>
  <w:style w:type="character" w:customStyle="1" w:styleId="410">
    <w:name w:val="Основной текст (4) + 10"/>
    <w:aliases w:val="5 pt3,Курсив1"/>
    <w:uiPriority w:val="99"/>
    <w:rsid w:val="007345F0"/>
    <w:rPr>
      <w:rFonts w:ascii="Times New Roman" w:hAnsi="Times New Roman"/>
      <w:i/>
      <w:sz w:val="21"/>
      <w:shd w:val="clear" w:color="auto" w:fill="FFFFFF"/>
    </w:rPr>
  </w:style>
  <w:style w:type="character" w:customStyle="1" w:styleId="310">
    <w:name w:val="Основной текст (3) + 10"/>
    <w:aliases w:val="5 pt2,Не курсив2"/>
    <w:uiPriority w:val="99"/>
    <w:rsid w:val="007345F0"/>
    <w:rPr>
      <w:rFonts w:ascii="Times New Roman" w:hAnsi="Times New Roman"/>
      <w:b/>
      <w:i/>
      <w:sz w:val="21"/>
      <w:shd w:val="clear" w:color="auto" w:fill="FFFFFF"/>
    </w:rPr>
  </w:style>
  <w:style w:type="character" w:customStyle="1" w:styleId="3101">
    <w:name w:val="Основной текст (3) + 101"/>
    <w:aliases w:val="5 pt1"/>
    <w:uiPriority w:val="99"/>
    <w:rsid w:val="007345F0"/>
    <w:rPr>
      <w:rFonts w:ascii="Times New Roman" w:hAnsi="Times New Roman"/>
      <w:b/>
      <w:i/>
      <w:sz w:val="21"/>
      <w:shd w:val="clear" w:color="auto" w:fill="FFFFFF"/>
    </w:rPr>
  </w:style>
  <w:style w:type="character" w:customStyle="1" w:styleId="310pt">
    <w:name w:val="Основной текст (3) + 10 pt"/>
    <w:aliases w:val="Не полужирный1,Не курсив1"/>
    <w:uiPriority w:val="99"/>
    <w:rsid w:val="007345F0"/>
    <w:rPr>
      <w:rFonts w:ascii="Times New Roman" w:hAnsi="Times New Roman"/>
      <w:b/>
      <w:i/>
      <w:sz w:val="20"/>
      <w:shd w:val="clear" w:color="auto" w:fill="FFFFFF"/>
    </w:rPr>
  </w:style>
  <w:style w:type="character" w:customStyle="1" w:styleId="4">
    <w:name w:val="Основной текст (4) + Не курсив"/>
    <w:uiPriority w:val="99"/>
    <w:rsid w:val="007345F0"/>
    <w:rPr>
      <w:rFonts w:ascii="Times New Roman" w:hAnsi="Times New Roman"/>
      <w:i/>
      <w:sz w:val="23"/>
      <w:shd w:val="clear" w:color="auto" w:fill="FFFFFF"/>
    </w:rPr>
  </w:style>
  <w:style w:type="character" w:customStyle="1" w:styleId="41">
    <w:name w:val="Основной текст (4) + Не курсив1"/>
    <w:aliases w:val="Интервал 0 pt"/>
    <w:uiPriority w:val="99"/>
    <w:rsid w:val="007345F0"/>
    <w:rPr>
      <w:rFonts w:ascii="Times New Roman" w:hAnsi="Times New Roman"/>
      <w:i/>
      <w:spacing w:val="10"/>
      <w:sz w:val="23"/>
      <w:u w:val="single"/>
      <w:shd w:val="clear" w:color="auto" w:fill="FFFFFF"/>
    </w:rPr>
  </w:style>
  <w:style w:type="character" w:customStyle="1" w:styleId="0pt">
    <w:name w:val="Основной текст + Интервал 0 pt"/>
    <w:uiPriority w:val="99"/>
    <w:rsid w:val="007345F0"/>
    <w:rPr>
      <w:rFonts w:ascii="Times New Roman" w:hAnsi="Times New Roman"/>
      <w:spacing w:val="10"/>
      <w:sz w:val="23"/>
      <w:shd w:val="clear" w:color="auto" w:fill="FFFFFF"/>
    </w:rPr>
  </w:style>
  <w:style w:type="character" w:customStyle="1" w:styleId="SegoeUI">
    <w:name w:val="Основной текст + Segoe UI"/>
    <w:aliases w:val="9 pt,Интервал 0 pt1"/>
    <w:uiPriority w:val="99"/>
    <w:rsid w:val="007345F0"/>
    <w:rPr>
      <w:rFonts w:ascii="Segoe UI" w:hAnsi="Segoe UI"/>
      <w:spacing w:val="10"/>
      <w:sz w:val="18"/>
      <w:shd w:val="clear" w:color="auto" w:fill="FFFFFF"/>
    </w:rPr>
  </w:style>
  <w:style w:type="character" w:customStyle="1" w:styleId="a">
    <w:name w:val="Основной текст + Курсив"/>
    <w:uiPriority w:val="99"/>
    <w:rsid w:val="007345F0"/>
    <w:rPr>
      <w:rFonts w:ascii="Times New Roman" w:hAnsi="Times New Roman"/>
      <w:i/>
      <w:spacing w:val="0"/>
      <w:sz w:val="23"/>
      <w:shd w:val="clear" w:color="auto" w:fill="FFFFFF"/>
    </w:rPr>
  </w:style>
  <w:style w:type="paragraph" w:styleId="NormalWeb">
    <w:name w:val="Normal (Web)"/>
    <w:basedOn w:val="Normal"/>
    <w:uiPriority w:val="99"/>
    <w:rsid w:val="007345F0"/>
    <w:pPr>
      <w:spacing w:after="0" w:line="240" w:lineRule="auto"/>
      <w:ind w:firstLine="567"/>
      <w:jc w:val="both"/>
    </w:pPr>
    <w:rPr>
      <w:rFonts w:ascii="Times New Roman" w:eastAsia="Times New Roman" w:hAnsi="Times New Roman"/>
      <w:sz w:val="24"/>
      <w:szCs w:val="24"/>
      <w:lang w:eastAsia="ru-RU"/>
    </w:rPr>
  </w:style>
  <w:style w:type="character" w:customStyle="1" w:styleId="229pt">
    <w:name w:val="Основной текст (2) + 29 pt"/>
    <w:aliases w:val="Не курсив"/>
    <w:uiPriority w:val="99"/>
    <w:rsid w:val="007345F0"/>
    <w:rPr>
      <w:rFonts w:ascii="Times New Roman" w:hAnsi="Times New Roman"/>
      <w:i/>
      <w:sz w:val="58"/>
      <w:shd w:val="clear" w:color="auto" w:fill="FFFFFF"/>
    </w:rPr>
  </w:style>
  <w:style w:type="character" w:customStyle="1" w:styleId="211">
    <w:name w:val="Основной текст (2) + 11"/>
    <w:aliases w:val="5 pt6,Не курсив3"/>
    <w:uiPriority w:val="99"/>
    <w:rsid w:val="007345F0"/>
    <w:rPr>
      <w:rFonts w:ascii="Times New Roman" w:hAnsi="Times New Roman"/>
      <w:i/>
      <w:sz w:val="23"/>
      <w:shd w:val="clear" w:color="auto" w:fill="FFFFFF"/>
    </w:rPr>
  </w:style>
  <w:style w:type="character" w:customStyle="1" w:styleId="2111">
    <w:name w:val="Основной текст (2) + 111"/>
    <w:aliases w:val="5 pt5,Полужирный1"/>
    <w:uiPriority w:val="99"/>
    <w:rsid w:val="007345F0"/>
    <w:rPr>
      <w:rFonts w:ascii="Times New Roman" w:hAnsi="Times New Roman"/>
      <w:b/>
      <w:sz w:val="23"/>
      <w:shd w:val="clear" w:color="auto" w:fill="FFFFFF"/>
    </w:rPr>
  </w:style>
  <w:style w:type="paragraph" w:styleId="Header">
    <w:name w:val="header"/>
    <w:basedOn w:val="Normal"/>
    <w:link w:val="HeaderChar"/>
    <w:uiPriority w:val="99"/>
    <w:rsid w:val="001D008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D0089"/>
    <w:rPr>
      <w:rFonts w:cs="Times New Roman"/>
    </w:rPr>
  </w:style>
  <w:style w:type="paragraph" w:styleId="Footer">
    <w:name w:val="footer"/>
    <w:basedOn w:val="Normal"/>
    <w:link w:val="FooterChar"/>
    <w:uiPriority w:val="99"/>
    <w:rsid w:val="001D008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D008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TotalTime>
  <Pages>7</Pages>
  <Words>2877</Words>
  <Characters>16405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ME-305-Angela</cp:lastModifiedBy>
  <cp:revision>32</cp:revision>
  <dcterms:created xsi:type="dcterms:W3CDTF">2013-10-25T16:11:00Z</dcterms:created>
  <dcterms:modified xsi:type="dcterms:W3CDTF">2013-10-30T08:57:00Z</dcterms:modified>
</cp:coreProperties>
</file>