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903D6" w14:textId="77777777" w:rsidR="00D47A1C" w:rsidRPr="004C1205" w:rsidRDefault="00D47A1C" w:rsidP="00EE18E1">
      <w:pPr>
        <w:spacing w:after="0" w:line="240" w:lineRule="auto"/>
        <w:jc w:val="center"/>
        <w:rPr>
          <w:rFonts w:ascii="Times New Roman" w:hAnsi="Times New Roman"/>
          <w:b/>
          <w:color w:val="000000" w:themeColor="text1"/>
          <w:sz w:val="24"/>
          <w:szCs w:val="24"/>
          <w:lang w:val="ro-MD"/>
        </w:rPr>
      </w:pPr>
    </w:p>
    <w:p w14:paraId="2FB9E3CC" w14:textId="02EF43CF" w:rsidR="00EE18E1" w:rsidRPr="004C1205" w:rsidRDefault="00EE18E1" w:rsidP="00EE18E1">
      <w:pPr>
        <w:spacing w:after="0" w:line="240" w:lineRule="auto"/>
        <w:jc w:val="center"/>
        <w:rPr>
          <w:rFonts w:ascii="Times New Roman" w:hAnsi="Times New Roman"/>
          <w:b/>
          <w:color w:val="000000" w:themeColor="text1"/>
          <w:sz w:val="24"/>
          <w:szCs w:val="24"/>
          <w:lang w:val="ro-MD"/>
        </w:rPr>
      </w:pPr>
      <w:r w:rsidRPr="004C1205">
        <w:rPr>
          <w:rFonts w:ascii="Times New Roman" w:hAnsi="Times New Roman"/>
          <w:b/>
          <w:color w:val="000000" w:themeColor="text1"/>
          <w:sz w:val="24"/>
          <w:szCs w:val="24"/>
          <w:lang w:val="ro-MD"/>
        </w:rPr>
        <w:t>NOTĂ INFORMATIVĂ</w:t>
      </w:r>
    </w:p>
    <w:p w14:paraId="473EC558" w14:textId="71D28E7E" w:rsidR="004C1205" w:rsidRPr="004C1205" w:rsidRDefault="00EE18E1" w:rsidP="004C1205">
      <w:pPr>
        <w:jc w:val="center"/>
        <w:rPr>
          <w:rFonts w:ascii="Times New Roman" w:hAnsi="Times New Roman"/>
          <w:i/>
          <w:iCs/>
          <w:sz w:val="24"/>
          <w:szCs w:val="24"/>
          <w:lang w:val="ro-MD" w:eastAsia="ru-RU"/>
        </w:rPr>
      </w:pPr>
      <w:r w:rsidRPr="004C1205">
        <w:rPr>
          <w:rFonts w:ascii="Times New Roman" w:hAnsi="Times New Roman"/>
          <w:b/>
          <w:color w:val="000000" w:themeColor="text1"/>
          <w:sz w:val="24"/>
          <w:szCs w:val="24"/>
          <w:lang w:val="ro-MD"/>
        </w:rPr>
        <w:t xml:space="preserve">la proiectul Hotărârii de Guvern </w:t>
      </w:r>
      <w:r w:rsidR="004C1205" w:rsidRPr="004C1205">
        <w:rPr>
          <w:rFonts w:ascii="Times New Roman" w:hAnsi="Times New Roman"/>
          <w:i/>
          <w:iCs/>
          <w:sz w:val="24"/>
          <w:szCs w:val="24"/>
          <w:lang w:val="ro-MD" w:eastAsia="ru-RU"/>
        </w:rPr>
        <w:t>Pentru modificarea unor hotărâri ale Guvernului</w:t>
      </w:r>
      <w:r w:rsidR="004C1205">
        <w:rPr>
          <w:rFonts w:ascii="Times New Roman" w:hAnsi="Times New Roman"/>
          <w:b/>
          <w:bCs/>
          <w:sz w:val="24"/>
          <w:szCs w:val="24"/>
          <w:lang w:val="ro-MD" w:eastAsia="ru-RU"/>
        </w:rPr>
        <w:t xml:space="preserve"> </w:t>
      </w:r>
      <w:r w:rsidR="004C1205" w:rsidRPr="004C1205">
        <w:rPr>
          <w:rFonts w:ascii="Times New Roman" w:hAnsi="Times New Roman"/>
          <w:i/>
          <w:iCs/>
          <w:sz w:val="24"/>
          <w:szCs w:val="24"/>
          <w:lang w:val="ro-MD" w:eastAsia="ru-RU"/>
        </w:rPr>
        <w:t>(consolidarea și eficientizarea Ministerului Educației și Cercetării)</w:t>
      </w:r>
    </w:p>
    <w:p w14:paraId="0964CEE9" w14:textId="4E259CFB" w:rsidR="00EE18E1" w:rsidRPr="00266007" w:rsidRDefault="00EE18E1" w:rsidP="00EE18E1">
      <w:pPr>
        <w:ind w:left="567" w:right="708"/>
        <w:jc w:val="center"/>
        <w:rPr>
          <w:rFonts w:ascii="Times New Roman" w:hAnsi="Times New Roman"/>
          <w:b/>
          <w:lang w:val="ro-MD"/>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EE18E1" w:rsidRPr="00266007" w14:paraId="09517EEB"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7B62688A" w14:textId="77777777" w:rsidR="00EE18E1" w:rsidRPr="00266007" w:rsidRDefault="00EE18E1" w:rsidP="00997DC0">
            <w:pPr>
              <w:numPr>
                <w:ilvl w:val="3"/>
                <w:numId w:val="1"/>
              </w:numPr>
              <w:tabs>
                <w:tab w:val="left" w:pos="284"/>
                <w:tab w:val="left" w:pos="1196"/>
              </w:tabs>
              <w:spacing w:after="0" w:line="240" w:lineRule="auto"/>
              <w:ind w:left="313" w:right="33" w:hanging="313"/>
              <w:jc w:val="both"/>
              <w:rPr>
                <w:rFonts w:ascii="Times New Roman" w:hAnsi="Times New Roman"/>
                <w:b/>
                <w:color w:val="000000" w:themeColor="text1"/>
                <w:lang w:val="ro-MD"/>
              </w:rPr>
            </w:pPr>
            <w:r w:rsidRPr="00266007">
              <w:rPr>
                <w:rFonts w:ascii="Times New Roman" w:hAnsi="Times New Roman"/>
                <w:b/>
                <w:color w:val="000000" w:themeColor="text1"/>
                <w:lang w:val="ro-MD"/>
              </w:rPr>
              <w:t>Denumirea autorului şi, după caz, a participanților la elaborarea proiectului</w:t>
            </w:r>
          </w:p>
        </w:tc>
      </w:tr>
      <w:tr w:rsidR="00EE18E1" w:rsidRPr="00266007" w14:paraId="15D1C0D1"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67EB426" w14:textId="70D04976" w:rsidR="00EE18E1" w:rsidRPr="00952848" w:rsidRDefault="00EE18E1" w:rsidP="004C1205">
            <w:pPr>
              <w:spacing w:line="240" w:lineRule="auto"/>
              <w:jc w:val="both"/>
              <w:rPr>
                <w:rFonts w:ascii="Times New Roman" w:hAnsi="Times New Roman"/>
                <w:color w:val="000000" w:themeColor="text1"/>
                <w:sz w:val="24"/>
                <w:szCs w:val="24"/>
                <w:lang w:val="ro-MD"/>
              </w:rPr>
            </w:pPr>
            <w:r w:rsidRPr="004C1205">
              <w:rPr>
                <w:rFonts w:ascii="Times New Roman" w:hAnsi="Times New Roman"/>
                <w:color w:val="000000" w:themeColor="text1"/>
                <w:sz w:val="24"/>
                <w:szCs w:val="24"/>
                <w:lang w:val="ro-MD"/>
              </w:rPr>
              <w:t xml:space="preserve">Proiectul Hotărârii de Guvern </w:t>
            </w:r>
            <w:r w:rsidR="004C1205" w:rsidRPr="004C1205">
              <w:rPr>
                <w:rFonts w:ascii="Times New Roman" w:hAnsi="Times New Roman"/>
                <w:i/>
                <w:iCs/>
                <w:sz w:val="24"/>
                <w:szCs w:val="24"/>
                <w:lang w:val="ro-MD" w:eastAsia="ru-RU"/>
              </w:rPr>
              <w:t>Pentru modificarea unor hotărâri ale Guvernului</w:t>
            </w:r>
            <w:r w:rsidR="004C1205">
              <w:rPr>
                <w:rFonts w:ascii="Times New Roman" w:hAnsi="Times New Roman"/>
                <w:i/>
                <w:iCs/>
                <w:sz w:val="24"/>
                <w:szCs w:val="24"/>
                <w:lang w:val="ro-MD" w:eastAsia="ru-RU"/>
              </w:rPr>
              <w:t xml:space="preserve"> </w:t>
            </w:r>
            <w:r w:rsidR="004C1205" w:rsidRPr="004C1205">
              <w:rPr>
                <w:rFonts w:ascii="Times New Roman" w:hAnsi="Times New Roman"/>
                <w:i/>
                <w:iCs/>
                <w:sz w:val="24"/>
                <w:szCs w:val="24"/>
                <w:lang w:val="ro-MD" w:eastAsia="ru-RU"/>
              </w:rPr>
              <w:t>(consolidarea și eficientizarea Ministerului Educației și Cercetării)</w:t>
            </w:r>
            <w:r w:rsidR="004C1205">
              <w:rPr>
                <w:rFonts w:ascii="Times New Roman" w:hAnsi="Times New Roman"/>
                <w:i/>
                <w:iCs/>
                <w:sz w:val="24"/>
                <w:szCs w:val="24"/>
                <w:lang w:val="ro-MD" w:eastAsia="ru-RU"/>
              </w:rPr>
              <w:t xml:space="preserve"> </w:t>
            </w:r>
            <w:r w:rsidRPr="004C1205">
              <w:rPr>
                <w:rFonts w:ascii="Times New Roman" w:hAnsi="Times New Roman"/>
                <w:color w:val="000000" w:themeColor="text1"/>
                <w:sz w:val="24"/>
                <w:szCs w:val="24"/>
                <w:lang w:val="ro-MD"/>
              </w:rPr>
              <w:t>este elaborat de către Ministerul Educației și Cercetării.</w:t>
            </w:r>
          </w:p>
        </w:tc>
      </w:tr>
      <w:tr w:rsidR="00EE18E1" w:rsidRPr="00266007" w14:paraId="40C900C3"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ADECF72" w14:textId="77777777" w:rsidR="00EE18E1" w:rsidRPr="00266007" w:rsidRDefault="00EE18E1" w:rsidP="00997DC0">
            <w:pPr>
              <w:tabs>
                <w:tab w:val="left" w:pos="884"/>
                <w:tab w:val="left" w:pos="1196"/>
              </w:tabs>
              <w:spacing w:after="0" w:line="240" w:lineRule="auto"/>
              <w:ind w:left="313" w:right="33" w:hanging="313"/>
              <w:jc w:val="both"/>
              <w:rPr>
                <w:rFonts w:ascii="Times New Roman" w:hAnsi="Times New Roman"/>
                <w:lang w:val="ro-MD"/>
              </w:rPr>
            </w:pPr>
            <w:r w:rsidRPr="00266007">
              <w:rPr>
                <w:rFonts w:ascii="Times New Roman" w:hAnsi="Times New Roman"/>
                <w:b/>
                <w:lang w:val="ro-MD"/>
              </w:rPr>
              <w:t>2. Condițiile ce au impus elaborarea proiectului de act normativ și finalitățile urmărite</w:t>
            </w:r>
          </w:p>
        </w:tc>
      </w:tr>
      <w:tr w:rsidR="00EE18E1" w:rsidRPr="00266007" w14:paraId="1429876B" w14:textId="77777777" w:rsidTr="00505D77">
        <w:trPr>
          <w:trHeight w:val="10382"/>
        </w:trPr>
        <w:tc>
          <w:tcPr>
            <w:tcW w:w="5000" w:type="pct"/>
            <w:tcBorders>
              <w:top w:val="single" w:sz="4" w:space="0" w:color="auto"/>
              <w:left w:val="single" w:sz="4" w:space="0" w:color="auto"/>
              <w:bottom w:val="single" w:sz="4" w:space="0" w:color="auto"/>
              <w:right w:val="single" w:sz="4" w:space="0" w:color="auto"/>
            </w:tcBorders>
            <w:vAlign w:val="center"/>
            <w:hideMark/>
          </w:tcPr>
          <w:p w14:paraId="4DF0069F" w14:textId="13540A8E" w:rsidR="004611CA" w:rsidRPr="00952848" w:rsidRDefault="003114AA" w:rsidP="004611CA">
            <w:pPr>
              <w:tabs>
                <w:tab w:val="left" w:pos="884"/>
                <w:tab w:val="left" w:pos="1196"/>
              </w:tabs>
              <w:spacing w:after="0" w:line="240" w:lineRule="auto"/>
              <w:ind w:firstLine="602"/>
              <w:contextualSpacing/>
              <w:jc w:val="both"/>
              <w:rPr>
                <w:rFonts w:ascii="Times New Roman" w:hAnsi="Times New Roman"/>
                <w:sz w:val="24"/>
                <w:szCs w:val="24"/>
                <w:lang w:val="ro-MD"/>
              </w:rPr>
            </w:pPr>
            <w:r w:rsidRPr="00952848">
              <w:rPr>
                <w:rFonts w:ascii="Times New Roman" w:hAnsi="Times New Roman"/>
                <w:sz w:val="24"/>
                <w:szCs w:val="24"/>
                <w:lang w:val="ro-MD"/>
              </w:rPr>
              <w:t xml:space="preserve">Proiectul menționat a fost elaborat în scopul asigurării, consolidării și fortificării capacităților ministerului în contextul coordonării și implementării strategiei și politicilor Ministerului în domeniul învățământului, cercetării și inovării, sportului și tineretului, în vederea îmbunătățirii calității vieții cetățenilor, asigurării coeziunii sociale și reducerii sărăciei prin asigurarea unui sistem de învățământ de calitate, echitabil și accesibil pentru toți cetățenii. </w:t>
            </w:r>
            <w:r w:rsidR="004611CA" w:rsidRPr="00952848">
              <w:rPr>
                <w:rFonts w:ascii="Times New Roman" w:hAnsi="Times New Roman"/>
                <w:sz w:val="24"/>
                <w:szCs w:val="24"/>
                <w:lang w:val="ro-MD"/>
              </w:rPr>
              <w:t xml:space="preserve">Fortificarea capacității ministerului </w:t>
            </w:r>
            <w:r w:rsidR="00F9066C" w:rsidRPr="00952848">
              <w:rPr>
                <w:rFonts w:ascii="Times New Roman" w:hAnsi="Times New Roman"/>
                <w:sz w:val="24"/>
                <w:szCs w:val="24"/>
                <w:lang w:val="ro-MD"/>
              </w:rPr>
              <w:t xml:space="preserve">reies </w:t>
            </w:r>
            <w:r w:rsidRPr="00952848">
              <w:rPr>
                <w:rFonts w:ascii="Times New Roman" w:hAnsi="Times New Roman"/>
                <w:sz w:val="24"/>
                <w:szCs w:val="24"/>
                <w:lang w:val="ro-MD"/>
              </w:rPr>
              <w:t xml:space="preserve">și </w:t>
            </w:r>
            <w:r w:rsidR="00F9066C" w:rsidRPr="00952848">
              <w:rPr>
                <w:rFonts w:ascii="Times New Roman" w:hAnsi="Times New Roman"/>
                <w:sz w:val="24"/>
                <w:szCs w:val="24"/>
                <w:lang w:val="ro-MD"/>
              </w:rPr>
              <w:t xml:space="preserve">din politicile de </w:t>
            </w:r>
            <w:r w:rsidR="004611CA" w:rsidRPr="00952848">
              <w:rPr>
                <w:rFonts w:ascii="Times New Roman" w:hAnsi="Times New Roman"/>
                <w:sz w:val="24"/>
                <w:szCs w:val="24"/>
                <w:lang w:val="ro-MD"/>
              </w:rPr>
              <w:t>asigur</w:t>
            </w:r>
            <w:r w:rsidR="00F9066C" w:rsidRPr="00952848">
              <w:rPr>
                <w:rFonts w:ascii="Times New Roman" w:hAnsi="Times New Roman"/>
                <w:sz w:val="24"/>
                <w:szCs w:val="24"/>
                <w:lang w:val="ro-MD"/>
              </w:rPr>
              <w:t>are</w:t>
            </w:r>
            <w:r w:rsidR="004611CA" w:rsidRPr="00952848">
              <w:rPr>
                <w:rFonts w:ascii="Times New Roman" w:hAnsi="Times New Roman"/>
                <w:sz w:val="24"/>
                <w:szCs w:val="24"/>
                <w:lang w:val="ro-MD"/>
              </w:rPr>
              <w:t xml:space="preserve"> </w:t>
            </w:r>
            <w:r w:rsidR="00F9066C" w:rsidRPr="00952848">
              <w:rPr>
                <w:rFonts w:ascii="Times New Roman" w:hAnsi="Times New Roman"/>
                <w:sz w:val="24"/>
                <w:szCs w:val="24"/>
                <w:lang w:val="ro-MD"/>
              </w:rPr>
              <w:t xml:space="preserve">a </w:t>
            </w:r>
            <w:r w:rsidR="004611CA" w:rsidRPr="00952848">
              <w:rPr>
                <w:rFonts w:ascii="Times New Roman" w:hAnsi="Times New Roman"/>
                <w:sz w:val="24"/>
                <w:szCs w:val="24"/>
                <w:lang w:val="ro-MD"/>
              </w:rPr>
              <w:t xml:space="preserve">îndeplinirii noilor funcții prevăzute </w:t>
            </w:r>
            <w:r w:rsidR="004611CA" w:rsidRPr="00952848">
              <w:rPr>
                <w:rFonts w:ascii="Times New Roman" w:hAnsi="Times New Roman"/>
                <w:sz w:val="24"/>
                <w:szCs w:val="24"/>
                <w:lang w:val="ro-MD" w:eastAsia="ru-RU"/>
              </w:rPr>
              <w:t>pentru transpunerea legislației Uniunii Europene și asigurarea alinierii politicilor publice elaborate de subdiviziunile structurale ale aparatului central al ministerului la acquis-ul Uniunii Europene, precum și noile prevederi ale St</w:t>
            </w:r>
            <w:r w:rsidR="00E21420" w:rsidRPr="00952848">
              <w:rPr>
                <w:rFonts w:ascii="Times New Roman" w:hAnsi="Times New Roman"/>
                <w:sz w:val="24"/>
                <w:szCs w:val="24"/>
                <w:lang w:val="ro-MD" w:eastAsia="ru-RU"/>
              </w:rPr>
              <w:t>r</w:t>
            </w:r>
            <w:r w:rsidR="004611CA" w:rsidRPr="00952848">
              <w:rPr>
                <w:rFonts w:ascii="Times New Roman" w:hAnsi="Times New Roman"/>
                <w:sz w:val="24"/>
                <w:szCs w:val="24"/>
                <w:lang w:val="ro-MD" w:eastAsia="ru-RU"/>
              </w:rPr>
              <w:t xml:space="preserve">ategiei ”Educația 2030 și a </w:t>
            </w:r>
            <w:r w:rsidR="00E21420" w:rsidRPr="00952848">
              <w:rPr>
                <w:rFonts w:ascii="Times New Roman" w:hAnsi="Times New Roman"/>
                <w:sz w:val="24"/>
                <w:szCs w:val="24"/>
                <w:lang w:val="ro-MD" w:eastAsia="ru-RU"/>
              </w:rPr>
              <w:t>P</w:t>
            </w:r>
            <w:r w:rsidR="004611CA" w:rsidRPr="00952848">
              <w:rPr>
                <w:rFonts w:ascii="Times New Roman" w:hAnsi="Times New Roman"/>
                <w:sz w:val="24"/>
                <w:szCs w:val="24"/>
                <w:lang w:val="ro-MD" w:eastAsia="ru-RU"/>
              </w:rPr>
              <w:t>rogramului acesteia</w:t>
            </w:r>
            <w:r w:rsidR="0015628B" w:rsidRPr="00952848">
              <w:rPr>
                <w:rFonts w:ascii="Times New Roman" w:hAnsi="Times New Roman"/>
                <w:sz w:val="24"/>
                <w:szCs w:val="24"/>
                <w:lang w:val="ro-MD" w:eastAsia="ru-RU"/>
              </w:rPr>
              <w:t>, inclusiv și a</w:t>
            </w:r>
            <w:r w:rsidR="0015628B" w:rsidRPr="00952848">
              <w:rPr>
                <w:rFonts w:ascii="Times New Roman" w:hAnsi="Times New Roman"/>
                <w:color w:val="000000"/>
                <w:sz w:val="24"/>
                <w:szCs w:val="24"/>
                <w:lang w:val="ro-MD"/>
              </w:rPr>
              <w:t>cțiunea nr.5 aferentă Capitolului de negociere 32 „Controlul financiar” din Planul național de acțiuni pentru aderarea Republicii Moldova la Uniunea Europeană pe anii 2024-2027, aprobat prin Hotărârea Guvernului nr.829/2023”.</w:t>
            </w:r>
          </w:p>
          <w:p w14:paraId="0EB4B5DA" w14:textId="590FD760" w:rsidR="00EE18E1" w:rsidRPr="00952848" w:rsidRDefault="00EE18E1" w:rsidP="00997DC0">
            <w:pPr>
              <w:tabs>
                <w:tab w:val="left" w:pos="884"/>
                <w:tab w:val="left" w:pos="1196"/>
              </w:tabs>
              <w:spacing w:after="0" w:line="240" w:lineRule="auto"/>
              <w:ind w:firstLine="602"/>
              <w:contextualSpacing/>
              <w:jc w:val="both"/>
              <w:rPr>
                <w:rFonts w:ascii="Times New Roman" w:hAnsi="Times New Roman"/>
                <w:sz w:val="24"/>
                <w:szCs w:val="24"/>
                <w:lang w:val="ro-MD"/>
              </w:rPr>
            </w:pPr>
            <w:r w:rsidRPr="00952848">
              <w:rPr>
                <w:rFonts w:ascii="Times New Roman" w:hAnsi="Times New Roman"/>
                <w:sz w:val="24"/>
                <w:szCs w:val="24"/>
                <w:lang w:val="ro-MD"/>
              </w:rPr>
              <w:t>Astfel, prin actualul proiect de Hotărâre de Guvern se urmărește aducerea în concordanță a structurii și organigramei Ministerului Educației și Cercetării cu Hotărârea Guvernului nr. 595/2017</w:t>
            </w:r>
            <w:r w:rsidR="00BA4654" w:rsidRPr="00952848">
              <w:rPr>
                <w:rFonts w:ascii="Times New Roman" w:hAnsi="Times New Roman"/>
                <w:sz w:val="24"/>
                <w:szCs w:val="24"/>
                <w:lang w:val="ro-MD"/>
              </w:rPr>
              <w:t>,</w:t>
            </w:r>
            <w:r w:rsidRPr="00952848">
              <w:rPr>
                <w:rFonts w:ascii="Times New Roman" w:hAnsi="Times New Roman"/>
                <w:sz w:val="24"/>
                <w:szCs w:val="24"/>
                <w:lang w:val="ro-MD"/>
              </w:rPr>
              <w:t xml:space="preserve"> precum și fortificarea capacității ministerului în vederea asigurării îndeplinirii noilor funcții.</w:t>
            </w:r>
          </w:p>
          <w:p w14:paraId="45B11A0D" w14:textId="77777777" w:rsidR="00EE18E1" w:rsidRPr="00952848" w:rsidRDefault="00EE18E1" w:rsidP="00997DC0">
            <w:pPr>
              <w:tabs>
                <w:tab w:val="left" w:pos="884"/>
                <w:tab w:val="left" w:pos="1196"/>
              </w:tabs>
              <w:spacing w:after="0" w:line="240" w:lineRule="auto"/>
              <w:ind w:firstLine="602"/>
              <w:contextualSpacing/>
              <w:jc w:val="both"/>
              <w:rPr>
                <w:rFonts w:ascii="Times New Roman" w:hAnsi="Times New Roman"/>
                <w:sz w:val="24"/>
                <w:szCs w:val="24"/>
                <w:lang w:val="ro-MD"/>
              </w:rPr>
            </w:pPr>
            <w:r w:rsidRPr="00952848">
              <w:rPr>
                <w:rFonts w:ascii="Times New Roman" w:hAnsi="Times New Roman"/>
                <w:sz w:val="24"/>
                <w:szCs w:val="24"/>
                <w:lang w:val="ro-MD"/>
              </w:rPr>
              <w:t>La fel, prin actualul proiect se propune reorganizarea unor subdiviziuni interne ale aparatului central al Ministerului Educației și Cercetării, conform descrierii de la pct.4 din Notă.</w:t>
            </w:r>
          </w:p>
          <w:p w14:paraId="00FB6120" w14:textId="3E73A9CD" w:rsidR="00EE18E1" w:rsidRPr="00952848" w:rsidRDefault="00EE18E1" w:rsidP="00997DC0">
            <w:pPr>
              <w:pStyle w:val="Default"/>
              <w:spacing w:line="254" w:lineRule="auto"/>
              <w:ind w:firstLine="379"/>
              <w:jc w:val="both"/>
              <w:rPr>
                <w:color w:val="000000" w:themeColor="text1"/>
                <w:lang w:val="ro-MD" w:eastAsia="en-US"/>
              </w:rPr>
            </w:pPr>
            <w:r w:rsidRPr="00952848">
              <w:rPr>
                <w:color w:val="000000" w:themeColor="text1"/>
                <w:lang w:val="ro-MD" w:eastAsia="en-US"/>
              </w:rPr>
              <w:t xml:space="preserve">Menționăm că, învățământul general și învățarea pe tot parcursul vieții implică procese inter conexe în sistemul educațional, fapt pentru care atribuirea acestora la </w:t>
            </w:r>
            <w:r w:rsidR="00974FA9" w:rsidRPr="00952848">
              <w:rPr>
                <w:color w:val="000000" w:themeColor="text1"/>
                <w:lang w:val="ro-MD" w:eastAsia="en-US"/>
              </w:rPr>
              <w:t xml:space="preserve">mai multe subdiviziuni cu luarea în considerație a </w:t>
            </w:r>
            <w:r w:rsidR="00F15663" w:rsidRPr="00952848">
              <w:rPr>
                <w:color w:val="000000" w:themeColor="text1"/>
                <w:lang w:val="ro-MD" w:eastAsia="en-US"/>
              </w:rPr>
              <w:t>noilor a</w:t>
            </w:r>
            <w:r w:rsidR="00974FA9" w:rsidRPr="00952848">
              <w:rPr>
                <w:color w:val="000000" w:themeColor="text1"/>
                <w:lang w:val="ro-MD" w:eastAsia="en-US"/>
              </w:rPr>
              <w:t>tribuții</w:t>
            </w:r>
            <w:r w:rsidR="00E21420" w:rsidRPr="00952848">
              <w:rPr>
                <w:color w:val="000000" w:themeColor="text1"/>
                <w:lang w:val="ro-MD" w:eastAsia="en-US"/>
              </w:rPr>
              <w:t>,</w:t>
            </w:r>
            <w:r w:rsidR="00F15663" w:rsidRPr="00952848">
              <w:rPr>
                <w:color w:val="000000" w:themeColor="text1"/>
                <w:lang w:val="ro-MD" w:eastAsia="en-US"/>
              </w:rPr>
              <w:t xml:space="preserve"> </w:t>
            </w:r>
            <w:r w:rsidR="00974FA9" w:rsidRPr="00952848">
              <w:rPr>
                <w:color w:val="000000" w:themeColor="text1"/>
                <w:lang w:val="ro-MD" w:eastAsia="en-US"/>
              </w:rPr>
              <w:t xml:space="preserve"> care reies din implementarea modificărilor la Codul Educației</w:t>
            </w:r>
            <w:r w:rsidR="00F15663" w:rsidRPr="00952848">
              <w:rPr>
                <w:color w:val="000000" w:themeColor="text1"/>
                <w:lang w:val="ro-MD" w:eastAsia="en-US"/>
              </w:rPr>
              <w:t>,</w:t>
            </w:r>
            <w:r w:rsidRPr="00952848">
              <w:rPr>
                <w:color w:val="000000" w:themeColor="text1"/>
                <w:lang w:val="ro-MD" w:eastAsia="en-US"/>
              </w:rPr>
              <w:t xml:space="preserve"> ar permite îmbunătățirea politicilor pe aceste subdomenii.</w:t>
            </w:r>
          </w:p>
          <w:p w14:paraId="60B3831B" w14:textId="6A80CCC5" w:rsidR="00A73247" w:rsidRPr="00952848" w:rsidRDefault="00A73247" w:rsidP="00997DC0">
            <w:pPr>
              <w:pStyle w:val="Default"/>
              <w:spacing w:line="254" w:lineRule="auto"/>
              <w:ind w:firstLine="379"/>
              <w:jc w:val="both"/>
              <w:rPr>
                <w:color w:val="000000" w:themeColor="text1"/>
                <w:lang w:val="ro-MD" w:eastAsia="en-US"/>
              </w:rPr>
            </w:pPr>
            <w:r w:rsidRPr="00952848">
              <w:rPr>
                <w:color w:val="000000" w:themeColor="text1"/>
                <w:lang w:val="ro-MD" w:eastAsia="en-US"/>
              </w:rPr>
              <w:t xml:space="preserve">Pe de altă parte, este necesar transferul fincției de acreditare a instituților de învățământ general </w:t>
            </w:r>
            <w:r w:rsidR="00556FC5" w:rsidRPr="00952848">
              <w:rPr>
                <w:color w:val="000000" w:themeColor="text1"/>
                <w:lang w:val="ro-MD" w:eastAsia="en-US"/>
              </w:rPr>
              <w:t xml:space="preserve">privat </w:t>
            </w:r>
            <w:r w:rsidRPr="00952848">
              <w:rPr>
                <w:color w:val="000000" w:themeColor="text1"/>
                <w:lang w:val="ro-MD" w:eastAsia="en-US"/>
              </w:rPr>
              <w:t>de la Agenția Națională de Asigurare a Calității în Educație și Cercetare</w:t>
            </w:r>
            <w:r w:rsidR="00EB10EA" w:rsidRPr="00952848">
              <w:rPr>
                <w:color w:val="000000" w:themeColor="text1"/>
                <w:lang w:val="ro-MD" w:eastAsia="en-US"/>
              </w:rPr>
              <w:t xml:space="preserve"> (ANACEC)</w:t>
            </w:r>
            <w:r w:rsidR="002B6640" w:rsidRPr="00952848">
              <w:rPr>
                <w:color w:val="000000" w:themeColor="text1"/>
                <w:lang w:val="ro-MD" w:eastAsia="en-US"/>
              </w:rPr>
              <w:t>, care este impropie acesteia,</w:t>
            </w:r>
            <w:r w:rsidRPr="00952848">
              <w:rPr>
                <w:color w:val="000000" w:themeColor="text1"/>
                <w:lang w:val="ro-MD" w:eastAsia="en-US"/>
              </w:rPr>
              <w:t xml:space="preserve"> la Agenția Națională pentru Curriculum și Evaluare</w:t>
            </w:r>
            <w:r w:rsidR="00EB10EA" w:rsidRPr="00952848">
              <w:rPr>
                <w:color w:val="000000" w:themeColor="text1"/>
                <w:lang w:val="ro-MD" w:eastAsia="en-US"/>
              </w:rPr>
              <w:t xml:space="preserve"> (ANCE)</w:t>
            </w:r>
            <w:r w:rsidRPr="00952848">
              <w:rPr>
                <w:color w:val="000000" w:themeColor="text1"/>
                <w:lang w:val="ro-MD" w:eastAsia="en-US"/>
              </w:rPr>
              <w:t xml:space="preserve">, și respectiv al funcției de </w:t>
            </w:r>
            <w:r w:rsidR="002B6640" w:rsidRPr="00952848">
              <w:rPr>
                <w:color w:val="000000" w:themeColor="text1"/>
                <w:lang w:val="ro-MD" w:eastAsia="en-US"/>
              </w:rPr>
              <w:t>monitorizare și managementul activităților din învățământul general la minister.</w:t>
            </w:r>
          </w:p>
          <w:p w14:paraId="2CCF255A" w14:textId="71433434" w:rsidR="00EE18E1" w:rsidRPr="00952848" w:rsidRDefault="00EE18E1" w:rsidP="00997DC0">
            <w:pPr>
              <w:pStyle w:val="Default"/>
              <w:spacing w:line="254" w:lineRule="auto"/>
              <w:ind w:firstLine="379"/>
              <w:jc w:val="both"/>
              <w:rPr>
                <w:color w:val="000000" w:themeColor="text1"/>
                <w:lang w:val="ro-MD" w:eastAsia="en-US"/>
              </w:rPr>
            </w:pPr>
            <w:r w:rsidRPr="00952848">
              <w:rPr>
                <w:color w:val="000000" w:themeColor="text1"/>
                <w:lang w:val="ro-MD" w:eastAsia="en-US"/>
              </w:rPr>
              <w:t xml:space="preserve">Reorganizarea celorlalte subdiviziuni structurale implică modificarea </w:t>
            </w:r>
            <w:r w:rsidR="0077497B" w:rsidRPr="00952848">
              <w:rPr>
                <w:color w:val="000000" w:themeColor="text1"/>
                <w:lang w:val="ro-MD" w:eastAsia="en-US"/>
              </w:rPr>
              <w:t>structurii</w:t>
            </w:r>
            <w:r w:rsidRPr="00952848">
              <w:rPr>
                <w:color w:val="000000" w:themeColor="text1"/>
                <w:lang w:val="ro-MD" w:eastAsia="en-US"/>
              </w:rPr>
              <w:t xml:space="preserve"> subdiviziunilor sau transformarea acestora din servicii în secții și din secții în direcții.</w:t>
            </w:r>
          </w:p>
          <w:p w14:paraId="21D8C5D0" w14:textId="48EFCFE5" w:rsidR="00EE18E1" w:rsidRPr="00952848" w:rsidRDefault="000F7E71" w:rsidP="00952848">
            <w:pPr>
              <w:tabs>
                <w:tab w:val="left" w:pos="884"/>
                <w:tab w:val="left" w:pos="1196"/>
              </w:tabs>
              <w:spacing w:after="0" w:line="240" w:lineRule="auto"/>
              <w:ind w:firstLine="602"/>
              <w:contextualSpacing/>
              <w:jc w:val="both"/>
              <w:rPr>
                <w:color w:val="000000" w:themeColor="text1"/>
                <w:sz w:val="24"/>
                <w:szCs w:val="24"/>
                <w:lang w:val="ro-MD"/>
              </w:rPr>
            </w:pPr>
            <w:r w:rsidRPr="00952848">
              <w:rPr>
                <w:rFonts w:ascii="Times New Roman" w:hAnsi="Times New Roman"/>
                <w:color w:val="000000" w:themeColor="text1"/>
                <w:sz w:val="24"/>
                <w:szCs w:val="24"/>
                <w:lang w:val="ro-MD"/>
              </w:rPr>
              <w:t>Este nevoie de consolidarea Direcției economico-financiare, lu</w:t>
            </w:r>
            <w:r w:rsidR="00F15663" w:rsidRPr="00952848">
              <w:rPr>
                <w:rFonts w:ascii="Times New Roman" w:hAnsi="Times New Roman"/>
                <w:color w:val="000000" w:themeColor="text1"/>
                <w:sz w:val="24"/>
                <w:szCs w:val="24"/>
                <w:lang w:val="ro-MD"/>
              </w:rPr>
              <w:t>â</w:t>
            </w:r>
            <w:r w:rsidRPr="00952848">
              <w:rPr>
                <w:rFonts w:ascii="Times New Roman" w:hAnsi="Times New Roman"/>
                <w:color w:val="000000" w:themeColor="text1"/>
                <w:sz w:val="24"/>
                <w:szCs w:val="24"/>
                <w:lang w:val="ro-MD"/>
              </w:rPr>
              <w:t>nd în conside</w:t>
            </w:r>
            <w:r w:rsidR="00F15663" w:rsidRPr="00952848">
              <w:rPr>
                <w:rFonts w:ascii="Times New Roman" w:hAnsi="Times New Roman"/>
                <w:color w:val="000000" w:themeColor="text1"/>
                <w:sz w:val="24"/>
                <w:szCs w:val="24"/>
                <w:lang w:val="ro-MD"/>
              </w:rPr>
              <w:t>ra</w:t>
            </w:r>
            <w:r w:rsidRPr="00952848">
              <w:rPr>
                <w:rFonts w:ascii="Times New Roman" w:hAnsi="Times New Roman"/>
                <w:color w:val="000000" w:themeColor="text1"/>
                <w:sz w:val="24"/>
                <w:szCs w:val="24"/>
                <w:lang w:val="ro-MD"/>
              </w:rPr>
              <w:t>re recomandările Curții de contur</w:t>
            </w:r>
            <w:r w:rsidR="00F15663" w:rsidRPr="00952848">
              <w:rPr>
                <w:rFonts w:ascii="Times New Roman" w:hAnsi="Times New Roman"/>
                <w:color w:val="000000" w:themeColor="text1"/>
                <w:sz w:val="24"/>
                <w:szCs w:val="24"/>
                <w:lang w:val="ro-MD"/>
              </w:rPr>
              <w:t>i,</w:t>
            </w:r>
            <w:r w:rsidRPr="00952848">
              <w:rPr>
                <w:rFonts w:ascii="Times New Roman" w:hAnsi="Times New Roman"/>
                <w:color w:val="000000" w:themeColor="text1"/>
                <w:sz w:val="24"/>
                <w:szCs w:val="24"/>
                <w:lang w:val="ro-MD"/>
              </w:rPr>
              <w:t xml:space="preserve"> dar și </w:t>
            </w:r>
            <w:r w:rsidR="00F15663" w:rsidRPr="00952848">
              <w:rPr>
                <w:rFonts w:ascii="Times New Roman" w:hAnsi="Times New Roman"/>
                <w:color w:val="000000" w:themeColor="text1"/>
                <w:sz w:val="24"/>
                <w:szCs w:val="24"/>
                <w:lang w:val="ro-MD"/>
              </w:rPr>
              <w:t>impl</w:t>
            </w:r>
            <w:r w:rsidR="004D4E5D" w:rsidRPr="00952848">
              <w:rPr>
                <w:rFonts w:ascii="Times New Roman" w:hAnsi="Times New Roman"/>
                <w:color w:val="000000" w:themeColor="text1"/>
                <w:sz w:val="24"/>
                <w:szCs w:val="24"/>
                <w:lang w:val="ro-MD"/>
              </w:rPr>
              <w:t>e</w:t>
            </w:r>
            <w:r w:rsidR="00F15663" w:rsidRPr="00952848">
              <w:rPr>
                <w:rFonts w:ascii="Times New Roman" w:hAnsi="Times New Roman"/>
                <w:color w:val="000000" w:themeColor="text1"/>
                <w:sz w:val="24"/>
                <w:szCs w:val="24"/>
                <w:lang w:val="ro-MD"/>
              </w:rPr>
              <w:t xml:space="preserve">mentarea </w:t>
            </w:r>
            <w:r w:rsidRPr="00952848">
              <w:rPr>
                <w:rFonts w:ascii="Times New Roman" w:hAnsi="Times New Roman"/>
                <w:color w:val="000000" w:themeColor="text1"/>
                <w:sz w:val="24"/>
                <w:szCs w:val="24"/>
                <w:lang w:val="ro-MD"/>
              </w:rPr>
              <w:t>noil</w:t>
            </w:r>
            <w:r w:rsidR="00F15663" w:rsidRPr="00952848">
              <w:rPr>
                <w:rFonts w:ascii="Times New Roman" w:hAnsi="Times New Roman"/>
                <w:color w:val="000000" w:themeColor="text1"/>
                <w:sz w:val="24"/>
                <w:szCs w:val="24"/>
                <w:lang w:val="ro-MD"/>
              </w:rPr>
              <w:t>or</w:t>
            </w:r>
            <w:r w:rsidRPr="00952848">
              <w:rPr>
                <w:rFonts w:ascii="Times New Roman" w:hAnsi="Times New Roman"/>
                <w:color w:val="000000" w:themeColor="text1"/>
                <w:sz w:val="24"/>
                <w:szCs w:val="24"/>
                <w:lang w:val="ro-MD"/>
              </w:rPr>
              <w:t xml:space="preserve"> formule de finanț</w:t>
            </w:r>
            <w:r w:rsidR="00E75003" w:rsidRPr="00952848">
              <w:rPr>
                <w:rFonts w:ascii="Times New Roman" w:hAnsi="Times New Roman"/>
                <w:color w:val="000000" w:themeColor="text1"/>
                <w:sz w:val="24"/>
                <w:szCs w:val="24"/>
                <w:lang w:val="ro-MD"/>
              </w:rPr>
              <w:t>a</w:t>
            </w:r>
            <w:r w:rsidRPr="00952848">
              <w:rPr>
                <w:rFonts w:ascii="Times New Roman" w:hAnsi="Times New Roman"/>
                <w:color w:val="000000" w:themeColor="text1"/>
                <w:sz w:val="24"/>
                <w:szCs w:val="24"/>
                <w:lang w:val="ro-MD"/>
              </w:rPr>
              <w:t>re la toate cic</w:t>
            </w:r>
            <w:r w:rsidR="00F15663" w:rsidRPr="00952848">
              <w:rPr>
                <w:rFonts w:ascii="Times New Roman" w:hAnsi="Times New Roman"/>
                <w:color w:val="000000" w:themeColor="text1"/>
                <w:sz w:val="24"/>
                <w:szCs w:val="24"/>
                <w:lang w:val="ro-MD"/>
              </w:rPr>
              <w:t>l</w:t>
            </w:r>
            <w:r w:rsidRPr="00952848">
              <w:rPr>
                <w:rFonts w:ascii="Times New Roman" w:hAnsi="Times New Roman"/>
                <w:color w:val="000000" w:themeColor="text1"/>
                <w:sz w:val="24"/>
                <w:szCs w:val="24"/>
                <w:lang w:val="ro-MD"/>
              </w:rPr>
              <w:t>urile de studii</w:t>
            </w:r>
            <w:r w:rsidR="00F15663" w:rsidRPr="00952848">
              <w:rPr>
                <w:rFonts w:ascii="Times New Roman" w:hAnsi="Times New Roman"/>
                <w:color w:val="000000" w:themeColor="text1"/>
                <w:sz w:val="24"/>
                <w:szCs w:val="24"/>
                <w:lang w:val="ro-MD"/>
              </w:rPr>
              <w:t>, inclusiv impl</w:t>
            </w:r>
            <w:r w:rsidR="00C945C8" w:rsidRPr="00952848">
              <w:rPr>
                <w:rFonts w:ascii="Times New Roman" w:hAnsi="Times New Roman"/>
                <w:color w:val="000000" w:themeColor="text1"/>
                <w:sz w:val="24"/>
                <w:szCs w:val="24"/>
                <w:lang w:val="ro-MD"/>
              </w:rPr>
              <w:t>e</w:t>
            </w:r>
            <w:r w:rsidR="00F15663" w:rsidRPr="00952848">
              <w:rPr>
                <w:rFonts w:ascii="Times New Roman" w:hAnsi="Times New Roman"/>
                <w:color w:val="000000" w:themeColor="text1"/>
                <w:sz w:val="24"/>
                <w:szCs w:val="24"/>
                <w:lang w:val="ro-MD"/>
              </w:rPr>
              <w:t>mentarea a două pro</w:t>
            </w:r>
            <w:r w:rsidR="00C945C8" w:rsidRPr="00952848">
              <w:rPr>
                <w:rFonts w:ascii="Times New Roman" w:hAnsi="Times New Roman"/>
                <w:color w:val="000000" w:themeColor="text1"/>
                <w:sz w:val="24"/>
                <w:szCs w:val="24"/>
                <w:lang w:val="ro-MD"/>
              </w:rPr>
              <w:t>i</w:t>
            </w:r>
            <w:r w:rsidR="00F15663" w:rsidRPr="00952848">
              <w:rPr>
                <w:rFonts w:ascii="Times New Roman" w:hAnsi="Times New Roman"/>
                <w:color w:val="000000" w:themeColor="text1"/>
                <w:sz w:val="24"/>
                <w:szCs w:val="24"/>
                <w:lang w:val="ro-MD"/>
              </w:rPr>
              <w:t>ecte susținute de Banca Mondială</w:t>
            </w:r>
            <w:r w:rsidR="00E75003" w:rsidRPr="00952848">
              <w:rPr>
                <w:rFonts w:ascii="Times New Roman" w:hAnsi="Times New Roman"/>
                <w:color w:val="000000" w:themeColor="text1"/>
                <w:sz w:val="24"/>
                <w:szCs w:val="24"/>
                <w:lang w:val="ro-MD"/>
              </w:rPr>
              <w:t xml:space="preserve">, consolidarea serviciului audit la nivelul aparatului central conform art.8 din Hotărârea de Guvern nr.655/2023  </w:t>
            </w:r>
            <w:r w:rsidR="00E75003" w:rsidRPr="004C1205">
              <w:rPr>
                <w:rStyle w:val="Strong"/>
                <w:rFonts w:ascii="Times New Roman" w:hAnsi="Times New Roman"/>
                <w:b w:val="0"/>
                <w:bCs w:val="0"/>
                <w:color w:val="333333"/>
                <w:sz w:val="24"/>
                <w:szCs w:val="24"/>
                <w:lang w:val="fr-FR"/>
              </w:rPr>
              <w:t xml:space="preserve">pentru aprobarea </w:t>
            </w:r>
            <w:r w:rsidR="00E75003" w:rsidRPr="004C1205">
              <w:rPr>
                <w:rStyle w:val="Strong"/>
                <w:rFonts w:ascii="Times New Roman" w:hAnsi="Times New Roman"/>
                <w:b w:val="0"/>
                <w:bCs w:val="0"/>
                <w:i/>
                <w:iCs/>
                <w:color w:val="333333"/>
                <w:sz w:val="24"/>
                <w:szCs w:val="24"/>
                <w:lang w:val="fr-FR"/>
              </w:rPr>
              <w:t>Criteriilor de dimensionare a subdiviziunilor de audit intern din cadrul ministerelor și al autorităților administrative din subordinea acestora.</w:t>
            </w:r>
          </w:p>
        </w:tc>
      </w:tr>
      <w:tr w:rsidR="00EE18E1" w:rsidRPr="00266007" w14:paraId="715BF49C"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83CD8F5" w14:textId="77777777" w:rsidR="00EE18E1" w:rsidRPr="00266007" w:rsidRDefault="00EE18E1" w:rsidP="00997DC0">
            <w:pPr>
              <w:spacing w:after="0" w:line="240" w:lineRule="auto"/>
              <w:ind w:right="8"/>
              <w:jc w:val="both"/>
              <w:rPr>
                <w:rFonts w:ascii="Times New Roman" w:eastAsia="Times New Roman" w:hAnsi="Times New Roman"/>
                <w:b/>
                <w:noProof/>
                <w:lang w:val="ro-MD" w:eastAsia="ru-RU"/>
              </w:rPr>
            </w:pPr>
            <w:r w:rsidRPr="00266007">
              <w:rPr>
                <w:rFonts w:ascii="Times New Roman" w:eastAsia="Times New Roman" w:hAnsi="Times New Roman"/>
                <w:b/>
                <w:noProof/>
                <w:lang w:val="ro-MD" w:eastAsia="ru-RU"/>
              </w:rPr>
              <w:t>3. Descrierea gradului de compatibilitate pentru proiectele care au ca scop armonizarea legislaţiei naţionale cu legislaţia Uniunii Europene</w:t>
            </w:r>
          </w:p>
        </w:tc>
      </w:tr>
      <w:tr w:rsidR="00EE18E1" w:rsidRPr="00266007" w14:paraId="4C8347FD"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6FC3FB0E" w14:textId="77777777" w:rsidR="00EE18E1" w:rsidRPr="00266007" w:rsidRDefault="00EE18E1" w:rsidP="00997DC0">
            <w:pPr>
              <w:spacing w:after="0" w:line="240" w:lineRule="auto"/>
              <w:ind w:right="8" w:firstLine="313"/>
              <w:jc w:val="both"/>
              <w:rPr>
                <w:rFonts w:ascii="Times New Roman" w:eastAsia="Times New Roman" w:hAnsi="Times New Roman"/>
                <w:noProof/>
                <w:lang w:val="ro-MD" w:eastAsia="ru-RU"/>
              </w:rPr>
            </w:pPr>
            <w:r w:rsidRPr="00266007">
              <w:rPr>
                <w:rFonts w:ascii="Times New Roman" w:eastAsia="Times New Roman" w:hAnsi="Times New Roman"/>
                <w:noProof/>
                <w:lang w:val="ro-MD" w:eastAsia="ru-RU"/>
              </w:rPr>
              <w:t>Actul normativ nu conține norme privind armonizarea legislației naționale cu legislația Uniunii Europene.</w:t>
            </w:r>
          </w:p>
        </w:tc>
      </w:tr>
      <w:tr w:rsidR="00EE18E1" w:rsidRPr="00266007" w14:paraId="7D662948"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636D9125" w14:textId="77777777" w:rsidR="00EE18E1" w:rsidRPr="00266007" w:rsidRDefault="00EE18E1" w:rsidP="00997DC0">
            <w:pPr>
              <w:tabs>
                <w:tab w:val="left" w:pos="884"/>
                <w:tab w:val="left" w:pos="1196"/>
              </w:tabs>
              <w:spacing w:after="0" w:line="240" w:lineRule="auto"/>
              <w:ind w:left="29" w:right="33"/>
              <w:jc w:val="both"/>
              <w:rPr>
                <w:rFonts w:ascii="Times New Roman" w:hAnsi="Times New Roman"/>
                <w:b/>
                <w:lang w:val="ro-MD"/>
              </w:rPr>
            </w:pPr>
            <w:r w:rsidRPr="00266007">
              <w:rPr>
                <w:rFonts w:ascii="Times New Roman" w:hAnsi="Times New Roman"/>
                <w:b/>
                <w:lang w:val="ro-MD"/>
              </w:rPr>
              <w:lastRenderedPageBreak/>
              <w:t>4. Principalele prevederi ale proiectului și evidențierea elementelor noi</w:t>
            </w:r>
          </w:p>
        </w:tc>
      </w:tr>
      <w:tr w:rsidR="00EE18E1" w:rsidRPr="00266007" w14:paraId="42C8E4C8"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534A9E20" w14:textId="77777777" w:rsidR="00EE18E1" w:rsidRPr="00505D77" w:rsidRDefault="00EE18E1" w:rsidP="00997DC0">
            <w:pPr>
              <w:pStyle w:val="Default"/>
              <w:spacing w:line="254" w:lineRule="auto"/>
              <w:ind w:firstLine="379"/>
              <w:jc w:val="both"/>
              <w:rPr>
                <w:color w:val="000000" w:themeColor="text1"/>
                <w:lang w:val="ro-MD" w:eastAsia="en-US"/>
              </w:rPr>
            </w:pPr>
            <w:r w:rsidRPr="00505D77">
              <w:rPr>
                <w:color w:val="000000" w:themeColor="text1"/>
                <w:lang w:val="ro-MD" w:eastAsia="en-US"/>
              </w:rPr>
              <w:t>Conform proiectului de Hotărâre de Guvern se propune:</w:t>
            </w:r>
          </w:p>
          <w:p w14:paraId="70A10BE9" w14:textId="147EB94F" w:rsidR="00EE18E1" w:rsidRPr="00505D77" w:rsidRDefault="00EE18E1" w:rsidP="00997DC0">
            <w:pPr>
              <w:pStyle w:val="Default"/>
              <w:spacing w:line="254" w:lineRule="auto"/>
              <w:ind w:firstLine="379"/>
              <w:jc w:val="both"/>
              <w:rPr>
                <w:color w:val="000000" w:themeColor="text1"/>
                <w:lang w:val="ro-MD" w:eastAsia="en-US"/>
              </w:rPr>
            </w:pPr>
            <w:r w:rsidRPr="00505D77">
              <w:rPr>
                <w:color w:val="000000" w:themeColor="text1"/>
                <w:lang w:val="ro-MD" w:eastAsia="en-US"/>
              </w:rPr>
              <w:t>- consolidarea structurii aparatului central al Ministerului Educației și Cercetării pe componenta de integrare europeană</w:t>
            </w:r>
            <w:r w:rsidR="004D4E5D" w:rsidRPr="00505D77">
              <w:rPr>
                <w:color w:val="000000" w:themeColor="text1"/>
                <w:lang w:val="ro-MD" w:eastAsia="en-US"/>
              </w:rPr>
              <w:t xml:space="preserve"> și a</w:t>
            </w:r>
            <w:r w:rsidR="002B6640" w:rsidRPr="00505D77">
              <w:rPr>
                <w:color w:val="000000" w:themeColor="text1"/>
                <w:lang w:val="ro-MD" w:eastAsia="en-US"/>
              </w:rPr>
              <w:t xml:space="preserve"> </w:t>
            </w:r>
            <w:r w:rsidR="004D4E5D" w:rsidRPr="00505D77">
              <w:rPr>
                <w:color w:val="000000" w:themeColor="text1"/>
                <w:lang w:val="ro-MD" w:eastAsia="en-US"/>
              </w:rPr>
              <w:t>noilor politici publice</w:t>
            </w:r>
            <w:r w:rsidRPr="00505D77">
              <w:rPr>
                <w:color w:val="000000" w:themeColor="text1"/>
                <w:lang w:val="ro-MD" w:eastAsia="en-US"/>
              </w:rPr>
              <w:t>;</w:t>
            </w:r>
          </w:p>
          <w:p w14:paraId="6D52E520" w14:textId="77777777" w:rsidR="00EE18E1" w:rsidRPr="00505D77" w:rsidRDefault="00EE18E1" w:rsidP="00997DC0">
            <w:pPr>
              <w:pStyle w:val="Default"/>
              <w:spacing w:line="254" w:lineRule="auto"/>
              <w:ind w:firstLine="379"/>
              <w:jc w:val="both"/>
              <w:rPr>
                <w:color w:val="000000" w:themeColor="text1"/>
                <w:lang w:val="ro-MD" w:eastAsia="en-US"/>
              </w:rPr>
            </w:pPr>
            <w:r w:rsidRPr="00505D77">
              <w:rPr>
                <w:color w:val="000000" w:themeColor="text1"/>
                <w:lang w:val="ro-MD" w:eastAsia="en-US"/>
              </w:rPr>
              <w:t>- reorganizarea unor subdiviziuni structurale ale aparatului central al Ministerului Educației și Cercetării;</w:t>
            </w:r>
          </w:p>
          <w:p w14:paraId="75264E37" w14:textId="6DC707F6" w:rsidR="00EE18E1" w:rsidRPr="00505D77" w:rsidRDefault="00EE18E1" w:rsidP="00997DC0">
            <w:pPr>
              <w:pStyle w:val="Default"/>
              <w:spacing w:line="254" w:lineRule="auto"/>
              <w:ind w:firstLine="379"/>
              <w:jc w:val="both"/>
              <w:rPr>
                <w:color w:val="000000" w:themeColor="text1"/>
                <w:lang w:val="ro-MD" w:eastAsia="en-US"/>
              </w:rPr>
            </w:pPr>
            <w:r w:rsidRPr="00505D77">
              <w:rPr>
                <w:color w:val="000000" w:themeColor="text1"/>
                <w:lang w:val="ro-MD" w:eastAsia="en-US"/>
              </w:rPr>
              <w:t>- prezentarea noii structurii și a noii organigrame a aparatului central al Ministerului Educației și Cercetării.</w:t>
            </w:r>
          </w:p>
          <w:p w14:paraId="337F67BD" w14:textId="59582AAE" w:rsidR="00EE18E1" w:rsidRPr="00505D77" w:rsidRDefault="00EE18E1" w:rsidP="00997DC0">
            <w:pPr>
              <w:pStyle w:val="Default"/>
              <w:spacing w:line="254" w:lineRule="auto"/>
              <w:ind w:firstLine="379"/>
              <w:jc w:val="both"/>
              <w:rPr>
                <w:color w:val="000000" w:themeColor="text1"/>
                <w:lang w:val="ro-MD" w:eastAsia="en-US"/>
              </w:rPr>
            </w:pPr>
            <w:r w:rsidRPr="00505D77">
              <w:rPr>
                <w:color w:val="000000" w:themeColor="text1"/>
                <w:lang w:val="ro-MD" w:eastAsia="en-US"/>
              </w:rPr>
              <w:t>Menționăm că pentru a asigura o îndeplinire corespunzătoare a funcțiilor prevăzute la pct.7 din Regulamentul de organizare și funcționare a Ministerului Educației și Cercetării (inclusiv noile funcții propuse pe componenta de integrare europeană) este necesar de reorganizat structura internă a aparatului central al Ministerului Educației și Cercetării.</w:t>
            </w:r>
          </w:p>
          <w:p w14:paraId="39BB8FDB" w14:textId="2C847CB1" w:rsidR="00EE18E1" w:rsidRPr="00505D77" w:rsidRDefault="00810CC8" w:rsidP="00997DC0">
            <w:pPr>
              <w:pStyle w:val="Default"/>
              <w:spacing w:line="254" w:lineRule="auto"/>
              <w:ind w:firstLine="379"/>
              <w:jc w:val="both"/>
              <w:rPr>
                <w:color w:val="000000" w:themeColor="text1"/>
                <w:lang w:val="ro-MD" w:eastAsia="en-US"/>
              </w:rPr>
            </w:pPr>
            <w:r w:rsidRPr="00810CC8">
              <w:rPr>
                <w:bCs/>
                <w:color w:val="000000" w:themeColor="text1"/>
                <w:lang w:val="ro-MD" w:eastAsia="en-US"/>
              </w:rPr>
              <w:t>Conform</w:t>
            </w:r>
            <w:r>
              <w:rPr>
                <w:b/>
                <w:color w:val="000000" w:themeColor="text1"/>
                <w:lang w:val="ro-MD" w:eastAsia="en-US"/>
              </w:rPr>
              <w:t xml:space="preserve"> proiectului Hotărârii Guvernului</w:t>
            </w:r>
            <w:r w:rsidR="00EE18E1" w:rsidRPr="00505D77">
              <w:rPr>
                <w:b/>
                <w:color w:val="000000" w:themeColor="text1"/>
                <w:lang w:val="ro-MD" w:eastAsia="en-US"/>
              </w:rPr>
              <w:t xml:space="preserve"> </w:t>
            </w:r>
            <w:r w:rsidR="00EE18E1" w:rsidRPr="00505D77">
              <w:rPr>
                <w:color w:val="000000" w:themeColor="text1"/>
                <w:lang w:val="ro-MD" w:eastAsia="en-US"/>
              </w:rPr>
              <w:t xml:space="preserve">se propune o nouă structură și o nouă organigramă a Ministerului Educației și Cercetării. </w:t>
            </w:r>
          </w:p>
          <w:p w14:paraId="6B8AA85C" w14:textId="77777777" w:rsidR="00EE18E1" w:rsidRPr="00505D77" w:rsidRDefault="00EE18E1" w:rsidP="004D4E5D">
            <w:pPr>
              <w:pStyle w:val="Default"/>
              <w:ind w:firstLine="379"/>
              <w:jc w:val="both"/>
              <w:rPr>
                <w:color w:val="000000" w:themeColor="text1"/>
                <w:lang w:val="ro-MD" w:eastAsia="en-US"/>
              </w:rPr>
            </w:pPr>
            <w:r w:rsidRPr="00505D77">
              <w:rPr>
                <w:color w:val="000000" w:themeColor="text1"/>
                <w:lang w:val="ro-MD" w:eastAsia="en-US"/>
              </w:rPr>
              <w:t>În noua structură și organigramă se propun următoarele modificări:</w:t>
            </w:r>
          </w:p>
          <w:p w14:paraId="261A3882" w14:textId="77777777" w:rsidR="004E28A5" w:rsidRPr="00505D77" w:rsidRDefault="004E28A5" w:rsidP="004D4E5D">
            <w:pPr>
              <w:pStyle w:val="Default"/>
              <w:ind w:firstLine="379"/>
              <w:jc w:val="both"/>
              <w:rPr>
                <w:color w:val="000000" w:themeColor="text1"/>
                <w:lang w:val="ro-MD" w:eastAsia="en-US"/>
              </w:rPr>
            </w:pPr>
            <w:r w:rsidRPr="00505D77">
              <w:rPr>
                <w:color w:val="000000" w:themeColor="text1"/>
                <w:lang w:val="ro-MD" w:eastAsia="en-US"/>
              </w:rPr>
              <w:t>a) se completează cu:</w:t>
            </w:r>
          </w:p>
          <w:p w14:paraId="0E441CE2" w14:textId="44A85631" w:rsidR="004D4E5D" w:rsidRPr="00505D77" w:rsidRDefault="004E28A5" w:rsidP="004D4E5D">
            <w:pPr>
              <w:spacing w:line="240" w:lineRule="auto"/>
              <w:jc w:val="both"/>
              <w:rPr>
                <w:rFonts w:ascii="Times New Roman" w:hAnsi="Times New Roman"/>
                <w:color w:val="000000" w:themeColor="text1"/>
                <w:sz w:val="24"/>
                <w:szCs w:val="24"/>
                <w:lang w:val="ro-MD"/>
              </w:rPr>
            </w:pPr>
            <w:r w:rsidRPr="00505D77">
              <w:rPr>
                <w:rFonts w:ascii="Times New Roman" w:hAnsi="Times New Roman"/>
                <w:color w:val="000000" w:themeColor="text1"/>
                <w:sz w:val="24"/>
                <w:szCs w:val="24"/>
                <w:lang w:val="ro-MD"/>
              </w:rPr>
              <w:t>- o nouă subdiviziune -  subdiviziunea structurală „</w:t>
            </w:r>
            <w:r w:rsidRPr="00505D77">
              <w:rPr>
                <w:rFonts w:ascii="Times New Roman" w:hAnsi="Times New Roman"/>
                <w:sz w:val="24"/>
                <w:szCs w:val="24"/>
              </w:rPr>
              <w:t>Serviciul relații cu publicul, petiții și audiență</w:t>
            </w:r>
            <w:r w:rsidRPr="00505D77">
              <w:rPr>
                <w:rFonts w:ascii="Times New Roman" w:hAnsi="Times New Roman"/>
                <w:color w:val="000000" w:themeColor="text1"/>
                <w:sz w:val="24"/>
                <w:szCs w:val="24"/>
                <w:lang w:val="ro-MD"/>
              </w:rPr>
              <w:t>”.</w:t>
            </w:r>
          </w:p>
          <w:p w14:paraId="4E0FD13B" w14:textId="53736DB2" w:rsidR="004E28A5" w:rsidRPr="00505D77" w:rsidRDefault="004E28A5" w:rsidP="004D4E5D">
            <w:pPr>
              <w:spacing w:line="240" w:lineRule="auto"/>
              <w:jc w:val="both"/>
              <w:rPr>
                <w:rFonts w:ascii="Times New Roman" w:hAnsi="Times New Roman"/>
                <w:color w:val="000000" w:themeColor="text1"/>
                <w:sz w:val="24"/>
                <w:szCs w:val="24"/>
                <w:lang w:val="ro-MD"/>
              </w:rPr>
            </w:pPr>
            <w:r w:rsidRPr="00505D77">
              <w:rPr>
                <w:rFonts w:ascii="Times New Roman" w:hAnsi="Times New Roman"/>
                <w:color w:val="000000" w:themeColor="text1"/>
                <w:sz w:val="24"/>
                <w:szCs w:val="24"/>
                <w:lang w:val="ro-MD"/>
              </w:rPr>
              <w:t>b) se reorganizează următoarele subdiviziuni:</w:t>
            </w:r>
          </w:p>
          <w:p w14:paraId="4FDA9A87" w14:textId="133F6EF7" w:rsidR="004E28A5" w:rsidRPr="00505D77" w:rsidRDefault="004E28A5" w:rsidP="004E28A5">
            <w:pPr>
              <w:pStyle w:val="Default"/>
              <w:spacing w:line="254" w:lineRule="auto"/>
              <w:jc w:val="both"/>
              <w:rPr>
                <w:color w:val="000000" w:themeColor="text1"/>
                <w:lang w:val="ro-MD" w:eastAsia="en-US"/>
              </w:rPr>
            </w:pPr>
            <w:r w:rsidRPr="00505D77">
              <w:rPr>
                <w:color w:val="000000" w:themeColor="text1"/>
                <w:lang w:val="ro-MD" w:eastAsia="en-US"/>
              </w:rPr>
              <w:t>- cabinetul ministrului (cu statut de serviciu)</w:t>
            </w:r>
            <w:r w:rsidR="00444C64" w:rsidRPr="00505D77">
              <w:rPr>
                <w:color w:val="000000" w:themeColor="text1"/>
                <w:lang w:val="ro-MD" w:eastAsia="en-US"/>
              </w:rPr>
              <w:t>,</w:t>
            </w:r>
            <w:r w:rsidRPr="00505D77">
              <w:rPr>
                <w:color w:val="000000" w:themeColor="text1"/>
                <w:lang w:val="ro-MD" w:eastAsia="en-US"/>
              </w:rPr>
              <w:t xml:space="preserve"> prin transfromare</w:t>
            </w:r>
            <w:r w:rsidR="00444C64" w:rsidRPr="00505D77">
              <w:rPr>
                <w:color w:val="000000" w:themeColor="text1"/>
                <w:lang w:val="ro-MD" w:eastAsia="en-US"/>
              </w:rPr>
              <w:t>,</w:t>
            </w:r>
            <w:r w:rsidRPr="00505D77">
              <w:rPr>
                <w:color w:val="000000" w:themeColor="text1"/>
                <w:lang w:val="ro-MD" w:eastAsia="en-US"/>
              </w:rPr>
              <w:t xml:space="preserve"> în ”Cabinetul ministrtului (cu statut de secție)”;</w:t>
            </w:r>
          </w:p>
          <w:p w14:paraId="1066FB92" w14:textId="41F32A12" w:rsidR="004E28A5" w:rsidRPr="00B3548E" w:rsidRDefault="004E28A5" w:rsidP="004E28A5">
            <w:pPr>
              <w:pStyle w:val="Default"/>
              <w:spacing w:line="254" w:lineRule="auto"/>
              <w:jc w:val="both"/>
              <w:rPr>
                <w:color w:val="000000" w:themeColor="text1"/>
                <w:lang w:val="ro-MD" w:eastAsia="en-US"/>
              </w:rPr>
            </w:pPr>
            <w:r w:rsidRPr="00B3548E">
              <w:rPr>
                <w:color w:val="000000" w:themeColor="text1"/>
                <w:lang w:val="ro-MD" w:eastAsia="en-US"/>
              </w:rPr>
              <w:t>- ”serviciul audit intern”, prin transformare, în ”Direcția audit intern”</w:t>
            </w:r>
            <w:r w:rsidR="00B3548E" w:rsidRPr="00B3548E">
              <w:rPr>
                <w:lang w:val="ro-MD"/>
              </w:rPr>
              <w:t xml:space="preserve"> , preluân</w:t>
            </w:r>
            <w:r w:rsidR="00B3548E">
              <w:rPr>
                <w:lang w:val="ro-MD"/>
              </w:rPr>
              <w:t>d</w:t>
            </w:r>
            <w:r w:rsidR="00B3548E" w:rsidRPr="00B3548E">
              <w:rPr>
                <w:lang w:val="ro-MD"/>
              </w:rPr>
              <w:t xml:space="preserve"> atribu</w:t>
            </w:r>
            <w:r w:rsidR="00B3548E">
              <w:rPr>
                <w:lang w:val="ro-MD"/>
              </w:rPr>
              <w:t>ț</w:t>
            </w:r>
            <w:r w:rsidR="00B3548E" w:rsidRPr="00B3548E">
              <w:rPr>
                <w:lang w:val="ro-MD"/>
              </w:rPr>
              <w:t>iile serviciului audit intern de</w:t>
            </w:r>
            <w:r w:rsidR="00B3548E">
              <w:rPr>
                <w:lang w:val="ro-MD"/>
              </w:rPr>
              <w:t xml:space="preserve"> </w:t>
            </w:r>
            <w:r w:rsidR="00B3548E" w:rsidRPr="00B3548E">
              <w:rPr>
                <w:lang w:val="ro-MD"/>
              </w:rPr>
              <w:t>la ANACEC</w:t>
            </w:r>
            <w:r w:rsidRPr="00B3548E">
              <w:rPr>
                <w:color w:val="000000" w:themeColor="text1"/>
                <w:lang w:val="ro-MD" w:eastAsia="en-US"/>
              </w:rPr>
              <w:t>;</w:t>
            </w:r>
          </w:p>
          <w:p w14:paraId="59CDD14D" w14:textId="77777777" w:rsidR="004E28A5" w:rsidRPr="00505D77" w:rsidRDefault="004E28A5" w:rsidP="004E28A5">
            <w:pPr>
              <w:jc w:val="both"/>
              <w:rPr>
                <w:rFonts w:ascii="Times New Roman" w:hAnsi="Times New Roman"/>
                <w:color w:val="000000" w:themeColor="text1"/>
                <w:sz w:val="24"/>
                <w:szCs w:val="24"/>
              </w:rPr>
            </w:pPr>
            <w:r w:rsidRPr="00505D77">
              <w:rPr>
                <w:rFonts w:ascii="Times New Roman" w:hAnsi="Times New Roman"/>
                <w:sz w:val="24"/>
                <w:szCs w:val="24"/>
              </w:rPr>
              <w:t>-  ”serviciul informare şi comunicare cu mass-media”, prin transformare, în ”Secția informare şi comunicare cu mass-media”;</w:t>
            </w:r>
          </w:p>
          <w:p w14:paraId="47E358D4" w14:textId="0394C949" w:rsidR="004E28A5" w:rsidRPr="00505D77" w:rsidRDefault="004E28A5" w:rsidP="00556FC5">
            <w:pPr>
              <w:pStyle w:val="NoSpacing"/>
              <w:jc w:val="both"/>
              <w:rPr>
                <w:rFonts w:ascii="Times New Roman" w:hAnsi="Times New Roman"/>
                <w:i/>
                <w:iCs/>
                <w:sz w:val="24"/>
                <w:szCs w:val="24"/>
              </w:rPr>
            </w:pPr>
            <w:r w:rsidRPr="00505D77">
              <w:rPr>
                <w:rFonts w:ascii="Times New Roman" w:hAnsi="Times New Roman"/>
                <w:sz w:val="24"/>
                <w:szCs w:val="24"/>
                <w:lang w:val="ro-MD"/>
              </w:rPr>
              <w:t xml:space="preserve">- „direcția politici în domeniul învățământului general și învățare pe tot parcursul vieții”, prin transformare, în ”Direcția </w:t>
            </w:r>
            <w:r w:rsidRPr="00505D77">
              <w:rPr>
                <w:rFonts w:ascii="Times New Roman" w:hAnsi="Times New Roman"/>
                <w:b/>
                <w:bCs/>
                <w:sz w:val="24"/>
                <w:szCs w:val="24"/>
                <w:lang w:val="ro-MD"/>
              </w:rPr>
              <w:t>generală</w:t>
            </w:r>
            <w:r w:rsidRPr="00505D77">
              <w:rPr>
                <w:rFonts w:ascii="Times New Roman" w:hAnsi="Times New Roman"/>
                <w:sz w:val="24"/>
                <w:szCs w:val="24"/>
                <w:lang w:val="ro-MD"/>
              </w:rPr>
              <w:t xml:space="preserve"> învățământ general și învățare pe tot parcursul vieții” cu 4 subdiviziuni noi: </w:t>
            </w:r>
            <w:r w:rsidRPr="00505D77">
              <w:rPr>
                <w:rFonts w:ascii="Times New Roman" w:hAnsi="Times New Roman"/>
                <w:i/>
                <w:iCs/>
                <w:sz w:val="24"/>
                <w:szCs w:val="24"/>
                <w:lang w:val="ro-MD"/>
              </w:rPr>
              <w:t>Direcția politici în învățământul general</w:t>
            </w:r>
            <w:r w:rsidRPr="00505D77">
              <w:rPr>
                <w:rFonts w:ascii="Times New Roman" w:hAnsi="Times New Roman"/>
                <w:sz w:val="24"/>
                <w:szCs w:val="24"/>
                <w:lang w:val="ro-MD"/>
              </w:rPr>
              <w:t xml:space="preserve">; </w:t>
            </w:r>
            <w:r w:rsidRPr="00505D77">
              <w:rPr>
                <w:rFonts w:ascii="Times New Roman" w:hAnsi="Times New Roman"/>
                <w:i/>
                <w:iCs/>
                <w:sz w:val="24"/>
                <w:szCs w:val="24"/>
                <w:lang w:val="ro-MD"/>
              </w:rPr>
              <w:t>Direcția management în învățământul general</w:t>
            </w:r>
            <w:r w:rsidRPr="00505D77">
              <w:rPr>
                <w:rFonts w:ascii="Times New Roman" w:hAnsi="Times New Roman"/>
                <w:sz w:val="24"/>
                <w:szCs w:val="24"/>
                <w:lang w:val="ro-MD"/>
              </w:rPr>
              <w:t xml:space="preserve">; </w:t>
            </w:r>
            <w:r w:rsidR="001F4AD8" w:rsidRPr="004C1205">
              <w:rPr>
                <w:rFonts w:ascii="Times New Roman" w:hAnsi="Times New Roman"/>
                <w:i/>
                <w:iCs/>
                <w:sz w:val="24"/>
                <w:szCs w:val="24"/>
              </w:rPr>
              <w:t xml:space="preserve">Direcția evaluare și monitorizare în învățământul general și învățare pe tot  parcursul vieții; </w:t>
            </w:r>
            <w:r w:rsidR="001F4AD8" w:rsidRPr="00505D77">
              <w:rPr>
                <w:rFonts w:ascii="Times New Roman" w:hAnsi="Times New Roman"/>
                <w:i/>
                <w:iCs/>
                <w:sz w:val="24"/>
                <w:szCs w:val="24"/>
              </w:rPr>
              <w:t>Serviciul politici în învățământul artistic și extrașcolar”;</w:t>
            </w:r>
          </w:p>
          <w:p w14:paraId="3D965113" w14:textId="77777777" w:rsidR="00556FC5" w:rsidRPr="00505D77" w:rsidRDefault="00556FC5" w:rsidP="00556FC5">
            <w:pPr>
              <w:pStyle w:val="NoSpacing"/>
              <w:jc w:val="both"/>
              <w:rPr>
                <w:rFonts w:ascii="Times New Roman" w:hAnsi="Times New Roman"/>
                <w:i/>
                <w:iCs/>
                <w:sz w:val="24"/>
                <w:szCs w:val="24"/>
              </w:rPr>
            </w:pPr>
          </w:p>
          <w:p w14:paraId="11D32280" w14:textId="7E3122A9" w:rsidR="00F96E67" w:rsidRPr="00505D77" w:rsidRDefault="00EB10EA" w:rsidP="00240FAC">
            <w:pPr>
              <w:pStyle w:val="ListParagraph"/>
              <w:tabs>
                <w:tab w:val="left" w:pos="284"/>
              </w:tabs>
              <w:spacing w:line="259" w:lineRule="auto"/>
              <w:ind w:left="66"/>
              <w:jc w:val="both"/>
              <w:rPr>
                <w:rFonts w:ascii="Times New Roman" w:hAnsi="Times New Roman"/>
                <w:bCs/>
                <w:sz w:val="24"/>
                <w:szCs w:val="24"/>
              </w:rPr>
            </w:pPr>
            <w:r w:rsidRPr="004C1205">
              <w:rPr>
                <w:rFonts w:ascii="Times New Roman" w:hAnsi="Times New Roman"/>
                <w:sz w:val="24"/>
                <w:szCs w:val="24"/>
              </w:rPr>
              <w:t xml:space="preserve">Noua  </w:t>
            </w:r>
            <w:r w:rsidRPr="004C1205">
              <w:rPr>
                <w:rFonts w:ascii="Times New Roman" w:hAnsi="Times New Roman"/>
                <w:i/>
                <w:iCs/>
                <w:sz w:val="24"/>
                <w:szCs w:val="24"/>
              </w:rPr>
              <w:t xml:space="preserve">Direcție evaluare și monitorizare în învățământul general și învățare pe tot  parcursul vieții </w:t>
            </w:r>
            <w:r w:rsidRPr="004C1205">
              <w:rPr>
                <w:rFonts w:ascii="Times New Roman" w:hAnsi="Times New Roman"/>
                <w:sz w:val="24"/>
                <w:szCs w:val="24"/>
              </w:rPr>
              <w:t xml:space="preserve">va prelua </w:t>
            </w:r>
            <w:r w:rsidR="00CB1EBE" w:rsidRPr="004C1205">
              <w:rPr>
                <w:rFonts w:ascii="Times New Roman" w:hAnsi="Times New Roman"/>
                <w:sz w:val="24"/>
                <w:szCs w:val="24"/>
              </w:rPr>
              <w:t>atribuții d</w:t>
            </w:r>
            <w:r w:rsidRPr="004C1205">
              <w:rPr>
                <w:rFonts w:ascii="Times New Roman" w:hAnsi="Times New Roman"/>
                <w:sz w:val="24"/>
                <w:szCs w:val="24"/>
              </w:rPr>
              <w:t xml:space="preserve">e </w:t>
            </w:r>
            <w:r w:rsidR="00F96E67" w:rsidRPr="00505D77">
              <w:rPr>
                <w:rFonts w:ascii="Times New Roman" w:hAnsi="Times New Roman"/>
                <w:bCs/>
                <w:sz w:val="24"/>
                <w:szCs w:val="24"/>
              </w:rPr>
              <w:t xml:space="preserve">participare la elaborarea, promovarea și implementarea politicilor pe </w:t>
            </w:r>
            <w:r w:rsidR="00E947A5" w:rsidRPr="00505D77">
              <w:rPr>
                <w:rFonts w:ascii="Times New Roman" w:hAnsi="Times New Roman"/>
                <w:bCs/>
                <w:sz w:val="24"/>
                <w:szCs w:val="24"/>
              </w:rPr>
              <w:t>dimensiunea</w:t>
            </w:r>
            <w:r w:rsidR="00F96E67" w:rsidRPr="00505D77">
              <w:rPr>
                <w:rFonts w:ascii="Times New Roman" w:hAnsi="Times New Roman"/>
                <w:bCs/>
                <w:sz w:val="24"/>
                <w:szCs w:val="24"/>
              </w:rPr>
              <w:t xml:space="preserve"> asigurării managementului calității în instituțiile de învățământ general,  atestării cadrelor didactice și manageriale</w:t>
            </w:r>
            <w:r w:rsidR="00240FAC" w:rsidRPr="00505D77">
              <w:rPr>
                <w:rFonts w:ascii="Times New Roman" w:hAnsi="Times New Roman"/>
                <w:bCs/>
                <w:sz w:val="24"/>
                <w:szCs w:val="24"/>
              </w:rPr>
              <w:t>,</w:t>
            </w:r>
            <w:r w:rsidR="000628CD" w:rsidRPr="00505D77">
              <w:rPr>
                <w:rFonts w:ascii="Times New Roman" w:hAnsi="Times New Roman"/>
                <w:bCs/>
                <w:sz w:val="24"/>
                <w:szCs w:val="24"/>
              </w:rPr>
              <w:t xml:space="preserve"> p</w:t>
            </w:r>
            <w:r w:rsidR="00F96E67" w:rsidRPr="00505D77">
              <w:rPr>
                <w:rFonts w:ascii="Times New Roman" w:hAnsi="Times New Roman"/>
                <w:bCs/>
                <w:sz w:val="24"/>
                <w:szCs w:val="24"/>
              </w:rPr>
              <w:t>recum și monitorizarea și evaluarea managementului calității și a managementului curriculum-</w:t>
            </w:r>
            <w:r w:rsidR="00952848" w:rsidRPr="00505D77">
              <w:rPr>
                <w:rFonts w:ascii="Times New Roman" w:hAnsi="Times New Roman"/>
                <w:bCs/>
                <w:sz w:val="24"/>
                <w:szCs w:val="24"/>
              </w:rPr>
              <w:t>u</w:t>
            </w:r>
            <w:r w:rsidR="00F96E67" w:rsidRPr="00505D77">
              <w:rPr>
                <w:rFonts w:ascii="Times New Roman" w:hAnsi="Times New Roman"/>
                <w:bCs/>
                <w:sz w:val="24"/>
                <w:szCs w:val="24"/>
              </w:rPr>
              <w:t>lui în instituțiile de învățământ general.</w:t>
            </w:r>
          </w:p>
          <w:p w14:paraId="5FEE9D55" w14:textId="588B9F9E" w:rsidR="00CB1EBE" w:rsidRPr="00505D77" w:rsidRDefault="00CB1EBE" w:rsidP="00556FC5">
            <w:pPr>
              <w:pStyle w:val="NoSpacing"/>
              <w:jc w:val="both"/>
              <w:rPr>
                <w:rFonts w:ascii="Times New Roman" w:hAnsi="Times New Roman"/>
                <w:sz w:val="24"/>
                <w:szCs w:val="24"/>
                <w:lang w:val="fr-FR"/>
              </w:rPr>
            </w:pPr>
            <w:r w:rsidRPr="00505D77">
              <w:rPr>
                <w:rFonts w:ascii="Times New Roman" w:hAnsi="Times New Roman"/>
                <w:color w:val="000000" w:themeColor="text1"/>
                <w:sz w:val="24"/>
                <w:szCs w:val="24"/>
                <w:lang w:val="ro-MD"/>
              </w:rPr>
              <w:t xml:space="preserve">ANCE va prelua atribuții </w:t>
            </w:r>
            <w:r w:rsidR="00F96E67" w:rsidRPr="00505D77">
              <w:rPr>
                <w:rFonts w:ascii="Times New Roman" w:hAnsi="Times New Roman"/>
                <w:color w:val="000000" w:themeColor="text1"/>
                <w:sz w:val="24"/>
                <w:szCs w:val="24"/>
                <w:lang w:val="ro-MD"/>
              </w:rPr>
              <w:t xml:space="preserve">de la ANACEC </w:t>
            </w:r>
            <w:r w:rsidRPr="00505D77">
              <w:rPr>
                <w:rFonts w:ascii="Times New Roman" w:hAnsi="Times New Roman"/>
                <w:color w:val="000000" w:themeColor="text1"/>
                <w:sz w:val="24"/>
                <w:szCs w:val="24"/>
                <w:lang w:val="ro-MD"/>
              </w:rPr>
              <w:t>privind evaluare</w:t>
            </w:r>
            <w:r w:rsidR="00F96E67" w:rsidRPr="00505D77">
              <w:rPr>
                <w:rFonts w:ascii="Times New Roman" w:hAnsi="Times New Roman"/>
                <w:color w:val="000000" w:themeColor="text1"/>
                <w:sz w:val="24"/>
                <w:szCs w:val="24"/>
                <w:lang w:val="ro-MD"/>
              </w:rPr>
              <w:t>a</w:t>
            </w:r>
            <w:r w:rsidRPr="00505D77">
              <w:rPr>
                <w:rFonts w:ascii="Times New Roman" w:hAnsi="Times New Roman"/>
                <w:color w:val="000000" w:themeColor="text1"/>
                <w:sz w:val="24"/>
                <w:szCs w:val="24"/>
                <w:lang w:val="ro-MD"/>
              </w:rPr>
              <w:t xml:space="preserve"> instituțiilor de învățământ general</w:t>
            </w:r>
            <w:r w:rsidR="00E947A5" w:rsidRPr="00505D77">
              <w:rPr>
                <w:rFonts w:ascii="Times New Roman" w:hAnsi="Times New Roman"/>
                <w:color w:val="000000" w:themeColor="text1"/>
                <w:sz w:val="24"/>
                <w:szCs w:val="24"/>
                <w:lang w:val="ro-MD"/>
              </w:rPr>
              <w:t>,</w:t>
            </w:r>
            <w:r w:rsidR="003A7020" w:rsidRPr="00505D77">
              <w:rPr>
                <w:rFonts w:ascii="Times New Roman" w:hAnsi="Times New Roman"/>
                <w:sz w:val="24"/>
                <w:szCs w:val="24"/>
                <w:lang w:val="fr-FR"/>
              </w:rPr>
              <w:t xml:space="preserve"> precum și de acreditare a instituțiilor de învățământ </w:t>
            </w:r>
            <w:r w:rsidR="0032499C">
              <w:rPr>
                <w:rFonts w:ascii="Times New Roman" w:hAnsi="Times New Roman"/>
                <w:sz w:val="24"/>
                <w:szCs w:val="24"/>
                <w:lang w:val="fr-FR"/>
              </w:rPr>
              <w:t>general</w:t>
            </w:r>
            <w:r w:rsidR="00810CC8">
              <w:rPr>
                <w:rFonts w:ascii="Times New Roman" w:hAnsi="Times New Roman"/>
                <w:sz w:val="24"/>
                <w:szCs w:val="24"/>
                <w:lang w:val="fr-FR"/>
              </w:rPr>
              <w:t xml:space="preserve"> privat</w:t>
            </w:r>
            <w:r w:rsidR="00E947A5" w:rsidRPr="00505D77">
              <w:rPr>
                <w:rFonts w:ascii="Times New Roman" w:hAnsi="Times New Roman"/>
                <w:sz w:val="24"/>
                <w:szCs w:val="24"/>
                <w:lang w:val="fr-FR"/>
              </w:rPr>
              <w:t>.</w:t>
            </w:r>
            <w:r w:rsidR="003A7020" w:rsidRPr="00505D77">
              <w:rPr>
                <w:rFonts w:ascii="Times New Roman" w:hAnsi="Times New Roman"/>
                <w:sz w:val="24"/>
                <w:szCs w:val="24"/>
                <w:lang w:val="fr-FR"/>
              </w:rPr>
              <w:t> </w:t>
            </w:r>
          </w:p>
          <w:p w14:paraId="0D115EF8" w14:textId="77777777" w:rsidR="00240FAC" w:rsidRPr="00505D77" w:rsidRDefault="00240FAC" w:rsidP="00556FC5">
            <w:pPr>
              <w:pStyle w:val="NoSpacing"/>
              <w:jc w:val="both"/>
              <w:rPr>
                <w:rFonts w:ascii="Times New Roman" w:hAnsi="Times New Roman"/>
                <w:color w:val="000000" w:themeColor="text1"/>
                <w:sz w:val="24"/>
                <w:szCs w:val="24"/>
                <w:lang w:val="ro-MD"/>
              </w:rPr>
            </w:pPr>
          </w:p>
          <w:p w14:paraId="77D39F65" w14:textId="77777777" w:rsidR="004E28A5" w:rsidRPr="00505D77" w:rsidRDefault="004E28A5" w:rsidP="004E28A5">
            <w:pPr>
              <w:pStyle w:val="Default"/>
              <w:spacing w:line="254" w:lineRule="auto"/>
              <w:jc w:val="both"/>
              <w:rPr>
                <w:color w:val="000000" w:themeColor="text1"/>
                <w:lang w:val="ro-MD" w:eastAsia="en-US"/>
              </w:rPr>
            </w:pPr>
            <w:r w:rsidRPr="00505D77">
              <w:rPr>
                <w:color w:val="000000" w:themeColor="text1"/>
                <w:lang w:val="ro-MD" w:eastAsia="en-US"/>
              </w:rPr>
              <w:t>- ”serviciul relații interetnice”, prin transformare, în ”Secția relații interetnice”;</w:t>
            </w:r>
          </w:p>
          <w:p w14:paraId="0C96D27E" w14:textId="5233A1C3" w:rsidR="004E28A5" w:rsidRPr="00505D77" w:rsidRDefault="004E28A5" w:rsidP="004E28A5">
            <w:pPr>
              <w:jc w:val="both"/>
              <w:rPr>
                <w:rFonts w:ascii="Times New Roman" w:hAnsi="Times New Roman"/>
                <w:sz w:val="24"/>
                <w:szCs w:val="24"/>
                <w:lang w:val="ro-MD"/>
              </w:rPr>
            </w:pPr>
            <w:r w:rsidRPr="00505D77">
              <w:rPr>
                <w:rFonts w:ascii="Times New Roman" w:hAnsi="Times New Roman"/>
                <w:color w:val="000000" w:themeColor="text1"/>
                <w:sz w:val="24"/>
                <w:szCs w:val="24"/>
                <w:lang w:val="ro-MD"/>
              </w:rPr>
              <w:t xml:space="preserve">-  direcția politici în domeniul învățământului profesional tehnic, prin transformare în „direcția  </w:t>
            </w:r>
            <w:r w:rsidR="001F4AD8" w:rsidRPr="00505D77">
              <w:rPr>
                <w:rFonts w:ascii="Times New Roman" w:hAnsi="Times New Roman"/>
                <w:color w:val="000000" w:themeColor="text1"/>
                <w:sz w:val="24"/>
                <w:szCs w:val="24"/>
                <w:lang w:val="ro-MD"/>
              </w:rPr>
              <w:t xml:space="preserve">politici în domeniul </w:t>
            </w:r>
            <w:r w:rsidRPr="00505D77">
              <w:rPr>
                <w:rFonts w:ascii="Times New Roman" w:hAnsi="Times New Roman"/>
                <w:color w:val="000000" w:themeColor="text1"/>
                <w:sz w:val="24"/>
                <w:szCs w:val="24"/>
                <w:lang w:val="ro-MD"/>
              </w:rPr>
              <w:t xml:space="preserve">învățământul profesional tehnic” cu </w:t>
            </w:r>
            <w:r w:rsidR="001F4AD8" w:rsidRPr="00505D77">
              <w:rPr>
                <w:rFonts w:ascii="Times New Roman" w:hAnsi="Times New Roman"/>
                <w:color w:val="000000" w:themeColor="text1"/>
                <w:sz w:val="24"/>
                <w:szCs w:val="24"/>
                <w:lang w:val="ro-MD"/>
              </w:rPr>
              <w:t xml:space="preserve">o </w:t>
            </w:r>
            <w:r w:rsidRPr="00505D77">
              <w:rPr>
                <w:rFonts w:ascii="Times New Roman" w:hAnsi="Times New Roman"/>
                <w:color w:val="000000" w:themeColor="text1"/>
                <w:sz w:val="24"/>
                <w:szCs w:val="24"/>
                <w:lang w:val="ro-MD"/>
              </w:rPr>
              <w:t>no</w:t>
            </w:r>
            <w:r w:rsidR="001F4AD8" w:rsidRPr="00505D77">
              <w:rPr>
                <w:rFonts w:ascii="Times New Roman" w:hAnsi="Times New Roman"/>
                <w:color w:val="000000" w:themeColor="text1"/>
                <w:sz w:val="24"/>
                <w:szCs w:val="24"/>
                <w:lang w:val="ro-MD"/>
              </w:rPr>
              <w:t>uă</w:t>
            </w:r>
            <w:r w:rsidRPr="00505D77">
              <w:rPr>
                <w:rFonts w:ascii="Times New Roman" w:hAnsi="Times New Roman"/>
                <w:color w:val="000000" w:themeColor="text1"/>
                <w:sz w:val="24"/>
                <w:szCs w:val="24"/>
                <w:lang w:val="ro-MD"/>
              </w:rPr>
              <w:t xml:space="preserve"> subdiviziun</w:t>
            </w:r>
            <w:r w:rsidR="001F4AD8" w:rsidRPr="00505D77">
              <w:rPr>
                <w:rFonts w:ascii="Times New Roman" w:hAnsi="Times New Roman"/>
                <w:color w:val="000000" w:themeColor="text1"/>
                <w:sz w:val="24"/>
                <w:szCs w:val="24"/>
                <w:lang w:val="ro-MD"/>
              </w:rPr>
              <w:t>e</w:t>
            </w:r>
            <w:r w:rsidRPr="00505D77">
              <w:rPr>
                <w:rFonts w:ascii="Times New Roman" w:hAnsi="Times New Roman"/>
                <w:color w:val="000000" w:themeColor="text1"/>
                <w:sz w:val="24"/>
                <w:szCs w:val="24"/>
                <w:lang w:val="ro-MD"/>
              </w:rPr>
              <w:t>:</w:t>
            </w:r>
            <w:r w:rsidRPr="00505D77">
              <w:rPr>
                <w:rFonts w:ascii="Times New Roman" w:hAnsi="Times New Roman"/>
                <w:sz w:val="24"/>
                <w:szCs w:val="24"/>
                <w:lang w:val="ro-MD"/>
              </w:rPr>
              <w:t xml:space="preserve"> </w:t>
            </w:r>
            <w:r w:rsidRPr="00505D77">
              <w:rPr>
                <w:rFonts w:ascii="Times New Roman" w:hAnsi="Times New Roman"/>
                <w:i/>
                <w:iCs/>
                <w:sz w:val="24"/>
                <w:szCs w:val="24"/>
                <w:lang w:val="ro-MD"/>
              </w:rPr>
              <w:t>Serviciul învățământ dual</w:t>
            </w:r>
            <w:r w:rsidRPr="00505D77">
              <w:rPr>
                <w:rFonts w:ascii="Times New Roman" w:hAnsi="Times New Roman"/>
                <w:sz w:val="24"/>
                <w:szCs w:val="24"/>
                <w:lang w:val="ro-MD"/>
              </w:rPr>
              <w:t>;</w:t>
            </w:r>
          </w:p>
          <w:p w14:paraId="5A447C8E" w14:textId="77777777" w:rsidR="004E28A5" w:rsidRPr="00505D77" w:rsidRDefault="004E28A5" w:rsidP="004E28A5">
            <w:pPr>
              <w:jc w:val="both"/>
              <w:rPr>
                <w:rFonts w:ascii="Times New Roman" w:hAnsi="Times New Roman"/>
                <w:sz w:val="24"/>
                <w:szCs w:val="24"/>
              </w:rPr>
            </w:pPr>
            <w:r w:rsidRPr="00505D77">
              <w:rPr>
                <w:rFonts w:ascii="Times New Roman" w:hAnsi="Times New Roman"/>
                <w:color w:val="000000" w:themeColor="text1"/>
                <w:sz w:val="24"/>
                <w:szCs w:val="24"/>
                <w:lang w:val="ro-MD"/>
              </w:rPr>
              <w:t>- ”direcția financiar-administrativă”, prin transformare în „Direcția managementul finanțelor publice” cu trei noi subdiviziuni:</w:t>
            </w:r>
            <w:r w:rsidRPr="00505D77">
              <w:rPr>
                <w:rFonts w:ascii="Times New Roman" w:hAnsi="Times New Roman"/>
                <w:sz w:val="24"/>
                <w:szCs w:val="24"/>
              </w:rPr>
              <w:t xml:space="preserve"> </w:t>
            </w:r>
            <w:r w:rsidRPr="00505D77">
              <w:rPr>
                <w:rFonts w:ascii="Times New Roman" w:hAnsi="Times New Roman"/>
                <w:i/>
                <w:iCs/>
                <w:sz w:val="24"/>
                <w:szCs w:val="24"/>
              </w:rPr>
              <w:t>Secția evidență contabilă și raportare financiară</w:t>
            </w:r>
            <w:r w:rsidRPr="00505D77">
              <w:rPr>
                <w:rFonts w:ascii="Times New Roman" w:hAnsi="Times New Roman"/>
                <w:sz w:val="24"/>
                <w:szCs w:val="24"/>
                <w:lang w:val="ro-MD"/>
              </w:rPr>
              <w:t xml:space="preserve">; </w:t>
            </w:r>
            <w:r w:rsidRPr="00505D77">
              <w:rPr>
                <w:rFonts w:ascii="Times New Roman" w:hAnsi="Times New Roman"/>
                <w:i/>
                <w:iCs/>
                <w:sz w:val="24"/>
                <w:szCs w:val="24"/>
              </w:rPr>
              <w:t>Secția buget și gestionarea finanțelor publice</w:t>
            </w:r>
            <w:r w:rsidRPr="00505D77">
              <w:rPr>
                <w:rFonts w:ascii="Times New Roman" w:hAnsi="Times New Roman"/>
                <w:sz w:val="24"/>
                <w:szCs w:val="24"/>
              </w:rPr>
              <w:t xml:space="preserve">; </w:t>
            </w:r>
            <w:r w:rsidRPr="00505D77">
              <w:rPr>
                <w:rFonts w:ascii="Times New Roman" w:hAnsi="Times New Roman"/>
                <w:i/>
                <w:iCs/>
                <w:sz w:val="24"/>
                <w:szCs w:val="24"/>
              </w:rPr>
              <w:t>Secția patrimoniu, investiții, achiziții publice și logistică</w:t>
            </w:r>
            <w:r w:rsidRPr="00505D77">
              <w:rPr>
                <w:rFonts w:ascii="Times New Roman" w:hAnsi="Times New Roman"/>
                <w:sz w:val="24"/>
                <w:szCs w:val="24"/>
              </w:rPr>
              <w:t>;</w:t>
            </w:r>
          </w:p>
          <w:p w14:paraId="5F6C011E" w14:textId="5B542F9E" w:rsidR="004E28A5" w:rsidRPr="00505D77" w:rsidRDefault="004E28A5" w:rsidP="004E28A5">
            <w:pPr>
              <w:jc w:val="both"/>
              <w:rPr>
                <w:rFonts w:ascii="Times New Roman" w:hAnsi="Times New Roman"/>
                <w:sz w:val="24"/>
                <w:szCs w:val="24"/>
                <w:lang w:val="ro-MD"/>
              </w:rPr>
            </w:pPr>
            <w:r w:rsidRPr="00505D77">
              <w:rPr>
                <w:rFonts w:ascii="Times New Roman" w:hAnsi="Times New Roman"/>
                <w:sz w:val="24"/>
                <w:szCs w:val="24"/>
              </w:rPr>
              <w:lastRenderedPageBreak/>
              <w:t xml:space="preserve">- ”serviciul </w:t>
            </w:r>
            <w:r w:rsidRPr="00505D77">
              <w:rPr>
                <w:rFonts w:ascii="Times New Roman" w:hAnsi="Times New Roman"/>
                <w:sz w:val="24"/>
                <w:szCs w:val="24"/>
                <w:lang w:val="ro-MD"/>
              </w:rPr>
              <w:t xml:space="preserve"> tehnologia informației și comunicațiilor”, prin transformare, în ”Secția tehnologia informației și comunicațiilor”</w:t>
            </w:r>
            <w:r w:rsidR="005F597B" w:rsidRPr="00505D77">
              <w:rPr>
                <w:rFonts w:ascii="Times New Roman" w:hAnsi="Times New Roman"/>
                <w:sz w:val="24"/>
                <w:szCs w:val="24"/>
                <w:lang w:val="ro-MD"/>
              </w:rPr>
              <w:t>.</w:t>
            </w:r>
          </w:p>
          <w:p w14:paraId="7C231F5D" w14:textId="7CEF940C" w:rsidR="00F13353" w:rsidRPr="00505D77" w:rsidRDefault="0043683D" w:rsidP="00F13353">
            <w:pPr>
              <w:spacing w:line="276" w:lineRule="auto"/>
              <w:ind w:firstLine="567"/>
              <w:jc w:val="both"/>
              <w:rPr>
                <w:rFonts w:ascii="Times New Roman" w:hAnsi="Times New Roman"/>
                <w:sz w:val="24"/>
                <w:szCs w:val="24"/>
                <w:lang w:val="ro-MD"/>
              </w:rPr>
            </w:pPr>
            <w:r w:rsidRPr="004C1205">
              <w:rPr>
                <w:rFonts w:ascii="Times New Roman" w:hAnsi="Times New Roman"/>
                <w:sz w:val="24"/>
                <w:szCs w:val="24"/>
                <w:lang w:val="ro-MD"/>
              </w:rPr>
              <w:t>Majorarea</w:t>
            </w:r>
            <w:r w:rsidR="006212F2" w:rsidRPr="004C1205">
              <w:rPr>
                <w:rFonts w:ascii="Times New Roman" w:hAnsi="Times New Roman"/>
                <w:sz w:val="24"/>
                <w:szCs w:val="24"/>
                <w:lang w:val="ro-MD"/>
              </w:rPr>
              <w:t xml:space="preserve"> </w:t>
            </w:r>
            <w:r w:rsidRPr="004C1205">
              <w:rPr>
                <w:rFonts w:ascii="Times New Roman" w:hAnsi="Times New Roman"/>
                <w:sz w:val="24"/>
                <w:szCs w:val="24"/>
                <w:lang w:val="ro-MD"/>
              </w:rPr>
              <w:t xml:space="preserve"> cu 2</w:t>
            </w:r>
            <w:r w:rsidR="009E586A" w:rsidRPr="004C1205">
              <w:rPr>
                <w:rFonts w:ascii="Times New Roman" w:hAnsi="Times New Roman"/>
                <w:sz w:val="24"/>
                <w:szCs w:val="24"/>
                <w:lang w:val="ro-MD"/>
              </w:rPr>
              <w:t>8</w:t>
            </w:r>
            <w:r w:rsidRPr="004C1205">
              <w:rPr>
                <w:rFonts w:ascii="Times New Roman" w:hAnsi="Times New Roman"/>
                <w:sz w:val="24"/>
                <w:szCs w:val="24"/>
                <w:lang w:val="ro-MD"/>
              </w:rPr>
              <w:t xml:space="preserve"> de unități</w:t>
            </w:r>
            <w:r w:rsidR="006212F2" w:rsidRPr="004C1205">
              <w:rPr>
                <w:rFonts w:ascii="Times New Roman" w:hAnsi="Times New Roman"/>
                <w:sz w:val="24"/>
                <w:szCs w:val="24"/>
                <w:lang w:val="ro-MD"/>
              </w:rPr>
              <w:t xml:space="preserve"> a aparatului MEC</w:t>
            </w:r>
            <w:r w:rsidR="00444C64" w:rsidRPr="004C1205">
              <w:rPr>
                <w:rFonts w:ascii="Times New Roman" w:hAnsi="Times New Roman"/>
                <w:sz w:val="24"/>
                <w:szCs w:val="24"/>
                <w:lang w:val="ro-MD"/>
              </w:rPr>
              <w:t>,</w:t>
            </w:r>
            <w:r w:rsidR="006212F2" w:rsidRPr="004C1205">
              <w:rPr>
                <w:rFonts w:ascii="Times New Roman" w:hAnsi="Times New Roman"/>
                <w:sz w:val="24"/>
                <w:szCs w:val="24"/>
                <w:lang w:val="ro-MD"/>
              </w:rPr>
              <w:t xml:space="preserve"> </w:t>
            </w:r>
            <w:r w:rsidR="00292525" w:rsidRPr="004C1205">
              <w:rPr>
                <w:rFonts w:ascii="Times New Roman" w:hAnsi="Times New Roman"/>
                <w:sz w:val="24"/>
                <w:szCs w:val="24"/>
                <w:lang w:val="ro-MD"/>
              </w:rPr>
              <w:t xml:space="preserve"> solicitate suplimentar</w:t>
            </w:r>
            <w:r w:rsidR="00444C64" w:rsidRPr="004C1205">
              <w:rPr>
                <w:rFonts w:ascii="Times New Roman" w:hAnsi="Times New Roman"/>
                <w:sz w:val="24"/>
                <w:szCs w:val="24"/>
                <w:lang w:val="ro-MD"/>
              </w:rPr>
              <w:t>,</w:t>
            </w:r>
            <w:r w:rsidR="00292525" w:rsidRPr="004C1205">
              <w:rPr>
                <w:rFonts w:ascii="Times New Roman" w:hAnsi="Times New Roman"/>
                <w:sz w:val="24"/>
                <w:szCs w:val="24"/>
                <w:lang w:val="ro-MD"/>
              </w:rPr>
              <w:t xml:space="preserve"> </w:t>
            </w:r>
            <w:r w:rsidR="000628CD" w:rsidRPr="004C1205">
              <w:rPr>
                <w:rFonts w:ascii="Times New Roman" w:hAnsi="Times New Roman"/>
                <w:sz w:val="24"/>
                <w:szCs w:val="24"/>
                <w:lang w:val="ro-MD"/>
              </w:rPr>
              <w:t>se va face,</w:t>
            </w:r>
            <w:r w:rsidR="00292525" w:rsidRPr="004C1205">
              <w:rPr>
                <w:rFonts w:ascii="Times New Roman" w:hAnsi="Times New Roman"/>
                <w:sz w:val="24"/>
                <w:szCs w:val="24"/>
                <w:lang w:val="ro-MD"/>
              </w:rPr>
              <w:t xml:space="preserve"> utiliz</w:t>
            </w:r>
            <w:r w:rsidR="000628CD" w:rsidRPr="004C1205">
              <w:rPr>
                <w:rFonts w:ascii="Times New Roman" w:hAnsi="Times New Roman"/>
                <w:sz w:val="24"/>
                <w:szCs w:val="24"/>
                <w:lang w:val="ro-MD"/>
              </w:rPr>
              <w:t>ănd</w:t>
            </w:r>
            <w:r w:rsidR="00292525" w:rsidRPr="004C1205">
              <w:rPr>
                <w:rFonts w:ascii="Times New Roman" w:hAnsi="Times New Roman"/>
                <w:sz w:val="24"/>
                <w:szCs w:val="24"/>
                <w:lang w:val="ro-MD"/>
              </w:rPr>
              <w:t xml:space="preserve">  unitățile de personal vacante din cadrul </w:t>
            </w:r>
            <w:r w:rsidRPr="004C1205">
              <w:rPr>
                <w:rFonts w:ascii="Times New Roman" w:hAnsi="Times New Roman"/>
                <w:sz w:val="24"/>
                <w:szCs w:val="24"/>
                <w:lang w:val="ro-MD"/>
              </w:rPr>
              <w:t>structurilor din s</w:t>
            </w:r>
            <w:r w:rsidR="00444C64" w:rsidRPr="004C1205">
              <w:rPr>
                <w:rFonts w:ascii="Times New Roman" w:hAnsi="Times New Roman"/>
                <w:sz w:val="24"/>
                <w:szCs w:val="24"/>
                <w:lang w:val="ro-MD"/>
              </w:rPr>
              <w:t>u</w:t>
            </w:r>
            <w:r w:rsidRPr="004C1205">
              <w:rPr>
                <w:rFonts w:ascii="Times New Roman" w:hAnsi="Times New Roman"/>
                <w:sz w:val="24"/>
                <w:szCs w:val="24"/>
                <w:lang w:val="ro-MD"/>
              </w:rPr>
              <w:t>bordine</w:t>
            </w:r>
            <w:r w:rsidR="00444C64" w:rsidRPr="004C1205">
              <w:rPr>
                <w:rFonts w:ascii="Times New Roman" w:hAnsi="Times New Roman"/>
                <w:sz w:val="24"/>
                <w:szCs w:val="24"/>
                <w:lang w:val="ro-MD"/>
              </w:rPr>
              <w:t>:</w:t>
            </w:r>
            <w:r w:rsidRPr="004C1205">
              <w:rPr>
                <w:rFonts w:ascii="Times New Roman" w:hAnsi="Times New Roman"/>
                <w:sz w:val="24"/>
                <w:szCs w:val="24"/>
                <w:lang w:val="ro-MD"/>
              </w:rPr>
              <w:t xml:space="preserve"> </w:t>
            </w:r>
            <w:r w:rsidR="00444C64" w:rsidRPr="004C1205">
              <w:rPr>
                <w:rFonts w:ascii="Times New Roman" w:hAnsi="Times New Roman"/>
                <w:sz w:val="24"/>
                <w:szCs w:val="24"/>
                <w:lang w:val="ro-MD"/>
              </w:rPr>
              <w:t xml:space="preserve">a </w:t>
            </w:r>
            <w:r w:rsidR="00292525" w:rsidRPr="004C1205">
              <w:rPr>
                <w:rFonts w:ascii="Times New Roman" w:hAnsi="Times New Roman"/>
                <w:sz w:val="24"/>
                <w:szCs w:val="24"/>
                <w:lang w:val="ro-MD"/>
              </w:rPr>
              <w:t xml:space="preserve">Agenției Naționale pentru </w:t>
            </w:r>
            <w:r w:rsidRPr="004C1205">
              <w:rPr>
                <w:rFonts w:ascii="Times New Roman" w:hAnsi="Times New Roman"/>
                <w:sz w:val="24"/>
                <w:szCs w:val="24"/>
                <w:lang w:val="ro-MD"/>
              </w:rPr>
              <w:t>Asigurarea Calității în Educație și Cercetare</w:t>
            </w:r>
            <w:r w:rsidR="00292525" w:rsidRPr="004C1205">
              <w:rPr>
                <w:rFonts w:ascii="Times New Roman" w:hAnsi="Times New Roman"/>
                <w:sz w:val="24"/>
                <w:szCs w:val="24"/>
                <w:lang w:val="ro-MD"/>
              </w:rPr>
              <w:t xml:space="preserve">, </w:t>
            </w:r>
            <w:r w:rsidR="006212F2" w:rsidRPr="004C1205">
              <w:rPr>
                <w:rFonts w:ascii="Times New Roman" w:hAnsi="Times New Roman"/>
                <w:sz w:val="24"/>
                <w:szCs w:val="24"/>
                <w:lang w:val="ro-MD"/>
              </w:rPr>
              <w:t xml:space="preserve">ARTICO, </w:t>
            </w:r>
            <w:r w:rsidR="0032499C" w:rsidRPr="00266007">
              <w:rPr>
                <w:rFonts w:ascii="Times New Roman" w:hAnsi="Times New Roman"/>
                <w:lang w:val="ro-MD"/>
              </w:rPr>
              <w:t xml:space="preserve">de la Agenția </w:t>
            </w:r>
            <w:r w:rsidR="0032499C" w:rsidRPr="004C1205">
              <w:rPr>
                <w:rFonts w:ascii="Times New Roman" w:hAnsi="Times New Roman"/>
                <w:lang w:val="fr-FR"/>
              </w:rPr>
              <w:t>Națională pentru dezvoltarea programelor și activității de Tineret</w:t>
            </w:r>
            <w:r w:rsidR="0032499C">
              <w:rPr>
                <w:rFonts w:ascii="Times New Roman" w:hAnsi="Times New Roman"/>
                <w:lang w:val="fr-FR"/>
              </w:rPr>
              <w:t xml:space="preserve">, a </w:t>
            </w:r>
            <w:r w:rsidR="00505D77" w:rsidRPr="004C1205">
              <w:rPr>
                <w:rFonts w:ascii="Times New Roman" w:hAnsi="Times New Roman"/>
                <w:sz w:val="24"/>
                <w:szCs w:val="24"/>
                <w:lang w:val="ro-MD"/>
              </w:rPr>
              <w:t xml:space="preserve">școlilor sportive, precum și </w:t>
            </w:r>
            <w:r w:rsidR="006212F2" w:rsidRPr="004C1205">
              <w:rPr>
                <w:rFonts w:ascii="Times New Roman" w:hAnsi="Times New Roman"/>
                <w:sz w:val="24"/>
                <w:szCs w:val="24"/>
                <w:lang w:val="ro-MD"/>
              </w:rPr>
              <w:t>inchiderea a 6 instituții rezidențiale</w:t>
            </w:r>
            <w:r w:rsidR="00444C64" w:rsidRPr="004C1205">
              <w:rPr>
                <w:rFonts w:ascii="Times New Roman" w:hAnsi="Times New Roman"/>
                <w:sz w:val="24"/>
                <w:szCs w:val="24"/>
                <w:lang w:val="ro-MD"/>
              </w:rPr>
              <w:t xml:space="preserve"> etc.</w:t>
            </w:r>
            <w:r w:rsidR="006212F2" w:rsidRPr="004C1205">
              <w:rPr>
                <w:rFonts w:ascii="Times New Roman" w:hAnsi="Times New Roman"/>
                <w:sz w:val="24"/>
                <w:szCs w:val="24"/>
                <w:lang w:val="ro-MD"/>
              </w:rPr>
              <w:t xml:space="preserve">, </w:t>
            </w:r>
            <w:r w:rsidR="00292525" w:rsidRPr="004C1205">
              <w:rPr>
                <w:rFonts w:ascii="Times New Roman" w:hAnsi="Times New Roman"/>
                <w:sz w:val="24"/>
                <w:szCs w:val="24"/>
                <w:lang w:val="ro-MD"/>
              </w:rPr>
              <w:t xml:space="preserve">cheltuielile cărora vor fi acoperite prin redistruirea mijloacelor financiare în limita alocațiilor totale aprobate. Totodată, funcțiile vor fi acoperite treptat, ținând cont și de timpul necesar pentru organizarea concursurilor de angajare, susținerea probelor de concurs, după caz prelungirea concursurilor. </w:t>
            </w:r>
            <w:r w:rsidR="00F13353" w:rsidRPr="00505D77">
              <w:rPr>
                <w:rFonts w:ascii="Times New Roman" w:hAnsi="Times New Roman"/>
                <w:sz w:val="24"/>
                <w:szCs w:val="24"/>
                <w:lang w:val="ro-MD"/>
              </w:rPr>
              <w:t>Ministerul Educației și Cercetării, ulterior, la etapa modificării Legii bugetului de stat pentru anul 2024, va prezenta propuneri de redistribuire a cheltuielilor de personal între subprogramele corespunzătoare, cu respectarea limitei cheltuielilor de personal aprobate Ministerului.</w:t>
            </w:r>
          </w:p>
          <w:p w14:paraId="42EABFB2" w14:textId="002ED572" w:rsidR="00EE18E1" w:rsidRPr="00505D77" w:rsidRDefault="00810CC8" w:rsidP="00997DC0">
            <w:pPr>
              <w:pStyle w:val="Default"/>
              <w:spacing w:line="254" w:lineRule="auto"/>
              <w:ind w:firstLine="379"/>
              <w:jc w:val="both"/>
              <w:rPr>
                <w:lang w:val="ro-MD" w:eastAsia="en-US"/>
              </w:rPr>
            </w:pPr>
            <w:r>
              <w:rPr>
                <w:b/>
                <w:noProof/>
                <w:lang w:val="ro-MD" w:eastAsia="en-US"/>
              </w:rPr>
              <w:t>Conform</w:t>
            </w:r>
            <w:r w:rsidR="00EE18E1" w:rsidRPr="00505D77">
              <w:rPr>
                <w:noProof/>
                <w:lang w:val="ro-MD" w:eastAsia="en-US"/>
              </w:rPr>
              <w:t xml:space="preserve"> proiectului</w:t>
            </w:r>
            <w:r>
              <w:rPr>
                <w:noProof/>
                <w:lang w:val="ro-MD" w:eastAsia="en-US"/>
              </w:rPr>
              <w:t xml:space="preserve"> menționat</w:t>
            </w:r>
            <w:r w:rsidR="00EE18E1" w:rsidRPr="00505D77">
              <w:rPr>
                <w:noProof/>
                <w:lang w:val="ro-MD" w:eastAsia="en-US"/>
              </w:rPr>
              <w:t xml:space="preserve">, data intrării în vigoare a Hotărârii de Guvern se propune a fi data publicării acesteia în Monitorul Oficial al Republicii Moldova, fiind </w:t>
            </w:r>
            <w:r w:rsidR="00EE18E1" w:rsidRPr="00505D77">
              <w:rPr>
                <w:lang w:val="ro-MD" w:eastAsia="en-US"/>
              </w:rPr>
              <w:t>dictată de necesitatea inițierii procedurilor interne de reorganizare a subdiviziunilor aparatului central al Ministerului Educației și Cercetării, de necesitatea angajării personalului pentru funcțiile vacante, responsabile de coordonarea și elaborarea politicilor pe componenta integrare europeană, precum și pentru impulsionarea impactului asupra implementării cerințelor de aderare a Republicii Moldova la Uniunea Europeană, dar și accelerarea reformelor cheie în domeniul educație.</w:t>
            </w:r>
          </w:p>
        </w:tc>
      </w:tr>
      <w:tr w:rsidR="00EE18E1" w:rsidRPr="00266007" w14:paraId="32E3110C"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FFDB3AF" w14:textId="7777777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b/>
                <w:lang w:val="ro-MD"/>
              </w:rPr>
            </w:pPr>
            <w:r w:rsidRPr="00266007">
              <w:rPr>
                <w:rFonts w:ascii="Times New Roman" w:hAnsi="Times New Roman"/>
                <w:b/>
                <w:lang w:val="ro-MD"/>
              </w:rPr>
              <w:lastRenderedPageBreak/>
              <w:t>5. Fundamentarea economico-financiară</w:t>
            </w:r>
          </w:p>
        </w:tc>
      </w:tr>
      <w:tr w:rsidR="00EE18E1" w:rsidRPr="00266007" w14:paraId="625A6653"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8F6E74C" w14:textId="25C58D18" w:rsidR="00D35A0B" w:rsidRPr="00266007" w:rsidRDefault="00EE18E1" w:rsidP="004C1205">
            <w:pPr>
              <w:tabs>
                <w:tab w:val="left" w:pos="5954"/>
                <w:tab w:val="left" w:pos="6096"/>
              </w:tabs>
              <w:spacing w:after="0" w:line="276" w:lineRule="auto"/>
              <w:ind w:left="29" w:right="33" w:firstLine="284"/>
              <w:jc w:val="both"/>
              <w:rPr>
                <w:rFonts w:ascii="Times New Roman" w:hAnsi="Times New Roman"/>
                <w:lang w:val="ro-MD"/>
              </w:rPr>
            </w:pPr>
            <w:r w:rsidRPr="00266007">
              <w:rPr>
                <w:rFonts w:ascii="Times New Roman" w:hAnsi="Times New Roman"/>
                <w:lang w:val="ro-MD"/>
              </w:rPr>
              <w:t xml:space="preserve">Implementarea proiectului de act normativ </w:t>
            </w:r>
            <w:r w:rsidR="00D35A0B" w:rsidRPr="00266007">
              <w:rPr>
                <w:rFonts w:ascii="Times New Roman" w:hAnsi="Times New Roman"/>
                <w:lang w:val="ro-MD"/>
              </w:rPr>
              <w:t xml:space="preserve">va constituit circa </w:t>
            </w:r>
            <w:r w:rsidR="00E631C7" w:rsidRPr="00266007">
              <w:rPr>
                <w:rFonts w:ascii="Times New Roman" w:hAnsi="Times New Roman"/>
                <w:lang w:val="ro-MD"/>
              </w:rPr>
              <w:t>10</w:t>
            </w:r>
            <w:r w:rsidR="00D35A0B" w:rsidRPr="00266007">
              <w:rPr>
                <w:rFonts w:ascii="Times New Roman" w:hAnsi="Times New Roman"/>
                <w:lang w:val="ro-MD"/>
              </w:rPr>
              <w:t xml:space="preserve"> mln lei anual. </w:t>
            </w:r>
            <w:r w:rsidR="00B51271" w:rsidRPr="00266007">
              <w:rPr>
                <w:rFonts w:ascii="Times New Roman" w:hAnsi="Times New Roman"/>
                <w:lang w:val="ro-MD"/>
              </w:rPr>
              <w:t>Costurile legate de transformarea funcțiilor și posibilele disponibilizări</w:t>
            </w:r>
            <w:r w:rsidR="00C00854">
              <w:rPr>
                <w:rFonts w:ascii="Times New Roman" w:hAnsi="Times New Roman"/>
                <w:lang w:val="ro-MD"/>
              </w:rPr>
              <w:t xml:space="preserve">, </w:t>
            </w:r>
            <w:r w:rsidR="008B7533">
              <w:rPr>
                <w:rFonts w:ascii="Times New Roman" w:hAnsi="Times New Roman"/>
                <w:lang w:val="ro-MD"/>
              </w:rPr>
              <w:t>pentru cele 28 de funcții noi (</w:t>
            </w:r>
            <w:r w:rsidR="00B51271" w:rsidRPr="00266007">
              <w:rPr>
                <w:rFonts w:ascii="Times New Roman" w:hAnsi="Times New Roman"/>
                <w:lang w:val="ro-MD"/>
              </w:rPr>
              <w:t>inclusiv</w:t>
            </w:r>
            <w:r w:rsidR="008B7533">
              <w:rPr>
                <w:rFonts w:ascii="Times New Roman" w:hAnsi="Times New Roman"/>
                <w:lang w:val="ro-MD"/>
              </w:rPr>
              <w:t xml:space="preserve"> 9 funcții de conducere și 19 funcții de execuție), </w:t>
            </w:r>
            <w:r w:rsidR="00CB6CF8" w:rsidRPr="00266007">
              <w:rPr>
                <w:rFonts w:ascii="Times New Roman" w:hAnsi="Times New Roman"/>
                <w:lang w:val="ro-MD"/>
              </w:rPr>
              <w:t xml:space="preserve">  v</w:t>
            </w:r>
            <w:r w:rsidR="00403533" w:rsidRPr="00266007">
              <w:rPr>
                <w:rFonts w:ascii="Times New Roman" w:hAnsi="Times New Roman"/>
                <w:lang w:val="ro-MD"/>
              </w:rPr>
              <w:t>or</w:t>
            </w:r>
            <w:r w:rsidR="00D35A0B" w:rsidRPr="00266007">
              <w:rPr>
                <w:rFonts w:ascii="Times New Roman" w:hAnsi="Times New Roman"/>
                <w:lang w:val="ro-MD"/>
              </w:rPr>
              <w:t xml:space="preserve"> fi acoperit</w:t>
            </w:r>
            <w:r w:rsidR="00403533" w:rsidRPr="00266007">
              <w:rPr>
                <w:rFonts w:ascii="Times New Roman" w:hAnsi="Times New Roman"/>
                <w:lang w:val="ro-MD"/>
              </w:rPr>
              <w:t>e</w:t>
            </w:r>
            <w:r w:rsidR="00D35A0B" w:rsidRPr="00266007">
              <w:rPr>
                <w:rFonts w:ascii="Times New Roman" w:hAnsi="Times New Roman"/>
                <w:lang w:val="ro-MD"/>
              </w:rPr>
              <w:t xml:space="preserve"> din următoarele surse:</w:t>
            </w:r>
          </w:p>
          <w:p w14:paraId="6632EF84" w14:textId="3748BBAC" w:rsidR="00CB6CF8" w:rsidRPr="00266007" w:rsidRDefault="00CB6CF8" w:rsidP="004C1205">
            <w:pPr>
              <w:pStyle w:val="ListParagraph"/>
              <w:numPr>
                <w:ilvl w:val="0"/>
                <w:numId w:val="3"/>
              </w:numPr>
              <w:tabs>
                <w:tab w:val="left" w:pos="5954"/>
                <w:tab w:val="left" w:pos="6096"/>
              </w:tabs>
              <w:spacing w:after="0" w:line="276" w:lineRule="auto"/>
              <w:ind w:right="33"/>
              <w:jc w:val="both"/>
              <w:rPr>
                <w:rFonts w:ascii="Times New Roman" w:hAnsi="Times New Roman"/>
                <w:lang w:val="ro-MD"/>
              </w:rPr>
            </w:pPr>
            <w:r w:rsidRPr="00266007">
              <w:rPr>
                <w:rFonts w:ascii="Times New Roman" w:hAnsi="Times New Roman"/>
                <w:lang w:val="ro-MD"/>
              </w:rPr>
              <w:t xml:space="preserve">din </w:t>
            </w:r>
            <w:r w:rsidR="008D3E4F">
              <w:rPr>
                <w:rFonts w:ascii="Times New Roman" w:hAnsi="Times New Roman"/>
                <w:lang w:val="ro-MD"/>
              </w:rPr>
              <w:t>mijloacele financiare urmare a  reorganizării</w:t>
            </w:r>
            <w:r w:rsidRPr="00266007">
              <w:rPr>
                <w:rFonts w:ascii="Times New Roman" w:hAnsi="Times New Roman"/>
                <w:lang w:val="ro-MD"/>
              </w:rPr>
              <w:t xml:space="preserve"> a 6 instituții rezidențiale</w:t>
            </w:r>
            <w:r w:rsidR="000B6AC8">
              <w:rPr>
                <w:rFonts w:ascii="Times New Roman" w:hAnsi="Times New Roman"/>
                <w:lang w:val="ro-MD"/>
              </w:rPr>
              <w:t xml:space="preserve"> -3,6 mln.lei</w:t>
            </w:r>
            <w:r w:rsidRPr="00266007">
              <w:rPr>
                <w:rFonts w:ascii="Times New Roman" w:hAnsi="Times New Roman"/>
                <w:lang w:val="ro-MD"/>
              </w:rPr>
              <w:t>;</w:t>
            </w:r>
          </w:p>
          <w:p w14:paraId="57A13864" w14:textId="6F8ADB56" w:rsidR="00CB6CF8" w:rsidRPr="004C1205" w:rsidRDefault="00BD02DA" w:rsidP="004C1205">
            <w:pPr>
              <w:pStyle w:val="ListParagraph"/>
              <w:numPr>
                <w:ilvl w:val="0"/>
                <w:numId w:val="3"/>
              </w:numPr>
              <w:tabs>
                <w:tab w:val="left" w:pos="5954"/>
                <w:tab w:val="left" w:pos="6096"/>
              </w:tabs>
              <w:spacing w:after="0" w:line="276" w:lineRule="auto"/>
              <w:ind w:right="33"/>
              <w:jc w:val="both"/>
              <w:rPr>
                <w:rFonts w:ascii="Times New Roman" w:hAnsi="Times New Roman"/>
                <w:highlight w:val="yellow"/>
                <w:lang w:val="ro-MD"/>
              </w:rPr>
            </w:pPr>
            <w:r w:rsidRPr="004C1205">
              <w:rPr>
                <w:rFonts w:ascii="Times New Roman" w:hAnsi="Times New Roman"/>
                <w:lang w:val="ro-MD"/>
              </w:rPr>
              <w:t>din unități</w:t>
            </w:r>
            <w:r w:rsidR="00AA1008" w:rsidRPr="004C1205">
              <w:rPr>
                <w:rFonts w:ascii="Times New Roman" w:hAnsi="Times New Roman"/>
                <w:lang w:val="ro-MD"/>
              </w:rPr>
              <w:t>le</w:t>
            </w:r>
            <w:r w:rsidRPr="004C1205">
              <w:rPr>
                <w:rFonts w:ascii="Times New Roman" w:hAnsi="Times New Roman"/>
                <w:lang w:val="ro-MD"/>
              </w:rPr>
              <w:t xml:space="preserve"> </w:t>
            </w:r>
            <w:r w:rsidR="008B7590" w:rsidRPr="004C1205">
              <w:rPr>
                <w:rFonts w:ascii="Times New Roman" w:hAnsi="Times New Roman"/>
                <w:lang w:val="ro-MD"/>
              </w:rPr>
              <w:t xml:space="preserve">de personal </w:t>
            </w:r>
            <w:r w:rsidR="00AA1008" w:rsidRPr="004C1205">
              <w:rPr>
                <w:rFonts w:ascii="Times New Roman" w:hAnsi="Times New Roman"/>
                <w:lang w:val="ro-MD"/>
              </w:rPr>
              <w:t>(1</w:t>
            </w:r>
            <w:r w:rsidR="00952848" w:rsidRPr="004C1205">
              <w:rPr>
                <w:rFonts w:ascii="Times New Roman" w:hAnsi="Times New Roman"/>
                <w:lang w:val="ro-MD"/>
              </w:rPr>
              <w:t>4</w:t>
            </w:r>
            <w:r w:rsidR="00AA1008" w:rsidRPr="004C1205">
              <w:rPr>
                <w:rFonts w:ascii="Times New Roman" w:hAnsi="Times New Roman"/>
                <w:lang w:val="ro-MD"/>
              </w:rPr>
              <w:t xml:space="preserve">) </w:t>
            </w:r>
            <w:r w:rsidR="004615EF" w:rsidRPr="004C1205">
              <w:rPr>
                <w:rFonts w:ascii="Times New Roman" w:hAnsi="Times New Roman"/>
                <w:lang w:val="ro-MD"/>
              </w:rPr>
              <w:t xml:space="preserve">de la Agenția </w:t>
            </w:r>
            <w:r w:rsidR="0043683D" w:rsidRPr="004C1205">
              <w:rPr>
                <w:rFonts w:ascii="Times New Roman" w:hAnsi="Times New Roman"/>
                <w:lang w:val="ro-MD"/>
              </w:rPr>
              <w:t xml:space="preserve">Națională </w:t>
            </w:r>
            <w:r w:rsidR="004615EF" w:rsidRPr="004C1205">
              <w:rPr>
                <w:rFonts w:ascii="Times New Roman" w:hAnsi="Times New Roman"/>
                <w:lang w:val="ro-MD"/>
              </w:rPr>
              <w:t xml:space="preserve">de </w:t>
            </w:r>
            <w:r w:rsidR="00403533" w:rsidRPr="004C1205">
              <w:rPr>
                <w:rFonts w:ascii="Times New Roman" w:hAnsi="Times New Roman"/>
                <w:lang w:val="ro-MD"/>
              </w:rPr>
              <w:t>Asigurare a  Calității în Educație și Cercetare</w:t>
            </w:r>
            <w:r w:rsidR="00AA1008" w:rsidRPr="004C1205">
              <w:rPr>
                <w:rFonts w:ascii="Times New Roman" w:hAnsi="Times New Roman"/>
                <w:lang w:val="ro-MD"/>
              </w:rPr>
              <w:t xml:space="preserve">, care vor fi transferate cu tot </w:t>
            </w:r>
            <w:r w:rsidR="00C00854" w:rsidRPr="004C1205">
              <w:rPr>
                <w:rFonts w:ascii="Times New Roman" w:hAnsi="Times New Roman"/>
                <w:lang w:val="ro-MD"/>
              </w:rPr>
              <w:t xml:space="preserve">cu </w:t>
            </w:r>
            <w:r w:rsidR="00AA1008" w:rsidRPr="004C1205">
              <w:rPr>
                <w:rFonts w:ascii="Times New Roman" w:hAnsi="Times New Roman"/>
                <w:lang w:val="ro-MD"/>
              </w:rPr>
              <w:t>mijloace financiare în sumă de</w:t>
            </w:r>
            <w:r w:rsidR="00C00854" w:rsidRPr="004C1205">
              <w:rPr>
                <w:rFonts w:ascii="Times New Roman" w:hAnsi="Times New Roman"/>
                <w:lang w:val="ro-MD"/>
              </w:rPr>
              <w:t xml:space="preserve"> </w:t>
            </w:r>
            <w:r w:rsidR="000B6AC8" w:rsidRPr="004C1205">
              <w:rPr>
                <w:rFonts w:ascii="Times New Roman" w:hAnsi="Times New Roman"/>
                <w:lang w:val="ro-MD"/>
              </w:rPr>
              <w:t>- 2,</w:t>
            </w:r>
            <w:r w:rsidR="00952848" w:rsidRPr="004C1205">
              <w:rPr>
                <w:rFonts w:ascii="Times New Roman" w:hAnsi="Times New Roman"/>
                <w:lang w:val="ro-MD"/>
              </w:rPr>
              <w:t>831</w:t>
            </w:r>
            <w:r w:rsidR="000B6AC8" w:rsidRPr="004C1205">
              <w:rPr>
                <w:rFonts w:ascii="Times New Roman" w:hAnsi="Times New Roman"/>
                <w:lang w:val="ro-MD"/>
              </w:rPr>
              <w:t xml:space="preserve"> mln.lei</w:t>
            </w:r>
            <w:r w:rsidR="00403533" w:rsidRPr="004C1205">
              <w:rPr>
                <w:rFonts w:ascii="Times New Roman" w:hAnsi="Times New Roman"/>
                <w:lang w:val="ro-MD"/>
              </w:rPr>
              <w:t>;</w:t>
            </w:r>
          </w:p>
          <w:p w14:paraId="624AC2AE" w14:textId="1A8BBAAF" w:rsidR="004615EF" w:rsidRPr="00266007" w:rsidRDefault="00BD02DA" w:rsidP="004C1205">
            <w:pPr>
              <w:pStyle w:val="ListParagraph"/>
              <w:numPr>
                <w:ilvl w:val="0"/>
                <w:numId w:val="3"/>
              </w:numPr>
              <w:tabs>
                <w:tab w:val="left" w:pos="5954"/>
                <w:tab w:val="left" w:pos="6096"/>
              </w:tabs>
              <w:spacing w:after="0" w:line="276" w:lineRule="auto"/>
              <w:ind w:right="33"/>
              <w:jc w:val="both"/>
              <w:rPr>
                <w:rFonts w:ascii="Times New Roman" w:hAnsi="Times New Roman"/>
                <w:lang w:val="ro-MD"/>
              </w:rPr>
            </w:pPr>
            <w:r w:rsidRPr="00266007">
              <w:rPr>
                <w:rFonts w:ascii="Times New Roman" w:hAnsi="Times New Roman"/>
                <w:lang w:val="ro-MD"/>
              </w:rPr>
              <w:t xml:space="preserve">din unități </w:t>
            </w:r>
            <w:r w:rsidR="008B7590" w:rsidRPr="00266007">
              <w:rPr>
                <w:rFonts w:ascii="Times New Roman" w:hAnsi="Times New Roman"/>
                <w:lang w:val="ro-MD"/>
              </w:rPr>
              <w:t xml:space="preserve">de personal </w:t>
            </w:r>
            <w:r w:rsidRPr="00266007">
              <w:rPr>
                <w:rFonts w:ascii="Times New Roman" w:hAnsi="Times New Roman"/>
                <w:lang w:val="ro-MD"/>
              </w:rPr>
              <w:t xml:space="preserve">vacante </w:t>
            </w:r>
            <w:r w:rsidR="004615EF" w:rsidRPr="00266007">
              <w:rPr>
                <w:rFonts w:ascii="Times New Roman" w:hAnsi="Times New Roman"/>
                <w:lang w:val="ro-MD"/>
              </w:rPr>
              <w:t>de la ARTICO</w:t>
            </w:r>
            <w:r w:rsidR="000D1FC5" w:rsidRPr="00266007">
              <w:rPr>
                <w:rFonts w:ascii="Times New Roman" w:hAnsi="Times New Roman"/>
                <w:lang w:val="ro-MD"/>
              </w:rPr>
              <w:t xml:space="preserve"> </w:t>
            </w:r>
            <w:r w:rsidR="000B6AC8">
              <w:rPr>
                <w:rFonts w:ascii="Times New Roman" w:hAnsi="Times New Roman"/>
                <w:lang w:val="ro-MD"/>
              </w:rPr>
              <w:t xml:space="preserve">- </w:t>
            </w:r>
            <w:r w:rsidR="001A51E4">
              <w:rPr>
                <w:rFonts w:ascii="Times New Roman" w:hAnsi="Times New Roman"/>
                <w:lang w:val="ro-MD"/>
              </w:rPr>
              <w:t>2,174 mln lei</w:t>
            </w:r>
            <w:r w:rsidR="004615EF" w:rsidRPr="00266007">
              <w:rPr>
                <w:rFonts w:ascii="Times New Roman" w:hAnsi="Times New Roman"/>
                <w:lang w:val="ro-MD"/>
              </w:rPr>
              <w:t>;</w:t>
            </w:r>
          </w:p>
          <w:p w14:paraId="12CA8CEB" w14:textId="1464980B" w:rsidR="004615EF" w:rsidRPr="00266007" w:rsidRDefault="00BD02DA" w:rsidP="004C1205">
            <w:pPr>
              <w:pStyle w:val="ListParagraph"/>
              <w:numPr>
                <w:ilvl w:val="0"/>
                <w:numId w:val="3"/>
              </w:numPr>
              <w:tabs>
                <w:tab w:val="left" w:pos="5954"/>
                <w:tab w:val="left" w:pos="6096"/>
              </w:tabs>
              <w:spacing w:after="0" w:line="276" w:lineRule="auto"/>
              <w:ind w:right="33"/>
              <w:jc w:val="both"/>
              <w:rPr>
                <w:rFonts w:ascii="Times New Roman" w:hAnsi="Times New Roman"/>
                <w:lang w:val="ro-MD"/>
              </w:rPr>
            </w:pPr>
            <w:r w:rsidRPr="00266007">
              <w:rPr>
                <w:rFonts w:ascii="Times New Roman" w:hAnsi="Times New Roman"/>
                <w:lang w:val="ro-MD"/>
              </w:rPr>
              <w:t xml:space="preserve">din unități </w:t>
            </w:r>
            <w:r w:rsidR="008B7590" w:rsidRPr="00266007">
              <w:rPr>
                <w:rFonts w:ascii="Times New Roman" w:hAnsi="Times New Roman"/>
                <w:lang w:val="ro-MD"/>
              </w:rPr>
              <w:t xml:space="preserve">de personal </w:t>
            </w:r>
            <w:r w:rsidRPr="00266007">
              <w:rPr>
                <w:rFonts w:ascii="Times New Roman" w:hAnsi="Times New Roman"/>
                <w:lang w:val="ro-MD"/>
              </w:rPr>
              <w:t xml:space="preserve">vacante </w:t>
            </w:r>
            <w:r w:rsidR="004615EF" w:rsidRPr="00266007">
              <w:rPr>
                <w:rFonts w:ascii="Times New Roman" w:hAnsi="Times New Roman"/>
                <w:lang w:val="ro-MD"/>
              </w:rPr>
              <w:t xml:space="preserve">de la Agenția </w:t>
            </w:r>
            <w:r w:rsidR="00D86665" w:rsidRPr="004C1205">
              <w:rPr>
                <w:rFonts w:ascii="Times New Roman" w:hAnsi="Times New Roman"/>
                <w:lang w:val="fr-FR"/>
              </w:rPr>
              <w:t xml:space="preserve">Națională pentru dezvoltarea programelor și activității de Tineret </w:t>
            </w:r>
            <w:r w:rsidR="000B6AC8">
              <w:rPr>
                <w:rFonts w:ascii="Times New Roman" w:hAnsi="Times New Roman"/>
                <w:lang w:val="ro-MD"/>
              </w:rPr>
              <w:t xml:space="preserve">- </w:t>
            </w:r>
            <w:r w:rsidR="00D60455">
              <w:rPr>
                <w:rFonts w:ascii="Times New Roman" w:hAnsi="Times New Roman"/>
                <w:lang w:val="ro-MD"/>
              </w:rPr>
              <w:t>200 mii lei</w:t>
            </w:r>
            <w:r w:rsidR="004615EF" w:rsidRPr="00266007">
              <w:rPr>
                <w:rFonts w:ascii="Times New Roman" w:hAnsi="Times New Roman"/>
                <w:lang w:val="ro-MD"/>
              </w:rPr>
              <w:t>;</w:t>
            </w:r>
          </w:p>
          <w:p w14:paraId="3E47F731" w14:textId="488F97CE" w:rsidR="004615EF" w:rsidRPr="00266007" w:rsidRDefault="00BD02DA" w:rsidP="004C1205">
            <w:pPr>
              <w:pStyle w:val="ListParagraph"/>
              <w:numPr>
                <w:ilvl w:val="0"/>
                <w:numId w:val="3"/>
              </w:numPr>
              <w:tabs>
                <w:tab w:val="left" w:pos="5954"/>
                <w:tab w:val="left" w:pos="6096"/>
              </w:tabs>
              <w:spacing w:after="0" w:line="276" w:lineRule="auto"/>
              <w:ind w:right="33"/>
              <w:jc w:val="both"/>
              <w:rPr>
                <w:rFonts w:ascii="Times New Roman" w:hAnsi="Times New Roman"/>
                <w:lang w:val="ro-MD"/>
              </w:rPr>
            </w:pPr>
            <w:r w:rsidRPr="00266007">
              <w:rPr>
                <w:rFonts w:ascii="Times New Roman" w:hAnsi="Times New Roman"/>
                <w:lang w:val="ro-MD"/>
              </w:rPr>
              <w:t xml:space="preserve">din unități </w:t>
            </w:r>
            <w:r w:rsidR="008B7590" w:rsidRPr="00266007">
              <w:rPr>
                <w:rFonts w:ascii="Times New Roman" w:hAnsi="Times New Roman"/>
                <w:lang w:val="ro-MD"/>
              </w:rPr>
              <w:t xml:space="preserve">de personal </w:t>
            </w:r>
            <w:r w:rsidRPr="00266007">
              <w:rPr>
                <w:rFonts w:ascii="Times New Roman" w:hAnsi="Times New Roman"/>
                <w:lang w:val="ro-MD"/>
              </w:rPr>
              <w:t xml:space="preserve">vacante </w:t>
            </w:r>
            <w:r w:rsidR="004615EF" w:rsidRPr="00266007">
              <w:rPr>
                <w:rFonts w:ascii="Times New Roman" w:hAnsi="Times New Roman"/>
                <w:lang w:val="ro-MD"/>
              </w:rPr>
              <w:t>de la școlile sportive</w:t>
            </w:r>
            <w:r w:rsidR="000D1FC5" w:rsidRPr="00266007">
              <w:rPr>
                <w:rFonts w:ascii="Times New Roman" w:hAnsi="Times New Roman"/>
                <w:lang w:val="ro-MD"/>
              </w:rPr>
              <w:t xml:space="preserve"> </w:t>
            </w:r>
            <w:r w:rsidR="000B6AC8">
              <w:rPr>
                <w:rFonts w:ascii="Times New Roman" w:hAnsi="Times New Roman"/>
                <w:lang w:val="ro-MD"/>
              </w:rPr>
              <w:t>– 867 mii lei</w:t>
            </w:r>
            <w:r w:rsidR="004615EF" w:rsidRPr="00266007">
              <w:rPr>
                <w:rFonts w:ascii="Times New Roman" w:hAnsi="Times New Roman"/>
                <w:lang w:val="ro-MD"/>
              </w:rPr>
              <w:t>.</w:t>
            </w:r>
          </w:p>
          <w:p w14:paraId="6358D7C4" w14:textId="264318D0" w:rsidR="00EE18E1" w:rsidRPr="00266007" w:rsidRDefault="00EE18E1" w:rsidP="00997DC0">
            <w:pPr>
              <w:tabs>
                <w:tab w:val="left" w:pos="5954"/>
                <w:tab w:val="left" w:pos="6096"/>
              </w:tabs>
              <w:spacing w:after="0" w:line="240" w:lineRule="auto"/>
              <w:ind w:left="29" w:right="33" w:firstLine="284"/>
              <w:jc w:val="both"/>
              <w:rPr>
                <w:rFonts w:ascii="Times New Roman" w:hAnsi="Times New Roman"/>
                <w:lang w:val="ro-MD"/>
              </w:rPr>
            </w:pPr>
          </w:p>
        </w:tc>
      </w:tr>
      <w:tr w:rsidR="00EE18E1" w:rsidRPr="00266007" w14:paraId="451E95D5"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1145C1D" w14:textId="7777777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b/>
                <w:lang w:val="ro-MD"/>
              </w:rPr>
            </w:pPr>
            <w:r w:rsidRPr="00266007">
              <w:rPr>
                <w:rFonts w:ascii="Times New Roman" w:hAnsi="Times New Roman"/>
                <w:b/>
                <w:lang w:val="ro-MD"/>
              </w:rPr>
              <w:t>6. Modul de încorporare a actului în cadrul normativ în vigoare</w:t>
            </w:r>
          </w:p>
        </w:tc>
      </w:tr>
      <w:tr w:rsidR="00EE18E1" w:rsidRPr="00266007" w14:paraId="24109EB7"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166E94A" w14:textId="77777777" w:rsidR="00EE18E1" w:rsidRPr="004C1205" w:rsidRDefault="00EE18E1" w:rsidP="004C1205">
            <w:pPr>
              <w:tabs>
                <w:tab w:val="left" w:pos="884"/>
                <w:tab w:val="left" w:pos="1196"/>
              </w:tabs>
              <w:spacing w:after="0" w:line="276" w:lineRule="auto"/>
              <w:ind w:left="29" w:right="33" w:firstLine="284"/>
              <w:jc w:val="both"/>
              <w:rPr>
                <w:rFonts w:ascii="Times New Roman" w:hAnsi="Times New Roman"/>
                <w:sz w:val="24"/>
                <w:szCs w:val="24"/>
                <w:lang w:val="ro-MD"/>
              </w:rPr>
            </w:pPr>
            <w:r w:rsidRPr="004C1205">
              <w:rPr>
                <w:rFonts w:ascii="Times New Roman" w:eastAsia="Times New Roman" w:hAnsi="Times New Roman"/>
                <w:noProof/>
                <w:sz w:val="24"/>
                <w:szCs w:val="24"/>
                <w:lang w:val="ro-MD" w:eastAsia="ru-RU"/>
              </w:rPr>
              <w:t>Proiectul se încorporează în sistemul actelor normative și</w:t>
            </w:r>
            <w:r w:rsidRPr="004C1205">
              <w:rPr>
                <w:rFonts w:ascii="Times New Roman" w:hAnsi="Times New Roman"/>
                <w:sz w:val="24"/>
                <w:szCs w:val="24"/>
                <w:lang w:val="ro-MD"/>
              </w:rPr>
              <w:t xml:space="preserve"> nu necesită modificarea cadrului normativ sau elaborarea unor acte normative noi. </w:t>
            </w:r>
          </w:p>
        </w:tc>
      </w:tr>
      <w:tr w:rsidR="00EE18E1" w:rsidRPr="00266007" w14:paraId="686C5301"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CA59C5C" w14:textId="77777777" w:rsidR="00EE18E1" w:rsidRPr="004C1205" w:rsidRDefault="00EE18E1" w:rsidP="004C1205">
            <w:pPr>
              <w:tabs>
                <w:tab w:val="left" w:pos="884"/>
                <w:tab w:val="left" w:pos="1196"/>
              </w:tabs>
              <w:spacing w:after="0" w:line="276" w:lineRule="auto"/>
              <w:ind w:left="29" w:right="33" w:firstLine="284"/>
              <w:jc w:val="both"/>
              <w:rPr>
                <w:rFonts w:ascii="Times New Roman" w:hAnsi="Times New Roman"/>
                <w:b/>
                <w:sz w:val="24"/>
                <w:szCs w:val="24"/>
                <w:lang w:val="ro-MD"/>
              </w:rPr>
            </w:pPr>
            <w:r w:rsidRPr="004C1205">
              <w:rPr>
                <w:rFonts w:ascii="Times New Roman" w:hAnsi="Times New Roman"/>
                <w:b/>
                <w:sz w:val="24"/>
                <w:szCs w:val="24"/>
                <w:lang w:val="ro-MD"/>
              </w:rPr>
              <w:t>7. Avizarea şi consultarea publică a proiectului</w:t>
            </w:r>
          </w:p>
        </w:tc>
      </w:tr>
      <w:tr w:rsidR="00EE18E1" w:rsidRPr="00266007" w14:paraId="11EF09DA"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520EE03" w14:textId="5151C1B2" w:rsidR="00EE18E1" w:rsidRPr="004C1205" w:rsidRDefault="00EE18E1" w:rsidP="004C1205">
            <w:pPr>
              <w:tabs>
                <w:tab w:val="left" w:pos="884"/>
                <w:tab w:val="left" w:pos="1196"/>
              </w:tabs>
              <w:spacing w:after="0" w:line="276" w:lineRule="auto"/>
              <w:ind w:left="29" w:right="33" w:firstLine="284"/>
              <w:jc w:val="both"/>
              <w:rPr>
                <w:rFonts w:ascii="Times New Roman" w:hAnsi="Times New Roman"/>
                <w:sz w:val="24"/>
                <w:szCs w:val="24"/>
                <w:lang w:val="ro-MD"/>
              </w:rPr>
            </w:pPr>
            <w:r w:rsidRPr="004C1205">
              <w:rPr>
                <w:rFonts w:ascii="Times New Roman" w:hAnsi="Times New Roman"/>
                <w:sz w:val="24"/>
                <w:szCs w:val="24"/>
                <w:lang w:val="ro-MD"/>
              </w:rPr>
              <w:t xml:space="preserve">În scopul respectării prevederilor Legii nr.239/2008 privind transparența în procesul decizional, pe pagina web oficială a Ministerului Educației și Cercetării </w:t>
            </w:r>
            <w:hyperlink r:id="rId5" w:history="1">
              <w:r w:rsidRPr="004C1205">
                <w:rPr>
                  <w:rStyle w:val="Hyperlink"/>
                  <w:rFonts w:ascii="Times New Roman" w:hAnsi="Times New Roman"/>
                  <w:sz w:val="24"/>
                  <w:szCs w:val="24"/>
                  <w:lang w:val="ro-MD"/>
                </w:rPr>
                <w:t>www.mec.gov.md</w:t>
              </w:r>
            </w:hyperlink>
            <w:r w:rsidRPr="004C1205">
              <w:rPr>
                <w:rFonts w:ascii="Times New Roman" w:hAnsi="Times New Roman"/>
                <w:sz w:val="24"/>
                <w:szCs w:val="24"/>
                <w:lang w:val="ro-MD"/>
              </w:rPr>
              <w:t>, compartimentul Transparența decizională, modulul de participare, a fost publicat anunțul cu privire la inițierea procesului de elaborare a proiectului Hotărârii de Guvern</w:t>
            </w:r>
            <w:r w:rsidR="00B6417A" w:rsidRPr="004C1205">
              <w:rPr>
                <w:rFonts w:ascii="Times New Roman" w:hAnsi="Times New Roman"/>
                <w:color w:val="000000"/>
                <w:sz w:val="24"/>
                <w:szCs w:val="24"/>
                <w:shd w:val="clear" w:color="auto" w:fill="FFFFFF"/>
              </w:rPr>
              <w:t> </w:t>
            </w:r>
            <w:hyperlink r:id="rId6" w:tgtFrame="_blank" w:history="1">
              <w:r w:rsidR="00B6417A" w:rsidRPr="004C1205">
                <w:rPr>
                  <w:rFonts w:ascii="Times New Roman" w:hAnsi="Times New Roman"/>
                  <w:color w:val="006400"/>
                  <w:sz w:val="24"/>
                  <w:szCs w:val="24"/>
                  <w:u w:val="single"/>
                  <w:shd w:val="clear" w:color="auto" w:fill="FFFFFF"/>
                </w:rPr>
                <w:t>https://particip.gov.md/ro/document/stages/*/12117</w:t>
              </w:r>
            </w:hyperlink>
            <w:r w:rsidRPr="004C1205">
              <w:rPr>
                <w:rFonts w:ascii="Times New Roman" w:hAnsi="Times New Roman"/>
                <w:sz w:val="24"/>
                <w:szCs w:val="24"/>
                <w:lang w:val="ro-MD"/>
              </w:rPr>
              <w:t>.</w:t>
            </w:r>
          </w:p>
          <w:p w14:paraId="1B57CA0D" w14:textId="77777777" w:rsidR="00EE18E1" w:rsidRPr="004C1205" w:rsidRDefault="00EE18E1" w:rsidP="004C1205">
            <w:pPr>
              <w:tabs>
                <w:tab w:val="left" w:pos="884"/>
                <w:tab w:val="left" w:pos="1196"/>
              </w:tabs>
              <w:spacing w:after="0" w:line="276" w:lineRule="auto"/>
              <w:ind w:left="29" w:right="33"/>
              <w:jc w:val="both"/>
              <w:rPr>
                <w:rFonts w:ascii="Times New Roman" w:hAnsi="Times New Roman"/>
                <w:sz w:val="24"/>
                <w:szCs w:val="24"/>
                <w:lang w:val="ro-MD"/>
              </w:rPr>
            </w:pPr>
            <w:r w:rsidRPr="004C1205">
              <w:rPr>
                <w:rFonts w:ascii="Times New Roman" w:hAnsi="Times New Roman"/>
                <w:sz w:val="24"/>
                <w:szCs w:val="24"/>
                <w:lang w:val="ro-MD"/>
              </w:rPr>
              <w:t xml:space="preserve">Proiectul hotărârii de Guvern urmează a fost avizat la Cancelaria de stat, Ministerul Justiției și Ministerul Finanțelor. </w:t>
            </w:r>
          </w:p>
        </w:tc>
      </w:tr>
      <w:tr w:rsidR="00EE18E1" w:rsidRPr="00266007" w14:paraId="7AA9BD82"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A599B5B" w14:textId="7777777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b/>
                <w:lang w:val="ro-MD"/>
              </w:rPr>
            </w:pPr>
            <w:r w:rsidRPr="00266007">
              <w:rPr>
                <w:rFonts w:ascii="Times New Roman" w:hAnsi="Times New Roman"/>
                <w:b/>
                <w:lang w:val="ro-MD"/>
              </w:rPr>
              <w:t>8. Constatările expertizei anticorupție</w:t>
            </w:r>
          </w:p>
        </w:tc>
      </w:tr>
      <w:tr w:rsidR="00EE18E1" w:rsidRPr="00266007" w14:paraId="40257FE7"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6A79079A" w14:textId="1569AB83" w:rsidR="00732B4D" w:rsidRPr="00266007" w:rsidRDefault="00EE18E1" w:rsidP="00B51271">
            <w:pPr>
              <w:tabs>
                <w:tab w:val="left" w:pos="884"/>
                <w:tab w:val="left" w:pos="1196"/>
              </w:tabs>
              <w:spacing w:after="0" w:line="240" w:lineRule="auto"/>
              <w:ind w:right="33" w:firstLine="379"/>
              <w:jc w:val="both"/>
              <w:rPr>
                <w:rFonts w:ascii="Times New Roman" w:hAnsi="Times New Roman"/>
                <w:color w:val="000000" w:themeColor="text1"/>
                <w:lang w:val="ro-MD"/>
              </w:rPr>
            </w:pPr>
            <w:r w:rsidRPr="00266007">
              <w:rPr>
                <w:rFonts w:ascii="Times New Roman" w:hAnsi="Times New Roman"/>
                <w:color w:val="000000" w:themeColor="text1"/>
                <w:lang w:val="ro-MD"/>
              </w:rPr>
              <w:t xml:space="preserve">Proiectul </w:t>
            </w:r>
            <w:r w:rsidR="00B51271" w:rsidRPr="00266007">
              <w:rPr>
                <w:rFonts w:ascii="Times New Roman" w:hAnsi="Times New Roman"/>
                <w:color w:val="000000" w:themeColor="text1"/>
                <w:lang w:val="ro-MD"/>
              </w:rPr>
              <w:t>va fi</w:t>
            </w:r>
            <w:r w:rsidR="003A2CEB" w:rsidRPr="00266007">
              <w:rPr>
                <w:rFonts w:ascii="Times New Roman" w:hAnsi="Times New Roman"/>
                <w:color w:val="000000" w:themeColor="text1"/>
                <w:lang w:val="ro-MD"/>
              </w:rPr>
              <w:t xml:space="preserve"> </w:t>
            </w:r>
            <w:r w:rsidRPr="00266007">
              <w:rPr>
                <w:rFonts w:ascii="Times New Roman" w:hAnsi="Times New Roman"/>
                <w:color w:val="000000" w:themeColor="text1"/>
                <w:lang w:val="ro-MD"/>
              </w:rPr>
              <w:t>supus expertizei anticorupție la Centrul Național Anticorupție</w:t>
            </w:r>
            <w:r w:rsidR="00B51271" w:rsidRPr="00266007">
              <w:rPr>
                <w:rFonts w:ascii="Times New Roman" w:hAnsi="Times New Roman"/>
                <w:color w:val="000000" w:themeColor="text1"/>
                <w:lang w:val="ro-MD"/>
              </w:rPr>
              <w:t xml:space="preserve">. </w:t>
            </w:r>
            <w:r w:rsidR="00732B4D" w:rsidRPr="00266007">
              <w:rPr>
                <w:rFonts w:ascii="Times New Roman" w:hAnsi="Times New Roman"/>
                <w:lang w:val="ro-MD"/>
              </w:rPr>
              <w:t>Prevederile proiectului sunt conforme interesului public, nu aduc atingere drepturilor fundamentale ale omului și nu conțin factori de risc capabile să genereze apariția riscurilor de corupție</w:t>
            </w:r>
            <w:r w:rsidR="006E58C2" w:rsidRPr="00266007">
              <w:rPr>
                <w:rFonts w:ascii="Times New Roman" w:hAnsi="Times New Roman"/>
                <w:lang w:val="ro-MD"/>
              </w:rPr>
              <w:t>.</w:t>
            </w:r>
          </w:p>
        </w:tc>
      </w:tr>
      <w:tr w:rsidR="00EE18E1" w:rsidRPr="00266007" w14:paraId="5485134D"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79A89C67" w14:textId="77777777" w:rsidR="00EE18E1" w:rsidRPr="00266007" w:rsidRDefault="00EE18E1" w:rsidP="00997DC0">
            <w:pPr>
              <w:tabs>
                <w:tab w:val="left" w:pos="884"/>
                <w:tab w:val="left" w:pos="1196"/>
              </w:tabs>
              <w:spacing w:after="0" w:line="240" w:lineRule="auto"/>
              <w:ind w:left="29" w:right="33" w:firstLine="284"/>
              <w:jc w:val="both"/>
              <w:rPr>
                <w:rFonts w:ascii="Times New Roman" w:eastAsia="Times New Roman" w:hAnsi="Times New Roman"/>
                <w:noProof/>
                <w:color w:val="000000" w:themeColor="text1"/>
                <w:lang w:val="ro-MD" w:eastAsia="ru-RU"/>
              </w:rPr>
            </w:pPr>
            <w:r w:rsidRPr="00266007">
              <w:rPr>
                <w:rFonts w:ascii="Times New Roman" w:hAnsi="Times New Roman"/>
                <w:b/>
                <w:color w:val="000000" w:themeColor="text1"/>
                <w:lang w:val="ro-MD"/>
              </w:rPr>
              <w:lastRenderedPageBreak/>
              <w:t>9. Constatările expertizei de compatibilitate cu legislația Uniunii Europene</w:t>
            </w:r>
          </w:p>
        </w:tc>
      </w:tr>
      <w:tr w:rsidR="00EE18E1" w:rsidRPr="00266007" w14:paraId="5DD4B5D9"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04262CB" w14:textId="77777777" w:rsidR="00EE18E1" w:rsidRPr="00266007" w:rsidRDefault="00EE18E1" w:rsidP="00997DC0">
            <w:pPr>
              <w:tabs>
                <w:tab w:val="left" w:pos="884"/>
                <w:tab w:val="left" w:pos="1196"/>
              </w:tabs>
              <w:spacing w:after="0" w:line="240" w:lineRule="auto"/>
              <w:ind w:left="29" w:right="33" w:firstLine="284"/>
              <w:jc w:val="both"/>
              <w:rPr>
                <w:rFonts w:ascii="Times New Roman" w:eastAsia="Times New Roman" w:hAnsi="Times New Roman"/>
                <w:noProof/>
                <w:color w:val="000000" w:themeColor="text1"/>
                <w:lang w:val="ro-MD" w:eastAsia="ru-RU"/>
              </w:rPr>
            </w:pPr>
            <w:r w:rsidRPr="00266007">
              <w:rPr>
                <w:rFonts w:ascii="Times New Roman" w:eastAsia="Times New Roman" w:hAnsi="Times New Roman"/>
                <w:noProof/>
                <w:color w:val="000000" w:themeColor="text1"/>
                <w:lang w:val="ro-MD" w:eastAsia="ru-RU"/>
              </w:rPr>
              <w:t>Proiectul nu intră în categoria actelor normative care necesită expertiza de compatibilitate cu legislația Uniunii Europene.</w:t>
            </w:r>
          </w:p>
        </w:tc>
      </w:tr>
      <w:tr w:rsidR="00EE18E1" w:rsidRPr="00266007" w14:paraId="7ABF728B"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4513733" w14:textId="7777777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color w:val="000000" w:themeColor="text1"/>
                <w:shd w:val="clear" w:color="auto" w:fill="FFFFFF"/>
                <w:lang w:val="ro-MD"/>
              </w:rPr>
            </w:pPr>
            <w:r w:rsidRPr="00266007">
              <w:rPr>
                <w:rFonts w:ascii="Times New Roman" w:hAnsi="Times New Roman"/>
                <w:b/>
                <w:color w:val="000000" w:themeColor="text1"/>
                <w:lang w:val="ro-MD"/>
              </w:rPr>
              <w:t>10. Constatările expertizei juridice</w:t>
            </w:r>
          </w:p>
        </w:tc>
      </w:tr>
      <w:tr w:rsidR="00EE18E1" w:rsidRPr="00266007" w14:paraId="42DF99B4"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D9A4897" w14:textId="13FCED2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color w:val="000000" w:themeColor="text1"/>
                <w:shd w:val="clear" w:color="auto" w:fill="FFFFFF"/>
                <w:lang w:val="ro-MD"/>
              </w:rPr>
            </w:pPr>
            <w:r w:rsidRPr="00266007">
              <w:rPr>
                <w:rFonts w:ascii="Times New Roman" w:hAnsi="Times New Roman"/>
                <w:color w:val="000000" w:themeColor="text1"/>
                <w:shd w:val="clear" w:color="auto" w:fill="FFFFFF"/>
                <w:lang w:val="ro-MD"/>
              </w:rPr>
              <w:t xml:space="preserve">Proiectul </w:t>
            </w:r>
            <w:r w:rsidR="00530A21" w:rsidRPr="00266007">
              <w:rPr>
                <w:rFonts w:ascii="Times New Roman" w:hAnsi="Times New Roman"/>
                <w:color w:val="000000" w:themeColor="text1"/>
                <w:shd w:val="clear" w:color="auto" w:fill="FFFFFF"/>
                <w:lang w:val="ro-MD"/>
              </w:rPr>
              <w:t>v</w:t>
            </w:r>
            <w:r w:rsidRPr="00266007">
              <w:rPr>
                <w:rFonts w:ascii="Times New Roman" w:hAnsi="Times New Roman"/>
                <w:color w:val="000000" w:themeColor="text1"/>
                <w:shd w:val="clear" w:color="auto" w:fill="FFFFFF"/>
                <w:lang w:val="ro-MD"/>
              </w:rPr>
              <w:t>a</w:t>
            </w:r>
            <w:r w:rsidR="00530A21" w:rsidRPr="00266007">
              <w:rPr>
                <w:rFonts w:ascii="Times New Roman" w:hAnsi="Times New Roman"/>
                <w:color w:val="000000" w:themeColor="text1"/>
                <w:shd w:val="clear" w:color="auto" w:fill="FFFFFF"/>
                <w:lang w:val="ro-MD"/>
              </w:rPr>
              <w:t xml:space="preserve"> fi</w:t>
            </w:r>
            <w:r w:rsidRPr="00266007">
              <w:rPr>
                <w:rFonts w:ascii="Times New Roman" w:hAnsi="Times New Roman"/>
                <w:color w:val="000000" w:themeColor="text1"/>
                <w:shd w:val="clear" w:color="auto" w:fill="FFFFFF"/>
                <w:lang w:val="ro-MD"/>
              </w:rPr>
              <w:t xml:space="preserve"> supus expertizei juridice la Ministerul Justiției.</w:t>
            </w:r>
          </w:p>
        </w:tc>
      </w:tr>
      <w:tr w:rsidR="00EE18E1" w:rsidRPr="00266007" w14:paraId="1E5511C1"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71867DC" w14:textId="77777777" w:rsidR="00EE18E1" w:rsidRPr="00266007" w:rsidRDefault="00EE18E1" w:rsidP="00997DC0">
            <w:pPr>
              <w:tabs>
                <w:tab w:val="left" w:pos="884"/>
                <w:tab w:val="left" w:pos="1196"/>
              </w:tabs>
              <w:spacing w:after="0" w:line="240" w:lineRule="auto"/>
              <w:ind w:left="29" w:right="33" w:firstLine="284"/>
              <w:jc w:val="both"/>
              <w:rPr>
                <w:rFonts w:ascii="Times New Roman" w:hAnsi="Times New Roman"/>
                <w:b/>
                <w:color w:val="000000" w:themeColor="text1"/>
                <w:lang w:val="ro-MD"/>
              </w:rPr>
            </w:pPr>
            <w:r w:rsidRPr="00266007">
              <w:rPr>
                <w:rFonts w:ascii="Times New Roman" w:hAnsi="Times New Roman"/>
                <w:b/>
                <w:color w:val="000000" w:themeColor="text1"/>
                <w:lang w:val="ro-MD"/>
              </w:rPr>
              <w:t>11. Constatările altor expertize</w:t>
            </w:r>
          </w:p>
        </w:tc>
      </w:tr>
      <w:tr w:rsidR="00EE18E1" w:rsidRPr="00266007" w14:paraId="7738CBBC" w14:textId="77777777" w:rsidTr="00997DC0">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096E0BF" w14:textId="18CFCF04" w:rsidR="00EE18E1" w:rsidRPr="00266007" w:rsidRDefault="007758CE" w:rsidP="00997DC0">
            <w:pPr>
              <w:tabs>
                <w:tab w:val="left" w:pos="884"/>
                <w:tab w:val="left" w:pos="1196"/>
              </w:tabs>
              <w:spacing w:after="0" w:line="240" w:lineRule="auto"/>
              <w:ind w:left="29" w:right="33" w:firstLine="284"/>
              <w:jc w:val="both"/>
              <w:rPr>
                <w:rFonts w:ascii="Times New Roman" w:hAnsi="Times New Roman"/>
                <w:color w:val="000000" w:themeColor="text1"/>
                <w:lang w:val="ro-MD"/>
              </w:rPr>
            </w:pPr>
            <w:r w:rsidRPr="00266007">
              <w:rPr>
                <w:rFonts w:ascii="Times New Roman" w:hAnsi="Times New Roman"/>
                <w:color w:val="000000" w:themeColor="text1"/>
                <w:lang w:val="ro-MD"/>
              </w:rPr>
              <w:t>Analiza de impact al proiectului a f</w:t>
            </w:r>
            <w:r w:rsidR="000D0448">
              <w:rPr>
                <w:rFonts w:ascii="Times New Roman" w:hAnsi="Times New Roman"/>
                <w:color w:val="000000" w:themeColor="text1"/>
                <w:lang w:val="ro-MD"/>
              </w:rPr>
              <w:t>ost</w:t>
            </w:r>
            <w:r w:rsidRPr="00266007">
              <w:rPr>
                <w:rFonts w:ascii="Times New Roman" w:hAnsi="Times New Roman"/>
                <w:color w:val="000000" w:themeColor="text1"/>
                <w:lang w:val="ro-MD"/>
              </w:rPr>
              <w:t xml:space="preserve"> consultată cu Cancelaria de stat și Ministerul Finanțelor.</w:t>
            </w:r>
          </w:p>
        </w:tc>
      </w:tr>
    </w:tbl>
    <w:p w14:paraId="44211547" w14:textId="77777777" w:rsidR="00505D77" w:rsidRDefault="00505D77" w:rsidP="000D1FC5">
      <w:pPr>
        <w:spacing w:after="0" w:line="240" w:lineRule="auto"/>
        <w:jc w:val="center"/>
        <w:rPr>
          <w:rFonts w:ascii="Times New Roman" w:hAnsi="Times New Roman"/>
          <w:b/>
          <w:lang w:val="ro-MD"/>
        </w:rPr>
      </w:pPr>
    </w:p>
    <w:p w14:paraId="5D69D4E4" w14:textId="1CCB73AA" w:rsidR="00EE18E1" w:rsidRPr="00266007" w:rsidRDefault="00EE18E1" w:rsidP="000D1FC5">
      <w:pPr>
        <w:spacing w:after="0" w:line="240" w:lineRule="auto"/>
        <w:jc w:val="center"/>
        <w:rPr>
          <w:rFonts w:ascii="Times New Roman" w:hAnsi="Times New Roman"/>
          <w:lang w:val="ro-MD"/>
        </w:rPr>
      </w:pPr>
      <w:r w:rsidRPr="00266007">
        <w:rPr>
          <w:rFonts w:ascii="Times New Roman" w:hAnsi="Times New Roman"/>
          <w:b/>
          <w:lang w:val="ro-MD"/>
        </w:rPr>
        <w:t>Ministru</w:t>
      </w:r>
      <w:r w:rsidRPr="00266007">
        <w:rPr>
          <w:rFonts w:ascii="Times New Roman" w:hAnsi="Times New Roman"/>
          <w:b/>
          <w:lang w:val="ro-MD"/>
        </w:rPr>
        <w:tab/>
      </w:r>
      <w:r w:rsidRPr="00266007">
        <w:rPr>
          <w:rFonts w:ascii="Times New Roman" w:hAnsi="Times New Roman"/>
          <w:b/>
          <w:lang w:val="ro-MD"/>
        </w:rPr>
        <w:tab/>
      </w:r>
      <w:r w:rsidRPr="00266007">
        <w:rPr>
          <w:rFonts w:ascii="Times New Roman" w:hAnsi="Times New Roman"/>
          <w:b/>
          <w:lang w:val="ro-MD"/>
        </w:rPr>
        <w:tab/>
      </w:r>
      <w:r w:rsidRPr="00266007">
        <w:rPr>
          <w:rFonts w:ascii="Times New Roman" w:hAnsi="Times New Roman"/>
          <w:b/>
          <w:lang w:val="ro-MD"/>
        </w:rPr>
        <w:tab/>
      </w:r>
      <w:r w:rsidRPr="00266007">
        <w:rPr>
          <w:rFonts w:ascii="Times New Roman" w:hAnsi="Times New Roman"/>
          <w:b/>
          <w:lang w:val="ro-MD"/>
        </w:rPr>
        <w:tab/>
      </w:r>
      <w:r w:rsidR="002A6F21" w:rsidRPr="00266007">
        <w:rPr>
          <w:rFonts w:ascii="Times New Roman" w:hAnsi="Times New Roman"/>
          <w:b/>
          <w:lang w:val="ro-MD"/>
        </w:rPr>
        <w:t>Dan PERCIUN</w:t>
      </w:r>
    </w:p>
    <w:p w14:paraId="40191E79" w14:textId="77777777" w:rsidR="00EE18E1" w:rsidRPr="00266007" w:rsidRDefault="00EE18E1" w:rsidP="00EE18E1">
      <w:pPr>
        <w:spacing w:after="0" w:line="240" w:lineRule="auto"/>
        <w:rPr>
          <w:rFonts w:ascii="Times New Roman" w:hAnsi="Times New Roman"/>
          <w:lang w:val="ro-MD"/>
        </w:rPr>
      </w:pPr>
    </w:p>
    <w:p w14:paraId="56425AAF" w14:textId="77777777" w:rsidR="00266007" w:rsidRDefault="00266007" w:rsidP="00EE18E1">
      <w:pPr>
        <w:spacing w:after="0" w:line="240" w:lineRule="auto"/>
        <w:rPr>
          <w:rFonts w:ascii="Times New Roman" w:hAnsi="Times New Roman"/>
        </w:rPr>
      </w:pPr>
    </w:p>
    <w:p w14:paraId="23ED0B30" w14:textId="77777777" w:rsidR="00266007" w:rsidRDefault="00266007" w:rsidP="00EE18E1">
      <w:pPr>
        <w:spacing w:after="0" w:line="240" w:lineRule="auto"/>
        <w:rPr>
          <w:rFonts w:ascii="Times New Roman" w:hAnsi="Times New Roman"/>
        </w:rPr>
      </w:pPr>
    </w:p>
    <w:p w14:paraId="52C5DF6D" w14:textId="77777777" w:rsidR="00266007" w:rsidRDefault="00266007" w:rsidP="00EE18E1">
      <w:pPr>
        <w:spacing w:after="0" w:line="240" w:lineRule="auto"/>
        <w:rPr>
          <w:rFonts w:ascii="Times New Roman" w:hAnsi="Times New Roman"/>
        </w:rPr>
      </w:pPr>
    </w:p>
    <w:p w14:paraId="3EBC1855" w14:textId="77777777" w:rsidR="00266007" w:rsidRDefault="00266007" w:rsidP="00EE18E1">
      <w:pPr>
        <w:spacing w:after="0" w:line="240" w:lineRule="auto"/>
        <w:rPr>
          <w:rFonts w:ascii="Times New Roman" w:hAnsi="Times New Roman"/>
        </w:rPr>
      </w:pPr>
    </w:p>
    <w:p w14:paraId="471BDAA5" w14:textId="77777777" w:rsidR="00266007" w:rsidRDefault="00266007" w:rsidP="00EE18E1">
      <w:pPr>
        <w:spacing w:after="0" w:line="240" w:lineRule="auto"/>
        <w:rPr>
          <w:rFonts w:ascii="Times New Roman" w:hAnsi="Times New Roman"/>
        </w:rPr>
      </w:pPr>
    </w:p>
    <w:p w14:paraId="170034FE" w14:textId="77777777" w:rsidR="00266007" w:rsidRDefault="00266007" w:rsidP="00EE18E1">
      <w:pPr>
        <w:spacing w:after="0" w:line="240" w:lineRule="auto"/>
        <w:rPr>
          <w:rFonts w:ascii="Times New Roman" w:hAnsi="Times New Roman"/>
        </w:rPr>
      </w:pPr>
    </w:p>
    <w:p w14:paraId="0B43B272" w14:textId="77777777" w:rsidR="00266007" w:rsidRDefault="00266007" w:rsidP="00EE18E1">
      <w:pPr>
        <w:spacing w:after="0" w:line="240" w:lineRule="auto"/>
        <w:rPr>
          <w:rFonts w:ascii="Times New Roman" w:hAnsi="Times New Roman"/>
        </w:rPr>
      </w:pPr>
    </w:p>
    <w:p w14:paraId="020A9D74" w14:textId="77777777" w:rsidR="00266007" w:rsidRDefault="00266007" w:rsidP="00EE18E1">
      <w:pPr>
        <w:spacing w:after="0" w:line="240" w:lineRule="auto"/>
        <w:rPr>
          <w:rFonts w:ascii="Times New Roman" w:hAnsi="Times New Roman"/>
        </w:rPr>
      </w:pPr>
    </w:p>
    <w:p w14:paraId="7C60883F" w14:textId="77777777" w:rsidR="00266007" w:rsidRDefault="00266007" w:rsidP="00EE18E1">
      <w:pPr>
        <w:spacing w:after="0" w:line="240" w:lineRule="auto"/>
        <w:rPr>
          <w:rFonts w:ascii="Times New Roman" w:hAnsi="Times New Roman"/>
        </w:rPr>
      </w:pPr>
    </w:p>
    <w:p w14:paraId="2A1665C7" w14:textId="77777777" w:rsidR="00266007" w:rsidRDefault="00266007" w:rsidP="00EE18E1">
      <w:pPr>
        <w:spacing w:after="0" w:line="240" w:lineRule="auto"/>
        <w:rPr>
          <w:rFonts w:ascii="Times New Roman" w:hAnsi="Times New Roman"/>
        </w:rPr>
      </w:pPr>
    </w:p>
    <w:p w14:paraId="3C832712" w14:textId="77777777" w:rsidR="00266007" w:rsidRDefault="00266007" w:rsidP="00EE18E1">
      <w:pPr>
        <w:spacing w:after="0" w:line="240" w:lineRule="auto"/>
        <w:rPr>
          <w:rFonts w:ascii="Times New Roman" w:hAnsi="Times New Roman"/>
        </w:rPr>
      </w:pPr>
    </w:p>
    <w:p w14:paraId="2C3A0DD6" w14:textId="77777777" w:rsidR="00266007" w:rsidRDefault="00266007" w:rsidP="00EE18E1">
      <w:pPr>
        <w:spacing w:after="0" w:line="240" w:lineRule="auto"/>
        <w:rPr>
          <w:rFonts w:ascii="Times New Roman" w:hAnsi="Times New Roman"/>
        </w:rPr>
      </w:pPr>
    </w:p>
    <w:p w14:paraId="6CB7A2FB" w14:textId="77777777" w:rsidR="00266007" w:rsidRDefault="00266007" w:rsidP="00EE18E1">
      <w:pPr>
        <w:spacing w:after="0" w:line="240" w:lineRule="auto"/>
        <w:rPr>
          <w:rFonts w:ascii="Times New Roman" w:hAnsi="Times New Roman"/>
        </w:rPr>
      </w:pPr>
    </w:p>
    <w:p w14:paraId="4A5E9C43" w14:textId="77777777" w:rsidR="00266007" w:rsidRDefault="00266007" w:rsidP="00EE18E1">
      <w:pPr>
        <w:spacing w:after="0" w:line="240" w:lineRule="auto"/>
        <w:rPr>
          <w:rFonts w:ascii="Times New Roman" w:hAnsi="Times New Roman"/>
        </w:rPr>
      </w:pPr>
    </w:p>
    <w:p w14:paraId="7CA5045E" w14:textId="77777777" w:rsidR="00266007" w:rsidRDefault="00266007" w:rsidP="00EE18E1">
      <w:pPr>
        <w:spacing w:after="0" w:line="240" w:lineRule="auto"/>
        <w:rPr>
          <w:rFonts w:ascii="Times New Roman" w:hAnsi="Times New Roman"/>
        </w:rPr>
      </w:pPr>
    </w:p>
    <w:p w14:paraId="041505C5" w14:textId="77777777" w:rsidR="00505D77" w:rsidRDefault="00505D77" w:rsidP="00EE18E1">
      <w:pPr>
        <w:spacing w:after="0" w:line="240" w:lineRule="auto"/>
        <w:rPr>
          <w:rFonts w:ascii="Times New Roman" w:hAnsi="Times New Roman"/>
          <w:sz w:val="20"/>
          <w:szCs w:val="20"/>
        </w:rPr>
      </w:pPr>
    </w:p>
    <w:p w14:paraId="3212D969" w14:textId="77777777" w:rsidR="00505D77" w:rsidRDefault="00505D77" w:rsidP="00EE18E1">
      <w:pPr>
        <w:spacing w:after="0" w:line="240" w:lineRule="auto"/>
        <w:rPr>
          <w:rFonts w:ascii="Times New Roman" w:hAnsi="Times New Roman"/>
          <w:sz w:val="20"/>
          <w:szCs w:val="20"/>
        </w:rPr>
      </w:pPr>
    </w:p>
    <w:p w14:paraId="5366A638" w14:textId="77777777" w:rsidR="00505D77" w:rsidRDefault="00505D77" w:rsidP="00EE18E1">
      <w:pPr>
        <w:spacing w:after="0" w:line="240" w:lineRule="auto"/>
        <w:rPr>
          <w:rFonts w:ascii="Times New Roman" w:hAnsi="Times New Roman"/>
          <w:sz w:val="20"/>
          <w:szCs w:val="20"/>
        </w:rPr>
      </w:pPr>
    </w:p>
    <w:p w14:paraId="39BADB00" w14:textId="77777777" w:rsidR="00505D77" w:rsidRDefault="00505D77" w:rsidP="00EE18E1">
      <w:pPr>
        <w:spacing w:after="0" w:line="240" w:lineRule="auto"/>
        <w:rPr>
          <w:rFonts w:ascii="Times New Roman" w:hAnsi="Times New Roman"/>
          <w:sz w:val="20"/>
          <w:szCs w:val="20"/>
        </w:rPr>
      </w:pPr>
    </w:p>
    <w:p w14:paraId="0510BF29" w14:textId="77777777" w:rsidR="00505D77" w:rsidRDefault="00505D77" w:rsidP="00EE18E1">
      <w:pPr>
        <w:spacing w:after="0" w:line="240" w:lineRule="auto"/>
        <w:rPr>
          <w:rFonts w:ascii="Times New Roman" w:hAnsi="Times New Roman"/>
          <w:sz w:val="20"/>
          <w:szCs w:val="20"/>
        </w:rPr>
      </w:pPr>
    </w:p>
    <w:p w14:paraId="12695D00" w14:textId="77777777" w:rsidR="00505D77" w:rsidRDefault="00505D77" w:rsidP="00EE18E1">
      <w:pPr>
        <w:spacing w:after="0" w:line="240" w:lineRule="auto"/>
        <w:rPr>
          <w:rFonts w:ascii="Times New Roman" w:hAnsi="Times New Roman"/>
          <w:sz w:val="20"/>
          <w:szCs w:val="20"/>
        </w:rPr>
      </w:pPr>
    </w:p>
    <w:p w14:paraId="75128A92" w14:textId="77777777" w:rsidR="00505D77" w:rsidRDefault="00505D77" w:rsidP="00EE18E1">
      <w:pPr>
        <w:spacing w:after="0" w:line="240" w:lineRule="auto"/>
        <w:rPr>
          <w:rFonts w:ascii="Times New Roman" w:hAnsi="Times New Roman"/>
          <w:sz w:val="20"/>
          <w:szCs w:val="20"/>
        </w:rPr>
      </w:pPr>
    </w:p>
    <w:p w14:paraId="36DA24C9" w14:textId="77777777" w:rsidR="00505D77" w:rsidRDefault="00505D77" w:rsidP="00EE18E1">
      <w:pPr>
        <w:spacing w:after="0" w:line="240" w:lineRule="auto"/>
        <w:rPr>
          <w:rFonts w:ascii="Times New Roman" w:hAnsi="Times New Roman"/>
          <w:sz w:val="20"/>
          <w:szCs w:val="20"/>
        </w:rPr>
      </w:pPr>
    </w:p>
    <w:p w14:paraId="55403C69" w14:textId="77777777" w:rsidR="00505D77" w:rsidRDefault="00505D77" w:rsidP="00EE18E1">
      <w:pPr>
        <w:spacing w:after="0" w:line="240" w:lineRule="auto"/>
        <w:rPr>
          <w:rFonts w:ascii="Times New Roman" w:hAnsi="Times New Roman"/>
          <w:sz w:val="20"/>
          <w:szCs w:val="20"/>
        </w:rPr>
      </w:pPr>
    </w:p>
    <w:p w14:paraId="54819A4B" w14:textId="77777777" w:rsidR="00505D77" w:rsidRDefault="00505D77" w:rsidP="00EE18E1">
      <w:pPr>
        <w:spacing w:after="0" w:line="240" w:lineRule="auto"/>
        <w:rPr>
          <w:rFonts w:ascii="Times New Roman" w:hAnsi="Times New Roman"/>
          <w:sz w:val="20"/>
          <w:szCs w:val="20"/>
        </w:rPr>
      </w:pPr>
    </w:p>
    <w:p w14:paraId="461AA942" w14:textId="77777777" w:rsidR="00854C3D" w:rsidRDefault="00854C3D" w:rsidP="00EE18E1">
      <w:pPr>
        <w:spacing w:after="0" w:line="240" w:lineRule="auto"/>
        <w:rPr>
          <w:rFonts w:ascii="Times New Roman" w:hAnsi="Times New Roman"/>
          <w:sz w:val="20"/>
          <w:szCs w:val="20"/>
        </w:rPr>
      </w:pPr>
    </w:p>
    <w:p w14:paraId="227E459E" w14:textId="77777777" w:rsidR="00854C3D" w:rsidRDefault="00854C3D" w:rsidP="00EE18E1">
      <w:pPr>
        <w:spacing w:after="0" w:line="240" w:lineRule="auto"/>
        <w:rPr>
          <w:rFonts w:ascii="Times New Roman" w:hAnsi="Times New Roman"/>
          <w:sz w:val="20"/>
          <w:szCs w:val="20"/>
        </w:rPr>
      </w:pPr>
    </w:p>
    <w:p w14:paraId="2A74C51D" w14:textId="77777777" w:rsidR="00854C3D" w:rsidRDefault="00854C3D" w:rsidP="00EE18E1">
      <w:pPr>
        <w:spacing w:after="0" w:line="240" w:lineRule="auto"/>
        <w:rPr>
          <w:rFonts w:ascii="Times New Roman" w:hAnsi="Times New Roman"/>
          <w:sz w:val="20"/>
          <w:szCs w:val="20"/>
        </w:rPr>
      </w:pPr>
    </w:p>
    <w:p w14:paraId="0003784C" w14:textId="77777777" w:rsidR="00854C3D" w:rsidRDefault="00854C3D" w:rsidP="00EE18E1">
      <w:pPr>
        <w:spacing w:after="0" w:line="240" w:lineRule="auto"/>
        <w:rPr>
          <w:rFonts w:ascii="Times New Roman" w:hAnsi="Times New Roman"/>
          <w:sz w:val="20"/>
          <w:szCs w:val="20"/>
        </w:rPr>
      </w:pPr>
    </w:p>
    <w:p w14:paraId="2171A652" w14:textId="77777777" w:rsidR="00854C3D" w:rsidRDefault="00854C3D" w:rsidP="00EE18E1">
      <w:pPr>
        <w:spacing w:after="0" w:line="240" w:lineRule="auto"/>
        <w:rPr>
          <w:rFonts w:ascii="Times New Roman" w:hAnsi="Times New Roman"/>
          <w:sz w:val="20"/>
          <w:szCs w:val="20"/>
        </w:rPr>
      </w:pPr>
    </w:p>
    <w:p w14:paraId="30D93F64" w14:textId="77777777" w:rsidR="00854C3D" w:rsidRDefault="00854C3D" w:rsidP="00EE18E1">
      <w:pPr>
        <w:spacing w:after="0" w:line="240" w:lineRule="auto"/>
        <w:rPr>
          <w:rFonts w:ascii="Times New Roman" w:hAnsi="Times New Roman"/>
          <w:sz w:val="20"/>
          <w:szCs w:val="20"/>
        </w:rPr>
      </w:pPr>
    </w:p>
    <w:p w14:paraId="54DCEA4C" w14:textId="77777777" w:rsidR="00854C3D" w:rsidRDefault="00854C3D" w:rsidP="00EE18E1">
      <w:pPr>
        <w:spacing w:after="0" w:line="240" w:lineRule="auto"/>
        <w:rPr>
          <w:rFonts w:ascii="Times New Roman" w:hAnsi="Times New Roman"/>
          <w:sz w:val="20"/>
          <w:szCs w:val="20"/>
        </w:rPr>
      </w:pPr>
    </w:p>
    <w:p w14:paraId="5D119642" w14:textId="77777777" w:rsidR="00854C3D" w:rsidRDefault="00854C3D" w:rsidP="00EE18E1">
      <w:pPr>
        <w:spacing w:after="0" w:line="240" w:lineRule="auto"/>
        <w:rPr>
          <w:rFonts w:ascii="Times New Roman" w:hAnsi="Times New Roman"/>
          <w:sz w:val="20"/>
          <w:szCs w:val="20"/>
        </w:rPr>
      </w:pPr>
    </w:p>
    <w:p w14:paraId="4DB5B3D1" w14:textId="77777777" w:rsidR="00854C3D" w:rsidRDefault="00854C3D" w:rsidP="00EE18E1">
      <w:pPr>
        <w:spacing w:after="0" w:line="240" w:lineRule="auto"/>
        <w:rPr>
          <w:rFonts w:ascii="Times New Roman" w:hAnsi="Times New Roman"/>
          <w:sz w:val="20"/>
          <w:szCs w:val="20"/>
        </w:rPr>
      </w:pPr>
    </w:p>
    <w:p w14:paraId="40D53EF1" w14:textId="77777777" w:rsidR="00854C3D" w:rsidRDefault="00854C3D" w:rsidP="00EE18E1">
      <w:pPr>
        <w:spacing w:after="0" w:line="240" w:lineRule="auto"/>
        <w:rPr>
          <w:rFonts w:ascii="Times New Roman" w:hAnsi="Times New Roman"/>
          <w:sz w:val="20"/>
          <w:szCs w:val="20"/>
        </w:rPr>
      </w:pPr>
    </w:p>
    <w:p w14:paraId="5787053A" w14:textId="77777777" w:rsidR="00854C3D" w:rsidRDefault="00854C3D" w:rsidP="00EE18E1">
      <w:pPr>
        <w:spacing w:after="0" w:line="240" w:lineRule="auto"/>
        <w:rPr>
          <w:rFonts w:ascii="Times New Roman" w:hAnsi="Times New Roman"/>
          <w:sz w:val="20"/>
          <w:szCs w:val="20"/>
        </w:rPr>
      </w:pPr>
    </w:p>
    <w:p w14:paraId="46135840" w14:textId="77777777" w:rsidR="00854C3D" w:rsidRDefault="00854C3D" w:rsidP="00EE18E1">
      <w:pPr>
        <w:spacing w:after="0" w:line="240" w:lineRule="auto"/>
        <w:rPr>
          <w:rFonts w:ascii="Times New Roman" w:hAnsi="Times New Roman"/>
          <w:sz w:val="20"/>
          <w:szCs w:val="20"/>
        </w:rPr>
      </w:pPr>
    </w:p>
    <w:p w14:paraId="3A9E7A9E" w14:textId="77777777" w:rsidR="00854C3D" w:rsidRDefault="00854C3D" w:rsidP="00EE18E1">
      <w:pPr>
        <w:spacing w:after="0" w:line="240" w:lineRule="auto"/>
        <w:rPr>
          <w:rFonts w:ascii="Times New Roman" w:hAnsi="Times New Roman"/>
          <w:sz w:val="20"/>
          <w:szCs w:val="20"/>
        </w:rPr>
      </w:pPr>
    </w:p>
    <w:p w14:paraId="6D9A6536" w14:textId="77777777" w:rsidR="00854C3D" w:rsidRDefault="00854C3D" w:rsidP="00EE18E1">
      <w:pPr>
        <w:spacing w:after="0" w:line="240" w:lineRule="auto"/>
        <w:rPr>
          <w:rFonts w:ascii="Times New Roman" w:hAnsi="Times New Roman"/>
          <w:sz w:val="20"/>
          <w:szCs w:val="20"/>
        </w:rPr>
      </w:pPr>
    </w:p>
    <w:p w14:paraId="787FF83E" w14:textId="77777777" w:rsidR="00854C3D" w:rsidRDefault="00854C3D" w:rsidP="00EE18E1">
      <w:pPr>
        <w:spacing w:after="0" w:line="240" w:lineRule="auto"/>
        <w:rPr>
          <w:rFonts w:ascii="Times New Roman" w:hAnsi="Times New Roman"/>
          <w:sz w:val="20"/>
          <w:szCs w:val="20"/>
        </w:rPr>
      </w:pPr>
    </w:p>
    <w:p w14:paraId="5BEF9802" w14:textId="77777777" w:rsidR="00854C3D" w:rsidRDefault="00854C3D" w:rsidP="00EE18E1">
      <w:pPr>
        <w:spacing w:after="0" w:line="240" w:lineRule="auto"/>
        <w:rPr>
          <w:rFonts w:ascii="Times New Roman" w:hAnsi="Times New Roman"/>
          <w:sz w:val="20"/>
          <w:szCs w:val="20"/>
        </w:rPr>
      </w:pPr>
    </w:p>
    <w:p w14:paraId="5F42370F" w14:textId="77777777" w:rsidR="00854C3D" w:rsidRDefault="00854C3D" w:rsidP="00EE18E1">
      <w:pPr>
        <w:spacing w:after="0" w:line="240" w:lineRule="auto"/>
        <w:rPr>
          <w:rFonts w:ascii="Times New Roman" w:hAnsi="Times New Roman"/>
          <w:sz w:val="20"/>
          <w:szCs w:val="20"/>
        </w:rPr>
      </w:pPr>
    </w:p>
    <w:p w14:paraId="65BC7737" w14:textId="77777777" w:rsidR="00854C3D" w:rsidRDefault="00854C3D" w:rsidP="00EE18E1">
      <w:pPr>
        <w:spacing w:after="0" w:line="240" w:lineRule="auto"/>
        <w:rPr>
          <w:rFonts w:ascii="Times New Roman" w:hAnsi="Times New Roman"/>
          <w:sz w:val="20"/>
          <w:szCs w:val="20"/>
        </w:rPr>
      </w:pPr>
    </w:p>
    <w:p w14:paraId="62982280" w14:textId="77777777" w:rsidR="00854C3D" w:rsidRDefault="00854C3D" w:rsidP="00EE18E1">
      <w:pPr>
        <w:spacing w:after="0" w:line="240" w:lineRule="auto"/>
        <w:rPr>
          <w:rFonts w:ascii="Times New Roman" w:hAnsi="Times New Roman"/>
          <w:sz w:val="20"/>
          <w:szCs w:val="20"/>
        </w:rPr>
      </w:pPr>
    </w:p>
    <w:p w14:paraId="52453513" w14:textId="77777777" w:rsidR="00854C3D" w:rsidRDefault="00854C3D" w:rsidP="00EE18E1">
      <w:pPr>
        <w:spacing w:after="0" w:line="240" w:lineRule="auto"/>
        <w:rPr>
          <w:rFonts w:ascii="Times New Roman" w:hAnsi="Times New Roman"/>
          <w:sz w:val="20"/>
          <w:szCs w:val="20"/>
        </w:rPr>
      </w:pPr>
    </w:p>
    <w:p w14:paraId="01222D42" w14:textId="77777777" w:rsidR="00854C3D" w:rsidRDefault="00854C3D" w:rsidP="00EE18E1">
      <w:pPr>
        <w:spacing w:after="0" w:line="240" w:lineRule="auto"/>
        <w:rPr>
          <w:rFonts w:ascii="Times New Roman" w:hAnsi="Times New Roman"/>
          <w:sz w:val="20"/>
          <w:szCs w:val="20"/>
        </w:rPr>
      </w:pPr>
    </w:p>
    <w:p w14:paraId="3B1A3D1D" w14:textId="77777777" w:rsidR="00854C3D" w:rsidRDefault="00854C3D" w:rsidP="00EE18E1">
      <w:pPr>
        <w:spacing w:after="0" w:line="240" w:lineRule="auto"/>
        <w:rPr>
          <w:rFonts w:ascii="Times New Roman" w:hAnsi="Times New Roman"/>
          <w:sz w:val="20"/>
          <w:szCs w:val="20"/>
        </w:rPr>
      </w:pPr>
    </w:p>
    <w:p w14:paraId="4D81F851" w14:textId="3AB133BA" w:rsidR="00EE18E1" w:rsidRPr="00266007" w:rsidRDefault="001B2F84" w:rsidP="00EE18E1">
      <w:pPr>
        <w:spacing w:after="0" w:line="240" w:lineRule="auto"/>
        <w:rPr>
          <w:rFonts w:ascii="Times New Roman" w:hAnsi="Times New Roman"/>
          <w:sz w:val="20"/>
          <w:szCs w:val="20"/>
        </w:rPr>
      </w:pPr>
      <w:r w:rsidRPr="00266007">
        <w:rPr>
          <w:rFonts w:ascii="Times New Roman" w:hAnsi="Times New Roman"/>
          <w:sz w:val="20"/>
          <w:szCs w:val="20"/>
        </w:rPr>
        <w:t>S</w:t>
      </w:r>
      <w:r w:rsidR="00EE18E1" w:rsidRPr="00266007">
        <w:rPr>
          <w:rFonts w:ascii="Times New Roman" w:hAnsi="Times New Roman"/>
          <w:sz w:val="20"/>
          <w:szCs w:val="20"/>
        </w:rPr>
        <w:t>ecția Juridică</w:t>
      </w:r>
    </w:p>
    <w:p w14:paraId="0E2029F3" w14:textId="77777777" w:rsidR="00854FFE" w:rsidRPr="00266007" w:rsidRDefault="00EE18E1" w:rsidP="00E3267B">
      <w:pPr>
        <w:spacing w:after="0" w:line="240" w:lineRule="auto"/>
        <w:rPr>
          <w:rFonts w:ascii="Times New Roman" w:hAnsi="Times New Roman"/>
          <w:sz w:val="20"/>
          <w:szCs w:val="20"/>
        </w:rPr>
      </w:pPr>
      <w:r w:rsidRPr="00266007">
        <w:rPr>
          <w:rFonts w:ascii="Times New Roman" w:hAnsi="Times New Roman"/>
          <w:sz w:val="20"/>
          <w:szCs w:val="20"/>
        </w:rPr>
        <w:t>Tel. 068269785</w:t>
      </w:r>
    </w:p>
    <w:sectPr w:rsidR="00854FFE" w:rsidRPr="00266007" w:rsidSect="004964AD">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87289"/>
    <w:multiLevelType w:val="hybridMultilevel"/>
    <w:tmpl w:val="29D06030"/>
    <w:lvl w:ilvl="0" w:tplc="8F066340">
      <w:start w:val="10"/>
      <w:numFmt w:val="bullet"/>
      <w:lvlText w:val="-"/>
      <w:lvlJc w:val="left"/>
      <w:pPr>
        <w:ind w:left="1033" w:hanging="360"/>
      </w:pPr>
      <w:rPr>
        <w:rFonts w:ascii="Times New Roman" w:eastAsia="Calibri" w:hAnsi="Times New Roman" w:cs="Times New Roman"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 w15:restartNumberingAfterBreak="0">
    <w:nsid w:val="410D5543"/>
    <w:multiLevelType w:val="hybridMultilevel"/>
    <w:tmpl w:val="53CC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8005BE"/>
    <w:multiLevelType w:val="hybridMultilevel"/>
    <w:tmpl w:val="B1B060EE"/>
    <w:lvl w:ilvl="0" w:tplc="04090001">
      <w:start w:val="1"/>
      <w:numFmt w:val="bullet"/>
      <w:lvlText w:val=""/>
      <w:lvlJc w:val="left"/>
      <w:pPr>
        <w:ind w:left="426" w:hanging="360"/>
      </w:pPr>
      <w:rPr>
        <w:rFonts w:ascii="Symbol" w:hAnsi="Symbol" w:hint="default"/>
        <w:b/>
        <w:sz w:val="18"/>
      </w:rPr>
    </w:lvl>
    <w:lvl w:ilvl="1" w:tplc="04180003" w:tentative="1">
      <w:start w:val="1"/>
      <w:numFmt w:val="bullet"/>
      <w:lvlText w:val="o"/>
      <w:lvlJc w:val="left"/>
      <w:pPr>
        <w:ind w:left="1146" w:hanging="360"/>
      </w:pPr>
      <w:rPr>
        <w:rFonts w:ascii="Courier New" w:hAnsi="Courier New" w:cs="Courier New" w:hint="default"/>
      </w:rPr>
    </w:lvl>
    <w:lvl w:ilvl="2" w:tplc="04180005" w:tentative="1">
      <w:start w:val="1"/>
      <w:numFmt w:val="bullet"/>
      <w:lvlText w:val=""/>
      <w:lvlJc w:val="left"/>
      <w:pPr>
        <w:ind w:left="1866" w:hanging="360"/>
      </w:pPr>
      <w:rPr>
        <w:rFonts w:ascii="Wingdings" w:hAnsi="Wingdings" w:hint="default"/>
      </w:rPr>
    </w:lvl>
    <w:lvl w:ilvl="3" w:tplc="04180001" w:tentative="1">
      <w:start w:val="1"/>
      <w:numFmt w:val="bullet"/>
      <w:lvlText w:val=""/>
      <w:lvlJc w:val="left"/>
      <w:pPr>
        <w:ind w:left="2586" w:hanging="360"/>
      </w:pPr>
      <w:rPr>
        <w:rFonts w:ascii="Symbol" w:hAnsi="Symbol" w:hint="default"/>
      </w:rPr>
    </w:lvl>
    <w:lvl w:ilvl="4" w:tplc="04180003" w:tentative="1">
      <w:start w:val="1"/>
      <w:numFmt w:val="bullet"/>
      <w:lvlText w:val="o"/>
      <w:lvlJc w:val="left"/>
      <w:pPr>
        <w:ind w:left="3306" w:hanging="360"/>
      </w:pPr>
      <w:rPr>
        <w:rFonts w:ascii="Courier New" w:hAnsi="Courier New" w:cs="Courier New" w:hint="default"/>
      </w:rPr>
    </w:lvl>
    <w:lvl w:ilvl="5" w:tplc="04180005" w:tentative="1">
      <w:start w:val="1"/>
      <w:numFmt w:val="bullet"/>
      <w:lvlText w:val=""/>
      <w:lvlJc w:val="left"/>
      <w:pPr>
        <w:ind w:left="4026" w:hanging="360"/>
      </w:pPr>
      <w:rPr>
        <w:rFonts w:ascii="Wingdings" w:hAnsi="Wingdings" w:hint="default"/>
      </w:rPr>
    </w:lvl>
    <w:lvl w:ilvl="6" w:tplc="04180001" w:tentative="1">
      <w:start w:val="1"/>
      <w:numFmt w:val="bullet"/>
      <w:lvlText w:val=""/>
      <w:lvlJc w:val="left"/>
      <w:pPr>
        <w:ind w:left="4746" w:hanging="360"/>
      </w:pPr>
      <w:rPr>
        <w:rFonts w:ascii="Symbol" w:hAnsi="Symbol" w:hint="default"/>
      </w:rPr>
    </w:lvl>
    <w:lvl w:ilvl="7" w:tplc="04180003" w:tentative="1">
      <w:start w:val="1"/>
      <w:numFmt w:val="bullet"/>
      <w:lvlText w:val="o"/>
      <w:lvlJc w:val="left"/>
      <w:pPr>
        <w:ind w:left="5466" w:hanging="360"/>
      </w:pPr>
      <w:rPr>
        <w:rFonts w:ascii="Courier New" w:hAnsi="Courier New" w:cs="Courier New" w:hint="default"/>
      </w:rPr>
    </w:lvl>
    <w:lvl w:ilvl="8" w:tplc="04180005" w:tentative="1">
      <w:start w:val="1"/>
      <w:numFmt w:val="bullet"/>
      <w:lvlText w:val=""/>
      <w:lvlJc w:val="left"/>
      <w:pPr>
        <w:ind w:left="6186"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79F4457B"/>
    <w:multiLevelType w:val="hybridMultilevel"/>
    <w:tmpl w:val="CA941B18"/>
    <w:lvl w:ilvl="0" w:tplc="4FAAC36E">
      <w:start w:val="5"/>
      <w:numFmt w:val="bullet"/>
      <w:lvlText w:val="-"/>
      <w:lvlJc w:val="left"/>
      <w:pPr>
        <w:ind w:left="673" w:hanging="360"/>
      </w:pPr>
      <w:rPr>
        <w:rFonts w:ascii="Times New Roman" w:eastAsia="Calibri"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num w:numId="1" w16cid:durableId="347567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805630">
    <w:abstractNumId w:val="4"/>
  </w:num>
  <w:num w:numId="3" w16cid:durableId="1381318725">
    <w:abstractNumId w:val="0"/>
  </w:num>
  <w:num w:numId="4" w16cid:durableId="1054083400">
    <w:abstractNumId w:val="1"/>
  </w:num>
  <w:num w:numId="5" w16cid:durableId="31025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E"/>
    <w:rsid w:val="00026C65"/>
    <w:rsid w:val="00034E68"/>
    <w:rsid w:val="00055D16"/>
    <w:rsid w:val="000628CD"/>
    <w:rsid w:val="000A1343"/>
    <w:rsid w:val="000B6AC8"/>
    <w:rsid w:val="000D0448"/>
    <w:rsid w:val="000D1FC5"/>
    <w:rsid w:val="000F7E71"/>
    <w:rsid w:val="00103DD2"/>
    <w:rsid w:val="0015628B"/>
    <w:rsid w:val="00170C52"/>
    <w:rsid w:val="001A51E4"/>
    <w:rsid w:val="001B2F84"/>
    <w:rsid w:val="001F4AD8"/>
    <w:rsid w:val="00240FAC"/>
    <w:rsid w:val="00266007"/>
    <w:rsid w:val="00292525"/>
    <w:rsid w:val="00292712"/>
    <w:rsid w:val="002A4D7D"/>
    <w:rsid w:val="002A6F21"/>
    <w:rsid w:val="002A76AF"/>
    <w:rsid w:val="002B6640"/>
    <w:rsid w:val="003114AA"/>
    <w:rsid w:val="00314665"/>
    <w:rsid w:val="0032499C"/>
    <w:rsid w:val="00324A04"/>
    <w:rsid w:val="0032502F"/>
    <w:rsid w:val="00364E15"/>
    <w:rsid w:val="003A2CEB"/>
    <w:rsid w:val="003A7020"/>
    <w:rsid w:val="003C4F58"/>
    <w:rsid w:val="00403533"/>
    <w:rsid w:val="00410650"/>
    <w:rsid w:val="00427252"/>
    <w:rsid w:val="0043683D"/>
    <w:rsid w:val="00444C64"/>
    <w:rsid w:val="004611CA"/>
    <w:rsid w:val="004615EF"/>
    <w:rsid w:val="004964AD"/>
    <w:rsid w:val="004C1205"/>
    <w:rsid w:val="004C4FB1"/>
    <w:rsid w:val="004D4E5D"/>
    <w:rsid w:val="004E28A5"/>
    <w:rsid w:val="004E42B7"/>
    <w:rsid w:val="00504E52"/>
    <w:rsid w:val="00505D77"/>
    <w:rsid w:val="0051573D"/>
    <w:rsid w:val="00530A21"/>
    <w:rsid w:val="0053297C"/>
    <w:rsid w:val="00556FC5"/>
    <w:rsid w:val="005A70BB"/>
    <w:rsid w:val="005B54AE"/>
    <w:rsid w:val="005D036F"/>
    <w:rsid w:val="005F597B"/>
    <w:rsid w:val="006212F2"/>
    <w:rsid w:val="00624B42"/>
    <w:rsid w:val="00626360"/>
    <w:rsid w:val="00640839"/>
    <w:rsid w:val="006855AB"/>
    <w:rsid w:val="006E58C2"/>
    <w:rsid w:val="00722FFE"/>
    <w:rsid w:val="00732B4D"/>
    <w:rsid w:val="00755531"/>
    <w:rsid w:val="0077497B"/>
    <w:rsid w:val="007758CE"/>
    <w:rsid w:val="00805105"/>
    <w:rsid w:val="00810CC8"/>
    <w:rsid w:val="00812AEF"/>
    <w:rsid w:val="00833191"/>
    <w:rsid w:val="00844337"/>
    <w:rsid w:val="0084478C"/>
    <w:rsid w:val="00854C3D"/>
    <w:rsid w:val="00854FFE"/>
    <w:rsid w:val="008960B2"/>
    <w:rsid w:val="008A50D1"/>
    <w:rsid w:val="008B0E55"/>
    <w:rsid w:val="008B2E64"/>
    <w:rsid w:val="008B7533"/>
    <w:rsid w:val="008B7590"/>
    <w:rsid w:val="008D3E4F"/>
    <w:rsid w:val="008F7B50"/>
    <w:rsid w:val="009030D3"/>
    <w:rsid w:val="009219AC"/>
    <w:rsid w:val="00951154"/>
    <w:rsid w:val="00952848"/>
    <w:rsid w:val="00970EBB"/>
    <w:rsid w:val="00974FA9"/>
    <w:rsid w:val="009E586A"/>
    <w:rsid w:val="00A40176"/>
    <w:rsid w:val="00A552C8"/>
    <w:rsid w:val="00A73247"/>
    <w:rsid w:val="00AA1008"/>
    <w:rsid w:val="00AE185E"/>
    <w:rsid w:val="00B0339F"/>
    <w:rsid w:val="00B1714F"/>
    <w:rsid w:val="00B2372A"/>
    <w:rsid w:val="00B3548E"/>
    <w:rsid w:val="00B35B84"/>
    <w:rsid w:val="00B51271"/>
    <w:rsid w:val="00B56EE6"/>
    <w:rsid w:val="00B60255"/>
    <w:rsid w:val="00B6417A"/>
    <w:rsid w:val="00B66D1F"/>
    <w:rsid w:val="00BA4654"/>
    <w:rsid w:val="00BA5FAC"/>
    <w:rsid w:val="00BB4A0B"/>
    <w:rsid w:val="00BC020B"/>
    <w:rsid w:val="00BD02DA"/>
    <w:rsid w:val="00C00854"/>
    <w:rsid w:val="00C34C22"/>
    <w:rsid w:val="00C945C8"/>
    <w:rsid w:val="00CA232D"/>
    <w:rsid w:val="00CA3C76"/>
    <w:rsid w:val="00CB1EBE"/>
    <w:rsid w:val="00CB6CF8"/>
    <w:rsid w:val="00CD58FF"/>
    <w:rsid w:val="00D35A0B"/>
    <w:rsid w:val="00D44BFB"/>
    <w:rsid w:val="00D47A1C"/>
    <w:rsid w:val="00D6026F"/>
    <w:rsid w:val="00D60455"/>
    <w:rsid w:val="00D86665"/>
    <w:rsid w:val="00DA22FD"/>
    <w:rsid w:val="00DB0977"/>
    <w:rsid w:val="00DB3887"/>
    <w:rsid w:val="00DC04D9"/>
    <w:rsid w:val="00DC68A3"/>
    <w:rsid w:val="00DD52D8"/>
    <w:rsid w:val="00DF7BAA"/>
    <w:rsid w:val="00E21420"/>
    <w:rsid w:val="00E31ADF"/>
    <w:rsid w:val="00E3267B"/>
    <w:rsid w:val="00E36BBA"/>
    <w:rsid w:val="00E631C7"/>
    <w:rsid w:val="00E75003"/>
    <w:rsid w:val="00E80422"/>
    <w:rsid w:val="00E918F8"/>
    <w:rsid w:val="00E947A5"/>
    <w:rsid w:val="00EB10EA"/>
    <w:rsid w:val="00ED0B1E"/>
    <w:rsid w:val="00EE18E1"/>
    <w:rsid w:val="00F13353"/>
    <w:rsid w:val="00F15663"/>
    <w:rsid w:val="00F9066C"/>
    <w:rsid w:val="00F96E67"/>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3DE4"/>
  <w15:chartTrackingRefBased/>
  <w15:docId w15:val="{00C400CC-9088-4309-BD42-19BE03F0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E1"/>
    <w:pPr>
      <w:spacing w:line="254"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18E1"/>
    <w:rPr>
      <w:color w:val="0563C1"/>
      <w:u w:val="single"/>
    </w:rPr>
  </w:style>
  <w:style w:type="paragraph" w:customStyle="1" w:styleId="Default">
    <w:name w:val="Default"/>
    <w:rsid w:val="00EE18E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NoSpacing">
    <w:name w:val="No Spacing"/>
    <w:uiPriority w:val="1"/>
    <w:qFormat/>
    <w:rsid w:val="00364E15"/>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CB6CF8"/>
    <w:pPr>
      <w:ind w:left="720"/>
      <w:contextualSpacing/>
    </w:pPr>
  </w:style>
  <w:style w:type="character" w:styleId="Strong">
    <w:name w:val="Strong"/>
    <w:basedOn w:val="DefaultParagraphFont"/>
    <w:uiPriority w:val="22"/>
    <w:qFormat/>
    <w:rsid w:val="00E75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0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2117" TargetMode="Externa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Ministerul Educatiei</cp:lastModifiedBy>
  <cp:revision>2</cp:revision>
  <cp:lastPrinted>2024-04-29T06:37:00Z</cp:lastPrinted>
  <dcterms:created xsi:type="dcterms:W3CDTF">2024-04-30T07:18:00Z</dcterms:created>
  <dcterms:modified xsi:type="dcterms:W3CDTF">2024-04-30T07:18:00Z</dcterms:modified>
</cp:coreProperties>
</file>