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D8FB2" w14:textId="4AB34961" w:rsidR="005A6977" w:rsidRPr="00954EEB" w:rsidRDefault="005A6977" w:rsidP="00C64A47">
      <w:pPr>
        <w:spacing w:before="120" w:after="0" w:line="276" w:lineRule="auto"/>
        <w:ind w:firstLine="284"/>
        <w:jc w:val="center"/>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NOTĂ</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INFORMATIVĂ</w:t>
      </w:r>
    </w:p>
    <w:p w14:paraId="395BB4DF" w14:textId="1501C008" w:rsidR="005A6977" w:rsidRPr="00954EEB" w:rsidRDefault="005A6977" w:rsidP="00C64A47">
      <w:pPr>
        <w:spacing w:before="120" w:after="0" w:line="276" w:lineRule="auto"/>
        <w:ind w:left="1" w:firstLine="284"/>
        <w:jc w:val="center"/>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la</w:t>
      </w:r>
      <w:r w:rsidR="00DC2CC2" w:rsidRPr="00954EEB">
        <w:rPr>
          <w:rFonts w:ascii="Times New Roman" w:hAnsi="Times New Roman" w:cs="Times New Roman"/>
          <w:b/>
          <w:color w:val="000000" w:themeColor="text1"/>
          <w:sz w:val="24"/>
          <w:szCs w:val="24"/>
          <w:lang w:val="ro-MD"/>
        </w:rPr>
        <w:t xml:space="preserve"> </w:t>
      </w:r>
      <w:r w:rsidR="00DF710D" w:rsidRPr="00954EEB">
        <w:rPr>
          <w:rFonts w:ascii="Times New Roman" w:hAnsi="Times New Roman" w:cs="Times New Roman"/>
          <w:b/>
          <w:color w:val="000000" w:themeColor="text1"/>
          <w:sz w:val="24"/>
          <w:szCs w:val="24"/>
          <w:lang w:val="ro-MD"/>
        </w:rPr>
        <w:t>proiectul</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Hotărârii</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Guvernului</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privind</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aprobarea</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Regulamentul</w:t>
      </w:r>
      <w:r w:rsidR="00DC6D1F" w:rsidRPr="00954EEB">
        <w:rPr>
          <w:rFonts w:ascii="Times New Roman" w:hAnsi="Times New Roman" w:cs="Times New Roman"/>
          <w:b/>
          <w:color w:val="000000" w:themeColor="text1"/>
          <w:sz w:val="24"/>
          <w:szCs w:val="24"/>
          <w:lang w:val="ro-MD"/>
        </w:rPr>
        <w:t>ui</w:t>
      </w:r>
      <w:r w:rsidR="00DC2CC2" w:rsidRPr="00954EEB">
        <w:rPr>
          <w:rFonts w:ascii="Times New Roman" w:hAnsi="Times New Roman" w:cs="Times New Roman"/>
          <w:b/>
          <w:color w:val="000000" w:themeColor="text1"/>
          <w:sz w:val="24"/>
          <w:szCs w:val="24"/>
          <w:lang w:val="ro-MD"/>
        </w:rPr>
        <w:t xml:space="preserve"> </w:t>
      </w:r>
      <w:r w:rsidR="00DC6D1F" w:rsidRPr="00954EEB">
        <w:rPr>
          <w:rFonts w:ascii="Times New Roman" w:hAnsi="Times New Roman" w:cs="Times New Roman"/>
          <w:b/>
          <w:color w:val="000000" w:themeColor="text1"/>
          <w:sz w:val="24"/>
          <w:szCs w:val="24"/>
          <w:lang w:val="ro-MD"/>
        </w:rPr>
        <w:t>cu</w:t>
      </w:r>
      <w:r w:rsidR="00DC2CC2" w:rsidRPr="00954EEB">
        <w:rPr>
          <w:rFonts w:ascii="Times New Roman" w:hAnsi="Times New Roman" w:cs="Times New Roman"/>
          <w:b/>
          <w:color w:val="000000" w:themeColor="text1"/>
          <w:sz w:val="24"/>
          <w:szCs w:val="24"/>
          <w:lang w:val="ro-MD"/>
        </w:rPr>
        <w:t xml:space="preserve"> </w:t>
      </w:r>
      <w:r w:rsidR="00DC6D1F" w:rsidRPr="00954EEB">
        <w:rPr>
          <w:rFonts w:ascii="Times New Roman" w:hAnsi="Times New Roman" w:cs="Times New Roman"/>
          <w:b/>
          <w:color w:val="000000" w:themeColor="text1"/>
          <w:sz w:val="24"/>
          <w:szCs w:val="24"/>
          <w:lang w:val="ro-MD"/>
        </w:rPr>
        <w:t>privire</w:t>
      </w:r>
      <w:r w:rsidR="00DC2CC2" w:rsidRPr="00954EEB">
        <w:rPr>
          <w:rFonts w:ascii="Times New Roman" w:hAnsi="Times New Roman" w:cs="Times New Roman"/>
          <w:b/>
          <w:color w:val="000000" w:themeColor="text1"/>
          <w:sz w:val="24"/>
          <w:szCs w:val="24"/>
          <w:lang w:val="ro-MD"/>
        </w:rPr>
        <w:t xml:space="preserve"> </w:t>
      </w:r>
      <w:r w:rsidR="00DC6D1F" w:rsidRPr="00954EEB">
        <w:rPr>
          <w:rFonts w:ascii="Times New Roman" w:hAnsi="Times New Roman" w:cs="Times New Roman"/>
          <w:b/>
          <w:color w:val="000000" w:themeColor="text1"/>
          <w:sz w:val="24"/>
          <w:szCs w:val="24"/>
          <w:lang w:val="ro-MD"/>
        </w:rPr>
        <w:t>la</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utilizarea</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donațiilor</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sub</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formă</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de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mijloace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financiare</w:t>
      </w:r>
      <w:r w:rsidR="00DC2CC2" w:rsidRPr="00954EEB">
        <w:rPr>
          <w:rFonts w:ascii="Times New Roman" w:hAnsi="Times New Roman" w:cs="Times New Roman"/>
          <w:b/>
          <w:color w:val="000000" w:themeColor="text1"/>
          <w:sz w:val="24"/>
          <w:szCs w:val="24"/>
          <w:lang w:val="ro-MD"/>
        </w:rPr>
        <w:t xml:space="preserve"> </w:t>
      </w:r>
      <w:r w:rsidR="00851B3B" w:rsidRPr="00954EEB">
        <w:rPr>
          <w:rFonts w:ascii="Times New Roman" w:hAnsi="Times New Roman" w:cs="Times New Roman"/>
          <w:b/>
          <w:color w:val="000000" w:themeColor="text1"/>
          <w:sz w:val="24"/>
          <w:szCs w:val="24"/>
          <w:lang w:val="ro-MD"/>
        </w:rPr>
        <w:t>colectate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de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către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instituțiile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de</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învățământ</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preșcolar,</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primar</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și</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secundar</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(ciclul</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I</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și</w:t>
      </w:r>
      <w:r w:rsidR="00DC2CC2" w:rsidRPr="00954EEB">
        <w:rPr>
          <w:rFonts w:ascii="Times New Roman" w:hAnsi="Times New Roman" w:cs="Times New Roman"/>
          <w:b/>
          <w:color w:val="000000" w:themeColor="text1"/>
          <w:sz w:val="24"/>
          <w:szCs w:val="24"/>
          <w:lang w:val="ro-MD"/>
        </w:rPr>
        <w:t xml:space="preserve"> </w:t>
      </w:r>
      <w:r w:rsidR="00A765D3" w:rsidRPr="00954EEB">
        <w:rPr>
          <w:rFonts w:ascii="Times New Roman" w:hAnsi="Times New Roman" w:cs="Times New Roman"/>
          <w:b/>
          <w:color w:val="000000" w:themeColor="text1"/>
          <w:sz w:val="24"/>
          <w:szCs w:val="24"/>
          <w:lang w:val="ro-MD"/>
        </w:rPr>
        <w:t>II)</w:t>
      </w:r>
    </w:p>
    <w:p w14:paraId="7CDAA71A" w14:textId="77777777" w:rsidR="00A765D3" w:rsidRPr="00954EEB" w:rsidRDefault="00A765D3" w:rsidP="00C64A47">
      <w:pPr>
        <w:spacing w:before="120" w:after="0" w:line="276" w:lineRule="auto"/>
        <w:ind w:left="1" w:firstLine="284"/>
        <w:jc w:val="center"/>
        <w:rPr>
          <w:rFonts w:ascii="Times New Roman" w:hAnsi="Times New Roman" w:cs="Times New Roman"/>
          <w:b/>
          <w:color w:val="000000" w:themeColor="text1"/>
          <w:sz w:val="24"/>
          <w:szCs w:val="24"/>
          <w:lang w:val="ro-MD"/>
        </w:rPr>
      </w:pPr>
    </w:p>
    <w:tbl>
      <w:tblPr>
        <w:tblStyle w:val="TableGrid"/>
        <w:tblW w:w="0" w:type="auto"/>
        <w:tblLook w:val="04A0" w:firstRow="1" w:lastRow="0" w:firstColumn="1" w:lastColumn="0" w:noHBand="0" w:noVBand="1"/>
      </w:tblPr>
      <w:tblGrid>
        <w:gridCol w:w="9345"/>
      </w:tblGrid>
      <w:tr w:rsidR="00025894" w:rsidRPr="00954EEB" w14:paraId="5F0A469F" w14:textId="77777777" w:rsidTr="00C00C28">
        <w:trPr>
          <w:trHeight w:val="20"/>
        </w:trPr>
        <w:tc>
          <w:tcPr>
            <w:tcW w:w="9747" w:type="dxa"/>
            <w:shd w:val="clear" w:color="auto" w:fill="DBDBDB" w:themeFill="accent3" w:themeFillTint="66"/>
          </w:tcPr>
          <w:p w14:paraId="0E36954C" w14:textId="62813FDB" w:rsidR="005A6977" w:rsidRPr="00954EEB" w:rsidRDefault="005A6977" w:rsidP="002D420D">
            <w:pPr>
              <w:pStyle w:val="ListParagraph"/>
              <w:numPr>
                <w:ilvl w:val="0"/>
                <w:numId w:val="1"/>
              </w:numPr>
              <w:tabs>
                <w:tab w:val="left" w:pos="313"/>
              </w:tabs>
              <w:spacing w:before="120" w:line="276" w:lineRule="auto"/>
              <w:ind w:left="29" w:right="28" w:firstLine="0"/>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Denumirea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autorului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și,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după</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caz,</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participanților</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la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elaborarea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proiectului</w:t>
            </w:r>
          </w:p>
        </w:tc>
      </w:tr>
      <w:tr w:rsidR="00025894" w:rsidRPr="00954EEB" w14:paraId="580912EF" w14:textId="77777777" w:rsidTr="00C00C28">
        <w:trPr>
          <w:trHeight w:val="20"/>
        </w:trPr>
        <w:tc>
          <w:tcPr>
            <w:tcW w:w="9747" w:type="dxa"/>
          </w:tcPr>
          <w:p w14:paraId="28441C94" w14:textId="2316985B" w:rsidR="008D75E6" w:rsidRPr="00954EEB" w:rsidRDefault="00DF710D" w:rsidP="002D420D">
            <w:pPr>
              <w:tabs>
                <w:tab w:val="left" w:pos="313"/>
              </w:tabs>
              <w:spacing w:before="120" w:line="276" w:lineRule="auto"/>
              <w:ind w:left="29"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Proiectul</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Hotărârii</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Guvernului</w:t>
            </w:r>
            <w:r w:rsidR="00DC2CC2" w:rsidRPr="00954EEB">
              <w:rPr>
                <w:rFonts w:ascii="Times New Roman" w:hAnsi="Times New Roman" w:cs="Times New Roman"/>
                <w:color w:val="000000" w:themeColor="text1"/>
                <w:sz w:val="24"/>
                <w:szCs w:val="24"/>
                <w:lang w:val="ro-MD"/>
              </w:rPr>
              <w:t xml:space="preserve"> </w:t>
            </w:r>
            <w:r w:rsidR="00DC6D1F" w:rsidRPr="00954EEB">
              <w:rPr>
                <w:rFonts w:ascii="Times New Roman" w:hAnsi="Times New Roman" w:cs="Times New Roman"/>
                <w:color w:val="000000" w:themeColor="text1"/>
                <w:sz w:val="24"/>
                <w:szCs w:val="24"/>
                <w:lang w:val="ro-MD"/>
              </w:rPr>
              <w:t>privind</w:t>
            </w:r>
            <w:r w:rsidR="00DC2CC2" w:rsidRPr="00954EEB">
              <w:rPr>
                <w:rFonts w:ascii="Times New Roman" w:hAnsi="Times New Roman" w:cs="Times New Roman"/>
                <w:color w:val="000000" w:themeColor="text1"/>
                <w:sz w:val="24"/>
                <w:szCs w:val="24"/>
                <w:lang w:val="ro-MD"/>
              </w:rPr>
              <w:t xml:space="preserve"> </w:t>
            </w:r>
            <w:r w:rsidR="00DC6D1F" w:rsidRPr="00954EEB">
              <w:rPr>
                <w:rFonts w:ascii="Times New Roman" w:hAnsi="Times New Roman" w:cs="Times New Roman"/>
                <w:color w:val="000000" w:themeColor="text1"/>
                <w:sz w:val="24"/>
                <w:szCs w:val="24"/>
                <w:lang w:val="ro-MD"/>
              </w:rPr>
              <w:t>aprobarea</w:t>
            </w:r>
            <w:r w:rsidR="00DC2CC2" w:rsidRPr="00954EEB">
              <w:rPr>
                <w:rFonts w:ascii="Times New Roman" w:hAnsi="Times New Roman" w:cs="Times New Roman"/>
                <w:color w:val="000000" w:themeColor="text1"/>
                <w:sz w:val="24"/>
                <w:szCs w:val="24"/>
                <w:lang w:val="ro-MD"/>
              </w:rPr>
              <w:t xml:space="preserve"> </w:t>
            </w:r>
            <w:r w:rsidR="00DC6D1F" w:rsidRPr="00954EEB">
              <w:rPr>
                <w:rFonts w:ascii="Times New Roman" w:hAnsi="Times New Roman" w:cs="Times New Roman"/>
                <w:color w:val="000000" w:themeColor="text1"/>
                <w:sz w:val="24"/>
                <w:szCs w:val="24"/>
                <w:lang w:val="ro-MD"/>
              </w:rPr>
              <w:t>Regulamentului</w:t>
            </w:r>
            <w:r w:rsidR="00DC2CC2" w:rsidRPr="00954EEB">
              <w:rPr>
                <w:rFonts w:ascii="Times New Roman" w:hAnsi="Times New Roman" w:cs="Times New Roman"/>
                <w:color w:val="000000" w:themeColor="text1"/>
                <w:sz w:val="24"/>
                <w:szCs w:val="24"/>
                <w:lang w:val="ro-MD"/>
              </w:rPr>
              <w:t xml:space="preserve"> </w:t>
            </w:r>
            <w:r w:rsidR="00DC6D1F" w:rsidRPr="00954EEB">
              <w:rPr>
                <w:rFonts w:ascii="Times New Roman" w:hAnsi="Times New Roman" w:cs="Times New Roman"/>
                <w:color w:val="000000" w:themeColor="text1"/>
                <w:sz w:val="24"/>
                <w:szCs w:val="24"/>
                <w:lang w:val="ro-MD"/>
              </w:rPr>
              <w:t>cu</w:t>
            </w:r>
            <w:r w:rsidR="00DC2CC2" w:rsidRPr="00954EEB">
              <w:rPr>
                <w:rFonts w:ascii="Times New Roman" w:hAnsi="Times New Roman" w:cs="Times New Roman"/>
                <w:color w:val="000000" w:themeColor="text1"/>
                <w:sz w:val="24"/>
                <w:szCs w:val="24"/>
                <w:lang w:val="ro-MD"/>
              </w:rPr>
              <w:t xml:space="preserve"> </w:t>
            </w:r>
            <w:r w:rsidR="00DC6D1F" w:rsidRPr="00954EEB">
              <w:rPr>
                <w:rFonts w:ascii="Times New Roman" w:hAnsi="Times New Roman" w:cs="Times New Roman"/>
                <w:color w:val="000000" w:themeColor="text1"/>
                <w:sz w:val="24"/>
                <w:szCs w:val="24"/>
                <w:lang w:val="ro-MD"/>
              </w:rPr>
              <w:t>privire</w:t>
            </w:r>
            <w:r w:rsidR="00DC2CC2" w:rsidRPr="00954EEB">
              <w:rPr>
                <w:rFonts w:ascii="Times New Roman" w:hAnsi="Times New Roman" w:cs="Times New Roman"/>
                <w:color w:val="000000" w:themeColor="text1"/>
                <w:sz w:val="24"/>
                <w:szCs w:val="24"/>
                <w:lang w:val="ro-MD"/>
              </w:rPr>
              <w:t xml:space="preserve"> </w:t>
            </w:r>
            <w:r w:rsidR="00DC6D1F" w:rsidRPr="00954EEB">
              <w:rPr>
                <w:rFonts w:ascii="Times New Roman" w:hAnsi="Times New Roman" w:cs="Times New Roman"/>
                <w:color w:val="000000" w:themeColor="text1"/>
                <w:sz w:val="24"/>
                <w:szCs w:val="24"/>
                <w:lang w:val="ro-MD"/>
              </w:rPr>
              <w:t>la</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utilizarea</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donațiilor</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sub</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formă</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mijloace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financiare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colectate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către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instituțiile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învățământ</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preșcolar,</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primar</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și</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secundar</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(ciclul</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I</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și</w:t>
            </w:r>
            <w:r w:rsidR="00DC2CC2" w:rsidRPr="00954EEB">
              <w:rPr>
                <w:rFonts w:ascii="Times New Roman" w:hAnsi="Times New Roman" w:cs="Times New Roman"/>
                <w:color w:val="000000" w:themeColor="text1"/>
                <w:sz w:val="24"/>
                <w:szCs w:val="24"/>
                <w:lang w:val="ro-MD"/>
              </w:rPr>
              <w:t xml:space="preserve"> </w:t>
            </w:r>
            <w:r w:rsidR="00A765D3" w:rsidRPr="00954EEB">
              <w:rPr>
                <w:rFonts w:ascii="Times New Roman" w:hAnsi="Times New Roman" w:cs="Times New Roman"/>
                <w:color w:val="000000" w:themeColor="text1"/>
                <w:sz w:val="24"/>
                <w:szCs w:val="24"/>
                <w:lang w:val="ro-MD"/>
              </w:rPr>
              <w:t>II)</w:t>
            </w:r>
            <w:r w:rsidR="00DC2CC2" w:rsidRPr="00954EEB">
              <w:rPr>
                <w:rFonts w:ascii="Times New Roman" w:hAnsi="Times New Roman" w:cs="Times New Roman"/>
                <w:b/>
                <w:color w:val="000000" w:themeColor="text1"/>
                <w:sz w:val="24"/>
                <w:szCs w:val="24"/>
                <w:lang w:val="ro-MD"/>
              </w:rPr>
              <w:t xml:space="preserve"> </w:t>
            </w:r>
            <w:r w:rsidR="005A6977" w:rsidRPr="00954EEB">
              <w:rPr>
                <w:rFonts w:ascii="Times New Roman" w:hAnsi="Times New Roman" w:cs="Times New Roman"/>
                <w:color w:val="000000" w:themeColor="text1"/>
                <w:sz w:val="24"/>
                <w:szCs w:val="24"/>
                <w:lang w:val="ro-MD"/>
              </w:rPr>
              <w:t>este</w:t>
            </w:r>
            <w:r w:rsidR="00DC2CC2" w:rsidRPr="00954EEB">
              <w:rPr>
                <w:rFonts w:ascii="Times New Roman" w:hAnsi="Times New Roman" w:cs="Times New Roman"/>
                <w:color w:val="000000" w:themeColor="text1"/>
                <w:sz w:val="24"/>
                <w:szCs w:val="24"/>
                <w:lang w:val="ro-MD"/>
              </w:rPr>
              <w:t xml:space="preserve"> </w:t>
            </w:r>
            <w:r w:rsidR="005A6977" w:rsidRPr="00954EEB">
              <w:rPr>
                <w:rFonts w:ascii="Times New Roman" w:hAnsi="Times New Roman" w:cs="Times New Roman"/>
                <w:color w:val="000000" w:themeColor="text1"/>
                <w:sz w:val="24"/>
                <w:szCs w:val="24"/>
                <w:lang w:val="ro-MD"/>
              </w:rPr>
              <w:t>elaborat</w:t>
            </w:r>
            <w:r w:rsidR="00DC2CC2" w:rsidRPr="00954EEB">
              <w:rPr>
                <w:rFonts w:ascii="Times New Roman" w:hAnsi="Times New Roman" w:cs="Times New Roman"/>
                <w:color w:val="000000" w:themeColor="text1"/>
                <w:sz w:val="24"/>
                <w:szCs w:val="24"/>
                <w:lang w:val="ro-MD"/>
              </w:rPr>
              <w:t xml:space="preserve"> </w:t>
            </w:r>
            <w:r w:rsidR="005A6977"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5A6977" w:rsidRPr="00954EEB">
              <w:rPr>
                <w:rFonts w:ascii="Times New Roman" w:hAnsi="Times New Roman" w:cs="Times New Roman"/>
                <w:color w:val="000000" w:themeColor="text1"/>
                <w:sz w:val="24"/>
                <w:szCs w:val="24"/>
                <w:lang w:val="ro-MD"/>
              </w:rPr>
              <w:t>către</w:t>
            </w:r>
            <w:r w:rsidR="00DC2CC2" w:rsidRPr="00954EEB">
              <w:rPr>
                <w:rFonts w:ascii="Times New Roman" w:hAnsi="Times New Roman" w:cs="Times New Roman"/>
                <w:color w:val="000000" w:themeColor="text1"/>
                <w:sz w:val="24"/>
                <w:szCs w:val="24"/>
                <w:lang w:val="ro-MD"/>
              </w:rPr>
              <w:t xml:space="preserve"> </w:t>
            </w:r>
            <w:r w:rsidR="005A6977" w:rsidRPr="00954EEB">
              <w:rPr>
                <w:rFonts w:ascii="Times New Roman" w:hAnsi="Times New Roman" w:cs="Times New Roman"/>
                <w:color w:val="000000" w:themeColor="text1"/>
                <w:sz w:val="24"/>
                <w:szCs w:val="24"/>
                <w:lang w:val="ro-MD"/>
              </w:rPr>
              <w:t>Ministerul</w:t>
            </w:r>
            <w:r w:rsidR="00DC2CC2" w:rsidRPr="00954EEB">
              <w:rPr>
                <w:rFonts w:ascii="Times New Roman" w:hAnsi="Times New Roman" w:cs="Times New Roman"/>
                <w:color w:val="000000" w:themeColor="text1"/>
                <w:sz w:val="24"/>
                <w:szCs w:val="24"/>
                <w:lang w:val="ro-MD"/>
              </w:rPr>
              <w:t xml:space="preserve"> </w:t>
            </w:r>
            <w:r w:rsidR="005A6977" w:rsidRPr="00954EEB">
              <w:rPr>
                <w:rFonts w:ascii="Times New Roman" w:hAnsi="Times New Roman" w:cs="Times New Roman"/>
                <w:color w:val="000000" w:themeColor="text1"/>
                <w:sz w:val="24"/>
                <w:szCs w:val="24"/>
                <w:lang w:val="ro-MD"/>
              </w:rPr>
              <w:t>Ed</w:t>
            </w:r>
            <w:r w:rsidR="00866FAE" w:rsidRPr="00954EEB">
              <w:rPr>
                <w:rFonts w:ascii="Times New Roman" w:hAnsi="Times New Roman" w:cs="Times New Roman"/>
                <w:color w:val="000000" w:themeColor="text1"/>
                <w:sz w:val="24"/>
                <w:szCs w:val="24"/>
                <w:lang w:val="ro-MD"/>
              </w:rPr>
              <w:t>ucației</w:t>
            </w:r>
            <w:r w:rsidR="00DC2CC2" w:rsidRPr="00954EEB">
              <w:rPr>
                <w:rFonts w:ascii="Times New Roman" w:hAnsi="Times New Roman" w:cs="Times New Roman"/>
                <w:color w:val="000000" w:themeColor="text1"/>
                <w:sz w:val="24"/>
                <w:szCs w:val="24"/>
                <w:lang w:val="ro-MD"/>
              </w:rPr>
              <w:t xml:space="preserve"> </w:t>
            </w:r>
            <w:r w:rsidR="00866FAE" w:rsidRPr="00954EEB">
              <w:rPr>
                <w:rFonts w:ascii="Times New Roman" w:hAnsi="Times New Roman" w:cs="Times New Roman"/>
                <w:color w:val="000000" w:themeColor="text1"/>
                <w:sz w:val="24"/>
                <w:szCs w:val="24"/>
                <w:lang w:val="ro-MD"/>
              </w:rPr>
              <w:t>și</w:t>
            </w:r>
            <w:r w:rsidR="00DC2CC2" w:rsidRPr="00954EEB">
              <w:rPr>
                <w:rFonts w:ascii="Times New Roman" w:hAnsi="Times New Roman" w:cs="Times New Roman"/>
                <w:color w:val="000000" w:themeColor="text1"/>
                <w:sz w:val="24"/>
                <w:szCs w:val="24"/>
                <w:lang w:val="ro-MD"/>
              </w:rPr>
              <w:t xml:space="preserve"> </w:t>
            </w:r>
            <w:r w:rsidR="00866FAE" w:rsidRPr="00954EEB">
              <w:rPr>
                <w:rFonts w:ascii="Times New Roman" w:hAnsi="Times New Roman" w:cs="Times New Roman"/>
                <w:color w:val="000000" w:themeColor="text1"/>
                <w:sz w:val="24"/>
                <w:szCs w:val="24"/>
                <w:lang w:val="ro-MD"/>
              </w:rPr>
              <w:t>Cercetării</w:t>
            </w:r>
            <w:r w:rsidR="00AF7487" w:rsidRPr="00954EEB">
              <w:rPr>
                <w:rFonts w:ascii="Times New Roman" w:hAnsi="Times New Roman" w:cs="Times New Roman"/>
                <w:color w:val="000000" w:themeColor="text1"/>
                <w:sz w:val="24"/>
                <w:szCs w:val="24"/>
                <w:lang w:val="ro-MD"/>
              </w:rPr>
              <w:t>.</w:t>
            </w:r>
          </w:p>
        </w:tc>
      </w:tr>
      <w:tr w:rsidR="00025894" w:rsidRPr="00954EEB" w14:paraId="77E0283E" w14:textId="77777777" w:rsidTr="00C00C28">
        <w:trPr>
          <w:trHeight w:val="20"/>
        </w:trPr>
        <w:tc>
          <w:tcPr>
            <w:tcW w:w="9747" w:type="dxa"/>
            <w:shd w:val="clear" w:color="auto" w:fill="DBDBDB" w:themeFill="accent3" w:themeFillTint="66"/>
          </w:tcPr>
          <w:p w14:paraId="6F284B5D" w14:textId="49DB1770" w:rsidR="005A6977" w:rsidRPr="00954EEB" w:rsidRDefault="005A6977" w:rsidP="002D420D">
            <w:pPr>
              <w:pStyle w:val="ListParagraph"/>
              <w:numPr>
                <w:ilvl w:val="0"/>
                <w:numId w:val="1"/>
              </w:numPr>
              <w:tabs>
                <w:tab w:val="left" w:pos="313"/>
              </w:tabs>
              <w:spacing w:before="120" w:line="276" w:lineRule="auto"/>
              <w:ind w:left="29" w:right="28" w:firstLine="0"/>
              <w:jc w:val="both"/>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Condițiile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au</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impus</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elaborarea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proiectului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de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act</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normativ</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și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finalitățile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urmărite</w:t>
            </w:r>
          </w:p>
        </w:tc>
      </w:tr>
      <w:tr w:rsidR="00025894" w:rsidRPr="00954EEB" w14:paraId="47ED2A83" w14:textId="77777777" w:rsidTr="00C00C28">
        <w:trPr>
          <w:trHeight w:val="20"/>
        </w:trPr>
        <w:tc>
          <w:tcPr>
            <w:tcW w:w="9747" w:type="dxa"/>
          </w:tcPr>
          <w:p w14:paraId="14C825D5" w14:textId="24D52214" w:rsidR="00BB6971" w:rsidRPr="004114BF" w:rsidRDefault="00DC6D1F" w:rsidP="002D420D">
            <w:pPr>
              <w:tabs>
                <w:tab w:val="left" w:pos="313"/>
              </w:tabs>
              <w:spacing w:before="120" w:line="276" w:lineRule="auto"/>
              <w:ind w:left="29" w:right="28"/>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Proiectul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Hotărârii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Guvernului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privind</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aprobarea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Regulamentului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cu</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privire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la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utilizarea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donațiilor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sub</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formă</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mijloace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financiare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colectate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către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instituțiile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învățământ</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preșcolar,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primar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secundar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(ciclul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II)</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este</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elaborat</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scopul</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garantă</w:t>
            </w:r>
            <w:r w:rsidRPr="004114BF">
              <w:rPr>
                <w:rFonts w:ascii="Times New Roman" w:hAnsi="Times New Roman" w:cs="Times New Roman"/>
                <w:sz w:val="24"/>
                <w:szCs w:val="24"/>
                <w:lang w:val="ro-MD"/>
              </w:rPr>
              <w:t>rii</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reducerii</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plăților</w:t>
            </w:r>
            <w:r w:rsidR="00DC2CC2" w:rsidRPr="004114BF">
              <w:rPr>
                <w:rFonts w:ascii="Times New Roman" w:hAnsi="Times New Roman" w:cs="Times New Roman"/>
                <w:sz w:val="24"/>
                <w:szCs w:val="24"/>
                <w:lang w:val="ro-MD"/>
              </w:rPr>
              <w:t xml:space="preserve"> </w:t>
            </w:r>
            <w:r w:rsidR="00BB6971" w:rsidRPr="004114BF">
              <w:rPr>
                <w:rFonts w:ascii="Times New Roman" w:hAnsi="Times New Roman" w:cs="Times New Roman"/>
                <w:sz w:val="24"/>
                <w:szCs w:val="24"/>
                <w:lang w:val="ro-MD"/>
              </w:rPr>
              <w:t>informale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din</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învățământul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general</w:t>
            </w:r>
            <w:r w:rsidR="00BB6971" w:rsidRPr="004114BF">
              <w:rPr>
                <w:rFonts w:ascii="Times New Roman" w:hAnsi="Times New Roman" w:cs="Times New Roman"/>
                <w:sz w:val="24"/>
                <w:szCs w:val="24"/>
                <w:lang w:val="ro-MD"/>
              </w:rPr>
              <w:t>.</w:t>
            </w:r>
          </w:p>
          <w:p w14:paraId="403418B9" w14:textId="2F8A518B" w:rsidR="00BB6971" w:rsidRPr="004114BF" w:rsidRDefault="00BB6971" w:rsidP="002D420D">
            <w:pPr>
              <w:tabs>
                <w:tab w:val="left" w:pos="313"/>
              </w:tabs>
              <w:spacing w:before="120" w:line="276" w:lineRule="auto"/>
              <w:ind w:left="29" w:right="28"/>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asemenea,</w:t>
            </w:r>
            <w:r w:rsidR="00DC2CC2" w:rsidRPr="004114BF">
              <w:rPr>
                <w:rFonts w:ascii="Times New Roman" w:hAnsi="Times New Roman" w:cs="Times New Roman"/>
                <w:sz w:val="24"/>
                <w:szCs w:val="24"/>
                <w:lang w:val="ro-MD"/>
              </w:rPr>
              <w:t xml:space="preserve"> </w:t>
            </w:r>
            <w:r w:rsidR="00170A2E" w:rsidRPr="004114BF">
              <w:rPr>
                <w:rFonts w:ascii="Times New Roman" w:hAnsi="Times New Roman" w:cs="Times New Roman"/>
                <w:sz w:val="24"/>
                <w:szCs w:val="24"/>
                <w:lang w:val="ro-MD"/>
              </w:rPr>
              <w:t>documentul</w:t>
            </w:r>
            <w:r w:rsidR="00DC2CC2" w:rsidRPr="004114BF">
              <w:rPr>
                <w:rFonts w:ascii="Times New Roman" w:hAnsi="Times New Roman" w:cs="Times New Roman"/>
                <w:sz w:val="24"/>
                <w:szCs w:val="24"/>
                <w:lang w:val="ro-MD"/>
              </w:rPr>
              <w:t xml:space="preserve"> </w:t>
            </w:r>
            <w:r w:rsidR="00170A2E" w:rsidRPr="004114BF">
              <w:rPr>
                <w:rFonts w:ascii="Times New Roman" w:hAnsi="Times New Roman" w:cs="Times New Roman"/>
                <w:sz w:val="24"/>
                <w:szCs w:val="24"/>
                <w:lang w:val="ro-MD"/>
              </w:rPr>
              <w:t>propus</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va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asigura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realizarea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acțiunii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nr.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448</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din</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Planul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activitate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w:t>
            </w:r>
            <w:r w:rsidR="00170A2E" w:rsidRPr="004114BF">
              <w:rPr>
                <w:rFonts w:ascii="Times New Roman" w:hAnsi="Times New Roman" w:cs="Times New Roman"/>
                <w:sz w:val="24"/>
                <w:szCs w:val="24"/>
                <w:lang w:val="ro-MD"/>
              </w:rPr>
              <w:t>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Guvernului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pentru</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anul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2024,</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precum</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va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contribui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la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implementarea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Recomandări</w:t>
            </w:r>
            <w:r w:rsidR="009B0729" w:rsidRPr="004114BF">
              <w:rPr>
                <w:rFonts w:ascii="Times New Roman" w:hAnsi="Times New Roman" w:cs="Times New Roman"/>
                <w:sz w:val="24"/>
                <w:szCs w:val="24"/>
                <w:lang w:val="ro-MD"/>
              </w:rPr>
              <w:t>lor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1/2022</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a</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Consiliului</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Asociere</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UE-Republica</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Moldova</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din</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22</w:t>
            </w:r>
            <w:r w:rsidR="00DC2CC2" w:rsidRPr="004114BF">
              <w:rPr>
                <w:rFonts w:ascii="Times New Roman" w:hAnsi="Times New Roman" w:cs="Times New Roman"/>
                <w:sz w:val="24"/>
                <w:szCs w:val="24"/>
                <w:lang w:val="ro-MD"/>
              </w:rPr>
              <w:t xml:space="preserve"> </w:t>
            </w:r>
            <w:r w:rsidR="009B5135" w:rsidRPr="004114BF">
              <w:rPr>
                <w:rFonts w:ascii="Times New Roman" w:hAnsi="Times New Roman" w:cs="Times New Roman"/>
                <w:sz w:val="24"/>
                <w:szCs w:val="24"/>
                <w:lang w:val="ro-MD"/>
              </w:rPr>
              <w:t>a</w:t>
            </w:r>
            <w:r w:rsidR="009B0729" w:rsidRPr="004114BF">
              <w:rPr>
                <w:rFonts w:ascii="Times New Roman" w:hAnsi="Times New Roman" w:cs="Times New Roman"/>
                <w:sz w:val="24"/>
                <w:szCs w:val="24"/>
                <w:lang w:val="ro-MD"/>
              </w:rPr>
              <w:t>ugust</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2022</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privind</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Programul</w:t>
            </w:r>
            <w:r w:rsidR="00DC2CC2" w:rsidRPr="004114BF">
              <w:rPr>
                <w:rFonts w:ascii="Times New Roman" w:hAnsi="Times New Roman" w:cs="Times New Roman"/>
                <w:sz w:val="24"/>
                <w:szCs w:val="24"/>
                <w:lang w:val="ro-MD"/>
              </w:rPr>
              <w:t xml:space="preserve"> </w:t>
            </w:r>
            <w:r w:rsidR="009B5135" w:rsidRPr="004114BF">
              <w:rPr>
                <w:rFonts w:ascii="Times New Roman" w:hAnsi="Times New Roman" w:cs="Times New Roman"/>
                <w:sz w:val="24"/>
                <w:szCs w:val="24"/>
                <w:lang w:val="ro-MD"/>
              </w:rPr>
              <w:t>d</w:t>
            </w:r>
            <w:r w:rsidR="009B0729" w:rsidRPr="004114BF">
              <w:rPr>
                <w:rFonts w:ascii="Times New Roman" w:hAnsi="Times New Roman" w:cs="Times New Roman"/>
                <w:sz w:val="24"/>
                <w:szCs w:val="24"/>
                <w:lang w:val="ro-MD"/>
              </w:rPr>
              <w:t>e</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Asociere</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UE-Republica</w:t>
            </w:r>
            <w:r w:rsidR="00DC2CC2" w:rsidRPr="004114BF">
              <w:rPr>
                <w:rFonts w:ascii="Times New Roman" w:hAnsi="Times New Roman" w:cs="Times New Roman"/>
                <w:sz w:val="24"/>
                <w:szCs w:val="24"/>
                <w:lang w:val="ro-MD"/>
              </w:rPr>
              <w:t xml:space="preserve"> </w:t>
            </w:r>
            <w:r w:rsidR="009B0729" w:rsidRPr="004114BF">
              <w:rPr>
                <w:rFonts w:ascii="Times New Roman" w:hAnsi="Times New Roman" w:cs="Times New Roman"/>
                <w:sz w:val="24"/>
                <w:szCs w:val="24"/>
                <w:lang w:val="ro-MD"/>
              </w:rPr>
              <w:t>Moldova.</w:t>
            </w:r>
          </w:p>
          <w:p w14:paraId="6EAFD363" w14:textId="2C2265D8" w:rsidR="001052CF" w:rsidRPr="004114BF" w:rsidRDefault="006D57AF" w:rsidP="002D420D">
            <w:pPr>
              <w:tabs>
                <w:tab w:val="left" w:pos="313"/>
              </w:tabs>
              <w:spacing w:before="120" w:line="276" w:lineRule="auto"/>
              <w:ind w:left="29" w:right="28"/>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Menționăm</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că</w:t>
            </w:r>
            <w:r w:rsidR="00A37C01" w:rsidRPr="004114BF">
              <w:rPr>
                <w:rFonts w:ascii="Times New Roman" w:hAnsi="Times New Roman" w:cs="Times New Roman"/>
                <w:sz w:val="24"/>
                <w:szCs w:val="24"/>
                <w:lang w:val="ro-MD"/>
              </w:rPr>
              <w:t>,</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w:t>
            </w:r>
            <w:r w:rsidR="001052CF" w:rsidRPr="004114BF">
              <w:rPr>
                <w:rFonts w:ascii="Times New Roman" w:hAnsi="Times New Roman" w:cs="Times New Roman"/>
                <w:sz w:val="24"/>
                <w:szCs w:val="24"/>
                <w:lang w:val="ro-MD"/>
              </w:rPr>
              <w:t>eglementările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juridice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ale</w:t>
            </w:r>
            <w:r w:rsidR="00DC2CC2" w:rsidRPr="004114BF">
              <w:rPr>
                <w:rFonts w:ascii="Times New Roman" w:hAnsi="Times New Roman" w:cs="Times New Roman"/>
                <w:sz w:val="24"/>
                <w:szCs w:val="24"/>
                <w:lang w:val="ro-MD"/>
              </w:rPr>
              <w:t xml:space="preserve"> </w:t>
            </w:r>
            <w:proofErr w:type="spellStart"/>
            <w:r w:rsidR="001052CF" w:rsidRPr="004114BF">
              <w:rPr>
                <w:rFonts w:ascii="Times New Roman" w:hAnsi="Times New Roman" w:cs="Times New Roman"/>
                <w:sz w:val="24"/>
                <w:szCs w:val="24"/>
                <w:lang w:val="ro-MD"/>
              </w:rPr>
              <w:t>activităţilor</w:t>
            </w:r>
            <w:proofErr w:type="spellEnd"/>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filantropice</w:t>
            </w:r>
            <w:r w:rsidR="00DC2CC2" w:rsidRPr="004114BF">
              <w:rPr>
                <w:rFonts w:ascii="Times New Roman" w:hAnsi="Times New Roman" w:cs="Times New Roman"/>
                <w:sz w:val="24"/>
                <w:szCs w:val="24"/>
                <w:lang w:val="ro-MD"/>
              </w:rPr>
              <w:t xml:space="preserve"> </w:t>
            </w:r>
            <w:proofErr w:type="spellStart"/>
            <w:r w:rsidR="001052CF" w:rsidRPr="004114BF">
              <w:rPr>
                <w:rFonts w:ascii="Times New Roman" w:hAnsi="Times New Roman" w:cs="Times New Roman"/>
                <w:sz w:val="24"/>
                <w:szCs w:val="24"/>
                <w:lang w:val="ro-MD"/>
              </w:rPr>
              <w:t>şi</w:t>
            </w:r>
            <w:proofErr w:type="spellEnd"/>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sponsorizare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sunt</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prevăzute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Legea</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nr.1420</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din</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31.10.2002</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i/>
                <w:iCs/>
                <w:sz w:val="24"/>
                <w:szCs w:val="24"/>
                <w:lang w:val="ro-MD"/>
              </w:rPr>
              <w:t>cu</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privire</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la</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filantropie</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și</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sponsorizare</w:t>
            </w:r>
            <w:r w:rsidR="001052CF" w:rsidRPr="004114BF">
              <w:rPr>
                <w:rFonts w:ascii="Times New Roman" w:hAnsi="Times New Roman" w:cs="Times New Roman"/>
                <w:sz w:val="24"/>
                <w:szCs w:val="24"/>
                <w:lang w:val="ro-MD"/>
              </w:rPr>
              <w:t>.</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Potrivit</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legii</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a</w:t>
            </w:r>
            <w:r w:rsidR="001052CF" w:rsidRPr="004114BF">
              <w:rPr>
                <w:rFonts w:ascii="Times New Roman" w:hAnsi="Times New Roman" w:cs="Times New Roman"/>
                <w:i/>
                <w:iCs/>
                <w:sz w:val="24"/>
                <w:szCs w:val="24"/>
                <w:lang w:val="ro-MD"/>
              </w:rPr>
              <w:t>ctivitatea</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de</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sponsorizare</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se</w:t>
            </w:r>
            <w:r w:rsidR="00DC2CC2" w:rsidRPr="004114BF">
              <w:rPr>
                <w:rFonts w:ascii="Times New Roman" w:hAnsi="Times New Roman" w:cs="Times New Roman"/>
                <w:i/>
                <w:iCs/>
                <w:sz w:val="24"/>
                <w:szCs w:val="24"/>
                <w:lang w:val="ro-MD"/>
              </w:rPr>
              <w:t xml:space="preserve"> </w:t>
            </w:r>
            <w:proofErr w:type="spellStart"/>
            <w:r w:rsidR="001052CF" w:rsidRPr="004114BF">
              <w:rPr>
                <w:rFonts w:ascii="Times New Roman" w:hAnsi="Times New Roman" w:cs="Times New Roman"/>
                <w:i/>
                <w:iCs/>
                <w:sz w:val="24"/>
                <w:szCs w:val="24"/>
                <w:lang w:val="ro-MD"/>
              </w:rPr>
              <w:t>desfăşoară</w:t>
            </w:r>
            <w:proofErr w:type="spellEnd"/>
            <w:r w:rsidR="00DC2CC2" w:rsidRPr="004114BF">
              <w:rPr>
                <w:rFonts w:ascii="Times New Roman" w:hAnsi="Times New Roman" w:cs="Times New Roman"/>
                <w:sz w:val="24"/>
                <w:szCs w:val="24"/>
                <w:lang w:val="ro-MD"/>
              </w:rPr>
              <w:t xml:space="preserve"> de către persoane fizice </w:t>
            </w:r>
            <w:proofErr w:type="spellStart"/>
            <w:r w:rsidR="00DC2CC2" w:rsidRPr="004114BF">
              <w:rPr>
                <w:rFonts w:ascii="Times New Roman" w:hAnsi="Times New Roman" w:cs="Times New Roman"/>
                <w:sz w:val="24"/>
                <w:szCs w:val="24"/>
                <w:lang w:val="ro-MD"/>
              </w:rPr>
              <w:t>şi</w:t>
            </w:r>
            <w:proofErr w:type="spellEnd"/>
            <w:r w:rsidR="00DC2CC2" w:rsidRPr="004114BF">
              <w:rPr>
                <w:rFonts w:ascii="Times New Roman" w:hAnsi="Times New Roman" w:cs="Times New Roman"/>
                <w:sz w:val="24"/>
                <w:szCs w:val="24"/>
                <w:lang w:val="ro-MD"/>
              </w:rPr>
              <w:t xml:space="preserve"> j</w:t>
            </w:r>
            <w:r w:rsidR="001052CF" w:rsidRPr="004114BF">
              <w:rPr>
                <w:rFonts w:ascii="Times New Roman" w:hAnsi="Times New Roman" w:cs="Times New Roman"/>
                <w:sz w:val="24"/>
                <w:szCs w:val="24"/>
                <w:lang w:val="ro-MD"/>
              </w:rPr>
              <w:t>uridice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i/>
                <w:iCs/>
                <w:sz w:val="24"/>
                <w:szCs w:val="24"/>
                <w:lang w:val="ro-MD"/>
              </w:rPr>
              <w:t>benevol</w:t>
            </w:r>
            <w:r w:rsidR="00DC2CC2" w:rsidRPr="004114BF">
              <w:rPr>
                <w:rFonts w:ascii="Times New Roman" w:hAnsi="Times New Roman" w:cs="Times New Roman"/>
                <w:b/>
                <w:bCs/>
                <w:sz w:val="24"/>
                <w:szCs w:val="24"/>
                <w:lang w:val="ro-MD"/>
              </w:rPr>
              <w:t xml:space="preserve"> </w:t>
            </w:r>
            <w:r w:rsidR="001052CF" w:rsidRPr="004114BF">
              <w:rPr>
                <w:rFonts w:ascii="Times New Roman" w:hAnsi="Times New Roman" w:cs="Times New Roman"/>
                <w:sz w:val="24"/>
                <w:szCs w:val="24"/>
                <w:lang w:val="ro-MD"/>
              </w:rPr>
              <w:t>(principiul,</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care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majoritatea</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cazurilor</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nu</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se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respectă),</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la</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solicitare,</w:t>
            </w:r>
            <w:r w:rsidR="00DC2CC2" w:rsidRPr="004114BF">
              <w:rPr>
                <w:rFonts w:ascii="Times New Roman" w:hAnsi="Times New Roman" w:cs="Times New Roman"/>
                <w:sz w:val="24"/>
                <w:szCs w:val="24"/>
                <w:lang w:val="ro-MD"/>
              </w:rPr>
              <w:t xml:space="preserve"> </w:t>
            </w:r>
            <w:proofErr w:type="spellStart"/>
            <w:r w:rsidR="001052CF" w:rsidRPr="004114BF">
              <w:rPr>
                <w:rFonts w:ascii="Times New Roman" w:hAnsi="Times New Roman" w:cs="Times New Roman"/>
                <w:sz w:val="24"/>
                <w:szCs w:val="24"/>
                <w:lang w:val="ro-MD"/>
              </w:rPr>
              <w:t>şi</w:t>
            </w:r>
            <w:proofErr w:type="spellEnd"/>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constă</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acordarea</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mijloace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financiare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sau</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alte</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sz w:val="24"/>
                <w:szCs w:val="24"/>
                <w:lang w:val="ro-MD"/>
              </w:rPr>
              <w:t>bunuri</w:t>
            </w:r>
            <w:r w:rsidR="00DC2CC2" w:rsidRPr="004114BF">
              <w:rPr>
                <w:rFonts w:ascii="Times New Roman" w:hAnsi="Times New Roman" w:cs="Times New Roman"/>
                <w:sz w:val="24"/>
                <w:szCs w:val="24"/>
                <w:lang w:val="ro-MD"/>
              </w:rPr>
              <w:t xml:space="preserve"> </w:t>
            </w:r>
            <w:r w:rsidR="001052CF" w:rsidRPr="004114BF">
              <w:rPr>
                <w:rFonts w:ascii="Times New Roman" w:hAnsi="Times New Roman" w:cs="Times New Roman"/>
                <w:i/>
                <w:iCs/>
                <w:sz w:val="24"/>
                <w:szCs w:val="24"/>
                <w:lang w:val="ro-MD"/>
              </w:rPr>
              <w:t>pentru</w:t>
            </w:r>
            <w:r w:rsidR="00DC2CC2" w:rsidRPr="004114BF">
              <w:rPr>
                <w:rFonts w:ascii="Times New Roman" w:hAnsi="Times New Roman" w:cs="Times New Roman"/>
                <w:i/>
                <w:iCs/>
                <w:sz w:val="24"/>
                <w:szCs w:val="24"/>
                <w:lang w:val="ro-MD"/>
              </w:rPr>
              <w:t xml:space="preserve"> </w:t>
            </w:r>
            <w:proofErr w:type="spellStart"/>
            <w:r w:rsidR="001052CF" w:rsidRPr="004114BF">
              <w:rPr>
                <w:rFonts w:ascii="Times New Roman" w:hAnsi="Times New Roman" w:cs="Times New Roman"/>
                <w:i/>
                <w:iCs/>
                <w:sz w:val="24"/>
                <w:szCs w:val="24"/>
                <w:lang w:val="ro-MD"/>
              </w:rPr>
              <w:t>susţinerea</w:t>
            </w:r>
            <w:proofErr w:type="spellEnd"/>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unor</w:t>
            </w:r>
            <w:r w:rsidR="00DC2CC2" w:rsidRPr="004114BF">
              <w:rPr>
                <w:rFonts w:ascii="Times New Roman" w:hAnsi="Times New Roman" w:cs="Times New Roman"/>
                <w:i/>
                <w:iCs/>
                <w:sz w:val="24"/>
                <w:szCs w:val="24"/>
                <w:lang w:val="ro-MD"/>
              </w:rPr>
              <w:t xml:space="preserve"> </w:t>
            </w:r>
            <w:proofErr w:type="spellStart"/>
            <w:r w:rsidR="001052CF" w:rsidRPr="004114BF">
              <w:rPr>
                <w:rFonts w:ascii="Times New Roman" w:hAnsi="Times New Roman" w:cs="Times New Roman"/>
                <w:i/>
                <w:iCs/>
                <w:sz w:val="24"/>
                <w:szCs w:val="24"/>
                <w:lang w:val="ro-MD"/>
              </w:rPr>
              <w:t>acţiuni</w:t>
            </w:r>
            <w:proofErr w:type="spellEnd"/>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de</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interes</w:t>
            </w:r>
            <w:r w:rsidR="00DC2CC2" w:rsidRPr="004114BF">
              <w:rPr>
                <w:rFonts w:ascii="Times New Roman" w:hAnsi="Times New Roman" w:cs="Times New Roman"/>
                <w:i/>
                <w:iCs/>
                <w:sz w:val="24"/>
                <w:szCs w:val="24"/>
                <w:lang w:val="ro-MD"/>
              </w:rPr>
              <w:t xml:space="preserve"> </w:t>
            </w:r>
            <w:r w:rsidR="001052CF" w:rsidRPr="004114BF">
              <w:rPr>
                <w:rFonts w:ascii="Times New Roman" w:hAnsi="Times New Roman" w:cs="Times New Roman"/>
                <w:i/>
                <w:iCs/>
                <w:sz w:val="24"/>
                <w:szCs w:val="24"/>
                <w:lang w:val="ro-MD"/>
              </w:rPr>
              <w:t>public</w:t>
            </w:r>
            <w:r w:rsidR="001052CF" w:rsidRPr="004114BF">
              <w:rPr>
                <w:rFonts w:ascii="Times New Roman" w:hAnsi="Times New Roman" w:cs="Times New Roman"/>
                <w:sz w:val="24"/>
                <w:szCs w:val="24"/>
                <w:lang w:val="ro-MD"/>
              </w:rPr>
              <w:t>.</w:t>
            </w:r>
          </w:p>
          <w:p w14:paraId="696485FF" w14:textId="165739A9" w:rsidR="008222B2" w:rsidRPr="004114BF" w:rsidRDefault="001052CF" w:rsidP="002D420D">
            <w:pPr>
              <w:tabs>
                <w:tab w:val="left" w:pos="313"/>
              </w:tabs>
              <w:spacing w:before="120" w:line="276" w:lineRule="auto"/>
              <w:ind w:left="29" w:right="28"/>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Cu</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toate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acestea</w:t>
            </w:r>
            <w:r w:rsidR="00256F8A" w:rsidRPr="004114BF">
              <w:rPr>
                <w:rFonts w:ascii="Times New Roman" w:hAnsi="Times New Roman" w:cs="Times New Roman"/>
                <w:sz w:val="24"/>
                <w:szCs w:val="24"/>
                <w:lang w:val="ro-MD"/>
              </w:rPr>
              <w:t>,</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fenomenul</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plăți</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informale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învățământ</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persistă.</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Fapt</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constat</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cadrul</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studiului</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sociologic</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„Etica</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integritatea</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academică</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învățământul</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general.</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Plățile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informale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școli”</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realizat</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Institutul</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Politici</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Publice</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anul</w:t>
            </w:r>
            <w:r w:rsidR="00DC2CC2" w:rsidRPr="004114BF">
              <w:rPr>
                <w:rFonts w:ascii="Times New Roman" w:hAnsi="Times New Roman" w:cs="Times New Roman"/>
                <w:sz w:val="24"/>
                <w:szCs w:val="24"/>
                <w:lang w:val="ro-MD"/>
              </w:rPr>
              <w:t xml:space="preserve"> </w:t>
            </w:r>
            <w:r w:rsidR="00256F8A" w:rsidRPr="004114BF">
              <w:rPr>
                <w:rFonts w:ascii="Times New Roman" w:hAnsi="Times New Roman" w:cs="Times New Roman"/>
                <w:sz w:val="24"/>
                <w:szCs w:val="24"/>
                <w:lang w:val="ro-MD"/>
              </w:rPr>
              <w:t>2020</w:t>
            </w:r>
            <w:r w:rsidR="00256F8A" w:rsidRPr="004114BF">
              <w:rPr>
                <w:rFonts w:ascii="Times New Roman" w:hAnsi="Times New Roman" w:cs="Times New Roman"/>
                <w:sz w:val="24"/>
                <w:szCs w:val="24"/>
                <w:vertAlign w:val="superscript"/>
                <w:lang w:val="ro-MD"/>
              </w:rPr>
              <w:footnoteReference w:id="1"/>
            </w:r>
            <w:r w:rsidR="008222B2" w:rsidRPr="004114BF">
              <w:rPr>
                <w:rFonts w:ascii="Times New Roman" w:hAnsi="Times New Roman" w:cs="Times New Roman"/>
                <w:sz w:val="24"/>
                <w:szCs w:val="24"/>
                <w:lang w:val="ro-MD"/>
              </w:rPr>
              <w: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Deși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s-a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extins,</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procesul</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asociere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părinților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încă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nu</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dus</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la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crearea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unor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organizații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puternice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care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activa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strictă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conformitate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cu</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cadrul</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normativ-juridic</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vigoare.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Doar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jumătate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dintre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respondenți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au</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declarat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școala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care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învață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copiii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lor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există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asociații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părintești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doar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o</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treime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dintre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ei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au</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declarat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astfel</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asociații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sunt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înregistrate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modul</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stabilit.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Evident,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asociațiile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neînregistrate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împreună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cu</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diversele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„fonduri”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reprezintă,</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fapt,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tentative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a</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oferi</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plăților</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informale</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un</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statut</w:t>
            </w:r>
            <w:r w:rsidR="00DC2CC2" w:rsidRPr="004114BF">
              <w:rPr>
                <w:rFonts w:ascii="Times New Roman" w:hAnsi="Times New Roman" w:cs="Times New Roman"/>
                <w:sz w:val="24"/>
                <w:szCs w:val="24"/>
                <w:lang w:val="ro-MD"/>
              </w:rPr>
              <w:t xml:space="preserve"> </w:t>
            </w:r>
            <w:r w:rsidR="008222B2" w:rsidRPr="004114BF">
              <w:rPr>
                <w:rFonts w:ascii="Times New Roman" w:hAnsi="Times New Roman" w:cs="Times New Roman"/>
                <w:sz w:val="24"/>
                <w:szCs w:val="24"/>
                <w:lang w:val="ro-MD"/>
              </w:rPr>
              <w:t>„legal”.</w:t>
            </w:r>
          </w:p>
          <w:p w14:paraId="719245D3" w14:textId="7465BE89" w:rsidR="00DD6597" w:rsidRPr="004114BF" w:rsidRDefault="00DC555E" w:rsidP="002D420D">
            <w:pPr>
              <w:tabs>
                <w:tab w:val="left" w:pos="313"/>
              </w:tabs>
              <w:spacing w:before="120" w:line="276" w:lineRule="auto"/>
              <w:ind w:left="29" w:right="28"/>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Motivele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principale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fenomenului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plăților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neformale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sunt:</w:t>
            </w:r>
            <w:r w:rsidR="00DC2CC2" w:rsidRPr="004114BF">
              <w:rPr>
                <w:rFonts w:ascii="Times New Roman" w:hAnsi="Times New Roman" w:cs="Times New Roman"/>
                <w:sz w:val="24"/>
                <w:szCs w:val="24"/>
                <w:lang w:val="ro-MD"/>
              </w:rPr>
              <w:t xml:space="preserve"> </w:t>
            </w:r>
          </w:p>
          <w:p w14:paraId="3A199EEA" w14:textId="6C696D33" w:rsidR="00DD6597" w:rsidRPr="004114BF" w:rsidRDefault="00DC555E" w:rsidP="002D420D">
            <w:pPr>
              <w:pStyle w:val="ListParagraph"/>
              <w:numPr>
                <w:ilvl w:val="0"/>
                <w:numId w:val="20"/>
              </w:numPr>
              <w:tabs>
                <w:tab w:val="left" w:pos="313"/>
              </w:tabs>
              <w:spacing w:before="120" w:line="276" w:lineRule="auto"/>
              <w:ind w:left="29" w:right="28" w:firstLine="0"/>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lipsa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unui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regim</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efectiv</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evidență</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control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regimului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donațiilor,</w:t>
            </w:r>
            <w:r w:rsidR="00DC2CC2" w:rsidRPr="004114BF">
              <w:rPr>
                <w:rFonts w:ascii="Times New Roman" w:hAnsi="Times New Roman" w:cs="Times New Roman"/>
                <w:sz w:val="24"/>
                <w:szCs w:val="24"/>
                <w:lang w:val="ro-MD"/>
              </w:rPr>
              <w:t xml:space="preserve"> </w:t>
            </w:r>
          </w:p>
          <w:p w14:paraId="266B809E" w14:textId="36DA72B2" w:rsidR="006D57AF" w:rsidRPr="004114BF" w:rsidRDefault="00DC555E" w:rsidP="002D420D">
            <w:pPr>
              <w:pStyle w:val="ListParagraph"/>
              <w:numPr>
                <w:ilvl w:val="0"/>
                <w:numId w:val="20"/>
              </w:numPr>
              <w:tabs>
                <w:tab w:val="left" w:pos="313"/>
              </w:tabs>
              <w:spacing w:before="120" w:line="276" w:lineRule="auto"/>
              <w:ind w:left="29" w:right="28" w:firstLine="0"/>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transparența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redusă</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gestionarea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fondurilor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colectate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din</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partea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asociațiilor</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părinți,</w:t>
            </w:r>
            <w:r w:rsidR="00DC2CC2" w:rsidRPr="004114BF">
              <w:rPr>
                <w:rFonts w:ascii="Times New Roman" w:hAnsi="Times New Roman" w:cs="Times New Roman"/>
                <w:sz w:val="24"/>
                <w:szCs w:val="24"/>
                <w:lang w:val="ro-MD"/>
              </w:rPr>
              <w:t xml:space="preserve"> </w:t>
            </w:r>
          </w:p>
          <w:p w14:paraId="32020FC8" w14:textId="09903C03" w:rsidR="00DC555E" w:rsidRPr="004114BF" w:rsidRDefault="00DC555E" w:rsidP="002D420D">
            <w:pPr>
              <w:pStyle w:val="ListParagraph"/>
              <w:numPr>
                <w:ilvl w:val="0"/>
                <w:numId w:val="20"/>
              </w:numPr>
              <w:tabs>
                <w:tab w:val="left" w:pos="313"/>
              </w:tabs>
              <w:spacing w:before="120" w:line="276" w:lineRule="auto"/>
              <w:ind w:left="29" w:right="28" w:firstLine="0"/>
              <w:jc w:val="both"/>
              <w:rPr>
                <w:rFonts w:ascii="Times New Roman" w:hAnsi="Times New Roman" w:cs="Times New Roman"/>
                <w:sz w:val="24"/>
                <w:szCs w:val="24"/>
                <w:lang w:val="ro-MD"/>
              </w:rPr>
            </w:pPr>
            <w:r w:rsidRPr="004114BF">
              <w:rPr>
                <w:rFonts w:ascii="Times New Roman" w:hAnsi="Times New Roman" w:cs="Times New Roman"/>
                <w:sz w:val="24"/>
                <w:szCs w:val="24"/>
                <w:lang w:val="ro-MD"/>
              </w:rPr>
              <w:t>lipsa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unui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mecanism</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funcțional</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transparent</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informare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reciprocă</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dintre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instituția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educațională</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asociațiile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de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părinți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cu</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privire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la</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necesitățile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și</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cheltuitele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efectuate</w:t>
            </w:r>
            <w:r w:rsidR="00DC2CC2" w:rsidRPr="004114BF">
              <w:rPr>
                <w:rFonts w:ascii="Times New Roman" w:hAnsi="Times New Roman" w:cs="Times New Roman"/>
                <w:sz w:val="24"/>
                <w:szCs w:val="24"/>
                <w:lang w:val="ro-MD"/>
              </w:rPr>
              <w:t xml:space="preserve"> </w:t>
            </w:r>
            <w:r w:rsidRPr="004114BF">
              <w:rPr>
                <w:rFonts w:ascii="Times New Roman" w:hAnsi="Times New Roman" w:cs="Times New Roman"/>
                <w:sz w:val="24"/>
                <w:szCs w:val="24"/>
                <w:lang w:val="ro-MD"/>
              </w:rPr>
              <w:t>în</w:t>
            </w:r>
            <w:r w:rsidR="00DC2CC2" w:rsidRPr="004114BF">
              <w:rPr>
                <w:rFonts w:ascii="Times New Roman" w:hAnsi="Times New Roman" w:cs="Times New Roman"/>
                <w:sz w:val="24"/>
                <w:szCs w:val="24"/>
                <w:lang w:val="ro-MD"/>
              </w:rPr>
              <w:t xml:space="preserve"> </w:t>
            </w:r>
            <w:r w:rsidR="00DD6597" w:rsidRPr="004114BF">
              <w:rPr>
                <w:rFonts w:ascii="Times New Roman" w:hAnsi="Times New Roman" w:cs="Times New Roman"/>
                <w:sz w:val="24"/>
                <w:szCs w:val="24"/>
                <w:lang w:val="ro-MD"/>
              </w:rPr>
              <w:t>cadrul</w:t>
            </w:r>
            <w:r w:rsidR="00DC2CC2" w:rsidRPr="004114BF">
              <w:rPr>
                <w:rFonts w:ascii="Times New Roman" w:hAnsi="Times New Roman" w:cs="Times New Roman"/>
                <w:sz w:val="24"/>
                <w:szCs w:val="24"/>
                <w:lang w:val="ro-MD"/>
              </w:rPr>
              <w:t xml:space="preserve"> </w:t>
            </w:r>
            <w:r w:rsidR="00DD6597" w:rsidRPr="004114BF">
              <w:rPr>
                <w:rFonts w:ascii="Times New Roman" w:hAnsi="Times New Roman" w:cs="Times New Roman"/>
                <w:sz w:val="24"/>
                <w:szCs w:val="24"/>
                <w:lang w:val="ro-MD"/>
              </w:rPr>
              <w:t>instituției</w:t>
            </w:r>
            <w:r w:rsidR="00DC2CC2" w:rsidRPr="004114BF">
              <w:rPr>
                <w:rFonts w:ascii="Times New Roman" w:hAnsi="Times New Roman" w:cs="Times New Roman"/>
                <w:sz w:val="24"/>
                <w:szCs w:val="24"/>
                <w:lang w:val="ro-MD"/>
              </w:rPr>
              <w:t xml:space="preserve"> </w:t>
            </w:r>
            <w:r w:rsidR="00DD6597" w:rsidRPr="004114BF">
              <w:rPr>
                <w:rFonts w:ascii="Times New Roman" w:hAnsi="Times New Roman" w:cs="Times New Roman"/>
                <w:sz w:val="24"/>
                <w:szCs w:val="24"/>
                <w:lang w:val="ro-MD"/>
              </w:rPr>
              <w:t>respective.</w:t>
            </w:r>
          </w:p>
          <w:p w14:paraId="33004949" w14:textId="7C8FD16B" w:rsidR="004114BF" w:rsidRPr="00C90CDE" w:rsidRDefault="00CF166B" w:rsidP="00C90CDE">
            <w:pPr>
              <w:pStyle w:val="NormalWeb"/>
              <w:shd w:val="clear" w:color="auto" w:fill="FFFFFF"/>
              <w:spacing w:before="0" w:beforeAutospacing="0" w:after="0" w:afterAutospacing="0"/>
              <w:rPr>
                <w:rFonts w:eastAsiaTheme="minorHAnsi"/>
                <w:lang w:val="ro-MD"/>
              </w:rPr>
            </w:pPr>
            <w:r>
              <w:rPr>
                <w:rFonts w:eastAsiaTheme="minorHAnsi"/>
                <w:lang w:val="ro-MD"/>
              </w:rPr>
              <w:lastRenderedPageBreak/>
              <w:t>Astfel, i</w:t>
            </w:r>
            <w:r w:rsidR="004114BF" w:rsidRPr="00C90CDE">
              <w:rPr>
                <w:rFonts w:eastAsiaTheme="minorHAnsi"/>
                <w:lang w:val="ro-MD"/>
              </w:rPr>
              <w:t>mplementarea Regulamentului privind utilizarea donațiilor sub formă de mijloace financiare colectate va asigura:</w:t>
            </w:r>
          </w:p>
          <w:p w14:paraId="2D0845EB" w14:textId="77777777" w:rsidR="004114BF" w:rsidRPr="00C90CDE" w:rsidRDefault="004114BF" w:rsidP="00C90CDE">
            <w:pPr>
              <w:pStyle w:val="NormalWeb"/>
              <w:numPr>
                <w:ilvl w:val="0"/>
                <w:numId w:val="28"/>
              </w:numPr>
              <w:shd w:val="clear" w:color="auto" w:fill="FFFFFF"/>
              <w:spacing w:before="0" w:beforeAutospacing="0" w:after="0" w:afterAutospacing="0"/>
              <w:jc w:val="both"/>
              <w:rPr>
                <w:rFonts w:eastAsiaTheme="minorHAnsi"/>
                <w:lang w:val="ro-MD"/>
              </w:rPr>
            </w:pPr>
            <w:r w:rsidRPr="00C90CDE">
              <w:rPr>
                <w:rFonts w:eastAsiaTheme="minorHAnsi"/>
                <w:b/>
                <w:bCs/>
                <w:lang w:val="ro-MD"/>
              </w:rPr>
              <w:t>Transparență și responsabilitate:</w:t>
            </w:r>
            <w:r w:rsidRPr="00C90CDE">
              <w:rPr>
                <w:rFonts w:eastAsiaTheme="minorHAnsi"/>
                <w:lang w:val="ro-MD"/>
              </w:rPr>
              <w:t xml:space="preserve"> Regulamentul impune o structură clară și transparentă pentru utilizarea donațiilor financiare, asigurând că fiecare sumă de bani este cheltuită în mod responsabil și eficient conform scopului stabilit.</w:t>
            </w:r>
          </w:p>
          <w:p w14:paraId="316F1E64" w14:textId="77777777" w:rsidR="004114BF" w:rsidRPr="00C90CDE" w:rsidRDefault="004114BF" w:rsidP="00C90CDE">
            <w:pPr>
              <w:pStyle w:val="NormalWeb"/>
              <w:numPr>
                <w:ilvl w:val="0"/>
                <w:numId w:val="28"/>
              </w:numPr>
              <w:shd w:val="clear" w:color="auto" w:fill="FFFFFF"/>
              <w:spacing w:before="0" w:beforeAutospacing="0" w:after="0" w:afterAutospacing="0"/>
              <w:jc w:val="both"/>
              <w:rPr>
                <w:rFonts w:eastAsiaTheme="minorHAnsi"/>
                <w:lang w:val="ro-MD"/>
              </w:rPr>
            </w:pPr>
            <w:r w:rsidRPr="00C90CDE">
              <w:rPr>
                <w:rFonts w:eastAsiaTheme="minorHAnsi"/>
                <w:b/>
                <w:bCs/>
                <w:lang w:val="ro-MD"/>
              </w:rPr>
              <w:t>Încredere și reputație:</w:t>
            </w:r>
            <w:r w:rsidRPr="00C90CDE">
              <w:rPr>
                <w:rFonts w:eastAsiaTheme="minorHAnsi"/>
                <w:lang w:val="ro-MD"/>
              </w:rPr>
              <w:t xml:space="preserve"> Respectarea regulamentului consolidează încrederea comunității în școală și în modul în care gestionează resursele financiare. O administrare corectă și transparentă a donațiilor poate spori reputația școlii și poate atrage noi donatori sau susținători.</w:t>
            </w:r>
          </w:p>
          <w:p w14:paraId="0EEDA9E3" w14:textId="77777777" w:rsidR="004114BF" w:rsidRPr="00C90CDE" w:rsidRDefault="004114BF" w:rsidP="00C90CDE">
            <w:pPr>
              <w:pStyle w:val="NormalWeb"/>
              <w:numPr>
                <w:ilvl w:val="0"/>
                <w:numId w:val="28"/>
              </w:numPr>
              <w:shd w:val="clear" w:color="auto" w:fill="FFFFFF"/>
              <w:spacing w:before="0" w:beforeAutospacing="0" w:after="0" w:afterAutospacing="0"/>
              <w:jc w:val="both"/>
              <w:rPr>
                <w:rFonts w:eastAsiaTheme="minorHAnsi"/>
                <w:lang w:val="ro-MD"/>
              </w:rPr>
            </w:pPr>
            <w:r w:rsidRPr="00C90CDE">
              <w:rPr>
                <w:rFonts w:eastAsiaTheme="minorHAnsi"/>
                <w:b/>
                <w:bCs/>
                <w:lang w:val="ro-MD"/>
              </w:rPr>
              <w:t>Aliniere cu obiectivele donatorilor:</w:t>
            </w:r>
            <w:r w:rsidRPr="00C90CDE">
              <w:rPr>
                <w:rFonts w:eastAsiaTheme="minorHAnsi"/>
                <w:lang w:val="ro-MD"/>
              </w:rPr>
              <w:t xml:space="preserve"> Donatorii pot avea anumite așteptări sau dorințe cu privire la modul în care donațiile lor sunt utilizate. Prin aplicarea regulamentului, școlile pot asigura că fondurile sunt direcționate către proiecte sau nevoi care sunt conforme cu interesele și valorile donatorilor.</w:t>
            </w:r>
          </w:p>
          <w:p w14:paraId="4E9B2ED9" w14:textId="77777777" w:rsidR="004114BF" w:rsidRPr="00C90CDE" w:rsidRDefault="004114BF" w:rsidP="00C90CDE">
            <w:pPr>
              <w:pStyle w:val="NormalWeb"/>
              <w:numPr>
                <w:ilvl w:val="0"/>
                <w:numId w:val="28"/>
              </w:numPr>
              <w:shd w:val="clear" w:color="auto" w:fill="FFFFFF"/>
              <w:spacing w:before="0" w:beforeAutospacing="0" w:after="0" w:afterAutospacing="0"/>
              <w:jc w:val="both"/>
              <w:rPr>
                <w:rFonts w:eastAsiaTheme="minorHAnsi"/>
                <w:lang w:val="ro-MD"/>
              </w:rPr>
            </w:pPr>
            <w:r w:rsidRPr="00C90CDE">
              <w:rPr>
                <w:rFonts w:eastAsiaTheme="minorHAnsi"/>
                <w:b/>
                <w:bCs/>
                <w:lang w:val="ro-MD"/>
              </w:rPr>
              <w:t>Managementul financiar eficient:</w:t>
            </w:r>
            <w:r w:rsidRPr="00C90CDE">
              <w:rPr>
                <w:rFonts w:eastAsiaTheme="minorHAnsi"/>
                <w:lang w:val="ro-MD"/>
              </w:rPr>
              <w:t xml:space="preserve"> Regulamentul oferă un cadru pentru gestionarea eficientă a resurselor financiare, asigurând că banii sunt cheltuiți în mod rațional și că există o supraveghere adecvată pentru prevenirea cheltuielilor inutile sau frauduloase.</w:t>
            </w:r>
          </w:p>
          <w:p w14:paraId="32611C51" w14:textId="77777777" w:rsidR="004114BF" w:rsidRPr="00C90CDE" w:rsidRDefault="004114BF" w:rsidP="00C90CDE">
            <w:pPr>
              <w:pStyle w:val="NormalWeb"/>
              <w:numPr>
                <w:ilvl w:val="0"/>
                <w:numId w:val="28"/>
              </w:numPr>
              <w:shd w:val="clear" w:color="auto" w:fill="FFFFFF"/>
              <w:spacing w:before="0" w:beforeAutospacing="0" w:after="0" w:afterAutospacing="0"/>
              <w:jc w:val="both"/>
              <w:rPr>
                <w:rFonts w:eastAsiaTheme="minorHAnsi"/>
                <w:lang w:val="ro-MD"/>
              </w:rPr>
            </w:pPr>
            <w:r w:rsidRPr="00C90CDE">
              <w:rPr>
                <w:rFonts w:eastAsiaTheme="minorHAnsi"/>
                <w:b/>
                <w:bCs/>
                <w:lang w:val="ro-MD"/>
              </w:rPr>
              <w:t>Conformitate legală:</w:t>
            </w:r>
            <w:r w:rsidRPr="00C90CDE">
              <w:rPr>
                <w:rFonts w:eastAsiaTheme="minorHAnsi"/>
                <w:lang w:val="ro-MD"/>
              </w:rPr>
              <w:t xml:space="preserve"> Respectarea regulamentului este esențială pentru conformitatea legală și evitarea problemelor legale sau fiscale legate de administrarea incorectă a fondurilor.</w:t>
            </w:r>
          </w:p>
          <w:p w14:paraId="195E0B88" w14:textId="6D76F3C3" w:rsidR="004114BF" w:rsidRPr="00C90CDE" w:rsidRDefault="004114BF" w:rsidP="00C90CDE">
            <w:pPr>
              <w:pStyle w:val="NormalWeb"/>
              <w:shd w:val="clear" w:color="auto" w:fill="FFFFFF"/>
              <w:spacing w:before="300" w:beforeAutospacing="0" w:after="120" w:afterAutospacing="0"/>
              <w:jc w:val="both"/>
              <w:rPr>
                <w:rFonts w:eastAsiaTheme="minorHAnsi"/>
                <w:lang w:val="ro-MD"/>
              </w:rPr>
            </w:pPr>
            <w:r w:rsidRPr="00C90CDE">
              <w:rPr>
                <w:rFonts w:eastAsiaTheme="minorHAnsi"/>
                <w:lang w:val="ro-MD"/>
              </w:rPr>
              <w:t>În concluzie, aplicarea Regulamentului privind utilizarea donațiilor sub formă de mijloace financiare colectate este vitală pentru asigurarea unei gestionări transparente, responsabile și eficiente a resurselor financiare în cadrul școlii, având un impact pozitiv asupra încrederii comunității și a reputației instituției educaționale.</w:t>
            </w:r>
          </w:p>
        </w:tc>
      </w:tr>
      <w:tr w:rsidR="00131A27" w:rsidRPr="00954EEB" w14:paraId="33C533CC" w14:textId="77777777" w:rsidTr="00C00C28">
        <w:trPr>
          <w:trHeight w:val="20"/>
        </w:trPr>
        <w:tc>
          <w:tcPr>
            <w:tcW w:w="9747" w:type="dxa"/>
            <w:shd w:val="clear" w:color="auto" w:fill="DBDBDB" w:themeFill="accent3" w:themeFillTint="66"/>
          </w:tcPr>
          <w:p w14:paraId="3B11C527" w14:textId="1D7EF096" w:rsidR="00131A27" w:rsidRPr="00954EEB" w:rsidRDefault="00131A27" w:rsidP="002D420D">
            <w:pPr>
              <w:pStyle w:val="ListParagraph"/>
              <w:numPr>
                <w:ilvl w:val="0"/>
                <w:numId w:val="1"/>
              </w:numPr>
              <w:tabs>
                <w:tab w:val="left" w:pos="313"/>
              </w:tabs>
              <w:spacing w:before="120" w:line="276" w:lineRule="auto"/>
              <w:ind w:left="29" w:right="28" w:firstLine="0"/>
              <w:jc w:val="both"/>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lastRenderedPageBreak/>
              <w:t>Descrierea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gradului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de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compatibilitate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pentru</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proiectele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care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au</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scop</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armonizarea</w:t>
            </w:r>
            <w:r w:rsidR="00DC2CC2" w:rsidRPr="00954EEB">
              <w:rPr>
                <w:rFonts w:ascii="Times New Roman" w:hAnsi="Times New Roman" w:cs="Times New Roman"/>
                <w:b/>
                <w:color w:val="000000" w:themeColor="text1"/>
                <w:sz w:val="24"/>
                <w:szCs w:val="24"/>
                <w:lang w:val="ro-MD"/>
              </w:rPr>
              <w:t xml:space="preserve"> </w:t>
            </w:r>
            <w:proofErr w:type="spellStart"/>
            <w:r w:rsidRPr="00954EEB">
              <w:rPr>
                <w:rFonts w:ascii="Times New Roman" w:hAnsi="Times New Roman" w:cs="Times New Roman"/>
                <w:b/>
                <w:color w:val="000000" w:themeColor="text1"/>
                <w:sz w:val="24"/>
                <w:szCs w:val="24"/>
                <w:lang w:val="ro-MD"/>
              </w:rPr>
              <w:t>legislaţiei</w:t>
            </w:r>
            <w:proofErr w:type="spellEnd"/>
            <w:r w:rsidR="00DC2CC2" w:rsidRPr="00954EEB">
              <w:rPr>
                <w:rFonts w:ascii="Times New Roman" w:hAnsi="Times New Roman" w:cs="Times New Roman"/>
                <w:b/>
                <w:color w:val="000000" w:themeColor="text1"/>
                <w:sz w:val="24"/>
                <w:szCs w:val="24"/>
                <w:lang w:val="ro-MD"/>
              </w:rPr>
              <w:t xml:space="preserve"> </w:t>
            </w:r>
            <w:proofErr w:type="spellStart"/>
            <w:r w:rsidRPr="00954EEB">
              <w:rPr>
                <w:rFonts w:ascii="Times New Roman" w:hAnsi="Times New Roman" w:cs="Times New Roman"/>
                <w:b/>
                <w:color w:val="000000" w:themeColor="text1"/>
                <w:sz w:val="24"/>
                <w:szCs w:val="24"/>
                <w:lang w:val="ro-MD"/>
              </w:rPr>
              <w:t>naţionale</w:t>
            </w:r>
            <w:proofErr w:type="spellEnd"/>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cu</w:t>
            </w:r>
            <w:r w:rsidR="00DC2CC2" w:rsidRPr="00954EEB">
              <w:rPr>
                <w:rFonts w:ascii="Times New Roman" w:hAnsi="Times New Roman" w:cs="Times New Roman"/>
                <w:b/>
                <w:color w:val="000000" w:themeColor="text1"/>
                <w:sz w:val="24"/>
                <w:szCs w:val="24"/>
                <w:lang w:val="ro-MD"/>
              </w:rPr>
              <w:t xml:space="preserve"> </w:t>
            </w:r>
            <w:proofErr w:type="spellStart"/>
            <w:r w:rsidRPr="00954EEB">
              <w:rPr>
                <w:rFonts w:ascii="Times New Roman" w:hAnsi="Times New Roman" w:cs="Times New Roman"/>
                <w:b/>
                <w:color w:val="000000" w:themeColor="text1"/>
                <w:sz w:val="24"/>
                <w:szCs w:val="24"/>
                <w:lang w:val="ro-MD"/>
              </w:rPr>
              <w:t>legislaţia</w:t>
            </w:r>
            <w:proofErr w:type="spellEnd"/>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Uniunii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Europene</w:t>
            </w:r>
          </w:p>
        </w:tc>
      </w:tr>
      <w:tr w:rsidR="00131A27" w:rsidRPr="00954EEB" w14:paraId="7C329674" w14:textId="77777777" w:rsidTr="00A405D7">
        <w:trPr>
          <w:trHeight w:val="426"/>
        </w:trPr>
        <w:tc>
          <w:tcPr>
            <w:tcW w:w="9747" w:type="dxa"/>
          </w:tcPr>
          <w:p w14:paraId="63C79F2E" w14:textId="14A3E4C0" w:rsidR="007300E6" w:rsidRPr="00954EEB" w:rsidRDefault="00FA53AE" w:rsidP="00954EEB">
            <w:pPr>
              <w:pStyle w:val="ListParagraph"/>
              <w:tabs>
                <w:tab w:val="left" w:pos="313"/>
              </w:tabs>
              <w:spacing w:before="120" w:after="120" w:line="276" w:lineRule="auto"/>
              <w:ind w:left="28"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Proiectul</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documentului</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necesită</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armonizare</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cu</w:t>
            </w:r>
            <w:r w:rsidR="00DC2CC2" w:rsidRPr="00954EEB">
              <w:rPr>
                <w:rFonts w:ascii="Times New Roman" w:hAnsi="Times New Roman" w:cs="Times New Roman"/>
                <w:color w:val="000000" w:themeColor="text1"/>
                <w:sz w:val="24"/>
                <w:szCs w:val="24"/>
                <w:lang w:val="ro-MD"/>
              </w:rPr>
              <w:t xml:space="preserve"> </w:t>
            </w:r>
            <w:proofErr w:type="spellStart"/>
            <w:r w:rsidRPr="00954EEB">
              <w:rPr>
                <w:rFonts w:ascii="Times New Roman" w:hAnsi="Times New Roman" w:cs="Times New Roman"/>
                <w:color w:val="000000" w:themeColor="text1"/>
                <w:sz w:val="24"/>
                <w:szCs w:val="24"/>
                <w:lang w:val="ro-MD"/>
              </w:rPr>
              <w:t>legislaţia</w:t>
            </w:r>
            <w:proofErr w:type="spellEnd"/>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Uniunii</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Europene</w:t>
            </w:r>
          </w:p>
        </w:tc>
      </w:tr>
      <w:tr w:rsidR="00025894" w:rsidRPr="00954EEB" w14:paraId="2D55EE4D" w14:textId="77777777" w:rsidTr="00C00C28">
        <w:trPr>
          <w:trHeight w:val="20"/>
        </w:trPr>
        <w:tc>
          <w:tcPr>
            <w:tcW w:w="9747" w:type="dxa"/>
            <w:shd w:val="clear" w:color="auto" w:fill="DBDBDB" w:themeFill="accent3" w:themeFillTint="66"/>
          </w:tcPr>
          <w:p w14:paraId="7084AFB7" w14:textId="10EAC6F7" w:rsidR="005A6977" w:rsidRPr="00954EEB" w:rsidRDefault="005A6977" w:rsidP="002D420D">
            <w:pPr>
              <w:pStyle w:val="ListParagraph"/>
              <w:numPr>
                <w:ilvl w:val="0"/>
                <w:numId w:val="1"/>
              </w:numPr>
              <w:tabs>
                <w:tab w:val="left" w:pos="313"/>
              </w:tabs>
              <w:spacing w:before="120" w:line="276" w:lineRule="auto"/>
              <w:ind w:left="29" w:right="28" w:firstLine="0"/>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Principalele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prevederi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ale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proiectului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și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evidențierea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elementelor</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noi</w:t>
            </w:r>
          </w:p>
        </w:tc>
      </w:tr>
      <w:tr w:rsidR="00025894" w:rsidRPr="00954EEB" w14:paraId="4AF6ACDE" w14:textId="77777777" w:rsidTr="00C00C28">
        <w:trPr>
          <w:trHeight w:val="20"/>
        </w:trPr>
        <w:tc>
          <w:tcPr>
            <w:tcW w:w="9747" w:type="dxa"/>
          </w:tcPr>
          <w:p w14:paraId="120597CD" w14:textId="77777777" w:rsidR="00267A7C" w:rsidRPr="00954EEB" w:rsidRDefault="006D57AF" w:rsidP="002D420D">
            <w:pPr>
              <w:pStyle w:val="NormalWeb"/>
              <w:shd w:val="clear" w:color="auto" w:fill="FFFFFF"/>
              <w:tabs>
                <w:tab w:val="left" w:pos="313"/>
              </w:tabs>
              <w:spacing w:before="120" w:beforeAutospacing="0" w:after="0" w:afterAutospacing="0" w:line="276" w:lineRule="auto"/>
              <w:ind w:left="29" w:right="28"/>
              <w:jc w:val="both"/>
              <w:textAlignment w:val="baseline"/>
              <w:rPr>
                <w:color w:val="000000"/>
                <w:lang w:val="ro-MD"/>
              </w:rPr>
            </w:pPr>
            <w:r w:rsidRPr="00954EEB">
              <w:rPr>
                <w:color w:val="000000"/>
                <w:lang w:val="ro-MD"/>
              </w:rPr>
              <w:t>Regulamentul</w:t>
            </w:r>
            <w:r w:rsidR="00DC2CC2" w:rsidRPr="00954EEB">
              <w:rPr>
                <w:color w:val="000000"/>
                <w:lang w:val="ro-MD"/>
              </w:rPr>
              <w:t xml:space="preserve"> </w:t>
            </w:r>
            <w:r w:rsidRPr="00954EEB">
              <w:rPr>
                <w:color w:val="000000"/>
                <w:lang w:val="ro-MD"/>
              </w:rPr>
              <w:t>privind</w:t>
            </w:r>
            <w:r w:rsidR="00DC2CC2" w:rsidRPr="00954EEB">
              <w:rPr>
                <w:color w:val="000000"/>
                <w:lang w:val="ro-MD"/>
              </w:rPr>
              <w:t xml:space="preserve"> </w:t>
            </w:r>
            <w:r w:rsidRPr="00954EEB">
              <w:rPr>
                <w:color w:val="000000"/>
                <w:lang w:val="ro-MD"/>
              </w:rPr>
              <w:t>utilizarea</w:t>
            </w:r>
            <w:r w:rsidR="00DC2CC2" w:rsidRPr="00954EEB">
              <w:rPr>
                <w:color w:val="000000"/>
                <w:lang w:val="ro-MD"/>
              </w:rPr>
              <w:t xml:space="preserve"> </w:t>
            </w:r>
            <w:r w:rsidRPr="00954EEB">
              <w:rPr>
                <w:color w:val="000000"/>
                <w:lang w:val="ro-MD"/>
              </w:rPr>
              <w:t>donațiilor</w:t>
            </w:r>
            <w:r w:rsidR="00DC2CC2" w:rsidRPr="00954EEB">
              <w:rPr>
                <w:color w:val="000000"/>
                <w:lang w:val="ro-MD"/>
              </w:rPr>
              <w:t xml:space="preserve"> </w:t>
            </w:r>
            <w:r w:rsidRPr="00954EEB">
              <w:rPr>
                <w:color w:val="000000"/>
                <w:lang w:val="ro-MD"/>
              </w:rPr>
              <w:t>sub</w:t>
            </w:r>
            <w:r w:rsidR="00DC2CC2" w:rsidRPr="00954EEB">
              <w:rPr>
                <w:color w:val="000000"/>
                <w:lang w:val="ro-MD"/>
              </w:rPr>
              <w:t xml:space="preserve"> </w:t>
            </w:r>
            <w:r w:rsidRPr="00954EEB">
              <w:rPr>
                <w:color w:val="000000"/>
                <w:lang w:val="ro-MD"/>
              </w:rPr>
              <w:t>formă</w:t>
            </w:r>
            <w:r w:rsidR="00DC2CC2" w:rsidRPr="00954EEB">
              <w:rPr>
                <w:color w:val="000000"/>
                <w:lang w:val="ro-MD"/>
              </w:rPr>
              <w:t xml:space="preserve"> </w:t>
            </w:r>
            <w:r w:rsidRPr="00954EEB">
              <w:rPr>
                <w:color w:val="000000"/>
                <w:lang w:val="ro-MD"/>
              </w:rPr>
              <w:t>de</w:t>
            </w:r>
            <w:r w:rsidR="00DC2CC2" w:rsidRPr="00954EEB">
              <w:rPr>
                <w:color w:val="000000"/>
                <w:lang w:val="ro-MD"/>
              </w:rPr>
              <w:t xml:space="preserve"> </w:t>
            </w:r>
            <w:r w:rsidRPr="00954EEB">
              <w:rPr>
                <w:color w:val="000000"/>
                <w:lang w:val="ro-MD"/>
              </w:rPr>
              <w:t>mijloace</w:t>
            </w:r>
            <w:r w:rsidR="00DC2CC2" w:rsidRPr="00954EEB">
              <w:rPr>
                <w:color w:val="000000"/>
                <w:lang w:val="ro-MD"/>
              </w:rPr>
              <w:t xml:space="preserve"> </w:t>
            </w:r>
            <w:r w:rsidRPr="00954EEB">
              <w:rPr>
                <w:color w:val="000000"/>
                <w:lang w:val="ro-MD"/>
              </w:rPr>
              <w:t>financiare</w:t>
            </w:r>
            <w:r w:rsidR="00DC2CC2" w:rsidRPr="00954EEB">
              <w:rPr>
                <w:color w:val="000000"/>
                <w:lang w:val="ro-MD"/>
              </w:rPr>
              <w:t xml:space="preserve"> </w:t>
            </w:r>
            <w:r w:rsidRPr="00954EEB">
              <w:rPr>
                <w:color w:val="000000"/>
                <w:lang w:val="ro-MD"/>
              </w:rPr>
              <w:t>colectate</w:t>
            </w:r>
            <w:r w:rsidR="00DC2CC2" w:rsidRPr="00954EEB">
              <w:rPr>
                <w:color w:val="000000"/>
                <w:lang w:val="ro-MD"/>
              </w:rPr>
              <w:t xml:space="preserve"> </w:t>
            </w:r>
            <w:r w:rsidRPr="00954EEB">
              <w:rPr>
                <w:color w:val="000000"/>
                <w:lang w:val="ro-MD"/>
              </w:rPr>
              <w:t>de</w:t>
            </w:r>
            <w:r w:rsidR="00DC2CC2" w:rsidRPr="00954EEB">
              <w:rPr>
                <w:color w:val="000000"/>
                <w:lang w:val="ro-MD"/>
              </w:rPr>
              <w:t xml:space="preserve"> </w:t>
            </w:r>
            <w:r w:rsidRPr="00954EEB">
              <w:rPr>
                <w:color w:val="000000"/>
                <w:lang w:val="ro-MD"/>
              </w:rPr>
              <w:t>către</w:t>
            </w:r>
            <w:r w:rsidR="00DC2CC2" w:rsidRPr="00954EEB">
              <w:rPr>
                <w:color w:val="000000"/>
                <w:lang w:val="ro-MD"/>
              </w:rPr>
              <w:t xml:space="preserve"> </w:t>
            </w:r>
            <w:r w:rsidRPr="00954EEB">
              <w:rPr>
                <w:color w:val="000000"/>
                <w:lang w:val="ro-MD"/>
              </w:rPr>
              <w:t>instituțiile</w:t>
            </w:r>
            <w:r w:rsidR="00DC2CC2" w:rsidRPr="00954EEB">
              <w:rPr>
                <w:color w:val="000000"/>
                <w:lang w:val="ro-MD"/>
              </w:rPr>
              <w:t xml:space="preserve"> </w:t>
            </w:r>
            <w:r w:rsidRPr="00954EEB">
              <w:rPr>
                <w:color w:val="000000"/>
                <w:lang w:val="ro-MD"/>
              </w:rPr>
              <w:t>de</w:t>
            </w:r>
            <w:r w:rsidR="00DC2CC2" w:rsidRPr="00954EEB">
              <w:rPr>
                <w:color w:val="000000"/>
                <w:lang w:val="ro-MD"/>
              </w:rPr>
              <w:t xml:space="preserve"> </w:t>
            </w:r>
            <w:r w:rsidRPr="00954EEB">
              <w:rPr>
                <w:color w:val="000000"/>
                <w:lang w:val="ro-MD"/>
              </w:rPr>
              <w:t>învățământ</w:t>
            </w:r>
            <w:r w:rsidR="00DC2CC2" w:rsidRPr="00954EEB">
              <w:rPr>
                <w:color w:val="000000"/>
                <w:lang w:val="ro-MD"/>
              </w:rPr>
              <w:t xml:space="preserve"> </w:t>
            </w:r>
            <w:r w:rsidRPr="00954EEB">
              <w:rPr>
                <w:color w:val="000000"/>
                <w:lang w:val="ro-MD"/>
              </w:rPr>
              <w:t>preșcolar,</w:t>
            </w:r>
            <w:r w:rsidR="00DC2CC2" w:rsidRPr="00954EEB">
              <w:rPr>
                <w:color w:val="000000"/>
                <w:lang w:val="ro-MD"/>
              </w:rPr>
              <w:t xml:space="preserve"> </w:t>
            </w:r>
            <w:r w:rsidRPr="00954EEB">
              <w:rPr>
                <w:color w:val="000000"/>
                <w:lang w:val="ro-MD"/>
              </w:rPr>
              <w:t>primar</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secundar</w:t>
            </w:r>
            <w:r w:rsidR="00DC2CC2" w:rsidRPr="00954EEB">
              <w:rPr>
                <w:color w:val="000000"/>
                <w:lang w:val="ro-MD"/>
              </w:rPr>
              <w:t xml:space="preserve"> </w:t>
            </w:r>
            <w:r w:rsidRPr="00954EEB">
              <w:rPr>
                <w:color w:val="000000"/>
                <w:lang w:val="ro-MD"/>
              </w:rPr>
              <w:t>(ciclul</w:t>
            </w:r>
            <w:r w:rsidR="00DC2CC2" w:rsidRPr="00954EEB">
              <w:rPr>
                <w:color w:val="000000"/>
                <w:lang w:val="ro-MD"/>
              </w:rPr>
              <w:t xml:space="preserve"> </w:t>
            </w:r>
            <w:r w:rsidRPr="00954EEB">
              <w:rPr>
                <w:color w:val="000000"/>
                <w:lang w:val="ro-MD"/>
              </w:rPr>
              <w:t>I</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II)</w:t>
            </w:r>
            <w:r w:rsidR="00DC2CC2" w:rsidRPr="00954EEB">
              <w:rPr>
                <w:color w:val="000000"/>
                <w:lang w:val="ro-MD"/>
              </w:rPr>
              <w:t xml:space="preserve"> </w:t>
            </w:r>
            <w:r w:rsidRPr="00954EEB">
              <w:rPr>
                <w:color w:val="000000"/>
                <w:lang w:val="ro-MD"/>
              </w:rPr>
              <w:t>stabilește</w:t>
            </w:r>
            <w:r w:rsidR="00DC2CC2" w:rsidRPr="00954EEB">
              <w:rPr>
                <w:color w:val="000000"/>
                <w:lang w:val="ro-MD"/>
              </w:rPr>
              <w:t xml:space="preserve"> </w:t>
            </w:r>
            <w:r w:rsidRPr="00954EEB">
              <w:rPr>
                <w:color w:val="000000"/>
                <w:lang w:val="ro-MD"/>
              </w:rPr>
              <w:t>condițiile</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modul</w:t>
            </w:r>
            <w:r w:rsidR="00DC2CC2" w:rsidRPr="00954EEB">
              <w:rPr>
                <w:color w:val="000000"/>
                <w:lang w:val="ro-MD"/>
              </w:rPr>
              <w:t xml:space="preserve"> </w:t>
            </w:r>
            <w:r w:rsidRPr="00954EEB">
              <w:rPr>
                <w:color w:val="000000"/>
                <w:lang w:val="ro-MD"/>
              </w:rPr>
              <w:t>de</w:t>
            </w:r>
            <w:r w:rsidR="00DC2CC2" w:rsidRPr="00954EEB">
              <w:rPr>
                <w:color w:val="000000"/>
                <w:lang w:val="ro-MD"/>
              </w:rPr>
              <w:t xml:space="preserve"> </w:t>
            </w:r>
            <w:r w:rsidRPr="00954EEB">
              <w:rPr>
                <w:color w:val="000000"/>
                <w:lang w:val="ro-MD"/>
              </w:rPr>
              <w:t>oferire</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utilizare</w:t>
            </w:r>
            <w:r w:rsidR="00DC2CC2" w:rsidRPr="00954EEB">
              <w:rPr>
                <w:color w:val="000000"/>
                <w:lang w:val="ro-MD"/>
              </w:rPr>
              <w:t xml:space="preserve"> </w:t>
            </w:r>
            <w:r w:rsidRPr="00954EEB">
              <w:rPr>
                <w:color w:val="000000"/>
                <w:lang w:val="ro-MD"/>
              </w:rPr>
              <w:t>a</w:t>
            </w:r>
            <w:r w:rsidR="00DC2CC2" w:rsidRPr="00954EEB">
              <w:rPr>
                <w:color w:val="000000"/>
                <w:lang w:val="ro-MD"/>
              </w:rPr>
              <w:t xml:space="preserve"> </w:t>
            </w:r>
            <w:r w:rsidRPr="00954EEB">
              <w:rPr>
                <w:color w:val="000000"/>
                <w:lang w:val="ro-MD"/>
              </w:rPr>
              <w:t>donațiilor</w:t>
            </w:r>
            <w:r w:rsidR="00DC2CC2" w:rsidRPr="00954EEB">
              <w:rPr>
                <w:color w:val="000000"/>
                <w:lang w:val="ro-MD"/>
              </w:rPr>
              <w:t xml:space="preserve"> </w:t>
            </w:r>
            <w:r w:rsidRPr="00954EEB">
              <w:rPr>
                <w:color w:val="000000"/>
                <w:lang w:val="ro-MD"/>
              </w:rPr>
              <w:t>sub</w:t>
            </w:r>
            <w:r w:rsidR="00DC2CC2" w:rsidRPr="00954EEB">
              <w:rPr>
                <w:color w:val="000000"/>
                <w:lang w:val="ro-MD"/>
              </w:rPr>
              <w:t xml:space="preserve"> </w:t>
            </w:r>
            <w:r w:rsidRPr="00954EEB">
              <w:rPr>
                <w:color w:val="000000"/>
                <w:lang w:val="ro-MD"/>
              </w:rPr>
              <w:t>formă</w:t>
            </w:r>
            <w:r w:rsidR="00DC2CC2" w:rsidRPr="00954EEB">
              <w:rPr>
                <w:color w:val="000000"/>
                <w:lang w:val="ro-MD"/>
              </w:rPr>
              <w:t xml:space="preserve"> </w:t>
            </w:r>
            <w:r w:rsidRPr="00954EEB">
              <w:rPr>
                <w:color w:val="000000"/>
                <w:lang w:val="ro-MD"/>
              </w:rPr>
              <w:t>de</w:t>
            </w:r>
            <w:r w:rsidR="00DC2CC2" w:rsidRPr="00954EEB">
              <w:rPr>
                <w:color w:val="000000"/>
                <w:lang w:val="ro-MD"/>
              </w:rPr>
              <w:t xml:space="preserve"> </w:t>
            </w:r>
            <w:r w:rsidRPr="00954EEB">
              <w:rPr>
                <w:color w:val="000000"/>
                <w:lang w:val="ro-MD"/>
              </w:rPr>
              <w:t>mijloace</w:t>
            </w:r>
            <w:r w:rsidR="00DC2CC2" w:rsidRPr="00954EEB">
              <w:rPr>
                <w:color w:val="000000"/>
                <w:lang w:val="ro-MD"/>
              </w:rPr>
              <w:t xml:space="preserve"> </w:t>
            </w:r>
            <w:r w:rsidRPr="00954EEB">
              <w:rPr>
                <w:color w:val="000000"/>
                <w:lang w:val="ro-MD"/>
              </w:rPr>
              <w:t>bănești</w:t>
            </w:r>
            <w:r w:rsidR="00DC2CC2" w:rsidRPr="00954EEB">
              <w:rPr>
                <w:color w:val="000000"/>
                <w:lang w:val="ro-MD"/>
              </w:rPr>
              <w:t xml:space="preserve"> </w:t>
            </w:r>
            <w:r w:rsidRPr="00954EEB">
              <w:rPr>
                <w:color w:val="000000"/>
                <w:lang w:val="ro-MD"/>
              </w:rPr>
              <w:t>instituțiilor</w:t>
            </w:r>
            <w:r w:rsidR="00DC2CC2" w:rsidRPr="00954EEB">
              <w:rPr>
                <w:color w:val="000000"/>
                <w:lang w:val="ro-MD"/>
              </w:rPr>
              <w:t xml:space="preserve"> </w:t>
            </w:r>
            <w:r w:rsidRPr="00954EEB">
              <w:rPr>
                <w:color w:val="000000"/>
                <w:lang w:val="ro-MD"/>
              </w:rPr>
              <w:t>de</w:t>
            </w:r>
            <w:r w:rsidR="00DC2CC2" w:rsidRPr="00954EEB">
              <w:rPr>
                <w:color w:val="000000"/>
                <w:lang w:val="ro-MD"/>
              </w:rPr>
              <w:t xml:space="preserve"> </w:t>
            </w:r>
            <w:r w:rsidRPr="00954EEB">
              <w:rPr>
                <w:color w:val="000000"/>
                <w:lang w:val="ro-MD"/>
              </w:rPr>
              <w:t>învățământ</w:t>
            </w:r>
            <w:r w:rsidR="00DC2CC2" w:rsidRPr="00954EEB">
              <w:rPr>
                <w:color w:val="000000"/>
                <w:lang w:val="ro-MD"/>
              </w:rPr>
              <w:t xml:space="preserve"> </w:t>
            </w:r>
            <w:r w:rsidRPr="00954EEB">
              <w:rPr>
                <w:color w:val="000000"/>
                <w:lang w:val="ro-MD"/>
              </w:rPr>
              <w:t>preșcolar,</w:t>
            </w:r>
            <w:r w:rsidR="00DC2CC2" w:rsidRPr="00954EEB">
              <w:rPr>
                <w:color w:val="000000"/>
                <w:lang w:val="ro-MD"/>
              </w:rPr>
              <w:t xml:space="preserve"> </w:t>
            </w:r>
            <w:r w:rsidRPr="00954EEB">
              <w:rPr>
                <w:color w:val="000000"/>
                <w:lang w:val="ro-MD"/>
              </w:rPr>
              <w:t>primar,</w:t>
            </w:r>
            <w:r w:rsidR="00DC2CC2" w:rsidRPr="00954EEB">
              <w:rPr>
                <w:color w:val="000000"/>
                <w:lang w:val="ro-MD"/>
              </w:rPr>
              <w:t xml:space="preserve"> </w:t>
            </w:r>
            <w:r w:rsidRPr="00954EEB">
              <w:rPr>
                <w:color w:val="000000"/>
                <w:lang w:val="ro-MD"/>
              </w:rPr>
              <w:t>gimnazial</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liceal,</w:t>
            </w:r>
            <w:r w:rsidR="00DC2CC2" w:rsidRPr="00954EEB">
              <w:rPr>
                <w:color w:val="000000"/>
                <w:lang w:val="ro-MD"/>
              </w:rPr>
              <w:t xml:space="preserve"> </w:t>
            </w:r>
            <w:r w:rsidRPr="00954EEB">
              <w:rPr>
                <w:color w:val="000000"/>
                <w:lang w:val="ro-MD"/>
              </w:rPr>
              <w:t>în</w:t>
            </w:r>
            <w:r w:rsidR="00DC2CC2" w:rsidRPr="00954EEB">
              <w:rPr>
                <w:color w:val="000000"/>
                <w:lang w:val="ro-MD"/>
              </w:rPr>
              <w:t xml:space="preserve"> </w:t>
            </w:r>
            <w:r w:rsidRPr="00954EEB">
              <w:rPr>
                <w:color w:val="000000"/>
                <w:lang w:val="ro-MD"/>
              </w:rPr>
              <w:t>vederea</w:t>
            </w:r>
            <w:r w:rsidR="00DC2CC2" w:rsidRPr="00954EEB">
              <w:rPr>
                <w:color w:val="000000"/>
                <w:lang w:val="ro-MD"/>
              </w:rPr>
              <w:t xml:space="preserve"> </w:t>
            </w:r>
            <w:r w:rsidRPr="00954EEB">
              <w:rPr>
                <w:color w:val="000000"/>
                <w:lang w:val="ro-MD"/>
              </w:rPr>
              <w:t>asigurării</w:t>
            </w:r>
            <w:r w:rsidR="00DC2CC2" w:rsidRPr="00954EEB">
              <w:rPr>
                <w:color w:val="000000"/>
                <w:lang w:val="ro-MD"/>
              </w:rPr>
              <w:t xml:space="preserve"> </w:t>
            </w:r>
            <w:r w:rsidRPr="00954EEB">
              <w:rPr>
                <w:color w:val="000000"/>
                <w:lang w:val="ro-MD"/>
              </w:rPr>
              <w:t>transparenței</w:t>
            </w:r>
            <w:r w:rsidR="00DC2CC2" w:rsidRPr="00954EEB">
              <w:rPr>
                <w:color w:val="000000"/>
                <w:lang w:val="ro-MD"/>
              </w:rPr>
              <w:t xml:space="preserve"> </w:t>
            </w:r>
            <w:r w:rsidRPr="00954EEB">
              <w:rPr>
                <w:color w:val="000000"/>
                <w:lang w:val="ro-MD"/>
              </w:rPr>
              <w:t>în</w:t>
            </w:r>
            <w:r w:rsidR="00DC2CC2" w:rsidRPr="00954EEB">
              <w:rPr>
                <w:color w:val="000000"/>
                <w:lang w:val="ro-MD"/>
              </w:rPr>
              <w:t xml:space="preserve"> </w:t>
            </w:r>
            <w:r w:rsidRPr="00954EEB">
              <w:rPr>
                <w:color w:val="000000"/>
                <w:lang w:val="ro-MD"/>
              </w:rPr>
              <w:t>utilizarea</w:t>
            </w:r>
            <w:r w:rsidR="00DC2CC2" w:rsidRPr="00954EEB">
              <w:rPr>
                <w:color w:val="000000"/>
                <w:lang w:val="ro-MD"/>
              </w:rPr>
              <w:t xml:space="preserve"> </w:t>
            </w:r>
            <w:r w:rsidRPr="00954EEB">
              <w:rPr>
                <w:color w:val="000000"/>
                <w:lang w:val="ro-MD"/>
              </w:rPr>
              <w:t>fondurilor</w:t>
            </w:r>
            <w:r w:rsidR="00DC2CC2" w:rsidRPr="00954EEB">
              <w:rPr>
                <w:color w:val="000000"/>
                <w:lang w:val="ro-MD"/>
              </w:rPr>
              <w:t xml:space="preserve"> </w:t>
            </w:r>
            <w:r w:rsidRPr="00954EEB">
              <w:rPr>
                <w:color w:val="000000"/>
                <w:lang w:val="ro-MD"/>
              </w:rPr>
              <w:t>donațiilor</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protecției</w:t>
            </w:r>
            <w:r w:rsidR="00DC2CC2" w:rsidRPr="00954EEB">
              <w:rPr>
                <w:color w:val="000000"/>
                <w:lang w:val="ro-MD"/>
              </w:rPr>
              <w:t xml:space="preserve"> </w:t>
            </w:r>
            <w:r w:rsidRPr="00954EEB">
              <w:rPr>
                <w:color w:val="000000"/>
                <w:lang w:val="ro-MD"/>
              </w:rPr>
              <w:t>intereselor</w:t>
            </w:r>
            <w:r w:rsidR="00DC2CC2" w:rsidRPr="00954EEB">
              <w:rPr>
                <w:color w:val="000000"/>
                <w:lang w:val="ro-MD"/>
              </w:rPr>
              <w:t xml:space="preserve"> </w:t>
            </w:r>
            <w:r w:rsidRPr="00954EEB">
              <w:rPr>
                <w:color w:val="000000"/>
                <w:lang w:val="ro-MD"/>
              </w:rPr>
              <w:t>donatorilor</w:t>
            </w:r>
            <w:r w:rsidR="00DC2CC2" w:rsidRPr="00954EEB">
              <w:rPr>
                <w:color w:val="000000"/>
                <w:lang w:val="ro-MD"/>
              </w:rPr>
              <w:t xml:space="preserve"> </w:t>
            </w:r>
            <w:r w:rsidRPr="00954EEB">
              <w:rPr>
                <w:color w:val="000000"/>
                <w:lang w:val="ro-MD"/>
              </w:rPr>
              <w:t>și</w:t>
            </w:r>
            <w:r w:rsidR="00DC2CC2" w:rsidRPr="00954EEB">
              <w:rPr>
                <w:color w:val="000000"/>
                <w:lang w:val="ro-MD"/>
              </w:rPr>
              <w:t xml:space="preserve"> </w:t>
            </w:r>
            <w:r w:rsidRPr="00954EEB">
              <w:rPr>
                <w:color w:val="000000"/>
                <w:lang w:val="ro-MD"/>
              </w:rPr>
              <w:t>ale</w:t>
            </w:r>
            <w:r w:rsidR="00DC2CC2" w:rsidRPr="00954EEB">
              <w:rPr>
                <w:color w:val="000000"/>
                <w:lang w:val="ro-MD"/>
              </w:rPr>
              <w:t xml:space="preserve"> </w:t>
            </w:r>
            <w:r w:rsidRPr="00954EEB">
              <w:rPr>
                <w:color w:val="000000"/>
                <w:lang w:val="ro-MD"/>
              </w:rPr>
              <w:t>instituțiilor.</w:t>
            </w:r>
          </w:p>
          <w:p w14:paraId="741F4225" w14:textId="3DEF7614" w:rsidR="002D420D" w:rsidRPr="00954EEB" w:rsidRDefault="002D420D" w:rsidP="002D420D">
            <w:pPr>
              <w:pStyle w:val="NormalWeb"/>
              <w:shd w:val="clear" w:color="auto" w:fill="FFFFFF"/>
              <w:spacing w:before="120" w:beforeAutospacing="0" w:after="0" w:afterAutospacing="0"/>
              <w:ind w:left="29"/>
              <w:jc w:val="both"/>
              <w:textAlignment w:val="baseline"/>
              <w:rPr>
                <w:color w:val="000000"/>
                <w:lang w:val="ro-MD"/>
              </w:rPr>
            </w:pPr>
            <w:r w:rsidRPr="00954EEB">
              <w:rPr>
                <w:color w:val="000000"/>
                <w:lang w:val="ro-MD"/>
              </w:rPr>
              <w:t>Regulame</w:t>
            </w:r>
            <w:r w:rsidR="00F25C53">
              <w:rPr>
                <w:color w:val="000000"/>
                <w:lang w:val="ro-MD"/>
              </w:rPr>
              <w:t>n</w:t>
            </w:r>
            <w:r w:rsidRPr="00954EEB">
              <w:rPr>
                <w:color w:val="000000"/>
                <w:lang w:val="ro-MD"/>
              </w:rPr>
              <w:t>tul prevede că donațiile sub formă de mijloace bănești vor putea fi transmise de către donator benevol, cu titlu gratuit și necondiționat instituției de învățământ.</w:t>
            </w:r>
          </w:p>
          <w:p w14:paraId="6E398903" w14:textId="77777777" w:rsidR="002D420D" w:rsidRPr="00954EEB" w:rsidRDefault="002D420D" w:rsidP="002D420D">
            <w:pPr>
              <w:pStyle w:val="NormalWeb"/>
              <w:shd w:val="clear" w:color="auto" w:fill="FFFFFF"/>
              <w:spacing w:before="120" w:beforeAutospacing="0" w:after="0" w:afterAutospacing="0"/>
              <w:ind w:left="29"/>
              <w:jc w:val="both"/>
              <w:textAlignment w:val="baseline"/>
              <w:rPr>
                <w:color w:val="000000"/>
                <w:lang w:val="ro-MD"/>
              </w:rPr>
            </w:pPr>
            <w:r w:rsidRPr="00954EEB">
              <w:rPr>
                <w:color w:val="000000"/>
                <w:shd w:val="clear" w:color="auto" w:fill="FFFFFF"/>
                <w:lang w:val="ro-MD"/>
              </w:rPr>
              <w:t xml:space="preserve">Pentru a beneficia de donații, instituțiile de învățământ vor deschide cont </w:t>
            </w:r>
            <w:proofErr w:type="spellStart"/>
            <w:r w:rsidRPr="00954EEB">
              <w:rPr>
                <w:color w:val="000000"/>
                <w:shd w:val="clear" w:color="auto" w:fill="FFFFFF"/>
                <w:lang w:val="ro-MD"/>
              </w:rPr>
              <w:t>trezorerial</w:t>
            </w:r>
            <w:proofErr w:type="spellEnd"/>
            <w:r w:rsidRPr="00954EEB">
              <w:rPr>
                <w:color w:val="000000"/>
                <w:shd w:val="clear" w:color="auto" w:fill="FFFFFF"/>
                <w:lang w:val="ro-MD"/>
              </w:rPr>
              <w:t xml:space="preserve"> unde vor fi transferate toate contribuțiile bănești ce îi sunt acordate</w:t>
            </w:r>
          </w:p>
          <w:p w14:paraId="0C883BF7" w14:textId="0ABD4653" w:rsidR="002D420D" w:rsidRPr="00954EEB" w:rsidRDefault="002D420D" w:rsidP="002D420D">
            <w:pPr>
              <w:pStyle w:val="NormalWeb"/>
              <w:shd w:val="clear" w:color="auto" w:fill="FFFFFF"/>
              <w:spacing w:before="120" w:beforeAutospacing="0" w:after="0" w:afterAutospacing="0"/>
              <w:jc w:val="both"/>
              <w:textAlignment w:val="baseline"/>
              <w:rPr>
                <w:lang w:val="ro-MD"/>
              </w:rPr>
            </w:pPr>
            <w:r w:rsidRPr="00954EEB">
              <w:rPr>
                <w:color w:val="000000"/>
                <w:lang w:val="ro-MD"/>
              </w:rPr>
              <w:t xml:space="preserve">Pentru asigurarea transparenței, </w:t>
            </w:r>
            <w:r w:rsidRPr="00954EEB">
              <w:rPr>
                <w:color w:val="000000"/>
                <w:shd w:val="clear" w:color="auto" w:fill="FFFFFF"/>
                <w:lang w:val="ro-MD"/>
              </w:rPr>
              <w:t xml:space="preserve">toate operațiunile de donație se vor </w:t>
            </w:r>
            <w:proofErr w:type="spellStart"/>
            <w:r w:rsidRPr="00954EEB">
              <w:rPr>
                <w:color w:val="000000"/>
                <w:shd w:val="clear" w:color="auto" w:fill="FFFFFF"/>
                <w:lang w:val="ro-MD"/>
              </w:rPr>
              <w:t>efectuea</w:t>
            </w:r>
            <w:proofErr w:type="spellEnd"/>
            <w:r w:rsidRPr="00954EEB">
              <w:rPr>
                <w:color w:val="000000"/>
                <w:shd w:val="clear" w:color="auto" w:fill="FFFFFF"/>
                <w:lang w:val="ro-MD"/>
              </w:rPr>
              <w:t xml:space="preserve"> exclusiv prin transfer bancar sau f</w:t>
            </w:r>
            <w:r w:rsidRPr="00954EEB">
              <w:rPr>
                <w:color w:val="000000"/>
                <w:lang w:val="ro-MD"/>
              </w:rPr>
              <w:t>olosind Serviciul Guvernamental de Plăți Electronice (</w:t>
            </w:r>
            <w:proofErr w:type="spellStart"/>
            <w:r w:rsidRPr="00954EEB">
              <w:rPr>
                <w:color w:val="000000"/>
                <w:lang w:val="ro-MD"/>
              </w:rPr>
              <w:t>MPay</w:t>
            </w:r>
            <w:proofErr w:type="spellEnd"/>
            <w:r w:rsidRPr="00954EEB">
              <w:rPr>
                <w:color w:val="000000"/>
                <w:lang w:val="ro-MD"/>
              </w:rPr>
              <w:t xml:space="preserve">). </w:t>
            </w:r>
            <w:r w:rsidRPr="00954EEB">
              <w:rPr>
                <w:color w:val="000000"/>
                <w:shd w:val="clear" w:color="auto" w:fill="FFFFFF"/>
                <w:lang w:val="ro-MD"/>
              </w:rPr>
              <w:t xml:space="preserve">Datele (rechizitele) conturilor </w:t>
            </w:r>
            <w:proofErr w:type="spellStart"/>
            <w:r w:rsidRPr="00954EEB">
              <w:rPr>
                <w:color w:val="000000"/>
                <w:shd w:val="clear" w:color="auto" w:fill="FFFFFF"/>
                <w:lang w:val="ro-MD"/>
              </w:rPr>
              <w:t>trezoreriale</w:t>
            </w:r>
            <w:proofErr w:type="spellEnd"/>
            <w:r w:rsidRPr="00954EEB">
              <w:rPr>
                <w:color w:val="000000"/>
                <w:shd w:val="clear" w:color="auto" w:fill="FFFFFF"/>
                <w:lang w:val="ro-MD"/>
              </w:rPr>
              <w:t xml:space="preserve"> se plasează pe pagina web a instituției (în cazul existenței acesteia) și se indică în rapoartele financiare privind </w:t>
            </w:r>
            <w:r w:rsidRPr="00954EEB">
              <w:rPr>
                <w:shd w:val="clear" w:color="auto" w:fill="FFFFFF"/>
                <w:lang w:val="ro-MD"/>
              </w:rPr>
              <w:t>activitatea acesteia.</w:t>
            </w:r>
          </w:p>
          <w:p w14:paraId="6AD11656" w14:textId="6E667DC4" w:rsidR="002D420D" w:rsidRPr="00954EEB" w:rsidRDefault="002D420D" w:rsidP="002D420D">
            <w:pPr>
              <w:pStyle w:val="NormalWeb"/>
              <w:shd w:val="clear" w:color="auto" w:fill="FFFFFF"/>
              <w:spacing w:before="120" w:beforeAutospacing="0" w:after="0" w:afterAutospacing="0"/>
              <w:jc w:val="both"/>
              <w:textAlignment w:val="baseline"/>
              <w:rPr>
                <w:lang w:val="ro-MD"/>
              </w:rPr>
            </w:pPr>
            <w:r w:rsidRPr="00954EEB">
              <w:rPr>
                <w:lang w:val="ro-MD"/>
              </w:rPr>
              <w:t>De asemenea, din considerente de transparență și gestiune eficientă a donațiilor colectate, la partea de cheltuieli, acestea se vor reflecta în calitate de ,,Suport comunitar pentru procesul educațional”, în conformitate cu Clasificația bugetară.</w:t>
            </w:r>
          </w:p>
          <w:p w14:paraId="5CB90959" w14:textId="77777777" w:rsidR="00182119" w:rsidRPr="00954EEB" w:rsidRDefault="002D420D" w:rsidP="00FA5EF4">
            <w:pPr>
              <w:pStyle w:val="NormalWeb"/>
              <w:shd w:val="clear" w:color="auto" w:fill="FFFFFF"/>
              <w:spacing w:before="120" w:beforeAutospacing="0" w:after="120" w:afterAutospacing="0"/>
              <w:jc w:val="both"/>
              <w:textAlignment w:val="baseline"/>
              <w:rPr>
                <w:lang w:val="ro-MD"/>
              </w:rPr>
            </w:pPr>
            <w:r w:rsidRPr="00954EEB">
              <w:rPr>
                <w:lang w:val="ro-MD"/>
              </w:rPr>
              <w:lastRenderedPageBreak/>
              <w:t xml:space="preserve">În cazurile de nevalorificare integrală a resurselor acumulate din donații până la finele anului bugetar în curs, soldurile mijloacelor </w:t>
            </w:r>
            <w:proofErr w:type="spellStart"/>
            <w:r w:rsidRPr="00954EEB">
              <w:rPr>
                <w:lang w:val="ro-MD"/>
              </w:rPr>
              <w:t>băneşti</w:t>
            </w:r>
            <w:proofErr w:type="spellEnd"/>
            <w:r w:rsidRPr="00954EEB">
              <w:rPr>
                <w:lang w:val="ro-MD"/>
              </w:rPr>
              <w:t xml:space="preserve"> rămase neutilizate pot fi incluse în cheltuielile acelorași instituții în următorul an, cu păstrarea obligatorie a destinației.</w:t>
            </w:r>
          </w:p>
          <w:p w14:paraId="2AE26984" w14:textId="55A8E329" w:rsidR="006A3FD0" w:rsidRPr="00954EEB" w:rsidRDefault="006A3FD0" w:rsidP="00424C98">
            <w:pPr>
              <w:pStyle w:val="NormalWeb"/>
              <w:shd w:val="clear" w:color="auto" w:fill="FFFFFF"/>
              <w:spacing w:before="0" w:beforeAutospacing="0" w:after="120" w:afterAutospacing="0"/>
              <w:jc w:val="both"/>
              <w:textAlignment w:val="baseline"/>
              <w:rPr>
                <w:color w:val="000000"/>
                <w:lang w:val="ro-MD"/>
              </w:rPr>
            </w:pPr>
            <w:r w:rsidRPr="00954EEB">
              <w:rPr>
                <w:color w:val="000000"/>
                <w:lang w:val="ro-MD"/>
              </w:rPr>
              <w:t>Instituțiile de învățământ beneficiare vor publica pe pagina web a acestora rapoarte semestriale privind donațiile colectate, și utilizarea acestora, aprobate la Consiliul de administrație. Modelul și meca</w:t>
            </w:r>
            <w:r w:rsidR="00424C98" w:rsidRPr="00954EEB">
              <w:rPr>
                <w:color w:val="000000"/>
                <w:lang w:val="ro-MD"/>
              </w:rPr>
              <w:t>nismul vor fi elaborate de MEC.</w:t>
            </w:r>
          </w:p>
        </w:tc>
      </w:tr>
      <w:tr w:rsidR="00025894" w:rsidRPr="00954EEB" w14:paraId="1FA46318" w14:textId="77777777" w:rsidTr="00C00C28">
        <w:trPr>
          <w:trHeight w:val="20"/>
        </w:trPr>
        <w:tc>
          <w:tcPr>
            <w:tcW w:w="9747" w:type="dxa"/>
            <w:shd w:val="clear" w:color="auto" w:fill="DBDBDB" w:themeFill="accent3" w:themeFillTint="66"/>
          </w:tcPr>
          <w:p w14:paraId="74529829" w14:textId="5745E59B" w:rsidR="005A6977" w:rsidRPr="00954EEB" w:rsidRDefault="005A6977" w:rsidP="002D420D">
            <w:pPr>
              <w:pStyle w:val="ListParagraph"/>
              <w:numPr>
                <w:ilvl w:val="0"/>
                <w:numId w:val="1"/>
              </w:numPr>
              <w:tabs>
                <w:tab w:val="left" w:pos="313"/>
              </w:tabs>
              <w:spacing w:before="120" w:line="276" w:lineRule="auto"/>
              <w:ind w:left="29" w:right="28" w:firstLine="0"/>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lastRenderedPageBreak/>
              <w:t>Fundamentarea</w:t>
            </w:r>
            <w:r w:rsidR="00DC2CC2" w:rsidRPr="00954EEB">
              <w:rPr>
                <w:rFonts w:ascii="Times New Roman" w:hAnsi="Times New Roman" w:cs="Times New Roman"/>
                <w:b/>
                <w:color w:val="000000" w:themeColor="text1"/>
                <w:sz w:val="24"/>
                <w:szCs w:val="24"/>
                <w:lang w:val="ro-MD"/>
              </w:rPr>
              <w:t xml:space="preserve"> </w:t>
            </w:r>
            <w:proofErr w:type="spellStart"/>
            <w:r w:rsidRPr="00954EEB">
              <w:rPr>
                <w:rFonts w:ascii="Times New Roman" w:hAnsi="Times New Roman" w:cs="Times New Roman"/>
                <w:b/>
                <w:color w:val="000000" w:themeColor="text1"/>
                <w:sz w:val="24"/>
                <w:szCs w:val="24"/>
                <w:lang w:val="ro-MD"/>
              </w:rPr>
              <w:t>economico</w:t>
            </w:r>
            <w:proofErr w:type="spellEnd"/>
            <w:r w:rsidRPr="00954EEB">
              <w:rPr>
                <w:rFonts w:ascii="Times New Roman" w:hAnsi="Times New Roman" w:cs="Times New Roman"/>
                <w:b/>
                <w:color w:val="000000" w:themeColor="text1"/>
                <w:sz w:val="24"/>
                <w:szCs w:val="24"/>
                <w:lang w:val="ro-MD"/>
              </w:rPr>
              <w:t>-financiară</w:t>
            </w:r>
          </w:p>
        </w:tc>
      </w:tr>
      <w:tr w:rsidR="00025894" w:rsidRPr="00954EEB" w14:paraId="3AD90F34" w14:textId="77777777" w:rsidTr="00C00C28">
        <w:trPr>
          <w:trHeight w:val="20"/>
        </w:trPr>
        <w:tc>
          <w:tcPr>
            <w:tcW w:w="9747" w:type="dxa"/>
          </w:tcPr>
          <w:p w14:paraId="6F4811A0" w14:textId="6FC28C51" w:rsidR="006E7AD5" w:rsidRPr="00954EEB" w:rsidRDefault="00E11BBA" w:rsidP="002D420D">
            <w:pPr>
              <w:tabs>
                <w:tab w:val="left" w:pos="313"/>
              </w:tabs>
              <w:spacing w:before="120" w:line="276" w:lineRule="auto"/>
              <w:ind w:left="29" w:right="28"/>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Nu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necesită</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resurse</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financiare</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pentru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implementare.</w:t>
            </w:r>
          </w:p>
        </w:tc>
      </w:tr>
      <w:tr w:rsidR="00025894" w:rsidRPr="00954EEB" w14:paraId="2535CCFD" w14:textId="77777777" w:rsidTr="00C00C28">
        <w:trPr>
          <w:trHeight w:val="20"/>
        </w:trPr>
        <w:tc>
          <w:tcPr>
            <w:tcW w:w="9747" w:type="dxa"/>
            <w:shd w:val="clear" w:color="auto" w:fill="DBDBDB" w:themeFill="accent3" w:themeFillTint="66"/>
          </w:tcPr>
          <w:p w14:paraId="34290872" w14:textId="5C8B9D31" w:rsidR="005A6977" w:rsidRPr="00954EEB" w:rsidRDefault="005A6977" w:rsidP="002D420D">
            <w:pPr>
              <w:pStyle w:val="ListParagraph"/>
              <w:numPr>
                <w:ilvl w:val="0"/>
                <w:numId w:val="1"/>
              </w:numPr>
              <w:tabs>
                <w:tab w:val="left" w:pos="313"/>
                <w:tab w:val="left" w:pos="360"/>
              </w:tabs>
              <w:spacing w:before="120" w:line="276" w:lineRule="auto"/>
              <w:ind w:left="29" w:right="28" w:firstLine="0"/>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Modul</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de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încorporare</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actului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în</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cadrul</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normativ</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în</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vigoare</w:t>
            </w:r>
          </w:p>
        </w:tc>
      </w:tr>
      <w:tr w:rsidR="00025894" w:rsidRPr="00954EEB" w14:paraId="27D5E0E4" w14:textId="77777777" w:rsidTr="00C00C28">
        <w:trPr>
          <w:trHeight w:val="20"/>
        </w:trPr>
        <w:tc>
          <w:tcPr>
            <w:tcW w:w="9747" w:type="dxa"/>
          </w:tcPr>
          <w:p w14:paraId="1C05DC01" w14:textId="44553F63" w:rsidR="002B1D1E" w:rsidRPr="00954EEB" w:rsidRDefault="00711450" w:rsidP="002D420D">
            <w:pPr>
              <w:tabs>
                <w:tab w:val="left" w:pos="313"/>
              </w:tabs>
              <w:spacing w:before="120" w:line="276" w:lineRule="auto"/>
              <w:ind w:left="29"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Nu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necesită</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modificarea</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sau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ajustarea</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altor</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acte</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normative</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în</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vigoare.</w:t>
            </w:r>
          </w:p>
        </w:tc>
      </w:tr>
      <w:tr w:rsidR="00025894" w:rsidRPr="00954EEB" w14:paraId="3F70F036" w14:textId="77777777" w:rsidTr="00C00C28">
        <w:trPr>
          <w:trHeight w:val="20"/>
        </w:trPr>
        <w:tc>
          <w:tcPr>
            <w:tcW w:w="9747" w:type="dxa"/>
            <w:shd w:val="clear" w:color="auto" w:fill="DBDBDB" w:themeFill="accent3" w:themeFillTint="66"/>
          </w:tcPr>
          <w:p w14:paraId="53214C17" w14:textId="34D0A1F8" w:rsidR="005A6977" w:rsidRPr="00954EEB" w:rsidRDefault="005A6977" w:rsidP="002D420D">
            <w:pPr>
              <w:pStyle w:val="ListParagraph"/>
              <w:numPr>
                <w:ilvl w:val="0"/>
                <w:numId w:val="1"/>
              </w:numPr>
              <w:tabs>
                <w:tab w:val="left" w:pos="313"/>
              </w:tabs>
              <w:spacing w:before="120" w:line="276" w:lineRule="auto"/>
              <w:ind w:left="29" w:right="28" w:firstLine="0"/>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Avizarea</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și</w:t>
            </w:r>
            <w:r w:rsidR="00DC2CC2" w:rsidRPr="00954EEB">
              <w:rPr>
                <w:rFonts w:ascii="Times New Roman" w:hAnsi="Times New Roman" w:cs="Times New Roman"/>
                <w:b/>
                <w:color w:val="000000" w:themeColor="text1"/>
                <w:sz w:val="24"/>
                <w:szCs w:val="24"/>
                <w:lang w:val="ro-MD"/>
              </w:rPr>
              <w:t xml:space="preserve"> </w:t>
            </w:r>
            <w:r w:rsidRPr="00954EEB">
              <w:rPr>
                <w:rFonts w:ascii="Times New Roman" w:hAnsi="Times New Roman" w:cs="Times New Roman"/>
                <w:b/>
                <w:color w:val="000000" w:themeColor="text1"/>
                <w:sz w:val="24"/>
                <w:szCs w:val="24"/>
                <w:lang w:val="ro-MD"/>
              </w:rPr>
              <w:t>c</w:t>
            </w:r>
            <w:r w:rsidR="007F78BF" w:rsidRPr="00954EEB">
              <w:rPr>
                <w:rFonts w:ascii="Times New Roman" w:hAnsi="Times New Roman" w:cs="Times New Roman"/>
                <w:b/>
                <w:color w:val="000000" w:themeColor="text1"/>
                <w:sz w:val="24"/>
                <w:szCs w:val="24"/>
                <w:lang w:val="ro-MD"/>
              </w:rPr>
              <w:t>onsultarea</w:t>
            </w:r>
            <w:r w:rsidR="00DC2CC2" w:rsidRPr="00954EEB">
              <w:rPr>
                <w:rFonts w:ascii="Times New Roman" w:hAnsi="Times New Roman" w:cs="Times New Roman"/>
                <w:b/>
                <w:color w:val="000000" w:themeColor="text1"/>
                <w:sz w:val="24"/>
                <w:szCs w:val="24"/>
                <w:lang w:val="ro-MD"/>
              </w:rPr>
              <w:t xml:space="preserve"> </w:t>
            </w:r>
            <w:r w:rsidR="007F78BF" w:rsidRPr="00954EEB">
              <w:rPr>
                <w:rFonts w:ascii="Times New Roman" w:hAnsi="Times New Roman" w:cs="Times New Roman"/>
                <w:b/>
                <w:color w:val="000000" w:themeColor="text1"/>
                <w:sz w:val="24"/>
                <w:szCs w:val="24"/>
                <w:lang w:val="ro-MD"/>
              </w:rPr>
              <w:t>publică</w:t>
            </w:r>
            <w:r w:rsidR="00DC2CC2" w:rsidRPr="00954EEB">
              <w:rPr>
                <w:rFonts w:ascii="Times New Roman" w:hAnsi="Times New Roman" w:cs="Times New Roman"/>
                <w:b/>
                <w:color w:val="000000" w:themeColor="text1"/>
                <w:sz w:val="24"/>
                <w:szCs w:val="24"/>
                <w:lang w:val="ro-MD"/>
              </w:rPr>
              <w:t xml:space="preserve"> </w:t>
            </w:r>
            <w:r w:rsidR="007F78BF" w:rsidRPr="00954EEB">
              <w:rPr>
                <w:rFonts w:ascii="Times New Roman" w:hAnsi="Times New Roman" w:cs="Times New Roman"/>
                <w:b/>
                <w:color w:val="000000" w:themeColor="text1"/>
                <w:sz w:val="24"/>
                <w:szCs w:val="24"/>
                <w:lang w:val="ro-MD"/>
              </w:rPr>
              <w:t>a</w:t>
            </w:r>
            <w:r w:rsidR="00DC2CC2" w:rsidRPr="00954EEB">
              <w:rPr>
                <w:rFonts w:ascii="Times New Roman" w:hAnsi="Times New Roman" w:cs="Times New Roman"/>
                <w:b/>
                <w:color w:val="000000" w:themeColor="text1"/>
                <w:sz w:val="24"/>
                <w:szCs w:val="24"/>
                <w:lang w:val="ro-MD"/>
              </w:rPr>
              <w:t xml:space="preserve"> </w:t>
            </w:r>
            <w:r w:rsidR="007F78BF" w:rsidRPr="00954EEB">
              <w:rPr>
                <w:rFonts w:ascii="Times New Roman" w:hAnsi="Times New Roman" w:cs="Times New Roman"/>
                <w:b/>
                <w:color w:val="000000" w:themeColor="text1"/>
                <w:sz w:val="24"/>
                <w:szCs w:val="24"/>
                <w:lang w:val="ro-MD"/>
              </w:rPr>
              <w:t>proiectului</w:t>
            </w:r>
          </w:p>
        </w:tc>
      </w:tr>
      <w:tr w:rsidR="00025894" w:rsidRPr="00954EEB" w14:paraId="4FA4086F" w14:textId="77777777" w:rsidTr="00C00C28">
        <w:trPr>
          <w:trHeight w:val="20"/>
        </w:trPr>
        <w:tc>
          <w:tcPr>
            <w:tcW w:w="9747" w:type="dxa"/>
          </w:tcPr>
          <w:p w14:paraId="027489B6" w14:textId="16683F54" w:rsidR="00C7382B" w:rsidRPr="00954EEB" w:rsidRDefault="001D2594" w:rsidP="002D420D">
            <w:pPr>
              <w:pStyle w:val="Heading1"/>
              <w:tabs>
                <w:tab w:val="left" w:pos="313"/>
              </w:tabs>
              <w:spacing w:before="120" w:line="276" w:lineRule="auto"/>
              <w:ind w:left="29" w:right="28"/>
              <w:jc w:val="both"/>
              <w:textAlignment w:val="baseline"/>
              <w:outlineLvl w:val="0"/>
              <w:rPr>
                <w:rFonts w:eastAsiaTheme="minorHAnsi" w:cs="Times New Roman"/>
                <w:b w:val="0"/>
                <w:bCs w:val="0"/>
                <w:color w:val="000000" w:themeColor="text1"/>
                <w:lang w:val="ro-MD"/>
              </w:rPr>
            </w:pPr>
            <w:r w:rsidRPr="00954EEB">
              <w:rPr>
                <w:rFonts w:eastAsiaTheme="minorHAnsi" w:cs="Times New Roman"/>
                <w:b w:val="0"/>
                <w:bCs w:val="0"/>
                <w:color w:val="000000" w:themeColor="text1"/>
                <w:lang w:val="ro-MD"/>
              </w:rPr>
              <w:t>Î</w:t>
            </w:r>
            <w:r w:rsidR="00025894" w:rsidRPr="00954EEB">
              <w:rPr>
                <w:rFonts w:eastAsiaTheme="minorHAnsi" w:cs="Times New Roman"/>
                <w:b w:val="0"/>
                <w:bCs w:val="0"/>
                <w:color w:val="000000" w:themeColor="text1"/>
                <w:lang w:val="ro-MD"/>
              </w:rPr>
              <w:t>n</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scopul</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respect</w:t>
            </w:r>
            <w:r w:rsidR="00F810B7" w:rsidRPr="00954EEB">
              <w:rPr>
                <w:rFonts w:eastAsiaTheme="minorHAnsi" w:cs="Times New Roman"/>
                <w:b w:val="0"/>
                <w:bCs w:val="0"/>
                <w:color w:val="000000" w:themeColor="text1"/>
                <w:lang w:val="ro-MD"/>
              </w:rPr>
              <w:t>ării</w:t>
            </w:r>
            <w:r w:rsidR="00DC2CC2" w:rsidRPr="00954EEB">
              <w:rPr>
                <w:rFonts w:eastAsiaTheme="minorHAnsi" w:cs="Times New Roman"/>
                <w:b w:val="0"/>
                <w:bCs w:val="0"/>
                <w:color w:val="000000" w:themeColor="text1"/>
                <w:lang w:val="ro-MD"/>
              </w:rPr>
              <w:t xml:space="preserve"> </w:t>
            </w:r>
            <w:r w:rsidR="00F810B7" w:rsidRPr="00954EEB">
              <w:rPr>
                <w:rFonts w:eastAsiaTheme="minorHAnsi" w:cs="Times New Roman"/>
                <w:b w:val="0"/>
                <w:bCs w:val="0"/>
                <w:color w:val="000000" w:themeColor="text1"/>
                <w:lang w:val="ro-MD"/>
              </w:rPr>
              <w:t>prevederilor</w:t>
            </w:r>
            <w:r w:rsidR="00DC2CC2" w:rsidRPr="00954EEB">
              <w:rPr>
                <w:rFonts w:eastAsiaTheme="minorHAnsi" w:cs="Times New Roman"/>
                <w:b w:val="0"/>
                <w:bCs w:val="0"/>
                <w:color w:val="000000" w:themeColor="text1"/>
                <w:lang w:val="ro-MD"/>
              </w:rPr>
              <w:t xml:space="preserve"> </w:t>
            </w:r>
            <w:r w:rsidR="00F810B7" w:rsidRPr="00954EEB">
              <w:rPr>
                <w:rFonts w:eastAsiaTheme="minorHAnsi" w:cs="Times New Roman"/>
                <w:b w:val="0"/>
                <w:bCs w:val="0"/>
                <w:color w:val="000000" w:themeColor="text1"/>
                <w:lang w:val="ro-MD"/>
              </w:rPr>
              <w:t>Legii</w:t>
            </w:r>
            <w:r w:rsidR="00DC2CC2" w:rsidRPr="00954EEB">
              <w:rPr>
                <w:rFonts w:eastAsiaTheme="minorHAnsi" w:cs="Times New Roman"/>
                <w:b w:val="0"/>
                <w:bCs w:val="0"/>
                <w:color w:val="000000" w:themeColor="text1"/>
                <w:lang w:val="ro-MD"/>
              </w:rPr>
              <w:t xml:space="preserve"> </w:t>
            </w:r>
            <w:r w:rsidR="00F810B7" w:rsidRPr="00954EEB">
              <w:rPr>
                <w:rFonts w:eastAsiaTheme="minorHAnsi" w:cs="Times New Roman"/>
                <w:b w:val="0"/>
                <w:bCs w:val="0"/>
                <w:color w:val="000000" w:themeColor="text1"/>
                <w:lang w:val="ro-MD"/>
              </w:rPr>
              <w:t>nr.</w:t>
            </w:r>
            <w:r w:rsidR="00DC2CC2" w:rsidRPr="00954EEB">
              <w:rPr>
                <w:rFonts w:eastAsiaTheme="minorHAnsi" w:cs="Times New Roman"/>
                <w:b w:val="0"/>
                <w:bCs w:val="0"/>
                <w:color w:val="000000" w:themeColor="text1"/>
                <w:lang w:val="ro-MD"/>
              </w:rPr>
              <w:t xml:space="preserve"> </w:t>
            </w:r>
            <w:r w:rsidR="00F810B7" w:rsidRPr="00954EEB">
              <w:rPr>
                <w:rFonts w:eastAsiaTheme="minorHAnsi" w:cs="Times New Roman"/>
                <w:b w:val="0"/>
                <w:bCs w:val="0"/>
                <w:color w:val="000000" w:themeColor="text1"/>
                <w:lang w:val="ro-MD"/>
              </w:rPr>
              <w:t>239/</w:t>
            </w:r>
            <w:r w:rsidR="00025894" w:rsidRPr="00954EEB">
              <w:rPr>
                <w:rFonts w:eastAsiaTheme="minorHAnsi" w:cs="Times New Roman"/>
                <w:b w:val="0"/>
                <w:bCs w:val="0"/>
                <w:color w:val="000000" w:themeColor="text1"/>
                <w:lang w:val="ro-MD"/>
              </w:rPr>
              <w:t>2008</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privind</w:t>
            </w:r>
            <w:r w:rsidR="00DC2CC2" w:rsidRPr="00954EEB">
              <w:rPr>
                <w:rFonts w:eastAsiaTheme="minorHAnsi" w:cs="Times New Roman"/>
                <w:b w:val="0"/>
                <w:bCs w:val="0"/>
                <w:color w:val="000000" w:themeColor="text1"/>
                <w:lang w:val="ro-MD"/>
              </w:rPr>
              <w:t xml:space="preserve"> </w:t>
            </w:r>
            <w:r w:rsidR="008B2D82" w:rsidRPr="00954EEB">
              <w:rPr>
                <w:rFonts w:eastAsiaTheme="minorHAnsi" w:cs="Times New Roman"/>
                <w:b w:val="0"/>
                <w:bCs w:val="0"/>
                <w:color w:val="000000" w:themeColor="text1"/>
                <w:lang w:val="ro-MD"/>
              </w:rPr>
              <w:t>transparența</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în</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procesul</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decizional,</w:t>
            </w:r>
            <w:r w:rsidR="00DC2CC2" w:rsidRPr="00954EEB">
              <w:rPr>
                <w:rFonts w:eastAsiaTheme="minorHAnsi" w:cs="Times New Roman"/>
                <w:b w:val="0"/>
                <w:bCs w:val="0"/>
                <w:color w:val="000000" w:themeColor="text1"/>
                <w:lang w:val="ro-MD"/>
              </w:rPr>
              <w:t xml:space="preserve"> </w:t>
            </w:r>
            <w:r w:rsidR="001C3512" w:rsidRPr="00954EEB">
              <w:rPr>
                <w:rFonts w:eastAsiaTheme="minorHAnsi" w:cs="Times New Roman"/>
                <w:b w:val="0"/>
                <w:bCs w:val="0"/>
                <w:color w:val="000000" w:themeColor="text1"/>
                <w:lang w:val="ro-MD"/>
              </w:rPr>
              <w:t>anunțul</w:t>
            </w:r>
            <w:r w:rsidR="00DC2CC2" w:rsidRPr="00954EEB">
              <w:rPr>
                <w:rFonts w:eastAsiaTheme="minorHAnsi" w:cs="Times New Roman"/>
                <w:b w:val="0"/>
                <w:bCs w:val="0"/>
                <w:color w:val="000000" w:themeColor="text1"/>
                <w:lang w:val="ro-MD"/>
              </w:rPr>
              <w:t xml:space="preserve"> </w:t>
            </w:r>
            <w:r w:rsidR="001C3512" w:rsidRPr="00954EEB">
              <w:rPr>
                <w:rFonts w:eastAsiaTheme="minorHAnsi" w:cs="Times New Roman"/>
                <w:b w:val="0"/>
                <w:bCs w:val="0"/>
                <w:color w:val="000000" w:themeColor="text1"/>
                <w:lang w:val="ro-MD"/>
              </w:rPr>
              <w:t>privind</w:t>
            </w:r>
            <w:r w:rsidR="00DC2CC2" w:rsidRPr="00954EEB">
              <w:rPr>
                <w:rFonts w:eastAsiaTheme="minorHAnsi" w:cs="Times New Roman"/>
                <w:b w:val="0"/>
                <w:bCs w:val="0"/>
                <w:color w:val="000000" w:themeColor="text1"/>
                <w:lang w:val="ro-MD"/>
              </w:rPr>
              <w:t xml:space="preserve"> </w:t>
            </w:r>
            <w:r w:rsidR="001C3512" w:rsidRPr="00954EEB">
              <w:rPr>
                <w:rFonts w:eastAsiaTheme="minorHAnsi" w:cs="Times New Roman"/>
                <w:b w:val="0"/>
                <w:bCs w:val="0"/>
                <w:color w:val="000000" w:themeColor="text1"/>
                <w:lang w:val="ro-MD"/>
              </w:rPr>
              <w:t>elaborarea</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proiectul</w:t>
            </w:r>
            <w:r w:rsidR="001C3512" w:rsidRPr="00954EEB">
              <w:rPr>
                <w:rFonts w:eastAsiaTheme="minorHAnsi" w:cs="Times New Roman"/>
                <w:b w:val="0"/>
                <w:bCs w:val="0"/>
                <w:color w:val="000000" w:themeColor="text1"/>
                <w:lang w:val="ro-MD"/>
              </w:rPr>
              <w:t>ui</w:t>
            </w:r>
            <w:r w:rsidR="00DC2CC2" w:rsidRPr="00954EEB">
              <w:rPr>
                <w:rFonts w:eastAsiaTheme="minorHAnsi" w:cs="Times New Roman"/>
                <w:b w:val="0"/>
                <w:bCs w:val="0"/>
                <w:color w:val="000000" w:themeColor="text1"/>
                <w:lang w:val="ro-MD"/>
              </w:rPr>
              <w:t xml:space="preserve"> </w:t>
            </w:r>
            <w:r w:rsidR="00E11BBA" w:rsidRPr="00954EEB">
              <w:rPr>
                <w:rFonts w:cs="Times New Roman"/>
                <w:b w:val="0"/>
                <w:i/>
                <w:color w:val="000000" w:themeColor="text1"/>
                <w:lang w:val="ro-MD"/>
              </w:rPr>
              <w:t>Regulamentului</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privind</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utilizarea</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donațiilor</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sub</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formă</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de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mijloace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financiare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colectate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de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către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instituțiile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de</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învățământ</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preșcolar,</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primar</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și</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secundar</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(ciclul</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I</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și</w:t>
            </w:r>
            <w:r w:rsidR="00DC2CC2" w:rsidRPr="00954EEB">
              <w:rPr>
                <w:rFonts w:cs="Times New Roman"/>
                <w:b w:val="0"/>
                <w:i/>
                <w:color w:val="000000" w:themeColor="text1"/>
                <w:lang w:val="ro-MD"/>
              </w:rPr>
              <w:t xml:space="preserve"> </w:t>
            </w:r>
            <w:r w:rsidR="00E11BBA" w:rsidRPr="00954EEB">
              <w:rPr>
                <w:rFonts w:cs="Times New Roman"/>
                <w:b w:val="0"/>
                <w:i/>
                <w:color w:val="000000" w:themeColor="text1"/>
                <w:lang w:val="ro-MD"/>
              </w:rPr>
              <w:t>II)</w:t>
            </w:r>
            <w:r w:rsidR="00DC2CC2" w:rsidRPr="00954EEB">
              <w:rPr>
                <w:rFonts w:cs="Times New Roman"/>
                <w:b w:val="0"/>
                <w:i/>
                <w:color w:val="000000" w:themeColor="text1"/>
                <w:lang w:val="ro-MD"/>
              </w:rPr>
              <w:t xml:space="preserve"> </w:t>
            </w:r>
            <w:r w:rsidRPr="00954EEB">
              <w:rPr>
                <w:rFonts w:eastAsiaTheme="minorHAnsi" w:cs="Times New Roman"/>
                <w:b w:val="0"/>
                <w:bCs w:val="0"/>
                <w:color w:val="000000" w:themeColor="text1"/>
                <w:lang w:val="ro-MD"/>
              </w:rPr>
              <w:t>a</w:t>
            </w:r>
            <w:r w:rsidR="00DC2CC2" w:rsidRPr="00954EEB">
              <w:rPr>
                <w:rFonts w:eastAsiaTheme="minorHAnsi" w:cs="Times New Roman"/>
                <w:b w:val="0"/>
                <w:bCs w:val="0"/>
                <w:color w:val="000000" w:themeColor="text1"/>
                <w:lang w:val="ro-MD"/>
              </w:rPr>
              <w:t xml:space="preserve"> </w:t>
            </w:r>
            <w:r w:rsidRPr="00954EEB">
              <w:rPr>
                <w:rFonts w:eastAsiaTheme="minorHAnsi" w:cs="Times New Roman"/>
                <w:b w:val="0"/>
                <w:bCs w:val="0"/>
                <w:color w:val="000000" w:themeColor="text1"/>
                <w:lang w:val="ro-MD"/>
              </w:rPr>
              <w:t>f</w:t>
            </w:r>
            <w:r w:rsidR="001C3512" w:rsidRPr="00954EEB">
              <w:rPr>
                <w:rFonts w:eastAsiaTheme="minorHAnsi" w:cs="Times New Roman"/>
                <w:b w:val="0"/>
                <w:bCs w:val="0"/>
                <w:color w:val="000000" w:themeColor="text1"/>
                <w:lang w:val="ro-MD"/>
              </w:rPr>
              <w:t>ost</w:t>
            </w:r>
            <w:r w:rsidR="00DC2CC2" w:rsidRPr="00954EEB">
              <w:rPr>
                <w:rFonts w:eastAsiaTheme="minorHAnsi" w:cs="Times New Roman"/>
                <w:b w:val="0"/>
                <w:bCs w:val="0"/>
                <w:color w:val="000000" w:themeColor="text1"/>
                <w:lang w:val="ro-MD"/>
              </w:rPr>
              <w:t xml:space="preserve"> </w:t>
            </w:r>
            <w:r w:rsidR="00F22B34" w:rsidRPr="00954EEB">
              <w:rPr>
                <w:rFonts w:eastAsiaTheme="minorHAnsi" w:cs="Times New Roman"/>
                <w:b w:val="0"/>
                <w:bCs w:val="0"/>
                <w:color w:val="000000" w:themeColor="text1"/>
                <w:lang w:val="ro-MD"/>
              </w:rPr>
              <w:t>plasat</w:t>
            </w:r>
            <w:r w:rsidR="00DC2CC2" w:rsidRPr="00954EEB">
              <w:rPr>
                <w:rFonts w:eastAsiaTheme="minorHAnsi" w:cs="Times New Roman"/>
                <w:b w:val="0"/>
                <w:bCs w:val="0"/>
                <w:color w:val="000000" w:themeColor="text1"/>
                <w:lang w:val="ro-MD"/>
              </w:rPr>
              <w:t xml:space="preserve"> </w:t>
            </w:r>
            <w:r w:rsidR="00F22B34" w:rsidRPr="00954EEB">
              <w:rPr>
                <w:rFonts w:eastAsiaTheme="minorHAnsi" w:cs="Times New Roman"/>
                <w:b w:val="0"/>
                <w:bCs w:val="0"/>
                <w:color w:val="000000" w:themeColor="text1"/>
                <w:lang w:val="ro-MD"/>
              </w:rPr>
              <w:t>pe</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pagina</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web</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oficială</w:t>
            </w:r>
            <w:r w:rsidR="00DC2CC2" w:rsidRPr="00954EEB">
              <w:rPr>
                <w:rFonts w:eastAsiaTheme="minorHAnsi" w:cs="Times New Roman"/>
                <w:b w:val="0"/>
                <w:bCs w:val="0"/>
                <w:color w:val="000000" w:themeColor="text1"/>
                <w:lang w:val="ro-MD"/>
              </w:rPr>
              <w:t xml:space="preserve"> </w:t>
            </w:r>
            <w:r w:rsidR="00025894" w:rsidRPr="00954EEB">
              <w:rPr>
                <w:rFonts w:eastAsiaTheme="minorHAnsi" w:cs="Times New Roman"/>
                <w:b w:val="0"/>
                <w:bCs w:val="0"/>
                <w:color w:val="000000" w:themeColor="text1"/>
                <w:lang w:val="ro-MD"/>
              </w:rPr>
              <w:t>a</w:t>
            </w:r>
            <w:r w:rsidR="00DC2CC2" w:rsidRPr="00954EEB">
              <w:rPr>
                <w:rFonts w:eastAsiaTheme="minorHAnsi" w:cs="Times New Roman"/>
                <w:b w:val="0"/>
                <w:bCs w:val="0"/>
                <w:color w:val="000000" w:themeColor="text1"/>
                <w:lang w:val="ro-MD"/>
              </w:rPr>
              <w:t xml:space="preserve"> </w:t>
            </w:r>
            <w:r w:rsidR="00692AB4" w:rsidRPr="00954EEB">
              <w:rPr>
                <w:rFonts w:eastAsiaTheme="minorHAnsi" w:cs="Times New Roman"/>
                <w:b w:val="0"/>
                <w:bCs w:val="0"/>
                <w:color w:val="000000" w:themeColor="text1"/>
                <w:lang w:val="ro-MD"/>
              </w:rPr>
              <w:t>Ministerului</w:t>
            </w:r>
            <w:r w:rsidR="00DC2CC2" w:rsidRPr="00954EEB">
              <w:rPr>
                <w:rFonts w:eastAsiaTheme="minorHAnsi" w:cs="Times New Roman"/>
                <w:b w:val="0"/>
                <w:bCs w:val="0"/>
                <w:color w:val="000000" w:themeColor="text1"/>
                <w:lang w:val="ro-MD"/>
              </w:rPr>
              <w:t xml:space="preserve"> </w:t>
            </w:r>
            <w:r w:rsidR="00692AB4" w:rsidRPr="00954EEB">
              <w:rPr>
                <w:rFonts w:eastAsiaTheme="minorHAnsi" w:cs="Times New Roman"/>
                <w:b w:val="0"/>
                <w:bCs w:val="0"/>
                <w:color w:val="000000" w:themeColor="text1"/>
                <w:lang w:val="ro-MD"/>
              </w:rPr>
              <w:t>Educației</w:t>
            </w:r>
            <w:r w:rsidR="00DC2CC2" w:rsidRPr="00954EEB">
              <w:rPr>
                <w:rFonts w:eastAsiaTheme="minorHAnsi" w:cs="Times New Roman"/>
                <w:b w:val="0"/>
                <w:bCs w:val="0"/>
                <w:color w:val="000000" w:themeColor="text1"/>
                <w:lang w:val="ro-MD"/>
              </w:rPr>
              <w:t xml:space="preserve"> </w:t>
            </w:r>
            <w:r w:rsidR="005A6977" w:rsidRPr="00954EEB">
              <w:rPr>
                <w:rFonts w:eastAsiaTheme="minorHAnsi" w:cs="Times New Roman"/>
                <w:b w:val="0"/>
                <w:bCs w:val="0"/>
                <w:color w:val="000000" w:themeColor="text1"/>
                <w:lang w:val="ro-MD"/>
              </w:rPr>
              <w:t>și</w:t>
            </w:r>
            <w:r w:rsidR="00DC2CC2" w:rsidRPr="00954EEB">
              <w:rPr>
                <w:rFonts w:eastAsiaTheme="minorHAnsi" w:cs="Times New Roman"/>
                <w:b w:val="0"/>
                <w:bCs w:val="0"/>
                <w:color w:val="000000" w:themeColor="text1"/>
                <w:lang w:val="ro-MD"/>
              </w:rPr>
              <w:t xml:space="preserve"> </w:t>
            </w:r>
            <w:r w:rsidR="005A6977" w:rsidRPr="00954EEB">
              <w:rPr>
                <w:rFonts w:eastAsiaTheme="minorHAnsi" w:cs="Times New Roman"/>
                <w:b w:val="0"/>
                <w:bCs w:val="0"/>
                <w:color w:val="000000" w:themeColor="text1"/>
                <w:lang w:val="ro-MD"/>
              </w:rPr>
              <w:t>Cercetări</w:t>
            </w:r>
            <w:r w:rsidR="005A6977" w:rsidRPr="00954EEB">
              <w:rPr>
                <w:rFonts w:cs="Times New Roman"/>
                <w:b w:val="0"/>
                <w:color w:val="000000" w:themeColor="text1"/>
                <w:lang w:val="ro-MD"/>
              </w:rPr>
              <w:t>i</w:t>
            </w:r>
            <w:r w:rsidR="00DC2CC2" w:rsidRPr="00954EEB">
              <w:rPr>
                <w:rFonts w:cs="Times New Roman"/>
                <w:b w:val="0"/>
                <w:color w:val="000000" w:themeColor="text1"/>
                <w:lang w:val="ro-MD"/>
              </w:rPr>
              <w:t xml:space="preserve"> </w:t>
            </w:r>
            <w:hyperlink r:id="rId8" w:history="1">
              <w:r w:rsidR="008D5BE6" w:rsidRPr="00954EEB">
                <w:rPr>
                  <w:rStyle w:val="Hyperlink"/>
                  <w:rFonts w:cs="Times New Roman"/>
                  <w:b w:val="0"/>
                  <w:lang w:val="ro-MD"/>
                </w:rPr>
                <w:t>www.mec.gov.md</w:t>
              </w:r>
            </w:hyperlink>
            <w:r w:rsidR="00F810B7" w:rsidRPr="00954EEB">
              <w:rPr>
                <w:rFonts w:cs="Times New Roman"/>
                <w:b w:val="0"/>
                <w:color w:val="000000" w:themeColor="text1"/>
                <w:lang w:val="ro-MD"/>
              </w:rPr>
              <w:t>,</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compartimentul</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Transparență,</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directoriul</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Transparență</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decizională,</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secțiunea</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Modul</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de</w:t>
            </w:r>
            <w:r w:rsidR="00DC2CC2" w:rsidRPr="00954EEB">
              <w:rPr>
                <w:rFonts w:cs="Times New Roman"/>
                <w:b w:val="0"/>
                <w:color w:val="000000" w:themeColor="text1"/>
                <w:lang w:val="ro-MD"/>
              </w:rPr>
              <w:t xml:space="preserve"> </w:t>
            </w:r>
            <w:r w:rsidR="005A6977" w:rsidRPr="00954EEB">
              <w:rPr>
                <w:rFonts w:cs="Times New Roman"/>
                <w:b w:val="0"/>
                <w:color w:val="000000" w:themeColor="text1"/>
                <w:lang w:val="ro-MD"/>
              </w:rPr>
              <w:t>participare</w:t>
            </w:r>
            <w:r w:rsidR="00DC2CC2" w:rsidRPr="00954EEB">
              <w:rPr>
                <w:rFonts w:cs="Times New Roman"/>
                <w:b w:val="0"/>
                <w:color w:val="000000" w:themeColor="text1"/>
                <w:lang w:val="ro-MD"/>
              </w:rPr>
              <w:t xml:space="preserve"> </w:t>
            </w:r>
            <w:hyperlink r:id="rId9" w:history="1">
              <w:r w:rsidR="00D06E4A" w:rsidRPr="00D06E4A">
                <w:rPr>
                  <w:rStyle w:val="Hyperlink"/>
                  <w:rFonts w:cs="Times New Roman"/>
                  <w:b w:val="0"/>
                  <w:lang w:val="ro-MD"/>
                </w:rPr>
                <w:t>https://particip.gov.md/ro/document/stages/*/12403</w:t>
              </w:r>
            </w:hyperlink>
            <w:r w:rsidR="00D06E4A">
              <w:rPr>
                <w:rStyle w:val="Hyperlink"/>
                <w:rFonts w:cs="Times New Roman"/>
                <w:lang w:val="ro-MD"/>
              </w:rPr>
              <w:t xml:space="preserve"> </w:t>
            </w:r>
          </w:p>
          <w:p w14:paraId="6ABC29FF" w14:textId="1F6EBACA" w:rsidR="00C7382B" w:rsidRPr="00954EEB" w:rsidRDefault="00C7382B" w:rsidP="002D420D">
            <w:pPr>
              <w:tabs>
                <w:tab w:val="left" w:pos="313"/>
              </w:tabs>
              <w:spacing w:before="120" w:line="276" w:lineRule="auto"/>
              <w:ind w:left="29"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Totodată</w:t>
            </w:r>
            <w:r w:rsidR="001C3512" w:rsidRPr="00954EEB">
              <w:rPr>
                <w:rFonts w:ascii="Times New Roman" w:hAnsi="Times New Roman" w:cs="Times New Roman"/>
                <w:color w:val="000000" w:themeColor="text1"/>
                <w:sz w:val="24"/>
                <w:szCs w:val="24"/>
                <w:lang w:val="ro-MD"/>
              </w:rPr>
              <w:t>,</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proiectul</w:t>
            </w:r>
            <w:r w:rsidR="00DC2CC2" w:rsidRPr="00954EEB">
              <w:rPr>
                <w:rFonts w:ascii="Times New Roman" w:hAnsi="Times New Roman" w:cs="Times New Roman"/>
                <w:color w:val="000000" w:themeColor="text1"/>
                <w:sz w:val="24"/>
                <w:szCs w:val="24"/>
                <w:lang w:val="ro-MD"/>
              </w:rPr>
              <w:t xml:space="preserve"> </w:t>
            </w:r>
            <w:r w:rsidR="00F658D0" w:rsidRPr="00954EEB">
              <w:rPr>
                <w:rFonts w:ascii="Times New Roman" w:hAnsi="Times New Roman" w:cs="Times New Roman"/>
                <w:color w:val="000000" w:themeColor="text1"/>
                <w:sz w:val="24"/>
                <w:szCs w:val="24"/>
                <w:lang w:val="ro-MD"/>
              </w:rPr>
              <w:t>Regulamentului</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privind</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utilizarea</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donațiilor</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sub</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formă</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mijloace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financiare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colectate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către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instituț</w:t>
            </w:r>
            <w:bookmarkStart w:id="0" w:name="_GoBack"/>
            <w:bookmarkEnd w:id="0"/>
            <w:r w:rsidR="00E11BBA" w:rsidRPr="00954EEB">
              <w:rPr>
                <w:rFonts w:ascii="Times New Roman" w:hAnsi="Times New Roman" w:cs="Times New Roman"/>
                <w:color w:val="000000" w:themeColor="text1"/>
                <w:sz w:val="24"/>
                <w:szCs w:val="24"/>
                <w:lang w:val="ro-MD"/>
              </w:rPr>
              <w:t>iile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învățământ</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preșcolar,</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primar</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și</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secundar</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(ciclul</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I</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și</w:t>
            </w:r>
            <w:r w:rsidR="00DC2CC2" w:rsidRPr="00954EEB">
              <w:rPr>
                <w:rFonts w:ascii="Times New Roman" w:hAnsi="Times New Roman" w:cs="Times New Roman"/>
                <w:color w:val="000000" w:themeColor="text1"/>
                <w:sz w:val="24"/>
                <w:szCs w:val="24"/>
                <w:lang w:val="ro-MD"/>
              </w:rPr>
              <w:t xml:space="preserve"> </w:t>
            </w:r>
            <w:r w:rsidR="00E11BBA" w:rsidRPr="00954EEB">
              <w:rPr>
                <w:rFonts w:ascii="Times New Roman" w:hAnsi="Times New Roman" w:cs="Times New Roman"/>
                <w:color w:val="000000" w:themeColor="text1"/>
                <w:sz w:val="24"/>
                <w:szCs w:val="24"/>
                <w:lang w:val="ro-MD"/>
              </w:rPr>
              <w:t>II)</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va</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fi</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plasat</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pe</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pagina</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web</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oficială</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a</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Ministerului</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Educației</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și</w:t>
            </w:r>
            <w:r w:rsidR="00DC2CC2" w:rsidRPr="00954EEB">
              <w:rPr>
                <w:rFonts w:ascii="Times New Roman" w:hAnsi="Times New Roman" w:cs="Times New Roman"/>
                <w:color w:val="000000" w:themeColor="text1"/>
                <w:sz w:val="24"/>
                <w:szCs w:val="24"/>
                <w:lang w:val="ro-MD"/>
              </w:rPr>
              <w:t xml:space="preserve"> </w:t>
            </w:r>
            <w:r w:rsidR="001C3512" w:rsidRPr="00954EEB">
              <w:rPr>
                <w:rFonts w:ascii="Times New Roman" w:hAnsi="Times New Roman" w:cs="Times New Roman"/>
                <w:color w:val="000000" w:themeColor="text1"/>
                <w:sz w:val="24"/>
                <w:szCs w:val="24"/>
                <w:lang w:val="ro-MD"/>
              </w:rPr>
              <w:t>Cercetării</w:t>
            </w:r>
            <w:r w:rsidR="00A32591" w:rsidRPr="00954EEB">
              <w:rPr>
                <w:rFonts w:ascii="Times New Roman" w:hAnsi="Times New Roman" w:cs="Times New Roman"/>
                <w:color w:val="000000" w:themeColor="text1"/>
                <w:sz w:val="24"/>
                <w:szCs w:val="24"/>
                <w:lang w:val="ro-MD"/>
              </w:rPr>
              <w:t>,</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împreună</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cu</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proiectul</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Hotărârii</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Guvernului</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de</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aprobare</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a</w:t>
            </w:r>
            <w:r w:rsidR="00DC2CC2" w:rsidRPr="00954EEB">
              <w:rPr>
                <w:rFonts w:ascii="Times New Roman" w:hAnsi="Times New Roman" w:cs="Times New Roman"/>
                <w:color w:val="000000" w:themeColor="text1"/>
                <w:sz w:val="24"/>
                <w:szCs w:val="24"/>
                <w:lang w:val="ro-MD"/>
              </w:rPr>
              <w:t xml:space="preserve"> </w:t>
            </w:r>
            <w:r w:rsidR="00A32591" w:rsidRPr="00954EEB">
              <w:rPr>
                <w:rFonts w:ascii="Times New Roman" w:hAnsi="Times New Roman" w:cs="Times New Roman"/>
                <w:color w:val="000000" w:themeColor="text1"/>
                <w:sz w:val="24"/>
                <w:szCs w:val="24"/>
                <w:lang w:val="ro-MD"/>
              </w:rPr>
              <w:t>acestuia</w:t>
            </w:r>
            <w:r w:rsidR="009D5FE6" w:rsidRPr="00954EEB">
              <w:rPr>
                <w:rFonts w:ascii="Times New Roman" w:hAnsi="Times New Roman" w:cs="Times New Roman"/>
                <w:color w:val="000000" w:themeColor="text1"/>
                <w:sz w:val="24"/>
                <w:szCs w:val="24"/>
                <w:lang w:val="ro-MD"/>
              </w:rPr>
              <w:t>.</w:t>
            </w:r>
          </w:p>
        </w:tc>
      </w:tr>
      <w:tr w:rsidR="00C611FA" w:rsidRPr="00954EEB" w14:paraId="6098736F" w14:textId="77777777" w:rsidTr="00C00C28">
        <w:trPr>
          <w:trHeight w:val="20"/>
        </w:trPr>
        <w:tc>
          <w:tcPr>
            <w:tcW w:w="9747" w:type="dxa"/>
            <w:shd w:val="clear" w:color="auto" w:fill="DBDBDB" w:themeFill="accent3" w:themeFillTint="66"/>
          </w:tcPr>
          <w:p w14:paraId="6AF553B0" w14:textId="247501DC" w:rsidR="00C611FA" w:rsidRPr="00954EEB" w:rsidRDefault="00C611FA" w:rsidP="002D420D">
            <w:pPr>
              <w:tabs>
                <w:tab w:val="left" w:pos="313"/>
              </w:tabs>
              <w:spacing w:before="120" w:line="276" w:lineRule="auto"/>
              <w:ind w:left="29" w:right="28"/>
              <w:jc w:val="both"/>
              <w:rPr>
                <w:rFonts w:ascii="Times New Roman" w:hAnsi="Times New Roman" w:cs="Times New Roman"/>
                <w:b/>
                <w:color w:val="000000" w:themeColor="text1"/>
                <w:sz w:val="24"/>
                <w:szCs w:val="24"/>
                <w:lang w:val="ro-MD"/>
              </w:rPr>
            </w:pPr>
            <w:r w:rsidRPr="00954EEB">
              <w:rPr>
                <w:rFonts w:ascii="Times New Roman" w:hAnsi="Times New Roman" w:cs="Times New Roman"/>
                <w:b/>
                <w:sz w:val="24"/>
                <w:szCs w:val="24"/>
                <w:lang w:val="ro-MD"/>
              </w:rPr>
              <w:t>8.</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Constatările</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expertizei</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anticorupție</w:t>
            </w:r>
          </w:p>
        </w:tc>
      </w:tr>
      <w:tr w:rsidR="00C611FA" w:rsidRPr="00954EEB" w14:paraId="7BE81223" w14:textId="77777777" w:rsidTr="00C00C28">
        <w:trPr>
          <w:trHeight w:val="20"/>
        </w:trPr>
        <w:tc>
          <w:tcPr>
            <w:tcW w:w="9747" w:type="dxa"/>
          </w:tcPr>
          <w:p w14:paraId="6B38C4F0" w14:textId="113AD0D9" w:rsidR="00C611FA" w:rsidRPr="00954EEB" w:rsidRDefault="00711450" w:rsidP="002D420D">
            <w:pPr>
              <w:tabs>
                <w:tab w:val="left" w:pos="313"/>
              </w:tabs>
              <w:spacing w:before="120" w:line="276" w:lineRule="auto"/>
              <w:ind w:left="29" w:right="28"/>
              <w:jc w:val="both"/>
              <w:rPr>
                <w:rFonts w:ascii="Times New Roman" w:hAnsi="Times New Roman" w:cs="Times New Roman"/>
                <w:sz w:val="24"/>
                <w:szCs w:val="24"/>
                <w:lang w:val="ro-MD"/>
              </w:rPr>
            </w:pPr>
            <w:r w:rsidRPr="00954EEB">
              <w:rPr>
                <w:rFonts w:ascii="Times New Roman" w:hAnsi="Times New Roman" w:cs="Times New Roman"/>
                <w:sz w:val="24"/>
                <w:szCs w:val="24"/>
                <w:lang w:val="ro-MD"/>
              </w:rPr>
              <w:t>Urmează</w:t>
            </w:r>
            <w:r w:rsidR="00DC2CC2" w:rsidRPr="00954EEB">
              <w:rPr>
                <w:rFonts w:ascii="Times New Roman" w:hAnsi="Times New Roman" w:cs="Times New Roman"/>
                <w:sz w:val="24"/>
                <w:szCs w:val="24"/>
                <w:lang w:val="ro-MD"/>
              </w:rPr>
              <w:t xml:space="preserve"> </w:t>
            </w:r>
            <w:r w:rsidRPr="00954EEB">
              <w:rPr>
                <w:rFonts w:ascii="Times New Roman" w:hAnsi="Times New Roman" w:cs="Times New Roman"/>
                <w:sz w:val="24"/>
                <w:szCs w:val="24"/>
                <w:lang w:val="ro-MD"/>
              </w:rPr>
              <w:t>a</w:t>
            </w:r>
            <w:r w:rsidR="00DC2CC2" w:rsidRPr="00954EEB">
              <w:rPr>
                <w:rFonts w:ascii="Times New Roman" w:hAnsi="Times New Roman" w:cs="Times New Roman"/>
                <w:sz w:val="24"/>
                <w:szCs w:val="24"/>
                <w:lang w:val="ro-MD"/>
              </w:rPr>
              <w:t xml:space="preserve"> </w:t>
            </w:r>
            <w:r w:rsidRPr="00954EEB">
              <w:rPr>
                <w:rFonts w:ascii="Times New Roman" w:hAnsi="Times New Roman" w:cs="Times New Roman"/>
                <w:sz w:val="24"/>
                <w:szCs w:val="24"/>
                <w:lang w:val="ro-MD"/>
              </w:rPr>
              <w:t>fi</w:t>
            </w:r>
            <w:r w:rsidR="00DC2CC2" w:rsidRPr="00954EEB">
              <w:rPr>
                <w:rFonts w:ascii="Times New Roman" w:hAnsi="Times New Roman" w:cs="Times New Roman"/>
                <w:sz w:val="24"/>
                <w:szCs w:val="24"/>
                <w:lang w:val="ro-MD"/>
              </w:rPr>
              <w:t xml:space="preserve"> </w:t>
            </w:r>
            <w:r w:rsidRPr="00954EEB">
              <w:rPr>
                <w:rFonts w:ascii="Times New Roman" w:hAnsi="Times New Roman" w:cs="Times New Roman"/>
                <w:sz w:val="24"/>
                <w:szCs w:val="24"/>
                <w:lang w:val="ro-MD"/>
              </w:rPr>
              <w:t>realizată</w:t>
            </w:r>
          </w:p>
        </w:tc>
      </w:tr>
      <w:tr w:rsidR="00C611FA" w:rsidRPr="00954EEB" w14:paraId="6ED705F8" w14:textId="77777777" w:rsidTr="00C00C28">
        <w:trPr>
          <w:trHeight w:val="20"/>
        </w:trPr>
        <w:tc>
          <w:tcPr>
            <w:tcW w:w="9747" w:type="dxa"/>
            <w:shd w:val="clear" w:color="auto" w:fill="DBDBDB" w:themeFill="accent3" w:themeFillTint="66"/>
          </w:tcPr>
          <w:p w14:paraId="3B5CB6A1" w14:textId="551C3B11" w:rsidR="00C611FA" w:rsidRPr="00954EEB" w:rsidRDefault="00C611FA" w:rsidP="002D420D">
            <w:pPr>
              <w:tabs>
                <w:tab w:val="left" w:pos="313"/>
              </w:tabs>
              <w:spacing w:before="120" w:line="276" w:lineRule="auto"/>
              <w:ind w:left="29" w:right="28"/>
              <w:jc w:val="both"/>
              <w:rPr>
                <w:rFonts w:ascii="Times New Roman" w:hAnsi="Times New Roman" w:cs="Times New Roman"/>
                <w:b/>
                <w:color w:val="000000" w:themeColor="text1"/>
                <w:sz w:val="24"/>
                <w:szCs w:val="24"/>
                <w:lang w:val="ro-MD"/>
              </w:rPr>
            </w:pPr>
            <w:r w:rsidRPr="00954EEB">
              <w:rPr>
                <w:rFonts w:ascii="Times New Roman" w:hAnsi="Times New Roman" w:cs="Times New Roman"/>
                <w:b/>
                <w:sz w:val="24"/>
                <w:szCs w:val="24"/>
                <w:lang w:val="ro-MD"/>
              </w:rPr>
              <w:t>9.</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Constatările</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expertizei</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de</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compatibilitate</w:t>
            </w:r>
          </w:p>
        </w:tc>
      </w:tr>
      <w:tr w:rsidR="00C611FA" w:rsidRPr="00954EEB" w14:paraId="3573ECA8" w14:textId="77777777" w:rsidTr="00C00C28">
        <w:trPr>
          <w:trHeight w:val="20"/>
        </w:trPr>
        <w:tc>
          <w:tcPr>
            <w:tcW w:w="9747" w:type="dxa"/>
          </w:tcPr>
          <w:p w14:paraId="17F88E33" w14:textId="6A6E5602" w:rsidR="00C611FA" w:rsidRPr="00954EEB" w:rsidRDefault="00D86CFD" w:rsidP="002D420D">
            <w:pPr>
              <w:tabs>
                <w:tab w:val="left" w:pos="313"/>
              </w:tabs>
              <w:spacing w:before="120" w:line="276" w:lineRule="auto"/>
              <w:ind w:left="29"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Nu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necesită</w:t>
            </w:r>
          </w:p>
        </w:tc>
      </w:tr>
      <w:tr w:rsidR="00C611FA" w:rsidRPr="00954EEB" w14:paraId="7BFC30CE" w14:textId="77777777" w:rsidTr="00C00C28">
        <w:trPr>
          <w:trHeight w:val="20"/>
        </w:trPr>
        <w:tc>
          <w:tcPr>
            <w:tcW w:w="9747" w:type="dxa"/>
            <w:shd w:val="clear" w:color="auto" w:fill="DBDBDB" w:themeFill="accent3" w:themeFillTint="66"/>
          </w:tcPr>
          <w:p w14:paraId="70580672" w14:textId="77B06495" w:rsidR="00C611FA" w:rsidRPr="00954EEB" w:rsidRDefault="00C611FA" w:rsidP="002D420D">
            <w:pPr>
              <w:tabs>
                <w:tab w:val="left" w:pos="313"/>
              </w:tabs>
              <w:spacing w:before="120" w:line="276" w:lineRule="auto"/>
              <w:ind w:left="29" w:right="28"/>
              <w:jc w:val="both"/>
              <w:rPr>
                <w:rFonts w:ascii="Times New Roman" w:hAnsi="Times New Roman" w:cs="Times New Roman"/>
                <w:b/>
                <w:color w:val="000000" w:themeColor="text1"/>
                <w:sz w:val="24"/>
                <w:szCs w:val="24"/>
                <w:lang w:val="ro-MD"/>
              </w:rPr>
            </w:pPr>
            <w:r w:rsidRPr="00954EEB">
              <w:rPr>
                <w:rFonts w:ascii="Times New Roman" w:hAnsi="Times New Roman" w:cs="Times New Roman"/>
                <w:b/>
                <w:sz w:val="24"/>
                <w:szCs w:val="24"/>
                <w:lang w:val="ro-MD"/>
              </w:rPr>
              <w:t>10.</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Constatările</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expertizei</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juridice</w:t>
            </w:r>
          </w:p>
        </w:tc>
      </w:tr>
      <w:tr w:rsidR="00C611FA" w:rsidRPr="00954EEB" w14:paraId="34D0EE24" w14:textId="77777777" w:rsidTr="00C00C28">
        <w:trPr>
          <w:trHeight w:val="20"/>
        </w:trPr>
        <w:tc>
          <w:tcPr>
            <w:tcW w:w="9747" w:type="dxa"/>
          </w:tcPr>
          <w:p w14:paraId="37117C0E" w14:textId="309D9375" w:rsidR="00C611FA" w:rsidRPr="00954EEB" w:rsidRDefault="009D5FE6" w:rsidP="002D420D">
            <w:pPr>
              <w:tabs>
                <w:tab w:val="left" w:pos="313"/>
              </w:tabs>
              <w:spacing w:before="120" w:line="276" w:lineRule="auto"/>
              <w:ind w:left="29"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sz w:val="24"/>
                <w:szCs w:val="24"/>
                <w:lang w:val="ro-MD"/>
              </w:rPr>
              <w:t>Urmează</w:t>
            </w:r>
            <w:r w:rsidR="00DC2CC2" w:rsidRPr="00954EEB">
              <w:rPr>
                <w:rFonts w:ascii="Times New Roman" w:hAnsi="Times New Roman" w:cs="Times New Roman"/>
                <w:sz w:val="24"/>
                <w:szCs w:val="24"/>
                <w:lang w:val="ro-MD"/>
              </w:rPr>
              <w:t xml:space="preserve"> </w:t>
            </w:r>
            <w:r w:rsidRPr="00954EEB">
              <w:rPr>
                <w:rFonts w:ascii="Times New Roman" w:hAnsi="Times New Roman" w:cs="Times New Roman"/>
                <w:sz w:val="24"/>
                <w:szCs w:val="24"/>
                <w:lang w:val="ro-MD"/>
              </w:rPr>
              <w:t>a</w:t>
            </w:r>
            <w:r w:rsidR="00DC2CC2" w:rsidRPr="00954EEB">
              <w:rPr>
                <w:rFonts w:ascii="Times New Roman" w:hAnsi="Times New Roman" w:cs="Times New Roman"/>
                <w:sz w:val="24"/>
                <w:szCs w:val="24"/>
                <w:lang w:val="ro-MD"/>
              </w:rPr>
              <w:t xml:space="preserve"> </w:t>
            </w:r>
            <w:r w:rsidRPr="00954EEB">
              <w:rPr>
                <w:rFonts w:ascii="Times New Roman" w:hAnsi="Times New Roman" w:cs="Times New Roman"/>
                <w:sz w:val="24"/>
                <w:szCs w:val="24"/>
                <w:lang w:val="ro-MD"/>
              </w:rPr>
              <w:t>fi</w:t>
            </w:r>
            <w:r w:rsidR="00DC2CC2" w:rsidRPr="00954EEB">
              <w:rPr>
                <w:rFonts w:ascii="Times New Roman" w:hAnsi="Times New Roman" w:cs="Times New Roman"/>
                <w:sz w:val="24"/>
                <w:szCs w:val="24"/>
                <w:lang w:val="ro-MD"/>
              </w:rPr>
              <w:t xml:space="preserve"> </w:t>
            </w:r>
            <w:r w:rsidRPr="00954EEB">
              <w:rPr>
                <w:rFonts w:ascii="Times New Roman" w:hAnsi="Times New Roman" w:cs="Times New Roman"/>
                <w:sz w:val="24"/>
                <w:szCs w:val="24"/>
                <w:lang w:val="ro-MD"/>
              </w:rPr>
              <w:t>realizată</w:t>
            </w:r>
          </w:p>
        </w:tc>
      </w:tr>
      <w:tr w:rsidR="00C611FA" w:rsidRPr="00954EEB" w14:paraId="72BBD2B7" w14:textId="77777777" w:rsidTr="00C00C28">
        <w:trPr>
          <w:trHeight w:val="20"/>
        </w:trPr>
        <w:tc>
          <w:tcPr>
            <w:tcW w:w="9747" w:type="dxa"/>
            <w:shd w:val="clear" w:color="auto" w:fill="DBDBDB" w:themeFill="accent3" w:themeFillTint="66"/>
          </w:tcPr>
          <w:p w14:paraId="7CAC22B1" w14:textId="58F33C8A" w:rsidR="00C611FA" w:rsidRPr="00954EEB" w:rsidRDefault="00C611FA" w:rsidP="002D420D">
            <w:pPr>
              <w:tabs>
                <w:tab w:val="left" w:pos="313"/>
              </w:tabs>
              <w:spacing w:before="120" w:line="276" w:lineRule="auto"/>
              <w:ind w:left="29" w:right="28"/>
              <w:jc w:val="both"/>
              <w:rPr>
                <w:rFonts w:ascii="Times New Roman" w:hAnsi="Times New Roman" w:cs="Times New Roman"/>
                <w:b/>
                <w:color w:val="000000" w:themeColor="text1"/>
                <w:sz w:val="24"/>
                <w:szCs w:val="24"/>
                <w:lang w:val="ro-MD"/>
              </w:rPr>
            </w:pPr>
            <w:r w:rsidRPr="00954EEB">
              <w:rPr>
                <w:rFonts w:ascii="Times New Roman" w:hAnsi="Times New Roman" w:cs="Times New Roman"/>
                <w:b/>
                <w:sz w:val="24"/>
                <w:szCs w:val="24"/>
                <w:lang w:val="ro-MD"/>
              </w:rPr>
              <w:t>11.</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Constatările</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altor</w:t>
            </w:r>
            <w:r w:rsidR="00DC2CC2" w:rsidRPr="00954EEB">
              <w:rPr>
                <w:rFonts w:ascii="Times New Roman" w:hAnsi="Times New Roman" w:cs="Times New Roman"/>
                <w:b/>
                <w:sz w:val="24"/>
                <w:szCs w:val="24"/>
                <w:lang w:val="ro-MD"/>
              </w:rPr>
              <w:t xml:space="preserve"> </w:t>
            </w:r>
            <w:r w:rsidRPr="00954EEB">
              <w:rPr>
                <w:rFonts w:ascii="Times New Roman" w:hAnsi="Times New Roman" w:cs="Times New Roman"/>
                <w:b/>
                <w:sz w:val="24"/>
                <w:szCs w:val="24"/>
                <w:lang w:val="ro-MD"/>
              </w:rPr>
              <w:t>expertize</w:t>
            </w:r>
          </w:p>
        </w:tc>
      </w:tr>
      <w:tr w:rsidR="00C611FA" w:rsidRPr="00954EEB" w14:paraId="20C47347" w14:textId="77777777" w:rsidTr="00C00C28">
        <w:trPr>
          <w:trHeight w:val="20"/>
        </w:trPr>
        <w:tc>
          <w:tcPr>
            <w:tcW w:w="9747" w:type="dxa"/>
          </w:tcPr>
          <w:p w14:paraId="01FB4CF8" w14:textId="1F48A247" w:rsidR="00C611FA" w:rsidRPr="00954EEB" w:rsidRDefault="00711450" w:rsidP="002D420D">
            <w:pPr>
              <w:tabs>
                <w:tab w:val="left" w:pos="313"/>
              </w:tabs>
              <w:spacing w:before="120" w:line="276" w:lineRule="auto"/>
              <w:ind w:left="29" w:right="28"/>
              <w:jc w:val="both"/>
              <w:rPr>
                <w:rFonts w:ascii="Times New Roman" w:hAnsi="Times New Roman" w:cs="Times New Roman"/>
                <w:color w:val="000000" w:themeColor="text1"/>
                <w:sz w:val="24"/>
                <w:szCs w:val="24"/>
                <w:lang w:val="ro-MD"/>
              </w:rPr>
            </w:pPr>
            <w:r w:rsidRPr="00954EEB">
              <w:rPr>
                <w:rFonts w:ascii="Times New Roman" w:hAnsi="Times New Roman" w:cs="Times New Roman"/>
                <w:color w:val="000000" w:themeColor="text1"/>
                <w:sz w:val="24"/>
                <w:szCs w:val="24"/>
                <w:lang w:val="ro-MD"/>
              </w:rPr>
              <w:t>Nu</w:t>
            </w:r>
            <w:r w:rsidR="00DC2CC2" w:rsidRPr="00954EEB">
              <w:rPr>
                <w:rFonts w:ascii="Times New Roman" w:hAnsi="Times New Roman" w:cs="Times New Roman"/>
                <w:color w:val="000000" w:themeColor="text1"/>
                <w:sz w:val="24"/>
                <w:szCs w:val="24"/>
                <w:lang w:val="ro-MD"/>
              </w:rPr>
              <w:t xml:space="preserve"> </w:t>
            </w:r>
            <w:r w:rsidRPr="00954EEB">
              <w:rPr>
                <w:rFonts w:ascii="Times New Roman" w:hAnsi="Times New Roman" w:cs="Times New Roman"/>
                <w:color w:val="000000" w:themeColor="text1"/>
                <w:sz w:val="24"/>
                <w:szCs w:val="24"/>
                <w:lang w:val="ro-MD"/>
              </w:rPr>
              <w:t>necesită</w:t>
            </w:r>
          </w:p>
        </w:tc>
      </w:tr>
    </w:tbl>
    <w:p w14:paraId="5C658C0D" w14:textId="2193FD8D" w:rsidR="004F0CBF" w:rsidRPr="00954EEB" w:rsidRDefault="008D75E6" w:rsidP="00C64A47">
      <w:pPr>
        <w:spacing w:before="120" w:after="0" w:line="276" w:lineRule="auto"/>
        <w:ind w:firstLine="284"/>
        <w:jc w:val="center"/>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br/>
      </w:r>
    </w:p>
    <w:p w14:paraId="2F5AE9FD" w14:textId="24871A4A" w:rsidR="00D86CFD" w:rsidRPr="00954EEB" w:rsidRDefault="00025894" w:rsidP="00C64A47">
      <w:pPr>
        <w:spacing w:before="120" w:after="0" w:line="276" w:lineRule="auto"/>
        <w:ind w:firstLine="284"/>
        <w:jc w:val="center"/>
        <w:rPr>
          <w:rFonts w:ascii="Times New Roman" w:hAnsi="Times New Roman" w:cs="Times New Roman"/>
          <w:b/>
          <w:color w:val="000000" w:themeColor="text1"/>
          <w:sz w:val="24"/>
          <w:szCs w:val="24"/>
          <w:lang w:val="ro-MD"/>
        </w:rPr>
      </w:pPr>
      <w:r w:rsidRPr="00954EEB">
        <w:rPr>
          <w:rFonts w:ascii="Times New Roman" w:hAnsi="Times New Roman" w:cs="Times New Roman"/>
          <w:b/>
          <w:color w:val="000000" w:themeColor="text1"/>
          <w:sz w:val="24"/>
          <w:szCs w:val="24"/>
          <w:lang w:val="ro-MD"/>
        </w:rPr>
        <w:t>M</w:t>
      </w:r>
      <w:r w:rsidR="00F44BB2" w:rsidRPr="00954EEB">
        <w:rPr>
          <w:rFonts w:ascii="Times New Roman" w:hAnsi="Times New Roman" w:cs="Times New Roman"/>
          <w:b/>
          <w:color w:val="000000" w:themeColor="text1"/>
          <w:sz w:val="24"/>
          <w:szCs w:val="24"/>
          <w:lang w:val="ro-MD"/>
        </w:rPr>
        <w:t>inistru</w:t>
      </w:r>
      <w:r w:rsidR="00DC2CC2" w:rsidRPr="00954EEB">
        <w:rPr>
          <w:rFonts w:ascii="Times New Roman" w:hAnsi="Times New Roman" w:cs="Times New Roman"/>
          <w:b/>
          <w:color w:val="000000" w:themeColor="text1"/>
          <w:sz w:val="24"/>
          <w:szCs w:val="24"/>
          <w:lang w:val="ro-MD"/>
        </w:rPr>
        <w:t xml:space="preserve">                             </w:t>
      </w:r>
      <w:r w:rsidR="008A4B05" w:rsidRPr="00954EEB">
        <w:rPr>
          <w:rFonts w:ascii="Times New Roman" w:hAnsi="Times New Roman" w:cs="Times New Roman"/>
          <w:b/>
          <w:color w:val="000000" w:themeColor="text1"/>
          <w:sz w:val="24"/>
          <w:szCs w:val="24"/>
          <w:lang w:val="ro-MD"/>
        </w:rPr>
        <w:tab/>
      </w:r>
      <w:r w:rsidR="008A4B05" w:rsidRPr="00954EEB">
        <w:rPr>
          <w:rFonts w:ascii="Times New Roman" w:hAnsi="Times New Roman" w:cs="Times New Roman"/>
          <w:b/>
          <w:color w:val="000000" w:themeColor="text1"/>
          <w:sz w:val="24"/>
          <w:szCs w:val="24"/>
          <w:lang w:val="ro-MD"/>
        </w:rPr>
        <w:tab/>
      </w:r>
      <w:r w:rsidR="00DC2CC2" w:rsidRPr="00954EEB">
        <w:rPr>
          <w:rFonts w:ascii="Times New Roman" w:hAnsi="Times New Roman" w:cs="Times New Roman"/>
          <w:b/>
          <w:color w:val="000000" w:themeColor="text1"/>
          <w:sz w:val="24"/>
          <w:szCs w:val="24"/>
          <w:lang w:val="ro-MD"/>
        </w:rPr>
        <w:t xml:space="preserve">       </w:t>
      </w:r>
      <w:r w:rsidR="007300E6" w:rsidRPr="00954EEB">
        <w:rPr>
          <w:rFonts w:ascii="Times New Roman" w:hAnsi="Times New Roman" w:cs="Times New Roman"/>
          <w:b/>
          <w:color w:val="000000" w:themeColor="text1"/>
          <w:sz w:val="24"/>
          <w:szCs w:val="24"/>
          <w:lang w:val="ro-MD"/>
        </w:rPr>
        <w:t>Dan</w:t>
      </w:r>
      <w:r w:rsidR="00DC2CC2" w:rsidRPr="00954EEB">
        <w:rPr>
          <w:rFonts w:ascii="Times New Roman" w:hAnsi="Times New Roman" w:cs="Times New Roman"/>
          <w:b/>
          <w:color w:val="000000" w:themeColor="text1"/>
          <w:sz w:val="24"/>
          <w:szCs w:val="24"/>
          <w:lang w:val="ro-MD"/>
        </w:rPr>
        <w:t xml:space="preserve"> </w:t>
      </w:r>
      <w:r w:rsidR="007300E6" w:rsidRPr="00954EEB">
        <w:rPr>
          <w:rFonts w:ascii="Times New Roman" w:hAnsi="Times New Roman" w:cs="Times New Roman"/>
          <w:b/>
          <w:color w:val="000000" w:themeColor="text1"/>
          <w:sz w:val="24"/>
          <w:szCs w:val="24"/>
          <w:lang w:val="ro-MD"/>
        </w:rPr>
        <w:t>PERCIUN</w:t>
      </w:r>
    </w:p>
    <w:p w14:paraId="436B0DEE" w14:textId="77777777" w:rsidR="00877E15" w:rsidRPr="00954EEB" w:rsidRDefault="00877E15" w:rsidP="00C64A47">
      <w:pPr>
        <w:spacing w:before="120" w:after="0" w:line="276" w:lineRule="auto"/>
        <w:ind w:firstLine="284"/>
        <w:rPr>
          <w:rFonts w:ascii="Times New Roman" w:hAnsi="Times New Roman" w:cs="Times New Roman"/>
          <w:color w:val="000000" w:themeColor="text1"/>
          <w:sz w:val="24"/>
          <w:szCs w:val="24"/>
          <w:lang w:val="ro-MD"/>
        </w:rPr>
      </w:pPr>
    </w:p>
    <w:p w14:paraId="1043C08E" w14:textId="77777777" w:rsidR="00FB27AF" w:rsidRPr="00954EEB" w:rsidRDefault="00FB27AF" w:rsidP="00C64A47">
      <w:pPr>
        <w:spacing w:before="120" w:after="0" w:line="276" w:lineRule="auto"/>
        <w:ind w:firstLine="284"/>
        <w:rPr>
          <w:rFonts w:ascii="Times New Roman" w:hAnsi="Times New Roman" w:cs="Times New Roman"/>
          <w:color w:val="000000" w:themeColor="text1"/>
          <w:sz w:val="24"/>
          <w:szCs w:val="24"/>
          <w:lang w:val="ro-MD"/>
        </w:rPr>
      </w:pPr>
    </w:p>
    <w:p w14:paraId="3EBAC256" w14:textId="77777777" w:rsidR="004F0CBF" w:rsidRPr="00954EEB" w:rsidRDefault="004F0CBF" w:rsidP="00C64A47">
      <w:pPr>
        <w:spacing w:before="120" w:after="0" w:line="276" w:lineRule="auto"/>
        <w:ind w:firstLine="284"/>
        <w:rPr>
          <w:rFonts w:ascii="Times New Roman" w:hAnsi="Times New Roman" w:cs="Times New Roman"/>
          <w:color w:val="000000" w:themeColor="text1"/>
          <w:sz w:val="24"/>
          <w:szCs w:val="24"/>
          <w:lang w:val="ro-MD"/>
        </w:rPr>
      </w:pPr>
    </w:p>
    <w:p w14:paraId="789636A2" w14:textId="640A50CD" w:rsidR="00E63660" w:rsidRPr="00954EEB" w:rsidRDefault="00E63660" w:rsidP="00C64A47">
      <w:pPr>
        <w:spacing w:before="120" w:after="0" w:line="276" w:lineRule="auto"/>
        <w:ind w:firstLine="284"/>
        <w:rPr>
          <w:rFonts w:ascii="Times New Roman" w:hAnsi="Times New Roman" w:cs="Times New Roman"/>
          <w:color w:val="000000" w:themeColor="text1"/>
          <w:sz w:val="20"/>
          <w:szCs w:val="24"/>
          <w:lang w:val="ro-MD"/>
        </w:rPr>
      </w:pPr>
      <w:r w:rsidRPr="00954EEB">
        <w:rPr>
          <w:rFonts w:ascii="Times New Roman" w:hAnsi="Times New Roman" w:cs="Times New Roman"/>
          <w:color w:val="000000" w:themeColor="text1"/>
          <w:sz w:val="20"/>
          <w:szCs w:val="24"/>
          <w:lang w:val="ro-MD"/>
        </w:rPr>
        <w:t>Ex</w:t>
      </w:r>
      <w:r w:rsidR="00AC1A88" w:rsidRPr="00954EEB">
        <w:rPr>
          <w:rFonts w:ascii="Times New Roman" w:hAnsi="Times New Roman" w:cs="Times New Roman"/>
          <w:color w:val="000000" w:themeColor="text1"/>
          <w:sz w:val="20"/>
          <w:szCs w:val="24"/>
          <w:lang w:val="ro-MD"/>
        </w:rPr>
        <w:t>ecutant:</w:t>
      </w:r>
      <w:r w:rsidR="00DC2CC2" w:rsidRPr="00954EEB">
        <w:rPr>
          <w:rFonts w:ascii="Times New Roman" w:hAnsi="Times New Roman" w:cs="Times New Roman"/>
          <w:color w:val="000000" w:themeColor="text1"/>
          <w:sz w:val="20"/>
          <w:szCs w:val="24"/>
          <w:lang w:val="ro-MD"/>
        </w:rPr>
        <w:t xml:space="preserve"> </w:t>
      </w:r>
      <w:proofErr w:type="spellStart"/>
      <w:r w:rsidR="008B6CC2" w:rsidRPr="00954EEB">
        <w:rPr>
          <w:rFonts w:ascii="Times New Roman" w:hAnsi="Times New Roman" w:cs="Times New Roman"/>
          <w:color w:val="000000" w:themeColor="text1"/>
          <w:sz w:val="20"/>
          <w:szCs w:val="24"/>
          <w:lang w:val="ro-MD"/>
        </w:rPr>
        <w:t>A.Prisacaru</w:t>
      </w:r>
      <w:proofErr w:type="spellEnd"/>
      <w:r w:rsidR="0099364C" w:rsidRPr="00954EEB">
        <w:rPr>
          <w:rFonts w:ascii="Times New Roman" w:hAnsi="Times New Roman" w:cs="Times New Roman"/>
          <w:color w:val="000000" w:themeColor="text1"/>
          <w:sz w:val="20"/>
          <w:szCs w:val="24"/>
          <w:lang w:val="ro-MD"/>
        </w:rPr>
        <w:t>,</w:t>
      </w:r>
      <w:r w:rsidR="00DC2CC2" w:rsidRPr="00954EEB">
        <w:rPr>
          <w:rFonts w:ascii="Times New Roman" w:hAnsi="Times New Roman" w:cs="Times New Roman"/>
          <w:color w:val="000000" w:themeColor="text1"/>
          <w:sz w:val="20"/>
          <w:szCs w:val="24"/>
          <w:lang w:val="ro-MD"/>
        </w:rPr>
        <w:t xml:space="preserve"> </w:t>
      </w:r>
      <w:r w:rsidR="0099364C" w:rsidRPr="00954EEB">
        <w:rPr>
          <w:rFonts w:ascii="Times New Roman" w:hAnsi="Times New Roman" w:cs="Times New Roman"/>
          <w:color w:val="000000" w:themeColor="text1"/>
          <w:sz w:val="20"/>
          <w:szCs w:val="24"/>
          <w:lang w:val="ro-MD"/>
        </w:rPr>
        <w:t>t</w:t>
      </w:r>
      <w:r w:rsidRPr="00954EEB">
        <w:rPr>
          <w:rFonts w:ascii="Times New Roman" w:hAnsi="Times New Roman" w:cs="Times New Roman"/>
          <w:color w:val="000000" w:themeColor="text1"/>
          <w:sz w:val="20"/>
          <w:szCs w:val="24"/>
          <w:lang w:val="ro-MD"/>
        </w:rPr>
        <w:t>el.</w:t>
      </w:r>
      <w:r w:rsidR="00DC2CC2" w:rsidRPr="00954EEB">
        <w:rPr>
          <w:rFonts w:ascii="Times New Roman" w:hAnsi="Times New Roman" w:cs="Times New Roman"/>
          <w:color w:val="000000" w:themeColor="text1"/>
          <w:sz w:val="20"/>
          <w:szCs w:val="24"/>
          <w:lang w:val="ro-MD"/>
        </w:rPr>
        <w:t xml:space="preserve"> </w:t>
      </w:r>
      <w:r w:rsidRPr="00954EEB">
        <w:rPr>
          <w:rFonts w:ascii="Times New Roman" w:hAnsi="Times New Roman" w:cs="Times New Roman"/>
          <w:color w:val="000000" w:themeColor="text1"/>
          <w:sz w:val="20"/>
          <w:szCs w:val="24"/>
          <w:lang w:val="ro-MD"/>
        </w:rPr>
        <w:t>0</w:t>
      </w:r>
      <w:r w:rsidR="00DC2CC2" w:rsidRPr="00954EEB">
        <w:rPr>
          <w:rFonts w:ascii="Times New Roman" w:hAnsi="Times New Roman" w:cs="Times New Roman"/>
          <w:color w:val="000000" w:themeColor="text1"/>
          <w:sz w:val="20"/>
          <w:szCs w:val="24"/>
          <w:lang w:val="ro-MD"/>
        </w:rPr>
        <w:t xml:space="preserve"> </w:t>
      </w:r>
      <w:r w:rsidRPr="00954EEB">
        <w:rPr>
          <w:rFonts w:ascii="Times New Roman" w:hAnsi="Times New Roman" w:cs="Times New Roman"/>
          <w:color w:val="000000" w:themeColor="text1"/>
          <w:sz w:val="20"/>
          <w:szCs w:val="24"/>
          <w:lang w:val="ro-MD"/>
        </w:rPr>
        <w:t>22</w:t>
      </w:r>
      <w:r w:rsidR="00DC2CC2" w:rsidRPr="00954EEB">
        <w:rPr>
          <w:rFonts w:ascii="Times New Roman" w:hAnsi="Times New Roman" w:cs="Times New Roman"/>
          <w:color w:val="000000" w:themeColor="text1"/>
          <w:sz w:val="20"/>
          <w:szCs w:val="24"/>
          <w:lang w:val="ro-MD"/>
        </w:rPr>
        <w:t xml:space="preserve"> </w:t>
      </w:r>
      <w:r w:rsidR="008B6CC2" w:rsidRPr="00954EEB">
        <w:rPr>
          <w:rFonts w:ascii="Times New Roman" w:hAnsi="Times New Roman" w:cs="Times New Roman"/>
          <w:color w:val="000000" w:themeColor="text1"/>
          <w:sz w:val="20"/>
          <w:szCs w:val="24"/>
          <w:lang w:val="ro-MD"/>
        </w:rPr>
        <w:t>232785</w:t>
      </w:r>
      <w:r w:rsidR="00DC2CC2" w:rsidRPr="00954EEB">
        <w:rPr>
          <w:rFonts w:ascii="Times New Roman" w:hAnsi="Times New Roman" w:cs="Times New Roman"/>
          <w:color w:val="000000" w:themeColor="text1"/>
          <w:sz w:val="20"/>
          <w:szCs w:val="24"/>
          <w:lang w:val="ro-MD"/>
        </w:rPr>
        <w:t xml:space="preserve"> </w:t>
      </w:r>
    </w:p>
    <w:sectPr w:rsidR="00E63660" w:rsidRPr="00954EEB" w:rsidSect="00CE6ADA">
      <w:footerReference w:type="default" r:id="rId10"/>
      <w:pgSz w:w="11906" w:h="16838" w:code="9"/>
      <w:pgMar w:top="851" w:right="1133"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04CDB" w14:textId="77777777" w:rsidR="00927525" w:rsidRDefault="00927525" w:rsidP="009139A1">
      <w:pPr>
        <w:spacing w:after="0" w:line="240" w:lineRule="auto"/>
      </w:pPr>
      <w:r>
        <w:separator/>
      </w:r>
    </w:p>
  </w:endnote>
  <w:endnote w:type="continuationSeparator" w:id="0">
    <w:p w14:paraId="4B34FA4E" w14:textId="77777777" w:rsidR="00927525" w:rsidRDefault="00927525" w:rsidP="009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21FD" w14:textId="77777777" w:rsidR="006A3FD0" w:rsidRDefault="006A3FD0">
    <w:pPr>
      <w:pStyle w:val="Footer"/>
      <w:jc w:val="right"/>
    </w:pPr>
  </w:p>
  <w:p w14:paraId="3458B3CA" w14:textId="77777777" w:rsidR="006A3FD0" w:rsidRDefault="006A3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0C3C8" w14:textId="77777777" w:rsidR="00927525" w:rsidRDefault="00927525" w:rsidP="009139A1">
      <w:pPr>
        <w:spacing w:after="0" w:line="240" w:lineRule="auto"/>
      </w:pPr>
      <w:r>
        <w:separator/>
      </w:r>
    </w:p>
  </w:footnote>
  <w:footnote w:type="continuationSeparator" w:id="0">
    <w:p w14:paraId="603A642A" w14:textId="77777777" w:rsidR="00927525" w:rsidRDefault="00927525" w:rsidP="009139A1">
      <w:pPr>
        <w:spacing w:after="0" w:line="240" w:lineRule="auto"/>
      </w:pPr>
      <w:r>
        <w:continuationSeparator/>
      </w:r>
    </w:p>
  </w:footnote>
  <w:footnote w:id="1">
    <w:p w14:paraId="4692DBB7" w14:textId="6DA56FB6" w:rsidR="006A3FD0" w:rsidRPr="00E42BFA" w:rsidRDefault="006A3FD0" w:rsidP="00256F8A">
      <w:pPr>
        <w:pStyle w:val="FootnoteText"/>
        <w:rPr>
          <w:lang w:val="ro-MD"/>
        </w:rPr>
      </w:pPr>
      <w:r>
        <w:rPr>
          <w:rStyle w:val="FootnoteReference"/>
        </w:rPr>
        <w:footnoteRef/>
      </w:r>
      <w:r>
        <w:t xml:space="preserve"> </w:t>
      </w:r>
      <w:hyperlink r:id="rId1" w:history="1">
        <w:r w:rsidRPr="009E3703">
          <w:rPr>
            <w:rStyle w:val="Hyperlink"/>
          </w:rPr>
          <w:t>https://ipp.md/wp-content/uploads/2021/04/Etica-si-integritatea-academica-in-invatamantul-general.-Platile-informale-in-scoli..pdf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D1C"/>
    <w:multiLevelType w:val="hybridMultilevel"/>
    <w:tmpl w:val="C20E157C"/>
    <w:lvl w:ilvl="0" w:tplc="9ED82C9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5294"/>
    <w:multiLevelType w:val="multilevel"/>
    <w:tmpl w:val="9A04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50E0F"/>
    <w:multiLevelType w:val="multilevel"/>
    <w:tmpl w:val="F386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F20F4"/>
    <w:multiLevelType w:val="hybridMultilevel"/>
    <w:tmpl w:val="5240CBB6"/>
    <w:lvl w:ilvl="0" w:tplc="A92ECB50">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4" w15:restartNumberingAfterBreak="0">
    <w:nsid w:val="081D63CC"/>
    <w:multiLevelType w:val="hybridMultilevel"/>
    <w:tmpl w:val="A72A7DD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5" w15:restartNumberingAfterBreak="0">
    <w:nsid w:val="0C41508A"/>
    <w:multiLevelType w:val="multilevel"/>
    <w:tmpl w:val="260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7" w15:restartNumberingAfterBreak="0">
    <w:nsid w:val="139C09DB"/>
    <w:multiLevelType w:val="multilevel"/>
    <w:tmpl w:val="AB76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11261"/>
    <w:multiLevelType w:val="hybridMultilevel"/>
    <w:tmpl w:val="A0CA0C48"/>
    <w:lvl w:ilvl="0" w:tplc="7DE08356">
      <w:start w:val="2"/>
      <w:numFmt w:val="bullet"/>
      <w:lvlText w:val="-"/>
      <w:lvlJc w:val="left"/>
      <w:pPr>
        <w:ind w:left="1315" w:hanging="360"/>
      </w:pPr>
      <w:rPr>
        <w:rFonts w:ascii="Times New Roman" w:eastAsiaTheme="minorHAnsi" w:hAnsi="Times New Roman" w:cs="Times New Roman" w:hint="default"/>
      </w:rPr>
    </w:lvl>
    <w:lvl w:ilvl="1" w:tplc="C952DC12">
      <w:start w:val="1"/>
      <w:numFmt w:val="bullet"/>
      <w:lvlText w:val="•"/>
      <w:lvlJc w:val="left"/>
      <w:pPr>
        <w:ind w:left="2035" w:hanging="360"/>
      </w:pPr>
      <w:rPr>
        <w:rFonts w:hint="default"/>
        <w:b w:val="0"/>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0" w15:restartNumberingAfterBreak="0">
    <w:nsid w:val="1E1A08E8"/>
    <w:multiLevelType w:val="hybridMultilevel"/>
    <w:tmpl w:val="30D017EC"/>
    <w:lvl w:ilvl="0" w:tplc="2EC2482C">
      <w:numFmt w:val="bullet"/>
      <w:lvlText w:val="•"/>
      <w:lvlJc w:val="left"/>
      <w:pPr>
        <w:ind w:left="389" w:hanging="360"/>
      </w:pPr>
      <w:rPr>
        <w:rFonts w:ascii="Times New Roman" w:eastAsiaTheme="minorHAns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1" w15:restartNumberingAfterBreak="0">
    <w:nsid w:val="25852793"/>
    <w:multiLevelType w:val="hybridMultilevel"/>
    <w:tmpl w:val="B6D485BC"/>
    <w:lvl w:ilvl="0" w:tplc="7DE08356">
      <w:start w:val="2"/>
      <w:numFmt w:val="bullet"/>
      <w:lvlText w:val="-"/>
      <w:lvlJc w:val="left"/>
      <w:pPr>
        <w:ind w:left="1315" w:hanging="360"/>
      </w:pPr>
      <w:rPr>
        <w:rFonts w:ascii="Times New Roman" w:eastAsiaTheme="minorHAnsi" w:hAnsi="Times New Roman" w:cs="Times New Roman" w:hint="default"/>
      </w:rPr>
    </w:lvl>
    <w:lvl w:ilvl="1" w:tplc="C952DC12">
      <w:start w:val="1"/>
      <w:numFmt w:val="bullet"/>
      <w:lvlText w:val="•"/>
      <w:lvlJc w:val="left"/>
      <w:pPr>
        <w:ind w:left="2035" w:hanging="360"/>
      </w:pPr>
      <w:rPr>
        <w:rFonts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2" w15:restartNumberingAfterBreak="0">
    <w:nsid w:val="271D2E2F"/>
    <w:multiLevelType w:val="hybridMultilevel"/>
    <w:tmpl w:val="9F4E1852"/>
    <w:lvl w:ilvl="0" w:tplc="FB1AA39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3" w15:restartNumberingAfterBreak="0">
    <w:nsid w:val="2F8B293E"/>
    <w:multiLevelType w:val="multilevel"/>
    <w:tmpl w:val="F01A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0BF"/>
    <w:multiLevelType w:val="hybridMultilevel"/>
    <w:tmpl w:val="57A2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8F3CF9"/>
    <w:multiLevelType w:val="hybridMultilevel"/>
    <w:tmpl w:val="BF20CB4C"/>
    <w:lvl w:ilvl="0" w:tplc="97F61C4E">
      <w:start w:val="1"/>
      <w:numFmt w:val="upperLetter"/>
      <w:lvlText w:val="%1."/>
      <w:lvlJc w:val="left"/>
      <w:pPr>
        <w:ind w:left="862" w:hanging="294"/>
      </w:pPr>
      <w:rPr>
        <w:rFonts w:ascii="Times New Roman" w:eastAsia="Times New Roman" w:hAnsi="Times New Roman" w:cs="Times New Roman" w:hint="default"/>
        <w:sz w:val="24"/>
        <w:szCs w:val="24"/>
      </w:rPr>
    </w:lvl>
    <w:lvl w:ilvl="1" w:tplc="3C86639C">
      <w:start w:val="1"/>
      <w:numFmt w:val="bullet"/>
      <w:lvlText w:val=""/>
      <w:lvlJc w:val="left"/>
      <w:pPr>
        <w:ind w:left="710" w:hanging="284"/>
      </w:pPr>
      <w:rPr>
        <w:rFonts w:ascii="Symbol" w:eastAsia="Symbol" w:hAnsi="Symbol" w:hint="default"/>
        <w:sz w:val="24"/>
        <w:szCs w:val="24"/>
      </w:rPr>
    </w:lvl>
    <w:lvl w:ilvl="2" w:tplc="F33E326E">
      <w:start w:val="1"/>
      <w:numFmt w:val="bullet"/>
      <w:lvlText w:val="•"/>
      <w:lvlJc w:val="left"/>
      <w:pPr>
        <w:ind w:left="2172" w:hanging="284"/>
      </w:pPr>
    </w:lvl>
    <w:lvl w:ilvl="3" w:tplc="3110AB94">
      <w:start w:val="1"/>
      <w:numFmt w:val="bullet"/>
      <w:lvlText w:val="•"/>
      <w:lvlJc w:val="left"/>
      <w:pPr>
        <w:ind w:left="3208" w:hanging="284"/>
      </w:pPr>
    </w:lvl>
    <w:lvl w:ilvl="4" w:tplc="D23260DC">
      <w:start w:val="1"/>
      <w:numFmt w:val="bullet"/>
      <w:lvlText w:val="•"/>
      <w:lvlJc w:val="left"/>
      <w:pPr>
        <w:ind w:left="4244" w:hanging="284"/>
      </w:pPr>
    </w:lvl>
    <w:lvl w:ilvl="5" w:tplc="655CE728">
      <w:start w:val="1"/>
      <w:numFmt w:val="bullet"/>
      <w:lvlText w:val="•"/>
      <w:lvlJc w:val="left"/>
      <w:pPr>
        <w:ind w:left="5280" w:hanging="284"/>
      </w:pPr>
    </w:lvl>
    <w:lvl w:ilvl="6" w:tplc="A482C11A">
      <w:start w:val="1"/>
      <w:numFmt w:val="bullet"/>
      <w:lvlText w:val="•"/>
      <w:lvlJc w:val="left"/>
      <w:pPr>
        <w:ind w:left="6317" w:hanging="284"/>
      </w:pPr>
    </w:lvl>
    <w:lvl w:ilvl="7" w:tplc="8CF650E6">
      <w:start w:val="1"/>
      <w:numFmt w:val="bullet"/>
      <w:lvlText w:val="•"/>
      <w:lvlJc w:val="left"/>
      <w:pPr>
        <w:ind w:left="7353" w:hanging="284"/>
      </w:pPr>
    </w:lvl>
    <w:lvl w:ilvl="8" w:tplc="1728D96A">
      <w:start w:val="1"/>
      <w:numFmt w:val="bullet"/>
      <w:lvlText w:val="•"/>
      <w:lvlJc w:val="left"/>
      <w:pPr>
        <w:ind w:left="8389" w:hanging="284"/>
      </w:pPr>
    </w:lvl>
  </w:abstractNum>
  <w:abstractNum w:abstractNumId="16" w15:restartNumberingAfterBreak="0">
    <w:nsid w:val="37213840"/>
    <w:multiLevelType w:val="multilevel"/>
    <w:tmpl w:val="67BC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65967"/>
    <w:multiLevelType w:val="hybridMultilevel"/>
    <w:tmpl w:val="06FC495C"/>
    <w:lvl w:ilvl="0" w:tplc="675A6F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D57F04"/>
    <w:multiLevelType w:val="hybridMultilevel"/>
    <w:tmpl w:val="2112F94C"/>
    <w:lvl w:ilvl="0" w:tplc="84F88218">
      <w:start w:val="1"/>
      <w:numFmt w:val="decimal"/>
      <w:lvlText w:val="%1."/>
      <w:lvlJc w:val="left"/>
      <w:pPr>
        <w:ind w:left="284" w:hanging="284"/>
      </w:pPr>
      <w:rPr>
        <w:rFonts w:ascii="Times New Roman" w:eastAsia="Times New Roman" w:hAnsi="Times New Roman" w:cs="Times New Roman" w:hint="default"/>
        <w:b/>
        <w:strike w:val="0"/>
        <w:dstrike w:val="0"/>
        <w:color w:val="auto"/>
        <w:w w:val="87"/>
        <w:sz w:val="24"/>
        <w:szCs w:val="24"/>
        <w:u w:val="none"/>
        <w:effect w:val="none"/>
      </w:rPr>
    </w:lvl>
    <w:lvl w:ilvl="1" w:tplc="4426D900">
      <w:start w:val="1"/>
      <w:numFmt w:val="lowerLetter"/>
      <w:lvlText w:val="%2)"/>
      <w:lvlJc w:val="left"/>
      <w:pPr>
        <w:ind w:left="540" w:hanging="286"/>
      </w:pPr>
      <w:rPr>
        <w:rFonts w:ascii="Times New Roman" w:eastAsia="Times New Roman" w:hAnsi="Times New Roman" w:cs="Times New Roman" w:hint="default"/>
        <w:w w:val="110"/>
        <w:sz w:val="24"/>
        <w:szCs w:val="24"/>
      </w:rPr>
    </w:lvl>
    <w:lvl w:ilvl="2" w:tplc="7E40F268">
      <w:start w:val="1"/>
      <w:numFmt w:val="bullet"/>
      <w:lvlText w:val="•"/>
      <w:lvlJc w:val="left"/>
      <w:pPr>
        <w:ind w:left="679" w:hanging="286"/>
      </w:pPr>
    </w:lvl>
    <w:lvl w:ilvl="3" w:tplc="0E809BEA">
      <w:start w:val="1"/>
      <w:numFmt w:val="bullet"/>
      <w:lvlText w:val="•"/>
      <w:lvlJc w:val="left"/>
      <w:pPr>
        <w:ind w:left="779" w:hanging="286"/>
      </w:pPr>
    </w:lvl>
    <w:lvl w:ilvl="4" w:tplc="0B08A856">
      <w:start w:val="1"/>
      <w:numFmt w:val="bullet"/>
      <w:lvlText w:val="•"/>
      <w:lvlJc w:val="left"/>
      <w:pPr>
        <w:ind w:left="2072" w:hanging="286"/>
      </w:pPr>
    </w:lvl>
    <w:lvl w:ilvl="5" w:tplc="717E8208">
      <w:start w:val="1"/>
      <w:numFmt w:val="bullet"/>
      <w:lvlText w:val="•"/>
      <w:lvlJc w:val="left"/>
      <w:pPr>
        <w:ind w:left="3364" w:hanging="286"/>
      </w:pPr>
    </w:lvl>
    <w:lvl w:ilvl="6" w:tplc="0EE496FA">
      <w:start w:val="1"/>
      <w:numFmt w:val="bullet"/>
      <w:lvlText w:val="•"/>
      <w:lvlJc w:val="left"/>
      <w:pPr>
        <w:ind w:left="4656" w:hanging="286"/>
      </w:pPr>
    </w:lvl>
    <w:lvl w:ilvl="7" w:tplc="8AA0AC86">
      <w:start w:val="1"/>
      <w:numFmt w:val="bullet"/>
      <w:lvlText w:val="•"/>
      <w:lvlJc w:val="left"/>
      <w:pPr>
        <w:ind w:left="5949" w:hanging="286"/>
      </w:pPr>
    </w:lvl>
    <w:lvl w:ilvl="8" w:tplc="3AECC812">
      <w:start w:val="1"/>
      <w:numFmt w:val="bullet"/>
      <w:lvlText w:val="•"/>
      <w:lvlJc w:val="left"/>
      <w:pPr>
        <w:ind w:left="7241" w:hanging="286"/>
      </w:pPr>
    </w:lvl>
  </w:abstractNum>
  <w:abstractNum w:abstractNumId="19" w15:restartNumberingAfterBreak="0">
    <w:nsid w:val="3EC54595"/>
    <w:multiLevelType w:val="hybridMultilevel"/>
    <w:tmpl w:val="412EF6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C73376"/>
    <w:multiLevelType w:val="hybridMultilevel"/>
    <w:tmpl w:val="C2D88E92"/>
    <w:lvl w:ilvl="0" w:tplc="C952DC12">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CC1426"/>
    <w:multiLevelType w:val="hybridMultilevel"/>
    <w:tmpl w:val="3F9CC134"/>
    <w:lvl w:ilvl="0" w:tplc="7DE08356">
      <w:start w:val="2"/>
      <w:numFmt w:val="bullet"/>
      <w:lvlText w:val="-"/>
      <w:lvlJc w:val="left"/>
      <w:pPr>
        <w:ind w:left="1315" w:hanging="360"/>
      </w:pPr>
      <w:rPr>
        <w:rFonts w:ascii="Times New Roman" w:eastAsiaTheme="minorHAnsi" w:hAnsi="Times New Roman" w:cs="Times New Roman" w:hint="default"/>
      </w:rPr>
    </w:lvl>
    <w:lvl w:ilvl="1" w:tplc="09BEF906">
      <w:start w:val="1"/>
      <w:numFmt w:val="bullet"/>
      <w:lvlText w:val="-"/>
      <w:lvlJc w:val="left"/>
      <w:pPr>
        <w:ind w:left="2035" w:hanging="360"/>
      </w:pPr>
      <w:rPr>
        <w:rFonts w:ascii="Times New Roman" w:eastAsia="Times New Roman" w:hAnsi="Times New Roman" w:cs="Times New Roman" w:hint="default"/>
        <w:b w:val="0"/>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22" w15:restartNumberingAfterBreak="0">
    <w:nsid w:val="607B1037"/>
    <w:multiLevelType w:val="hybridMultilevel"/>
    <w:tmpl w:val="9AC2B338"/>
    <w:lvl w:ilvl="0" w:tplc="7DE08356">
      <w:start w:val="2"/>
      <w:numFmt w:val="bullet"/>
      <w:lvlText w:val="-"/>
      <w:lvlJc w:val="left"/>
      <w:pPr>
        <w:ind w:left="1315" w:hanging="360"/>
      </w:pPr>
      <w:rPr>
        <w:rFonts w:ascii="Times New Roman" w:eastAsiaTheme="minorHAnsi" w:hAnsi="Times New Roman" w:cs="Times New Roman" w:hint="default"/>
      </w:rPr>
    </w:lvl>
    <w:lvl w:ilvl="1" w:tplc="7DE08356">
      <w:start w:val="2"/>
      <w:numFmt w:val="bullet"/>
      <w:lvlText w:val="-"/>
      <w:lvlJc w:val="left"/>
      <w:pPr>
        <w:ind w:left="2035" w:hanging="360"/>
      </w:pPr>
      <w:rPr>
        <w:rFonts w:ascii="Times New Roman" w:eastAsiaTheme="minorHAnsi" w:hAnsi="Times New Roman" w:cs="Times New Roman"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23" w15:restartNumberingAfterBreak="0">
    <w:nsid w:val="6B1E2B85"/>
    <w:multiLevelType w:val="multilevel"/>
    <w:tmpl w:val="776E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AC7002"/>
    <w:multiLevelType w:val="multilevel"/>
    <w:tmpl w:val="8C5E6DD4"/>
    <w:lvl w:ilvl="0">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04732E"/>
    <w:multiLevelType w:val="hybridMultilevel"/>
    <w:tmpl w:val="EA58BA34"/>
    <w:lvl w:ilvl="0" w:tplc="7DE08356">
      <w:start w:val="2"/>
      <w:numFmt w:val="bullet"/>
      <w:lvlText w:val="-"/>
      <w:lvlJc w:val="left"/>
      <w:pPr>
        <w:ind w:left="1315" w:hanging="360"/>
      </w:pPr>
      <w:rPr>
        <w:rFonts w:ascii="Times New Roman" w:eastAsiaTheme="minorHAnsi" w:hAnsi="Times New Roman" w:cs="Times New Roman" w:hint="default"/>
      </w:rPr>
    </w:lvl>
    <w:lvl w:ilvl="1" w:tplc="04190003">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26" w15:restartNumberingAfterBreak="0">
    <w:nsid w:val="7A1C4B25"/>
    <w:multiLevelType w:val="multilevel"/>
    <w:tmpl w:val="1B4C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A1435B"/>
    <w:multiLevelType w:val="hybridMultilevel"/>
    <w:tmpl w:val="7A381C70"/>
    <w:lvl w:ilvl="0" w:tplc="9BA8E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14"/>
  </w:num>
  <w:num w:numId="3">
    <w:abstractNumId w:val="19"/>
  </w:num>
  <w:num w:numId="4">
    <w:abstractNumId w:val="6"/>
  </w:num>
  <w:num w:numId="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5"/>
  </w:num>
  <w:num w:numId="7">
    <w:abstractNumId w:val="3"/>
  </w:num>
  <w:num w:numId="8">
    <w:abstractNumId w:val="21"/>
  </w:num>
  <w:num w:numId="9">
    <w:abstractNumId w:val="22"/>
  </w:num>
  <w:num w:numId="10">
    <w:abstractNumId w:val="11"/>
  </w:num>
  <w:num w:numId="11">
    <w:abstractNumId w:val="9"/>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17"/>
  </w:num>
  <w:num w:numId="14">
    <w:abstractNumId w:val="20"/>
  </w:num>
  <w:num w:numId="15">
    <w:abstractNumId w:val="27"/>
  </w:num>
  <w:num w:numId="16">
    <w:abstractNumId w:val="0"/>
  </w:num>
  <w:num w:numId="17">
    <w:abstractNumId w:val="12"/>
  </w:num>
  <w:num w:numId="18">
    <w:abstractNumId w:val="5"/>
  </w:num>
  <w:num w:numId="19">
    <w:abstractNumId w:val="4"/>
  </w:num>
  <w:num w:numId="20">
    <w:abstractNumId w:val="10"/>
  </w:num>
  <w:num w:numId="21">
    <w:abstractNumId w:val="2"/>
  </w:num>
  <w:num w:numId="22">
    <w:abstractNumId w:val="23"/>
  </w:num>
  <w:num w:numId="23">
    <w:abstractNumId w:val="13"/>
  </w:num>
  <w:num w:numId="24">
    <w:abstractNumId w:val="7"/>
  </w:num>
  <w:num w:numId="25">
    <w:abstractNumId w:val="16"/>
  </w:num>
  <w:num w:numId="26">
    <w:abstractNumId w:val="1"/>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77"/>
    <w:rsid w:val="00002647"/>
    <w:rsid w:val="0002060C"/>
    <w:rsid w:val="00021EC8"/>
    <w:rsid w:val="00025894"/>
    <w:rsid w:val="00027F81"/>
    <w:rsid w:val="00033721"/>
    <w:rsid w:val="00035FAE"/>
    <w:rsid w:val="00041E5F"/>
    <w:rsid w:val="00050127"/>
    <w:rsid w:val="00055F1E"/>
    <w:rsid w:val="000A0A76"/>
    <w:rsid w:val="000A3872"/>
    <w:rsid w:val="000A572E"/>
    <w:rsid w:val="000C2123"/>
    <w:rsid w:val="000C36C6"/>
    <w:rsid w:val="000D612E"/>
    <w:rsid w:val="000D6487"/>
    <w:rsid w:val="000E7F0D"/>
    <w:rsid w:val="001011EA"/>
    <w:rsid w:val="001052CF"/>
    <w:rsid w:val="00110AAC"/>
    <w:rsid w:val="0011736A"/>
    <w:rsid w:val="001232D9"/>
    <w:rsid w:val="00131A27"/>
    <w:rsid w:val="0013229A"/>
    <w:rsid w:val="00132EEC"/>
    <w:rsid w:val="0013332C"/>
    <w:rsid w:val="00133A5A"/>
    <w:rsid w:val="00136656"/>
    <w:rsid w:val="0015229F"/>
    <w:rsid w:val="00156E01"/>
    <w:rsid w:val="001622D3"/>
    <w:rsid w:val="00170A2E"/>
    <w:rsid w:val="00182119"/>
    <w:rsid w:val="001B2E3E"/>
    <w:rsid w:val="001C3512"/>
    <w:rsid w:val="001C75C2"/>
    <w:rsid w:val="001D2277"/>
    <w:rsid w:val="001D2594"/>
    <w:rsid w:val="0020403C"/>
    <w:rsid w:val="00221FC0"/>
    <w:rsid w:val="0022364D"/>
    <w:rsid w:val="00226E3E"/>
    <w:rsid w:val="00234428"/>
    <w:rsid w:val="00256F8A"/>
    <w:rsid w:val="002657AF"/>
    <w:rsid w:val="00267A7C"/>
    <w:rsid w:val="002761F0"/>
    <w:rsid w:val="00287EB6"/>
    <w:rsid w:val="00294058"/>
    <w:rsid w:val="002B1D1E"/>
    <w:rsid w:val="002D420D"/>
    <w:rsid w:val="002F35D5"/>
    <w:rsid w:val="003124C9"/>
    <w:rsid w:val="00312841"/>
    <w:rsid w:val="00320339"/>
    <w:rsid w:val="0034421F"/>
    <w:rsid w:val="00345E5E"/>
    <w:rsid w:val="0035326C"/>
    <w:rsid w:val="003575BD"/>
    <w:rsid w:val="00357B05"/>
    <w:rsid w:val="00363308"/>
    <w:rsid w:val="00366EDA"/>
    <w:rsid w:val="003729F1"/>
    <w:rsid w:val="00380EBC"/>
    <w:rsid w:val="003914EE"/>
    <w:rsid w:val="003B77C3"/>
    <w:rsid w:val="003D34AA"/>
    <w:rsid w:val="00401EE2"/>
    <w:rsid w:val="004075EB"/>
    <w:rsid w:val="004112EE"/>
    <w:rsid w:val="004114BF"/>
    <w:rsid w:val="00411F9F"/>
    <w:rsid w:val="00414277"/>
    <w:rsid w:val="0041469A"/>
    <w:rsid w:val="004168B3"/>
    <w:rsid w:val="00423886"/>
    <w:rsid w:val="00424C98"/>
    <w:rsid w:val="00433F53"/>
    <w:rsid w:val="00437449"/>
    <w:rsid w:val="00451A97"/>
    <w:rsid w:val="004543A5"/>
    <w:rsid w:val="00461D5B"/>
    <w:rsid w:val="004676BE"/>
    <w:rsid w:val="004726B7"/>
    <w:rsid w:val="004827CD"/>
    <w:rsid w:val="004855E8"/>
    <w:rsid w:val="00490D36"/>
    <w:rsid w:val="0049427E"/>
    <w:rsid w:val="004A1FDD"/>
    <w:rsid w:val="004B0060"/>
    <w:rsid w:val="004D1B32"/>
    <w:rsid w:val="004F0CBF"/>
    <w:rsid w:val="004F131E"/>
    <w:rsid w:val="005057A9"/>
    <w:rsid w:val="00512467"/>
    <w:rsid w:val="00522383"/>
    <w:rsid w:val="00535966"/>
    <w:rsid w:val="005409CC"/>
    <w:rsid w:val="00562191"/>
    <w:rsid w:val="0056548B"/>
    <w:rsid w:val="00570E39"/>
    <w:rsid w:val="00580777"/>
    <w:rsid w:val="005A2701"/>
    <w:rsid w:val="005A4750"/>
    <w:rsid w:val="005A6977"/>
    <w:rsid w:val="005A7FC7"/>
    <w:rsid w:val="005B215D"/>
    <w:rsid w:val="005B3F02"/>
    <w:rsid w:val="005B4577"/>
    <w:rsid w:val="005C3D40"/>
    <w:rsid w:val="005E3614"/>
    <w:rsid w:val="005E6079"/>
    <w:rsid w:val="00601A4C"/>
    <w:rsid w:val="0061106C"/>
    <w:rsid w:val="006163DA"/>
    <w:rsid w:val="00617C70"/>
    <w:rsid w:val="00620032"/>
    <w:rsid w:val="00621FC5"/>
    <w:rsid w:val="00646F55"/>
    <w:rsid w:val="00652803"/>
    <w:rsid w:val="00664D70"/>
    <w:rsid w:val="0068133C"/>
    <w:rsid w:val="006839EE"/>
    <w:rsid w:val="00687323"/>
    <w:rsid w:val="00692AB4"/>
    <w:rsid w:val="00695CE2"/>
    <w:rsid w:val="006A3FD0"/>
    <w:rsid w:val="006A55C7"/>
    <w:rsid w:val="006B110B"/>
    <w:rsid w:val="006B6FD1"/>
    <w:rsid w:val="006B76C6"/>
    <w:rsid w:val="006C6ABA"/>
    <w:rsid w:val="006D57AF"/>
    <w:rsid w:val="006E26BA"/>
    <w:rsid w:val="006E7AD5"/>
    <w:rsid w:val="007042B5"/>
    <w:rsid w:val="007077E5"/>
    <w:rsid w:val="00711450"/>
    <w:rsid w:val="007300E6"/>
    <w:rsid w:val="00760219"/>
    <w:rsid w:val="00784C46"/>
    <w:rsid w:val="00786A45"/>
    <w:rsid w:val="0079279F"/>
    <w:rsid w:val="00792A8F"/>
    <w:rsid w:val="007A5BC2"/>
    <w:rsid w:val="007D1514"/>
    <w:rsid w:val="007E3AB6"/>
    <w:rsid w:val="007F32D8"/>
    <w:rsid w:val="007F5A3F"/>
    <w:rsid w:val="007F78BF"/>
    <w:rsid w:val="00804BBF"/>
    <w:rsid w:val="00804C27"/>
    <w:rsid w:val="0082049E"/>
    <w:rsid w:val="0082082D"/>
    <w:rsid w:val="008222B2"/>
    <w:rsid w:val="00834A40"/>
    <w:rsid w:val="00851B3B"/>
    <w:rsid w:val="0085203A"/>
    <w:rsid w:val="00855940"/>
    <w:rsid w:val="008660C1"/>
    <w:rsid w:val="00866FAE"/>
    <w:rsid w:val="00872A6F"/>
    <w:rsid w:val="00874D9B"/>
    <w:rsid w:val="00877E15"/>
    <w:rsid w:val="00884B4C"/>
    <w:rsid w:val="00885F88"/>
    <w:rsid w:val="00892F89"/>
    <w:rsid w:val="008A4B05"/>
    <w:rsid w:val="008A5902"/>
    <w:rsid w:val="008B2A84"/>
    <w:rsid w:val="008B2D82"/>
    <w:rsid w:val="008B6CC2"/>
    <w:rsid w:val="008C106E"/>
    <w:rsid w:val="008C1F30"/>
    <w:rsid w:val="008C6510"/>
    <w:rsid w:val="008D5BE6"/>
    <w:rsid w:val="008D66A9"/>
    <w:rsid w:val="008D75E6"/>
    <w:rsid w:val="008E00D8"/>
    <w:rsid w:val="008E56AB"/>
    <w:rsid w:val="008E7B6F"/>
    <w:rsid w:val="008F2AA6"/>
    <w:rsid w:val="008F7C16"/>
    <w:rsid w:val="009139A1"/>
    <w:rsid w:val="00927525"/>
    <w:rsid w:val="00942F3C"/>
    <w:rsid w:val="00951BFD"/>
    <w:rsid w:val="009545B3"/>
    <w:rsid w:val="00954EEB"/>
    <w:rsid w:val="00956471"/>
    <w:rsid w:val="009621C9"/>
    <w:rsid w:val="00972644"/>
    <w:rsid w:val="00985306"/>
    <w:rsid w:val="0099364C"/>
    <w:rsid w:val="009B0729"/>
    <w:rsid w:val="009B0E8F"/>
    <w:rsid w:val="009B5135"/>
    <w:rsid w:val="009C7602"/>
    <w:rsid w:val="009D2B5A"/>
    <w:rsid w:val="009D5D0D"/>
    <w:rsid w:val="009D5FE6"/>
    <w:rsid w:val="009F238F"/>
    <w:rsid w:val="009F271B"/>
    <w:rsid w:val="00A038E0"/>
    <w:rsid w:val="00A0637F"/>
    <w:rsid w:val="00A06896"/>
    <w:rsid w:val="00A161C2"/>
    <w:rsid w:val="00A20B67"/>
    <w:rsid w:val="00A2190A"/>
    <w:rsid w:val="00A25C06"/>
    <w:rsid w:val="00A32591"/>
    <w:rsid w:val="00A34618"/>
    <w:rsid w:val="00A37C01"/>
    <w:rsid w:val="00A405D7"/>
    <w:rsid w:val="00A40967"/>
    <w:rsid w:val="00A43EEC"/>
    <w:rsid w:val="00A61877"/>
    <w:rsid w:val="00A66131"/>
    <w:rsid w:val="00A6677E"/>
    <w:rsid w:val="00A7202F"/>
    <w:rsid w:val="00A765D3"/>
    <w:rsid w:val="00A76AC3"/>
    <w:rsid w:val="00A83C5A"/>
    <w:rsid w:val="00A86E22"/>
    <w:rsid w:val="00A878E3"/>
    <w:rsid w:val="00A94BEB"/>
    <w:rsid w:val="00A94E35"/>
    <w:rsid w:val="00AA2F83"/>
    <w:rsid w:val="00AA6005"/>
    <w:rsid w:val="00AC1A88"/>
    <w:rsid w:val="00AE4657"/>
    <w:rsid w:val="00AF2868"/>
    <w:rsid w:val="00AF3D2F"/>
    <w:rsid w:val="00AF7487"/>
    <w:rsid w:val="00B031EB"/>
    <w:rsid w:val="00B15710"/>
    <w:rsid w:val="00B20E78"/>
    <w:rsid w:val="00B27E33"/>
    <w:rsid w:val="00B301FA"/>
    <w:rsid w:val="00B31096"/>
    <w:rsid w:val="00B32205"/>
    <w:rsid w:val="00B35E9F"/>
    <w:rsid w:val="00B47CF3"/>
    <w:rsid w:val="00B533B5"/>
    <w:rsid w:val="00B545D8"/>
    <w:rsid w:val="00B740A1"/>
    <w:rsid w:val="00B83A0C"/>
    <w:rsid w:val="00BA2C89"/>
    <w:rsid w:val="00BB0B72"/>
    <w:rsid w:val="00BB0D73"/>
    <w:rsid w:val="00BB6971"/>
    <w:rsid w:val="00BC48A4"/>
    <w:rsid w:val="00BE41DB"/>
    <w:rsid w:val="00BF5302"/>
    <w:rsid w:val="00BF6DD8"/>
    <w:rsid w:val="00C00C28"/>
    <w:rsid w:val="00C11C6A"/>
    <w:rsid w:val="00C15397"/>
    <w:rsid w:val="00C34A73"/>
    <w:rsid w:val="00C45EFF"/>
    <w:rsid w:val="00C467A5"/>
    <w:rsid w:val="00C46B25"/>
    <w:rsid w:val="00C52558"/>
    <w:rsid w:val="00C56696"/>
    <w:rsid w:val="00C611FA"/>
    <w:rsid w:val="00C620A7"/>
    <w:rsid w:val="00C64A47"/>
    <w:rsid w:val="00C71421"/>
    <w:rsid w:val="00C7382B"/>
    <w:rsid w:val="00C77F89"/>
    <w:rsid w:val="00C816BF"/>
    <w:rsid w:val="00C82720"/>
    <w:rsid w:val="00C828A2"/>
    <w:rsid w:val="00C836E6"/>
    <w:rsid w:val="00C8790D"/>
    <w:rsid w:val="00C90CDE"/>
    <w:rsid w:val="00C911F2"/>
    <w:rsid w:val="00C954D8"/>
    <w:rsid w:val="00CA607B"/>
    <w:rsid w:val="00CB4ED6"/>
    <w:rsid w:val="00CB5367"/>
    <w:rsid w:val="00CC3EFF"/>
    <w:rsid w:val="00CC5248"/>
    <w:rsid w:val="00CD796F"/>
    <w:rsid w:val="00CE1AD4"/>
    <w:rsid w:val="00CE6ADA"/>
    <w:rsid w:val="00CF166B"/>
    <w:rsid w:val="00CF35CE"/>
    <w:rsid w:val="00D03B1C"/>
    <w:rsid w:val="00D06E4A"/>
    <w:rsid w:val="00D0774B"/>
    <w:rsid w:val="00D12674"/>
    <w:rsid w:val="00D1773E"/>
    <w:rsid w:val="00D341B6"/>
    <w:rsid w:val="00D36043"/>
    <w:rsid w:val="00D56D51"/>
    <w:rsid w:val="00D61D25"/>
    <w:rsid w:val="00D63A8B"/>
    <w:rsid w:val="00D70E75"/>
    <w:rsid w:val="00D74085"/>
    <w:rsid w:val="00D741F3"/>
    <w:rsid w:val="00D7500D"/>
    <w:rsid w:val="00D86CFD"/>
    <w:rsid w:val="00D93D2E"/>
    <w:rsid w:val="00DA755E"/>
    <w:rsid w:val="00DB1872"/>
    <w:rsid w:val="00DC2CC2"/>
    <w:rsid w:val="00DC555E"/>
    <w:rsid w:val="00DC6D1F"/>
    <w:rsid w:val="00DD2CEE"/>
    <w:rsid w:val="00DD6597"/>
    <w:rsid w:val="00DE1F0D"/>
    <w:rsid w:val="00DE28B9"/>
    <w:rsid w:val="00DE6540"/>
    <w:rsid w:val="00DF710D"/>
    <w:rsid w:val="00E0089A"/>
    <w:rsid w:val="00E11BBA"/>
    <w:rsid w:val="00E42BFA"/>
    <w:rsid w:val="00E43455"/>
    <w:rsid w:val="00E53469"/>
    <w:rsid w:val="00E5515D"/>
    <w:rsid w:val="00E60755"/>
    <w:rsid w:val="00E63660"/>
    <w:rsid w:val="00E72B15"/>
    <w:rsid w:val="00EB77AD"/>
    <w:rsid w:val="00EC557F"/>
    <w:rsid w:val="00EC75B5"/>
    <w:rsid w:val="00F0552C"/>
    <w:rsid w:val="00F10BF7"/>
    <w:rsid w:val="00F13C5F"/>
    <w:rsid w:val="00F16D23"/>
    <w:rsid w:val="00F2203B"/>
    <w:rsid w:val="00F22B34"/>
    <w:rsid w:val="00F25C53"/>
    <w:rsid w:val="00F27F6D"/>
    <w:rsid w:val="00F329B9"/>
    <w:rsid w:val="00F44BB2"/>
    <w:rsid w:val="00F658D0"/>
    <w:rsid w:val="00F736D5"/>
    <w:rsid w:val="00F810B7"/>
    <w:rsid w:val="00FA0274"/>
    <w:rsid w:val="00FA53AE"/>
    <w:rsid w:val="00FA57E6"/>
    <w:rsid w:val="00FA5EF4"/>
    <w:rsid w:val="00FB1690"/>
    <w:rsid w:val="00FB27AF"/>
    <w:rsid w:val="00FE3643"/>
    <w:rsid w:val="00FF2A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60B1"/>
  <w15:docId w15:val="{C693B965-4D46-411A-B444-EA20E4A3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77"/>
    <w:pPr>
      <w:jc w:val="left"/>
    </w:pPr>
    <w:rPr>
      <w:rFonts w:asciiTheme="minorHAnsi" w:hAnsiTheme="minorHAnsi" w:cstheme="minorBidi"/>
      <w:sz w:val="22"/>
      <w:szCs w:val="22"/>
      <w:lang w:val="en-US"/>
    </w:rPr>
  </w:style>
  <w:style w:type="paragraph" w:styleId="Heading1">
    <w:name w:val="heading 1"/>
    <w:basedOn w:val="Normal"/>
    <w:link w:val="Heading1Char"/>
    <w:uiPriority w:val="99"/>
    <w:qFormat/>
    <w:rsid w:val="0049427E"/>
    <w:pPr>
      <w:widowControl w:val="0"/>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223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22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6E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977"/>
    <w:pPr>
      <w:spacing w:after="0" w:line="240" w:lineRule="auto"/>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
    <w:basedOn w:val="Normal"/>
    <w:link w:val="ListParagraphChar"/>
    <w:uiPriority w:val="34"/>
    <w:qFormat/>
    <w:rsid w:val="005A6977"/>
    <w:pPr>
      <w:ind w:left="720"/>
      <w:contextualSpacing/>
    </w:pPr>
  </w:style>
  <w:style w:type="paragraph" w:customStyle="1" w:styleId="Default">
    <w:name w:val="Default"/>
    <w:rsid w:val="005A6977"/>
    <w:pPr>
      <w:autoSpaceDE w:val="0"/>
      <w:autoSpaceDN w:val="0"/>
      <w:adjustRightInd w:val="0"/>
      <w:spacing w:after="0" w:line="240" w:lineRule="auto"/>
      <w:jc w:val="left"/>
    </w:pPr>
    <w:rPr>
      <w:color w:val="000000"/>
      <w:lang w:val="ru-RU"/>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qFormat/>
    <w:locked/>
    <w:rsid w:val="005A697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C9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F2"/>
    <w:rPr>
      <w:rFonts w:ascii="Segoe UI" w:hAnsi="Segoe UI" w:cs="Segoe UI"/>
      <w:sz w:val="18"/>
      <w:szCs w:val="18"/>
      <w:lang w:val="en-US"/>
    </w:rPr>
  </w:style>
  <w:style w:type="paragraph" w:styleId="Header">
    <w:name w:val="header"/>
    <w:basedOn w:val="Normal"/>
    <w:link w:val="HeaderChar"/>
    <w:uiPriority w:val="99"/>
    <w:unhideWhenUsed/>
    <w:rsid w:val="009139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39A1"/>
    <w:rPr>
      <w:rFonts w:asciiTheme="minorHAnsi" w:hAnsiTheme="minorHAnsi" w:cstheme="minorBidi"/>
      <w:sz w:val="22"/>
      <w:szCs w:val="22"/>
      <w:lang w:val="en-US"/>
    </w:rPr>
  </w:style>
  <w:style w:type="paragraph" w:styleId="Footer">
    <w:name w:val="footer"/>
    <w:basedOn w:val="Normal"/>
    <w:link w:val="FooterChar"/>
    <w:uiPriority w:val="99"/>
    <w:unhideWhenUsed/>
    <w:rsid w:val="009139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39A1"/>
    <w:rPr>
      <w:rFonts w:asciiTheme="minorHAnsi" w:hAnsiTheme="minorHAnsi" w:cstheme="minorBidi"/>
      <w:sz w:val="22"/>
      <w:szCs w:val="22"/>
      <w:lang w:val="en-US"/>
    </w:rPr>
  </w:style>
  <w:style w:type="character" w:styleId="Hyperlink">
    <w:name w:val="Hyperlink"/>
    <w:basedOn w:val="DefaultParagraphFont"/>
    <w:uiPriority w:val="99"/>
    <w:unhideWhenUsed/>
    <w:rsid w:val="00F810B7"/>
    <w:rPr>
      <w:color w:val="0563C1" w:themeColor="hyperlink"/>
      <w:u w:val="single"/>
    </w:rPr>
  </w:style>
  <w:style w:type="paragraph" w:styleId="BodyText">
    <w:name w:val="Body Text"/>
    <w:basedOn w:val="Normal"/>
    <w:link w:val="BodyTextChar"/>
    <w:uiPriority w:val="1"/>
    <w:qFormat/>
    <w:rsid w:val="00C71421"/>
    <w:pPr>
      <w:widowControl w:val="0"/>
      <w:spacing w:after="0" w:line="240" w:lineRule="auto"/>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C71421"/>
    <w:rPr>
      <w:rFonts w:eastAsia="Times New Roman" w:cstheme="minorBidi"/>
      <w:sz w:val="28"/>
      <w:szCs w:val="28"/>
      <w:lang w:val="en-US"/>
    </w:rPr>
  </w:style>
  <w:style w:type="character" w:styleId="Emphasis">
    <w:name w:val="Emphasis"/>
    <w:uiPriority w:val="20"/>
    <w:qFormat/>
    <w:rsid w:val="004676BE"/>
    <w:rPr>
      <w:i/>
      <w:iCs/>
    </w:rPr>
  </w:style>
  <w:style w:type="character" w:customStyle="1" w:styleId="Heading1Char">
    <w:name w:val="Heading 1 Char"/>
    <w:basedOn w:val="DefaultParagraphFont"/>
    <w:link w:val="Heading1"/>
    <w:uiPriority w:val="99"/>
    <w:rsid w:val="0049427E"/>
    <w:rPr>
      <w:rFonts w:eastAsia="Times New Roman" w:cstheme="minorBidi"/>
      <w:b/>
      <w:bCs/>
      <w:lang w:val="en-US"/>
    </w:rPr>
  </w:style>
  <w:style w:type="character" w:customStyle="1" w:styleId="Heading4Char">
    <w:name w:val="Heading 4 Char"/>
    <w:basedOn w:val="DefaultParagraphFont"/>
    <w:link w:val="Heading4"/>
    <w:uiPriority w:val="9"/>
    <w:semiHidden/>
    <w:rsid w:val="00156E01"/>
    <w:rPr>
      <w:rFonts w:asciiTheme="majorHAnsi" w:eastAsiaTheme="majorEastAsia" w:hAnsiTheme="majorHAnsi" w:cstheme="majorBidi"/>
      <w:i/>
      <w:iCs/>
      <w:color w:val="2E74B5" w:themeColor="accent1" w:themeShade="BF"/>
      <w:sz w:val="22"/>
      <w:szCs w:val="22"/>
      <w:lang w:val="en-US"/>
    </w:rPr>
  </w:style>
  <w:style w:type="character" w:customStyle="1" w:styleId="Heading2Char">
    <w:name w:val="Heading 2 Char"/>
    <w:basedOn w:val="DefaultParagraphFont"/>
    <w:link w:val="Heading2"/>
    <w:uiPriority w:val="9"/>
    <w:rsid w:val="0022364D"/>
    <w:rPr>
      <w:rFonts w:asciiTheme="majorHAnsi" w:eastAsiaTheme="majorEastAsia" w:hAnsiTheme="majorHAnsi" w:cstheme="majorBidi"/>
      <w:color w:val="2E74B5" w:themeColor="accent1" w:themeShade="BF"/>
      <w:sz w:val="26"/>
      <w:szCs w:val="26"/>
      <w:lang w:val="en-US"/>
    </w:rPr>
  </w:style>
  <w:style w:type="character" w:customStyle="1" w:styleId="object">
    <w:name w:val="object"/>
    <w:basedOn w:val="DefaultParagraphFont"/>
    <w:rsid w:val="00B740A1"/>
  </w:style>
  <w:style w:type="character" w:styleId="Strong">
    <w:name w:val="Strong"/>
    <w:basedOn w:val="DefaultParagraphFont"/>
    <w:uiPriority w:val="22"/>
    <w:qFormat/>
    <w:rsid w:val="007E3AB6"/>
    <w:rPr>
      <w:b/>
      <w:bCs/>
    </w:rPr>
  </w:style>
  <w:style w:type="character" w:customStyle="1" w:styleId="Heading3Char">
    <w:name w:val="Heading 3 Char"/>
    <w:basedOn w:val="DefaultParagraphFont"/>
    <w:link w:val="Heading3"/>
    <w:uiPriority w:val="9"/>
    <w:semiHidden/>
    <w:rsid w:val="0015229F"/>
    <w:rPr>
      <w:rFonts w:asciiTheme="majorHAnsi" w:eastAsiaTheme="majorEastAsia" w:hAnsiTheme="majorHAnsi" w:cstheme="majorBidi"/>
      <w:color w:val="1F4D78" w:themeColor="accent1" w:themeShade="7F"/>
      <w:lang w:val="en-US"/>
    </w:rPr>
  </w:style>
  <w:style w:type="character" w:customStyle="1" w:styleId="ui--blog-link">
    <w:name w:val="ui--blog-link"/>
    <w:basedOn w:val="DefaultParagraphFont"/>
    <w:rsid w:val="0015229F"/>
  </w:style>
  <w:style w:type="paragraph" w:styleId="FootnoteText">
    <w:name w:val="footnote text"/>
    <w:basedOn w:val="Normal"/>
    <w:link w:val="FootnoteTextChar"/>
    <w:uiPriority w:val="99"/>
    <w:semiHidden/>
    <w:unhideWhenUsed/>
    <w:rsid w:val="00E42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BFA"/>
    <w:rPr>
      <w:rFonts w:asciiTheme="minorHAnsi" w:hAnsiTheme="minorHAnsi" w:cstheme="minorBidi"/>
      <w:sz w:val="20"/>
      <w:szCs w:val="20"/>
      <w:lang w:val="en-US"/>
    </w:rPr>
  </w:style>
  <w:style w:type="character" w:styleId="FootnoteReference">
    <w:name w:val="footnote reference"/>
    <w:basedOn w:val="DefaultParagraphFont"/>
    <w:uiPriority w:val="99"/>
    <w:semiHidden/>
    <w:unhideWhenUsed/>
    <w:rsid w:val="00E42BFA"/>
    <w:rPr>
      <w:vertAlign w:val="superscript"/>
    </w:rPr>
  </w:style>
  <w:style w:type="paragraph" w:styleId="NormalWeb">
    <w:name w:val="Normal (Web)"/>
    <w:basedOn w:val="Normal"/>
    <w:uiPriority w:val="99"/>
    <w:unhideWhenUsed/>
    <w:rsid w:val="006D5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52724">
      <w:bodyDiv w:val="1"/>
      <w:marLeft w:val="0"/>
      <w:marRight w:val="0"/>
      <w:marTop w:val="0"/>
      <w:marBottom w:val="0"/>
      <w:divBdr>
        <w:top w:val="none" w:sz="0" w:space="0" w:color="auto"/>
        <w:left w:val="none" w:sz="0" w:space="0" w:color="auto"/>
        <w:bottom w:val="none" w:sz="0" w:space="0" w:color="auto"/>
        <w:right w:val="none" w:sz="0" w:space="0" w:color="auto"/>
      </w:divBdr>
    </w:div>
    <w:div w:id="162357018">
      <w:bodyDiv w:val="1"/>
      <w:marLeft w:val="0"/>
      <w:marRight w:val="0"/>
      <w:marTop w:val="0"/>
      <w:marBottom w:val="0"/>
      <w:divBdr>
        <w:top w:val="none" w:sz="0" w:space="0" w:color="auto"/>
        <w:left w:val="none" w:sz="0" w:space="0" w:color="auto"/>
        <w:bottom w:val="none" w:sz="0" w:space="0" w:color="auto"/>
        <w:right w:val="none" w:sz="0" w:space="0" w:color="auto"/>
      </w:divBdr>
    </w:div>
    <w:div w:id="213735988">
      <w:bodyDiv w:val="1"/>
      <w:marLeft w:val="0"/>
      <w:marRight w:val="0"/>
      <w:marTop w:val="0"/>
      <w:marBottom w:val="0"/>
      <w:divBdr>
        <w:top w:val="none" w:sz="0" w:space="0" w:color="auto"/>
        <w:left w:val="none" w:sz="0" w:space="0" w:color="auto"/>
        <w:bottom w:val="none" w:sz="0" w:space="0" w:color="auto"/>
        <w:right w:val="none" w:sz="0" w:space="0" w:color="auto"/>
      </w:divBdr>
    </w:div>
    <w:div w:id="215892245">
      <w:bodyDiv w:val="1"/>
      <w:marLeft w:val="0"/>
      <w:marRight w:val="0"/>
      <w:marTop w:val="0"/>
      <w:marBottom w:val="0"/>
      <w:divBdr>
        <w:top w:val="none" w:sz="0" w:space="0" w:color="auto"/>
        <w:left w:val="none" w:sz="0" w:space="0" w:color="auto"/>
        <w:bottom w:val="none" w:sz="0" w:space="0" w:color="auto"/>
        <w:right w:val="none" w:sz="0" w:space="0" w:color="auto"/>
      </w:divBdr>
    </w:div>
    <w:div w:id="400255587">
      <w:bodyDiv w:val="1"/>
      <w:marLeft w:val="0"/>
      <w:marRight w:val="0"/>
      <w:marTop w:val="0"/>
      <w:marBottom w:val="0"/>
      <w:divBdr>
        <w:top w:val="none" w:sz="0" w:space="0" w:color="auto"/>
        <w:left w:val="none" w:sz="0" w:space="0" w:color="auto"/>
        <w:bottom w:val="none" w:sz="0" w:space="0" w:color="auto"/>
        <w:right w:val="none" w:sz="0" w:space="0" w:color="auto"/>
      </w:divBdr>
    </w:div>
    <w:div w:id="777406655">
      <w:bodyDiv w:val="1"/>
      <w:marLeft w:val="0"/>
      <w:marRight w:val="0"/>
      <w:marTop w:val="0"/>
      <w:marBottom w:val="0"/>
      <w:divBdr>
        <w:top w:val="none" w:sz="0" w:space="0" w:color="auto"/>
        <w:left w:val="none" w:sz="0" w:space="0" w:color="auto"/>
        <w:bottom w:val="none" w:sz="0" w:space="0" w:color="auto"/>
        <w:right w:val="none" w:sz="0" w:space="0" w:color="auto"/>
      </w:divBdr>
    </w:div>
    <w:div w:id="867838521">
      <w:bodyDiv w:val="1"/>
      <w:marLeft w:val="0"/>
      <w:marRight w:val="0"/>
      <w:marTop w:val="0"/>
      <w:marBottom w:val="0"/>
      <w:divBdr>
        <w:top w:val="none" w:sz="0" w:space="0" w:color="auto"/>
        <w:left w:val="none" w:sz="0" w:space="0" w:color="auto"/>
        <w:bottom w:val="none" w:sz="0" w:space="0" w:color="auto"/>
        <w:right w:val="none" w:sz="0" w:space="0" w:color="auto"/>
      </w:divBdr>
    </w:div>
    <w:div w:id="1209492269">
      <w:bodyDiv w:val="1"/>
      <w:marLeft w:val="0"/>
      <w:marRight w:val="0"/>
      <w:marTop w:val="0"/>
      <w:marBottom w:val="0"/>
      <w:divBdr>
        <w:top w:val="none" w:sz="0" w:space="0" w:color="auto"/>
        <w:left w:val="none" w:sz="0" w:space="0" w:color="auto"/>
        <w:bottom w:val="none" w:sz="0" w:space="0" w:color="auto"/>
        <w:right w:val="none" w:sz="0" w:space="0" w:color="auto"/>
      </w:divBdr>
    </w:div>
    <w:div w:id="1247033971">
      <w:bodyDiv w:val="1"/>
      <w:marLeft w:val="0"/>
      <w:marRight w:val="0"/>
      <w:marTop w:val="0"/>
      <w:marBottom w:val="0"/>
      <w:divBdr>
        <w:top w:val="none" w:sz="0" w:space="0" w:color="auto"/>
        <w:left w:val="none" w:sz="0" w:space="0" w:color="auto"/>
        <w:bottom w:val="none" w:sz="0" w:space="0" w:color="auto"/>
        <w:right w:val="none" w:sz="0" w:space="0" w:color="auto"/>
      </w:divBdr>
    </w:div>
    <w:div w:id="1418016420">
      <w:bodyDiv w:val="1"/>
      <w:marLeft w:val="0"/>
      <w:marRight w:val="0"/>
      <w:marTop w:val="0"/>
      <w:marBottom w:val="0"/>
      <w:divBdr>
        <w:top w:val="none" w:sz="0" w:space="0" w:color="auto"/>
        <w:left w:val="none" w:sz="0" w:space="0" w:color="auto"/>
        <w:bottom w:val="none" w:sz="0" w:space="0" w:color="auto"/>
        <w:right w:val="none" w:sz="0" w:space="0" w:color="auto"/>
      </w:divBdr>
    </w:div>
    <w:div w:id="1486705838">
      <w:bodyDiv w:val="1"/>
      <w:marLeft w:val="0"/>
      <w:marRight w:val="0"/>
      <w:marTop w:val="0"/>
      <w:marBottom w:val="0"/>
      <w:divBdr>
        <w:top w:val="none" w:sz="0" w:space="0" w:color="auto"/>
        <w:left w:val="none" w:sz="0" w:space="0" w:color="auto"/>
        <w:bottom w:val="none" w:sz="0" w:space="0" w:color="auto"/>
        <w:right w:val="none" w:sz="0" w:space="0" w:color="auto"/>
      </w:divBdr>
    </w:div>
    <w:div w:id="1536040202">
      <w:bodyDiv w:val="1"/>
      <w:marLeft w:val="0"/>
      <w:marRight w:val="0"/>
      <w:marTop w:val="0"/>
      <w:marBottom w:val="0"/>
      <w:divBdr>
        <w:top w:val="none" w:sz="0" w:space="0" w:color="auto"/>
        <w:left w:val="none" w:sz="0" w:space="0" w:color="auto"/>
        <w:bottom w:val="none" w:sz="0" w:space="0" w:color="auto"/>
        <w:right w:val="none" w:sz="0" w:space="0" w:color="auto"/>
      </w:divBdr>
    </w:div>
    <w:div w:id="1892961043">
      <w:bodyDiv w:val="1"/>
      <w:marLeft w:val="0"/>
      <w:marRight w:val="0"/>
      <w:marTop w:val="0"/>
      <w:marBottom w:val="0"/>
      <w:divBdr>
        <w:top w:val="none" w:sz="0" w:space="0" w:color="auto"/>
        <w:left w:val="none" w:sz="0" w:space="0" w:color="auto"/>
        <w:bottom w:val="none" w:sz="0" w:space="0" w:color="auto"/>
        <w:right w:val="none" w:sz="0" w:space="0" w:color="auto"/>
      </w:divBdr>
    </w:div>
    <w:div w:id="1905867045">
      <w:bodyDiv w:val="1"/>
      <w:marLeft w:val="0"/>
      <w:marRight w:val="0"/>
      <w:marTop w:val="0"/>
      <w:marBottom w:val="0"/>
      <w:divBdr>
        <w:top w:val="none" w:sz="0" w:space="0" w:color="auto"/>
        <w:left w:val="none" w:sz="0" w:space="0" w:color="auto"/>
        <w:bottom w:val="none" w:sz="0" w:space="0" w:color="auto"/>
        <w:right w:val="none" w:sz="0" w:space="0" w:color="auto"/>
      </w:divBdr>
    </w:div>
    <w:div w:id="2006393915">
      <w:bodyDiv w:val="1"/>
      <w:marLeft w:val="0"/>
      <w:marRight w:val="0"/>
      <w:marTop w:val="0"/>
      <w:marBottom w:val="0"/>
      <w:divBdr>
        <w:top w:val="none" w:sz="0" w:space="0" w:color="auto"/>
        <w:left w:val="none" w:sz="0" w:space="0" w:color="auto"/>
        <w:bottom w:val="none" w:sz="0" w:space="0" w:color="auto"/>
        <w:right w:val="none" w:sz="0" w:space="0" w:color="auto"/>
      </w:divBdr>
    </w:div>
    <w:div w:id="2137403723">
      <w:bodyDiv w:val="1"/>
      <w:marLeft w:val="0"/>
      <w:marRight w:val="0"/>
      <w:marTop w:val="0"/>
      <w:marBottom w:val="0"/>
      <w:divBdr>
        <w:top w:val="none" w:sz="0" w:space="0" w:color="auto"/>
        <w:left w:val="none" w:sz="0" w:space="0" w:color="auto"/>
        <w:bottom w:val="none" w:sz="0" w:space="0" w:color="auto"/>
        <w:right w:val="none" w:sz="0" w:space="0" w:color="auto"/>
      </w:divBdr>
    </w:div>
    <w:div w:id="21467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rticip.gov.md/ro/document/stages/*/124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pp.md/wp-content/uploads/2021/04/Etica-si-integritatea-academica-in-invatamantul-general.-Platile-informale-in-scol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4D4F-D1FE-42B7-BEE3-6C3AA7D7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1278</Words>
  <Characters>7291</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Angela Prisacaru</cp:lastModifiedBy>
  <cp:revision>39</cp:revision>
  <cp:lastPrinted>2024-03-05T13:46:00Z</cp:lastPrinted>
  <dcterms:created xsi:type="dcterms:W3CDTF">2024-04-17T17:44:00Z</dcterms:created>
  <dcterms:modified xsi:type="dcterms:W3CDTF">2024-04-18T15:56:00Z</dcterms:modified>
</cp:coreProperties>
</file>