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D58A" w14:textId="77777777" w:rsidR="00206EB3" w:rsidRPr="00F60AEF" w:rsidRDefault="00C06930" w:rsidP="00316695">
      <w:pPr>
        <w:spacing w:after="0"/>
        <w:jc w:val="center"/>
        <w:rPr>
          <w:rFonts w:ascii="Times New Roman" w:hAnsi="Times New Roman" w:cs="Times New Roman"/>
          <w:b/>
          <w:sz w:val="24"/>
          <w:szCs w:val="24"/>
          <w:lang w:val="en-US"/>
        </w:rPr>
      </w:pPr>
      <w:r w:rsidRPr="00F60AEF">
        <w:rPr>
          <w:rFonts w:ascii="Times New Roman" w:hAnsi="Times New Roman" w:cs="Times New Roman"/>
          <w:b/>
          <w:sz w:val="24"/>
          <w:szCs w:val="24"/>
          <w:lang w:val="en-US"/>
        </w:rPr>
        <w:t>NOTĂ INFORMATIVĂ</w:t>
      </w:r>
    </w:p>
    <w:p w14:paraId="56DFEC31" w14:textId="77777777" w:rsidR="00BD2F1C" w:rsidRPr="00F60AEF" w:rsidRDefault="00BD2F1C" w:rsidP="00BD2F1C">
      <w:pPr>
        <w:spacing w:after="0" w:line="240" w:lineRule="auto"/>
        <w:jc w:val="center"/>
        <w:rPr>
          <w:rFonts w:ascii="Times New Roman" w:hAnsi="Times New Roman" w:cs="Times New Roman"/>
          <w:sz w:val="24"/>
          <w:szCs w:val="24"/>
          <w:lang w:val="en-US"/>
        </w:rPr>
      </w:pPr>
    </w:p>
    <w:p w14:paraId="39514941" w14:textId="77777777" w:rsidR="00AE4C25" w:rsidRPr="00F60AEF" w:rsidRDefault="00BD2F1C" w:rsidP="00AE4C25">
      <w:pPr>
        <w:spacing w:after="0" w:line="240" w:lineRule="auto"/>
        <w:jc w:val="center"/>
        <w:rPr>
          <w:rFonts w:ascii="Times New Roman" w:hAnsi="Times New Roman" w:cs="Times New Roman"/>
          <w:b/>
          <w:bCs/>
          <w:sz w:val="24"/>
          <w:szCs w:val="24"/>
          <w:lang w:val="ro-RO"/>
        </w:rPr>
      </w:pPr>
      <w:r w:rsidRPr="00F60AEF">
        <w:rPr>
          <w:rFonts w:ascii="Times New Roman" w:hAnsi="Times New Roman" w:cs="Times New Roman"/>
          <w:b/>
          <w:sz w:val="24"/>
          <w:szCs w:val="24"/>
          <w:lang w:val="ro-RO"/>
        </w:rPr>
        <w:t xml:space="preserve">la proiectul </w:t>
      </w:r>
      <w:r w:rsidR="00AE4C25" w:rsidRPr="00F60AEF">
        <w:rPr>
          <w:rFonts w:ascii="Times New Roman" w:hAnsi="Times New Roman" w:cs="Times New Roman"/>
          <w:b/>
          <w:sz w:val="24"/>
          <w:szCs w:val="24"/>
          <w:lang w:val="ro-RO"/>
        </w:rPr>
        <w:t xml:space="preserve">Ordinului </w:t>
      </w:r>
      <w:r w:rsidR="00AE4C25" w:rsidRPr="00F60AEF">
        <w:rPr>
          <w:rFonts w:ascii="Times New Roman" w:hAnsi="Times New Roman" w:cs="Times New Roman"/>
          <w:b/>
          <w:bCs/>
          <w:sz w:val="24"/>
          <w:szCs w:val="24"/>
          <w:lang w:val="ro-RO"/>
        </w:rPr>
        <w:t>ministrului educației și cercetării</w:t>
      </w:r>
      <w:r w:rsidR="00AE4C25" w:rsidRPr="00F60AEF">
        <w:rPr>
          <w:rFonts w:ascii="Times New Roman" w:hAnsi="Times New Roman" w:cs="Times New Roman"/>
          <w:b/>
          <w:bCs/>
          <w:sz w:val="24"/>
          <w:szCs w:val="24"/>
          <w:lang w:val="ro-RO"/>
        </w:rPr>
        <w:t xml:space="preserve"> </w:t>
      </w:r>
      <w:r w:rsidR="00F02661" w:rsidRPr="00F60AEF">
        <w:rPr>
          <w:rFonts w:ascii="Times New Roman" w:eastAsia="Times New Roman" w:hAnsi="Times New Roman" w:cs="Times New Roman"/>
          <w:b/>
          <w:bCs/>
          <w:sz w:val="24"/>
          <w:szCs w:val="24"/>
          <w:lang w:val="ro-RO"/>
        </w:rPr>
        <w:t>cu privire la</w:t>
      </w:r>
      <w:r w:rsidR="003E6486" w:rsidRPr="00F60AEF">
        <w:rPr>
          <w:rFonts w:ascii="Times New Roman" w:eastAsia="Times New Roman" w:hAnsi="Times New Roman" w:cs="Times New Roman"/>
          <w:b/>
          <w:bCs/>
          <w:sz w:val="24"/>
          <w:szCs w:val="24"/>
          <w:lang w:val="ro-RO"/>
        </w:rPr>
        <w:t xml:space="preserve"> </w:t>
      </w:r>
      <w:r w:rsidR="00AE4C25" w:rsidRPr="00F60AEF">
        <w:rPr>
          <w:rFonts w:ascii="Times New Roman" w:hAnsi="Times New Roman" w:cs="Times New Roman"/>
          <w:b/>
          <w:bCs/>
          <w:sz w:val="24"/>
          <w:szCs w:val="24"/>
          <w:lang w:val="ro-RO"/>
        </w:rPr>
        <w:t>aprobarea Regulamentului cu privire la</w:t>
      </w:r>
      <w:r w:rsidR="00AE4C25" w:rsidRPr="00F60AEF">
        <w:rPr>
          <w:rFonts w:ascii="Times New Roman" w:hAnsi="Times New Roman" w:cs="Times New Roman"/>
          <w:b/>
          <w:bCs/>
          <w:sz w:val="24"/>
          <w:szCs w:val="24"/>
          <w:lang w:val="ro-RO"/>
        </w:rPr>
        <w:t xml:space="preserve"> </w:t>
      </w:r>
      <w:r w:rsidR="00AE4C25" w:rsidRPr="00F60AEF">
        <w:rPr>
          <w:rFonts w:ascii="Times New Roman" w:hAnsi="Times New Roman" w:cs="Times New Roman"/>
          <w:b/>
          <w:bCs/>
          <w:sz w:val="24"/>
          <w:szCs w:val="24"/>
          <w:lang w:val="ro-RO"/>
        </w:rPr>
        <w:t>organizarea și desfășurarea concursului de selectare</w:t>
      </w:r>
    </w:p>
    <w:p w14:paraId="1424E57B" w14:textId="77777777" w:rsidR="00AE4C25" w:rsidRPr="00F60AEF" w:rsidRDefault="00AE4C25" w:rsidP="00AE4C25">
      <w:pPr>
        <w:spacing w:after="0" w:line="240" w:lineRule="auto"/>
        <w:jc w:val="center"/>
        <w:rPr>
          <w:rFonts w:ascii="Times New Roman" w:hAnsi="Times New Roman" w:cs="Times New Roman"/>
          <w:b/>
          <w:bCs/>
          <w:sz w:val="24"/>
          <w:szCs w:val="24"/>
          <w:lang w:val="ro-RO"/>
        </w:rPr>
      </w:pPr>
      <w:r w:rsidRPr="00F60AEF">
        <w:rPr>
          <w:rFonts w:ascii="Times New Roman" w:hAnsi="Times New Roman" w:cs="Times New Roman"/>
          <w:b/>
          <w:bCs/>
          <w:sz w:val="24"/>
          <w:szCs w:val="24"/>
          <w:lang w:val="ro-RO"/>
        </w:rPr>
        <w:t>a</w:t>
      </w:r>
      <w:r w:rsidRPr="00F60AEF">
        <w:rPr>
          <w:rFonts w:ascii="Times New Roman" w:hAnsi="Times New Roman" w:cs="Times New Roman"/>
          <w:b/>
          <w:bCs/>
          <w:sz w:val="24"/>
          <w:szCs w:val="24"/>
          <w:lang w:val="ro-RO"/>
        </w:rPr>
        <w:t xml:space="preserve"> </w:t>
      </w:r>
      <w:r w:rsidRPr="00F60AEF">
        <w:rPr>
          <w:rFonts w:ascii="Times New Roman" w:hAnsi="Times New Roman" w:cs="Times New Roman"/>
          <w:b/>
          <w:bCs/>
          <w:sz w:val="24"/>
          <w:szCs w:val="24"/>
          <w:lang w:val="ro-RO"/>
        </w:rPr>
        <w:t>membrilor Consiliului de conducere al Agenției Naționale</w:t>
      </w:r>
      <w:r w:rsidRPr="00F60AEF">
        <w:rPr>
          <w:rFonts w:ascii="Times New Roman" w:hAnsi="Times New Roman" w:cs="Times New Roman"/>
          <w:b/>
          <w:bCs/>
          <w:sz w:val="24"/>
          <w:szCs w:val="24"/>
          <w:lang w:val="ro-RO"/>
        </w:rPr>
        <w:t xml:space="preserve"> </w:t>
      </w:r>
      <w:r w:rsidRPr="00F60AEF">
        <w:rPr>
          <w:rFonts w:ascii="Times New Roman" w:hAnsi="Times New Roman" w:cs="Times New Roman"/>
          <w:b/>
          <w:bCs/>
          <w:sz w:val="24"/>
          <w:szCs w:val="24"/>
          <w:lang w:val="ro-RO"/>
        </w:rPr>
        <w:t>de Asigurare a Calității</w:t>
      </w:r>
    </w:p>
    <w:p w14:paraId="6F872652" w14:textId="66845D33" w:rsidR="00AE4C25" w:rsidRPr="00F60AEF" w:rsidRDefault="00AE4C25" w:rsidP="00AE4C25">
      <w:pPr>
        <w:spacing w:after="0" w:line="240" w:lineRule="auto"/>
        <w:jc w:val="center"/>
        <w:rPr>
          <w:rFonts w:ascii="Times New Roman" w:eastAsia="Times New Roman" w:hAnsi="Times New Roman" w:cs="Times New Roman"/>
          <w:b/>
          <w:bCs/>
          <w:sz w:val="24"/>
          <w:szCs w:val="24"/>
          <w:lang w:val="ro-RO"/>
        </w:rPr>
      </w:pPr>
      <w:r w:rsidRPr="00F60AEF">
        <w:rPr>
          <w:rFonts w:ascii="Times New Roman" w:hAnsi="Times New Roman" w:cs="Times New Roman"/>
          <w:b/>
          <w:bCs/>
          <w:sz w:val="24"/>
          <w:szCs w:val="24"/>
          <w:lang w:val="ro-RO"/>
        </w:rPr>
        <w:t>în Educație și Cercetare</w:t>
      </w:r>
    </w:p>
    <w:p w14:paraId="359BC92F" w14:textId="77777777" w:rsidR="00C06930" w:rsidRPr="00F60AEF" w:rsidRDefault="00C06930" w:rsidP="00BD2F1C">
      <w:pPr>
        <w:jc w:val="cente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9345"/>
      </w:tblGrid>
      <w:tr w:rsidR="00F60AEF" w:rsidRPr="00F60AEF" w14:paraId="7528BC80" w14:textId="77777777" w:rsidTr="00AE4C25">
        <w:tc>
          <w:tcPr>
            <w:tcW w:w="9345" w:type="dxa"/>
          </w:tcPr>
          <w:p w14:paraId="3481DDDA" w14:textId="77777777" w:rsidR="00C06930" w:rsidRPr="00F60AEF" w:rsidRDefault="00C06930" w:rsidP="009826BA">
            <w:pPr>
              <w:rPr>
                <w:rFonts w:ascii="Times New Roman" w:hAnsi="Times New Roman" w:cs="Times New Roman"/>
                <w:sz w:val="24"/>
                <w:szCs w:val="24"/>
                <w:lang w:val="ro-RO"/>
              </w:rPr>
            </w:pPr>
            <w:r w:rsidRPr="00F60AEF">
              <w:rPr>
                <w:rFonts w:ascii="Times New Roman" w:hAnsi="Times New Roman" w:cs="Times New Roman"/>
                <w:b/>
                <w:sz w:val="24"/>
                <w:szCs w:val="24"/>
                <w:lang w:val="ro-RO"/>
              </w:rPr>
              <w:t>1. Denumirea autorului și, după caz, a participanților la elaborarea proiectului</w:t>
            </w:r>
          </w:p>
        </w:tc>
      </w:tr>
      <w:tr w:rsidR="00F60AEF" w:rsidRPr="00F60AEF" w14:paraId="0C552C87" w14:textId="77777777" w:rsidTr="00AE4C25">
        <w:tc>
          <w:tcPr>
            <w:tcW w:w="9345" w:type="dxa"/>
          </w:tcPr>
          <w:p w14:paraId="36D45F34" w14:textId="1F263192" w:rsidR="00AE4C25" w:rsidRPr="00F60AEF" w:rsidRDefault="00E25273" w:rsidP="0048592F">
            <w:pPr>
              <w:rPr>
                <w:rFonts w:ascii="Times New Roman" w:hAnsi="Times New Roman" w:cs="Times New Roman"/>
                <w:sz w:val="24"/>
                <w:szCs w:val="24"/>
                <w:lang w:val="ro-RO"/>
              </w:rPr>
            </w:pPr>
            <w:r w:rsidRPr="00F60AEF">
              <w:rPr>
                <w:rFonts w:ascii="Times New Roman" w:hAnsi="Times New Roman" w:cs="Times New Roman"/>
                <w:sz w:val="24"/>
                <w:szCs w:val="24"/>
                <w:lang w:val="ro-RO"/>
              </w:rPr>
              <w:t xml:space="preserve">Proiectul </w:t>
            </w:r>
            <w:r w:rsidR="00AE4C25" w:rsidRPr="00F60AEF">
              <w:rPr>
                <w:rFonts w:ascii="Times New Roman" w:hAnsi="Times New Roman" w:cs="Times New Roman"/>
                <w:bCs/>
                <w:sz w:val="24"/>
                <w:szCs w:val="24"/>
                <w:lang w:val="ro-RO"/>
              </w:rPr>
              <w:t xml:space="preserve">Ordinului ministrului educației și cercetării </w:t>
            </w:r>
            <w:r w:rsidR="00AE4C25" w:rsidRPr="00F60AEF">
              <w:rPr>
                <w:rFonts w:ascii="Times New Roman" w:eastAsia="Times New Roman" w:hAnsi="Times New Roman" w:cs="Times New Roman"/>
                <w:bCs/>
                <w:sz w:val="24"/>
                <w:szCs w:val="24"/>
                <w:lang w:val="ro-RO"/>
              </w:rPr>
              <w:t xml:space="preserve">cu privire la </w:t>
            </w:r>
            <w:r w:rsidR="00AE4C25" w:rsidRPr="00F60AEF">
              <w:rPr>
                <w:rFonts w:ascii="Times New Roman" w:hAnsi="Times New Roman" w:cs="Times New Roman"/>
                <w:bCs/>
                <w:sz w:val="24"/>
                <w:szCs w:val="24"/>
                <w:lang w:val="ro-RO"/>
              </w:rPr>
              <w:t>aprobarea Regulamentului cu privire la organizarea și desfășurarea concursului de selectare a membrilor Consiliului de conducere al Agenției Naționale de Asigurare a Calității în Educație și Cercetare</w:t>
            </w:r>
            <w:r w:rsidR="0048592F" w:rsidRPr="00F60AEF">
              <w:rPr>
                <w:rFonts w:ascii="Times New Roman" w:hAnsi="Times New Roman" w:cs="Times New Roman"/>
                <w:bCs/>
                <w:sz w:val="24"/>
                <w:szCs w:val="24"/>
                <w:lang w:val="ro-RO"/>
              </w:rPr>
              <w:t xml:space="preserve"> </w:t>
            </w:r>
            <w:r w:rsidRPr="00F60AEF">
              <w:rPr>
                <w:rFonts w:ascii="Times New Roman" w:hAnsi="Times New Roman" w:cs="Times New Roman"/>
                <w:sz w:val="24"/>
                <w:szCs w:val="24"/>
                <w:lang w:val="ro-RO"/>
              </w:rPr>
              <w:t xml:space="preserve">este elaborat de către </w:t>
            </w:r>
            <w:r w:rsidR="00C06930" w:rsidRPr="00F60AEF">
              <w:rPr>
                <w:rFonts w:ascii="Times New Roman" w:hAnsi="Times New Roman" w:cs="Times New Roman"/>
                <w:sz w:val="24"/>
                <w:szCs w:val="24"/>
                <w:lang w:val="ro-RO"/>
              </w:rPr>
              <w:t>Min</w:t>
            </w:r>
            <w:r w:rsidR="00316695" w:rsidRPr="00F60AEF">
              <w:rPr>
                <w:rFonts w:ascii="Times New Roman" w:hAnsi="Times New Roman" w:cs="Times New Roman"/>
                <w:sz w:val="24"/>
                <w:szCs w:val="24"/>
                <w:lang w:val="ro-RO"/>
              </w:rPr>
              <w:t>isterul Educației și Cercetării.</w:t>
            </w:r>
          </w:p>
        </w:tc>
      </w:tr>
      <w:tr w:rsidR="00F60AEF" w:rsidRPr="00F60AEF" w14:paraId="402546B3" w14:textId="77777777" w:rsidTr="00AE4C25">
        <w:tc>
          <w:tcPr>
            <w:tcW w:w="9345" w:type="dxa"/>
          </w:tcPr>
          <w:p w14:paraId="3A99FA54" w14:textId="77777777" w:rsidR="00C06930" w:rsidRPr="00F60AEF" w:rsidRDefault="00C06930" w:rsidP="009826BA">
            <w:pPr>
              <w:rPr>
                <w:rFonts w:ascii="Times New Roman" w:hAnsi="Times New Roman" w:cs="Times New Roman"/>
                <w:sz w:val="24"/>
                <w:szCs w:val="24"/>
                <w:lang w:val="ro-RO"/>
              </w:rPr>
            </w:pPr>
            <w:r w:rsidRPr="00F60AEF">
              <w:rPr>
                <w:rFonts w:ascii="Times New Roman" w:hAnsi="Times New Roman" w:cs="Times New Roman"/>
                <w:b/>
                <w:sz w:val="24"/>
                <w:szCs w:val="24"/>
                <w:lang w:val="ro-RO"/>
              </w:rPr>
              <w:t>2. Condițiile ce au impus elaborarea proiectului de act normativ și finalitățile urmărite</w:t>
            </w:r>
          </w:p>
        </w:tc>
      </w:tr>
      <w:tr w:rsidR="00F60AEF" w:rsidRPr="00F60AEF" w14:paraId="7CB945FB" w14:textId="77777777" w:rsidTr="00AE4C25">
        <w:tc>
          <w:tcPr>
            <w:tcW w:w="9345" w:type="dxa"/>
          </w:tcPr>
          <w:p w14:paraId="6878C8B9" w14:textId="69B05CF4" w:rsidR="00CB7A8F" w:rsidRPr="00F60AEF" w:rsidRDefault="003E6486" w:rsidP="00F60AEF">
            <w:pPr>
              <w:jc w:val="both"/>
              <w:rPr>
                <w:rFonts w:ascii="Times New Roman" w:hAnsi="Times New Roman" w:cs="Times New Roman"/>
                <w:sz w:val="24"/>
                <w:szCs w:val="24"/>
                <w:lang w:val="ro-RO"/>
              </w:rPr>
            </w:pPr>
            <w:r w:rsidRPr="00F60AEF">
              <w:rPr>
                <w:rFonts w:ascii="Times New Roman" w:eastAsia="Times New Roman" w:hAnsi="Times New Roman" w:cs="Times New Roman"/>
                <w:sz w:val="24"/>
                <w:szCs w:val="24"/>
                <w:shd w:val="clear" w:color="auto" w:fill="FFFFFF"/>
                <w:lang w:val="ro-RO"/>
              </w:rPr>
              <w:t xml:space="preserve">Proiectul este elaborat în conformitate cu </w:t>
            </w:r>
            <w:r w:rsidR="00AE4C25" w:rsidRPr="00F60AEF">
              <w:rPr>
                <w:rFonts w:ascii="Times New Roman" w:eastAsia="Times New Roman" w:hAnsi="Times New Roman" w:cs="Times New Roman"/>
                <w:sz w:val="24"/>
                <w:szCs w:val="24"/>
                <w:shd w:val="clear" w:color="auto" w:fill="FFFFFF"/>
                <w:lang w:val="ro-RO"/>
              </w:rPr>
              <w:t>pct.17 din Regulamentul de organizare și funcționare a Agenției Naționale de Asigurare a Calității în Educație și Cercetare, aprobat prin Hotărârea Guvernului nr.201/2018 (publicată în Monitorul Oficial al Republicii Moldova, 2018, nr.68-86, art.232), cu modificările ulterioare</w:t>
            </w:r>
            <w:r w:rsidR="00AE4C25" w:rsidRPr="00F60AEF">
              <w:rPr>
                <w:rFonts w:ascii="Times New Roman" w:eastAsia="Times New Roman" w:hAnsi="Times New Roman" w:cs="Times New Roman"/>
                <w:sz w:val="24"/>
                <w:szCs w:val="24"/>
                <w:shd w:val="clear" w:color="auto" w:fill="FFFFFF"/>
                <w:lang w:val="ro-RO"/>
              </w:rPr>
              <w:t xml:space="preserve">. </w:t>
            </w:r>
            <w:r w:rsidR="00844D48" w:rsidRPr="00F60AEF">
              <w:rPr>
                <w:rFonts w:ascii="Times New Roman" w:eastAsia="Times New Roman" w:hAnsi="Times New Roman" w:cs="Times New Roman"/>
                <w:sz w:val="24"/>
                <w:szCs w:val="24"/>
                <w:shd w:val="clear" w:color="auto" w:fill="FFFFFF"/>
                <w:lang w:val="ro-RO"/>
              </w:rPr>
              <w:t>Scopul proiectului este de a reglementa modul de selectare a membrilor Consiliului de conducere al Agenției</w:t>
            </w:r>
            <w:r w:rsidR="00844D48" w:rsidRPr="00F60AEF">
              <w:rPr>
                <w:rFonts w:ascii="Times New Roman" w:eastAsia="Times New Roman" w:hAnsi="Times New Roman" w:cs="Times New Roman"/>
                <w:sz w:val="24"/>
                <w:szCs w:val="24"/>
                <w:shd w:val="clear" w:color="auto" w:fill="FFFFFF"/>
                <w:lang w:val="ro-RO"/>
              </w:rPr>
              <w:t xml:space="preserve"> </w:t>
            </w:r>
            <w:r w:rsidR="00844D48" w:rsidRPr="00F60AEF">
              <w:rPr>
                <w:rFonts w:ascii="Times New Roman" w:eastAsia="Times New Roman" w:hAnsi="Times New Roman" w:cs="Times New Roman"/>
                <w:sz w:val="24"/>
                <w:szCs w:val="24"/>
                <w:shd w:val="clear" w:color="auto" w:fill="FFFFFF"/>
                <w:lang w:val="ro-RO"/>
              </w:rPr>
              <w:t>Naționale de Asigurare a Calității în Educație și Cercetare</w:t>
            </w:r>
            <w:r w:rsidR="00844D48" w:rsidRPr="00F60AEF">
              <w:rPr>
                <w:rFonts w:ascii="Times New Roman" w:eastAsia="Times New Roman" w:hAnsi="Times New Roman" w:cs="Times New Roman"/>
                <w:sz w:val="24"/>
                <w:szCs w:val="24"/>
                <w:shd w:val="clear" w:color="auto" w:fill="FFFFFF"/>
                <w:lang w:val="ro-RO"/>
              </w:rPr>
              <w:t>.</w:t>
            </w:r>
            <w:r w:rsidR="00CF4FF2" w:rsidRPr="00F60AEF">
              <w:rPr>
                <w:rFonts w:ascii="Times New Roman" w:eastAsia="Times New Roman" w:hAnsi="Times New Roman" w:cs="Times New Roman"/>
                <w:sz w:val="24"/>
                <w:szCs w:val="24"/>
                <w:shd w:val="clear" w:color="auto" w:fill="FFFFFF"/>
                <w:lang w:val="ro-RO"/>
              </w:rPr>
              <w:t xml:space="preserve"> </w:t>
            </w:r>
          </w:p>
        </w:tc>
      </w:tr>
      <w:tr w:rsidR="00F60AEF" w:rsidRPr="00F60AEF" w14:paraId="31F82955" w14:textId="77777777" w:rsidTr="00AE4C25">
        <w:tc>
          <w:tcPr>
            <w:tcW w:w="9345" w:type="dxa"/>
          </w:tcPr>
          <w:p w14:paraId="6ABEBA26" w14:textId="77777777" w:rsidR="00C06930" w:rsidRPr="00F60AEF" w:rsidRDefault="00C06930" w:rsidP="002B194E">
            <w:pPr>
              <w:jc w:val="both"/>
              <w:rPr>
                <w:rFonts w:ascii="Times New Roman" w:hAnsi="Times New Roman" w:cs="Times New Roman"/>
                <w:sz w:val="24"/>
                <w:szCs w:val="24"/>
                <w:lang w:val="ro-RO"/>
              </w:rPr>
            </w:pPr>
            <w:r w:rsidRPr="00F60AEF">
              <w:rPr>
                <w:rFonts w:ascii="Times New Roman" w:hAnsi="Times New Roman" w:cs="Times New Roman"/>
                <w:b/>
                <w:sz w:val="24"/>
                <w:szCs w:val="24"/>
                <w:lang w:val="ro-RO"/>
              </w:rPr>
              <w:t>3. Descrierea gradului de compatibilitate pentru proiectele care au ca scop armonizarea legislației naționale cu legislația Uniunii Europene</w:t>
            </w:r>
          </w:p>
        </w:tc>
      </w:tr>
      <w:tr w:rsidR="00F60AEF" w:rsidRPr="00F60AEF" w14:paraId="498A2B5E" w14:textId="77777777" w:rsidTr="00AE4C25">
        <w:tc>
          <w:tcPr>
            <w:tcW w:w="9345" w:type="dxa"/>
          </w:tcPr>
          <w:p w14:paraId="18568071" w14:textId="55337CA6" w:rsidR="00C06930" w:rsidRPr="00F60AEF" w:rsidRDefault="001F3630" w:rsidP="009826BA">
            <w:pPr>
              <w:rPr>
                <w:rFonts w:ascii="Times New Roman" w:hAnsi="Times New Roman" w:cs="Times New Roman"/>
                <w:strike/>
                <w:sz w:val="24"/>
                <w:szCs w:val="24"/>
                <w:lang w:val="ro-RO"/>
              </w:rPr>
            </w:pPr>
            <w:r w:rsidRPr="00F60AEF">
              <w:rPr>
                <w:rFonts w:ascii="Times New Roman" w:eastAsia="Times New Roman" w:hAnsi="Times New Roman" w:cs="Times New Roman"/>
                <w:bCs/>
                <w:sz w:val="24"/>
                <w:szCs w:val="24"/>
                <w:lang w:val="ro-RO" w:eastAsia="ru-RU"/>
              </w:rPr>
              <w:t xml:space="preserve">Proiectul </w:t>
            </w:r>
            <w:r w:rsidR="00844D48" w:rsidRPr="00F60AEF">
              <w:rPr>
                <w:rFonts w:ascii="Times New Roman" w:hAnsi="Times New Roman" w:cs="Times New Roman"/>
                <w:bCs/>
                <w:sz w:val="24"/>
                <w:szCs w:val="24"/>
                <w:lang w:val="ro-RO"/>
              </w:rPr>
              <w:t xml:space="preserve">Ordinului ministrului educației și cercetării </w:t>
            </w:r>
            <w:r w:rsidRPr="00F60AEF">
              <w:rPr>
                <w:rFonts w:ascii="Times New Roman" w:eastAsia="Times New Roman" w:hAnsi="Times New Roman" w:cs="Times New Roman"/>
                <w:bCs/>
                <w:sz w:val="24"/>
                <w:szCs w:val="24"/>
                <w:lang w:val="ro-RO" w:eastAsia="ru-RU"/>
              </w:rPr>
              <w:t>nu are ca scop armonizarea legislației naționale cu cea a Uniunii Europene.</w:t>
            </w:r>
          </w:p>
        </w:tc>
      </w:tr>
      <w:tr w:rsidR="00F60AEF" w:rsidRPr="00F60AEF" w14:paraId="48F522F8" w14:textId="77777777" w:rsidTr="00AE4C25">
        <w:tc>
          <w:tcPr>
            <w:tcW w:w="9345" w:type="dxa"/>
          </w:tcPr>
          <w:p w14:paraId="54AE9774" w14:textId="77777777" w:rsidR="00C06930" w:rsidRPr="00F60AEF" w:rsidRDefault="00C06930" w:rsidP="009826BA">
            <w:pPr>
              <w:rPr>
                <w:rFonts w:ascii="Times New Roman" w:hAnsi="Times New Roman" w:cs="Times New Roman"/>
                <w:sz w:val="24"/>
                <w:szCs w:val="24"/>
                <w:lang w:val="ro-RO"/>
              </w:rPr>
            </w:pPr>
            <w:r w:rsidRPr="00F60AEF">
              <w:rPr>
                <w:rFonts w:ascii="Times New Roman" w:hAnsi="Times New Roman" w:cs="Times New Roman"/>
                <w:b/>
                <w:sz w:val="24"/>
                <w:szCs w:val="24"/>
                <w:lang w:val="ro-RO"/>
              </w:rPr>
              <w:t>4. Principalele prevederi ale proiectului și evidențierea elementelor noi</w:t>
            </w:r>
          </w:p>
        </w:tc>
      </w:tr>
      <w:tr w:rsidR="00F60AEF" w:rsidRPr="00F60AEF" w14:paraId="75CBF7C9" w14:textId="77777777" w:rsidTr="00AE4C25">
        <w:tc>
          <w:tcPr>
            <w:tcW w:w="9345" w:type="dxa"/>
          </w:tcPr>
          <w:p w14:paraId="1CC17130" w14:textId="4C1FDF1B" w:rsidR="00844D48" w:rsidRPr="00F60AEF" w:rsidRDefault="0048592F" w:rsidP="0048592F">
            <w:pPr>
              <w:pStyle w:val="Heading4"/>
              <w:shd w:val="clear" w:color="auto" w:fill="FFFFFF"/>
              <w:spacing w:before="0" w:beforeAutospacing="0" w:after="0" w:afterAutospacing="0"/>
              <w:jc w:val="both"/>
              <w:rPr>
                <w:b w:val="0"/>
                <w:shd w:val="clear" w:color="auto" w:fill="FFFFFF"/>
                <w:lang w:val="ro-RO"/>
              </w:rPr>
            </w:pPr>
            <w:r w:rsidRPr="00F60AEF">
              <w:rPr>
                <w:b w:val="0"/>
                <w:lang w:val="ro-RO"/>
              </w:rPr>
              <w:t xml:space="preserve">În conformitate cu prevederile </w:t>
            </w:r>
            <w:r w:rsidR="00844D48" w:rsidRPr="00F60AEF">
              <w:rPr>
                <w:b w:val="0"/>
                <w:shd w:val="clear" w:color="auto" w:fill="FFFFFF"/>
                <w:lang w:val="ro-RO"/>
              </w:rPr>
              <w:t xml:space="preserve">art.115 din Codul educației al Republicii Moldova nr.152/2014 (Monitorul Oficial al Republicii Moldova, 2014, nr. 319-324, art. 634) în </w:t>
            </w:r>
            <w:r w:rsidRPr="00F60AEF">
              <w:rPr>
                <w:b w:val="0"/>
                <w:bCs w:val="0"/>
                <w:lang w:val="ro-RO"/>
              </w:rPr>
              <w:t xml:space="preserve">cadrul Agenției funcționează </w:t>
            </w:r>
            <w:r w:rsidRPr="00F60AEF">
              <w:rPr>
                <w:b w:val="0"/>
                <w:bCs w:val="0"/>
                <w:shd w:val="clear" w:color="auto" w:fill="FFFFFF"/>
                <w:lang w:val="ro-RO"/>
              </w:rPr>
              <w:t xml:space="preserve">Consiliul de conducere care este constituit din 15 membri: cadre cu funcţii ştiinţifico-didactice şi ştiinţifice şi câte un reprezentant al studenţilor şi al mediului de afaceri. Membrii Consiliului de conducere nu pot deţine funcţii de demnitate publică, funcţia de rector sau de director al instituţiei de învățământ. </w:t>
            </w:r>
            <w:r w:rsidRPr="00F60AEF">
              <w:rPr>
                <w:b w:val="0"/>
                <w:bCs w:val="0"/>
                <w:shd w:val="clear" w:color="auto" w:fill="FFFFFF"/>
                <w:lang w:val="ro-RO"/>
              </w:rPr>
              <w:t xml:space="preserve">În același articol </w:t>
            </w:r>
            <w:r w:rsidR="00844D48" w:rsidRPr="00F60AEF">
              <w:rPr>
                <w:b w:val="0"/>
                <w:shd w:val="clear" w:color="auto" w:fill="FFFFFF"/>
                <w:lang w:val="ro-RO"/>
              </w:rPr>
              <w:t>este stipulat „Modul de funcționare a Agenţiei Naţionale de Asigurare a Calităţii în Educație şi Cercetare, atribuţiile președintelui, vicepreședintelui, secretarului general şi ale comisiilor de profil, condiţiile, procedurile de selectare şi desemnare a acestora, structura şi efectivul-limită ale aparatului administrativ, metodologia de calculare a taxelor, precum şi taxele percepute pentru procedurile de evaluare se stabilesc prin regulamentul aprobat de Guvern”.</w:t>
            </w:r>
          </w:p>
          <w:p w14:paraId="1C8FB135" w14:textId="113392C5" w:rsidR="0048592F" w:rsidRPr="00F60AEF" w:rsidRDefault="0048592F" w:rsidP="006C25B9">
            <w:pPr>
              <w:pStyle w:val="Heading4"/>
              <w:shd w:val="clear" w:color="auto" w:fill="FFFFFF"/>
              <w:spacing w:before="0" w:beforeAutospacing="0" w:after="0" w:afterAutospacing="0"/>
              <w:jc w:val="both"/>
              <w:rPr>
                <w:b w:val="0"/>
                <w:bCs w:val="0"/>
                <w:shd w:val="clear" w:color="auto" w:fill="FFFFFF"/>
                <w:lang w:val="ro-RO"/>
              </w:rPr>
            </w:pPr>
            <w:r w:rsidRPr="00F60AEF">
              <w:rPr>
                <w:b w:val="0"/>
                <w:lang w:val="ro-RO"/>
              </w:rPr>
              <w:t xml:space="preserve">În pct.17 din </w:t>
            </w:r>
            <w:r w:rsidR="007C396F" w:rsidRPr="00F60AEF">
              <w:rPr>
                <w:b w:val="0"/>
                <w:lang w:val="ro-RO"/>
              </w:rPr>
              <w:t xml:space="preserve">Regulamentul de organizare și funcționare a </w:t>
            </w:r>
            <w:r w:rsidR="00C1328A" w:rsidRPr="00F60AEF">
              <w:rPr>
                <w:b w:val="0"/>
                <w:shd w:val="clear" w:color="auto" w:fill="FFFFFF"/>
                <w:lang w:val="ro-RO"/>
              </w:rPr>
              <w:t xml:space="preserve">Agenţiei Naţionale de Asigurare a Calităţii în Educaţie şi Cercetare este stipulat că </w:t>
            </w:r>
            <w:r w:rsidRPr="00F60AEF">
              <w:rPr>
                <w:b w:val="0"/>
                <w:bCs w:val="0"/>
                <w:shd w:val="clear" w:color="auto" w:fill="FFFFFF"/>
                <w:lang w:val="ro-RO"/>
              </w:rPr>
              <w:t>Regulamentul de concurs se aprobă de către Ministerul Educației și Cercetării.</w:t>
            </w:r>
            <w:r w:rsidRPr="00F60AEF">
              <w:rPr>
                <w:b w:val="0"/>
                <w:bCs w:val="0"/>
                <w:shd w:val="clear" w:color="auto" w:fill="FFFFFF"/>
                <w:lang w:val="ro-RO"/>
              </w:rPr>
              <w:t xml:space="preserve"> </w:t>
            </w:r>
          </w:p>
          <w:p w14:paraId="40340DE4" w14:textId="52752CB9" w:rsidR="0048592F" w:rsidRPr="00F60AEF" w:rsidRDefault="0048592F" w:rsidP="006C25B9">
            <w:pPr>
              <w:pStyle w:val="Heading4"/>
              <w:shd w:val="clear" w:color="auto" w:fill="FFFFFF"/>
              <w:spacing w:before="0" w:beforeAutospacing="0" w:after="0" w:afterAutospacing="0"/>
              <w:jc w:val="both"/>
              <w:rPr>
                <w:b w:val="0"/>
                <w:lang w:val="ro-RO"/>
              </w:rPr>
            </w:pPr>
            <w:r w:rsidRPr="00F60AEF">
              <w:rPr>
                <w:b w:val="0"/>
                <w:bCs w:val="0"/>
                <w:shd w:val="clear" w:color="auto" w:fill="FFFFFF"/>
                <w:lang w:val="ro-RO"/>
              </w:rPr>
              <w:t xml:space="preserve">Astfel, proiectul </w:t>
            </w:r>
            <w:r w:rsidRPr="00F60AEF">
              <w:rPr>
                <w:b w:val="0"/>
                <w:bCs w:val="0"/>
                <w:lang w:val="ro-RO"/>
              </w:rPr>
              <w:t>Ordinului ministrului educației și cercetării</w:t>
            </w:r>
            <w:r w:rsidRPr="00F60AEF">
              <w:rPr>
                <w:b w:val="0"/>
                <w:bCs w:val="0"/>
                <w:lang w:val="ro-RO"/>
              </w:rPr>
              <w:t xml:space="preserve"> prevede aprobarea </w:t>
            </w:r>
            <w:r w:rsidRPr="00F60AEF">
              <w:rPr>
                <w:b w:val="0"/>
                <w:lang w:val="ro-RO"/>
              </w:rPr>
              <w:t>Regulamentului cu privire la organizarea și desfășurarea concursului de selectare a membrilor Consiliului de conducere al Agenției Naționale de Asigurare a Calității în Educație și Cercetare</w:t>
            </w:r>
            <w:r w:rsidRPr="00F60AEF">
              <w:rPr>
                <w:b w:val="0"/>
                <w:lang w:val="ro-RO"/>
              </w:rPr>
              <w:t>.</w:t>
            </w:r>
          </w:p>
          <w:p w14:paraId="54B510DA" w14:textId="59225D59" w:rsidR="0048592F" w:rsidRPr="00F60AEF" w:rsidRDefault="0048592F" w:rsidP="0048592F">
            <w:pPr>
              <w:pStyle w:val="Heading4"/>
              <w:shd w:val="clear" w:color="auto" w:fill="FFFFFF"/>
              <w:spacing w:before="0" w:beforeAutospacing="0" w:after="0" w:afterAutospacing="0"/>
              <w:jc w:val="both"/>
              <w:rPr>
                <w:lang w:val="ro-RO"/>
              </w:rPr>
            </w:pPr>
            <w:r w:rsidRPr="00F60AEF">
              <w:rPr>
                <w:b w:val="0"/>
                <w:lang w:val="ro-RO"/>
              </w:rPr>
              <w:t>Regulamentului cu privire la organizarea și desfășurarea concursului de selectare a membrilor Consiliului de conducere al Agenției Naționale de Asigurare a Calității în Educație și Cercetare</w:t>
            </w:r>
            <w:r w:rsidRPr="00F60AEF">
              <w:rPr>
                <w:b w:val="0"/>
                <w:lang w:val="ro-RO"/>
              </w:rPr>
              <w:t xml:space="preserve"> stabilește </w:t>
            </w:r>
            <w:r w:rsidRPr="00F60AEF">
              <w:rPr>
                <w:b w:val="0"/>
                <w:bCs w:val="0"/>
                <w:lang w:val="ro-RO"/>
              </w:rPr>
              <w:t>procedura de organizare și desfășurare a concursului de selectare a membrilor Consiliului de conducere al Agenției Naționale de Asigurare a Calității în Educație și Cercetare</w:t>
            </w:r>
            <w:r w:rsidRPr="00F60AEF">
              <w:rPr>
                <w:b w:val="0"/>
                <w:bCs w:val="0"/>
                <w:lang w:val="ro-RO"/>
              </w:rPr>
              <w:t xml:space="preserve">, </w:t>
            </w:r>
            <w:r w:rsidRPr="00F60AEF">
              <w:rPr>
                <w:b w:val="0"/>
                <w:bCs w:val="0"/>
                <w:lang w:val="ro-RO"/>
              </w:rPr>
              <w:t>condițiile de participare la concursul de selectare a membrilor Consiliului de conducere al Agenției</w:t>
            </w:r>
            <w:r w:rsidRPr="00F60AEF">
              <w:rPr>
                <w:b w:val="0"/>
                <w:bCs w:val="0"/>
                <w:lang w:val="ro-RO"/>
              </w:rPr>
              <w:t xml:space="preserve">, </w:t>
            </w:r>
            <w:r w:rsidRPr="00F60AEF">
              <w:rPr>
                <w:b w:val="0"/>
                <w:bCs w:val="0"/>
                <w:lang w:val="ro-RO"/>
              </w:rPr>
              <w:t>modul de constituire</w:t>
            </w:r>
            <w:r w:rsidRPr="00F60AEF">
              <w:rPr>
                <w:b w:val="0"/>
                <w:bCs w:val="0"/>
                <w:lang w:val="ro-RO"/>
              </w:rPr>
              <w:t xml:space="preserve"> ș</w:t>
            </w:r>
            <w:r w:rsidRPr="00F60AEF">
              <w:rPr>
                <w:b w:val="0"/>
                <w:bCs w:val="0"/>
                <w:lang w:val="ro-RO"/>
              </w:rPr>
              <w:t>i modul de activitate a Comisiei de concurs.</w:t>
            </w:r>
          </w:p>
          <w:p w14:paraId="075D47DB" w14:textId="091BDB59" w:rsidR="0048592F" w:rsidRPr="00F60AEF" w:rsidRDefault="0048592F" w:rsidP="006C25B9">
            <w:pPr>
              <w:pStyle w:val="Heading4"/>
              <w:shd w:val="clear" w:color="auto" w:fill="FFFFFF"/>
              <w:spacing w:before="0" w:beforeAutospacing="0" w:after="0" w:afterAutospacing="0"/>
              <w:jc w:val="both"/>
              <w:rPr>
                <w:b w:val="0"/>
                <w:shd w:val="clear" w:color="auto" w:fill="FFFFFF"/>
                <w:lang w:val="ro-RO"/>
              </w:rPr>
            </w:pPr>
            <w:r w:rsidRPr="00F60AEF">
              <w:rPr>
                <w:b w:val="0"/>
                <w:shd w:val="clear" w:color="auto" w:fill="FFFFFF"/>
                <w:lang w:val="ro-RO"/>
              </w:rPr>
              <w:t xml:space="preserve">Principalele prevederi ale </w:t>
            </w:r>
            <w:r w:rsidR="00D3271B" w:rsidRPr="00F60AEF">
              <w:rPr>
                <w:b w:val="0"/>
                <w:shd w:val="clear" w:color="auto" w:fill="FFFFFF"/>
                <w:lang w:val="ro-RO"/>
              </w:rPr>
              <w:t>proiectului sunt:</w:t>
            </w:r>
          </w:p>
          <w:p w14:paraId="2E5C8C4D" w14:textId="0EA3654D" w:rsidR="00254E82" w:rsidRPr="00254E82" w:rsidRDefault="00254E82" w:rsidP="00254E82">
            <w:pPr>
              <w:pStyle w:val="ListParagraph"/>
              <w:numPr>
                <w:ilvl w:val="0"/>
                <w:numId w:val="3"/>
              </w:numPr>
              <w:jc w:val="both"/>
              <w:rPr>
                <w:rFonts w:ascii="Times New Roman" w:hAnsi="Times New Roman" w:cs="Times New Roman"/>
                <w:color w:val="000000" w:themeColor="text1"/>
                <w:sz w:val="24"/>
                <w:szCs w:val="24"/>
                <w:lang w:val="ro-RO"/>
              </w:rPr>
            </w:pPr>
            <w:r w:rsidRPr="00254E82">
              <w:rPr>
                <w:rFonts w:ascii="Times New Roman" w:hAnsi="Times New Roman" w:cs="Times New Roman"/>
                <w:color w:val="000000" w:themeColor="text1"/>
                <w:sz w:val="24"/>
                <w:szCs w:val="24"/>
                <w:lang w:val="ro-RO"/>
              </w:rPr>
              <w:t xml:space="preserve">Membrii Consiliului de conducere sunt selectați prin concurs deschis, </w:t>
            </w:r>
            <w:r w:rsidRPr="00254E82">
              <w:rPr>
                <w:rFonts w:ascii="Times New Roman" w:eastAsia="Times New Roman" w:hAnsi="Times New Roman" w:cs="Times New Roman"/>
                <w:color w:val="000000" w:themeColor="text1"/>
                <w:sz w:val="24"/>
                <w:szCs w:val="24"/>
                <w:shd w:val="clear" w:color="auto" w:fill="FFFFFF"/>
                <w:lang w:val="ro-RO"/>
              </w:rPr>
              <w:t>organizat de către Ministerul Educației și Cercetării, din rândul tuturor celor interesați</w:t>
            </w:r>
            <w:r w:rsidRPr="00254E82">
              <w:rPr>
                <w:rFonts w:ascii="Times New Roman" w:hAnsi="Times New Roman" w:cs="Times New Roman"/>
                <w:color w:val="000000" w:themeColor="text1"/>
                <w:sz w:val="24"/>
                <w:szCs w:val="24"/>
                <w:lang w:val="ro-RO"/>
              </w:rPr>
              <w:t xml:space="preserve">, pentru un mandat </w:t>
            </w:r>
            <w:r w:rsidRPr="00254E82">
              <w:rPr>
                <w:rFonts w:ascii="Times New Roman" w:hAnsi="Times New Roman" w:cs="Times New Roman"/>
                <w:color w:val="000000" w:themeColor="text1"/>
                <w:sz w:val="24"/>
                <w:szCs w:val="24"/>
                <w:lang w:val="ro-RO"/>
              </w:rPr>
              <w:lastRenderedPageBreak/>
              <w:t xml:space="preserve">de 4 ani. </w:t>
            </w:r>
            <w:r w:rsidRPr="00254E82">
              <w:rPr>
                <w:rFonts w:ascii="Times New Roman" w:eastAsia="Times New Roman" w:hAnsi="Times New Roman" w:cs="Times New Roman"/>
                <w:color w:val="000000" w:themeColor="text1"/>
                <w:sz w:val="24"/>
                <w:szCs w:val="24"/>
                <w:shd w:val="clear" w:color="auto" w:fill="FFFFFF"/>
                <w:lang w:val="ro-RO"/>
              </w:rPr>
              <w:t>Aceeași persoană poate candida repetat pentru calitatea de membru al Consiliului de conducere, dar nu mai mult decât pentru 2 mandate consecutive</w:t>
            </w:r>
            <w:r>
              <w:rPr>
                <w:rFonts w:ascii="Times New Roman" w:eastAsia="Times New Roman" w:hAnsi="Times New Roman" w:cs="Times New Roman"/>
                <w:color w:val="000000" w:themeColor="text1"/>
                <w:sz w:val="24"/>
                <w:szCs w:val="24"/>
                <w:shd w:val="clear" w:color="auto" w:fill="FFFFFF"/>
                <w:lang w:val="ro-RO"/>
              </w:rPr>
              <w:t>;</w:t>
            </w:r>
          </w:p>
          <w:p w14:paraId="72061C0E" w14:textId="0A171DF3" w:rsidR="00254E82" w:rsidRPr="00254E82" w:rsidRDefault="00254E82" w:rsidP="00254E82">
            <w:pPr>
              <w:pStyle w:val="ListParagraph"/>
              <w:numPr>
                <w:ilvl w:val="0"/>
                <w:numId w:val="3"/>
              </w:numPr>
              <w:jc w:val="both"/>
              <w:rPr>
                <w:rFonts w:ascii="Times New Roman" w:hAnsi="Times New Roman" w:cs="Times New Roman"/>
                <w:color w:val="000000" w:themeColor="text1"/>
                <w:sz w:val="24"/>
                <w:szCs w:val="24"/>
                <w:lang w:val="ro-RO"/>
              </w:rPr>
            </w:pPr>
            <w:r w:rsidRPr="00254E82">
              <w:rPr>
                <w:rFonts w:ascii="Times New Roman" w:hAnsi="Times New Roman" w:cs="Times New Roman"/>
                <w:color w:val="000000" w:themeColor="text1"/>
                <w:sz w:val="24"/>
                <w:szCs w:val="24"/>
                <w:lang w:val="ro-RO"/>
              </w:rPr>
              <w:t xml:space="preserve">Concursul este desfășurat de către Comisia de concurs, alcătuită din </w:t>
            </w:r>
            <w:r w:rsidRPr="00254E82">
              <w:rPr>
                <w:rFonts w:ascii="Times New Roman" w:hAnsi="Times New Roman" w:cs="Times New Roman"/>
                <w:color w:val="000000" w:themeColor="text1"/>
                <w:sz w:val="24"/>
                <w:szCs w:val="24"/>
                <w:shd w:val="clear" w:color="auto" w:fill="FFFFFF"/>
                <w:lang w:val="ro-RO"/>
              </w:rPr>
              <w:t>7 membri, după cum urmează: un expert internațional delegat de Asociația Europeană pentru Asigurarea Calității în Învățământul Superior, un expert internațional delegat de o autoritate de asigurare a calității din statele Uniunii Europene, un expert internațional în învățământul superior, un reprezentant al Ministerului Educației și Cercetării, un reprezentant al Agenției Naționale pentru Cercetare și Dezvoltare, un reprezentant al Camerei de Comerț și Industrie a Republicii Moldova și un reprezentant al Consiliului Rectorilor din Republica Moldova</w:t>
            </w:r>
            <w:r>
              <w:rPr>
                <w:rFonts w:ascii="Times New Roman" w:hAnsi="Times New Roman" w:cs="Times New Roman"/>
                <w:color w:val="000000" w:themeColor="text1"/>
                <w:sz w:val="24"/>
                <w:szCs w:val="24"/>
                <w:shd w:val="clear" w:color="auto" w:fill="FFFFFF"/>
                <w:lang w:val="ro-RO"/>
              </w:rPr>
              <w:t>;</w:t>
            </w:r>
          </w:p>
          <w:p w14:paraId="64EC96A6" w14:textId="335DA1E4" w:rsidR="00254E82" w:rsidRPr="00254E82" w:rsidRDefault="00254E82" w:rsidP="00254E82">
            <w:pPr>
              <w:pStyle w:val="ListParagraph"/>
              <w:numPr>
                <w:ilvl w:val="0"/>
                <w:numId w:val="3"/>
              </w:num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shd w:val="clear" w:color="auto" w:fill="FFFFFF"/>
                <w:lang w:val="ro-RO"/>
              </w:rPr>
              <w:t>Sunt descrise condițiile de eligibilitate pentru candidații participanți la concurs;</w:t>
            </w:r>
          </w:p>
          <w:p w14:paraId="4F57C922" w14:textId="5D6E52CB" w:rsidR="009054AE" w:rsidRPr="00F60AEF" w:rsidRDefault="00254E82" w:rsidP="00254E82">
            <w:pPr>
              <w:pStyle w:val="ListParagraph"/>
              <w:numPr>
                <w:ilvl w:val="0"/>
                <w:numId w:val="3"/>
              </w:numPr>
              <w:shd w:val="clear" w:color="auto" w:fill="FFFFFF"/>
              <w:jc w:val="both"/>
              <w:rPr>
                <w:rFonts w:ascii="Times New Roman" w:hAnsi="Times New Roman" w:cs="Times New Roman"/>
                <w:b/>
                <w:sz w:val="24"/>
                <w:szCs w:val="24"/>
                <w:shd w:val="clear" w:color="auto" w:fill="FFFFFF"/>
                <w:lang w:val="ro-RO"/>
              </w:rPr>
            </w:pPr>
            <w:r w:rsidRPr="00254E82">
              <w:rPr>
                <w:rFonts w:ascii="Times New Roman" w:hAnsi="Times New Roman" w:cs="Times New Roman"/>
                <w:color w:val="000000" w:themeColor="text1"/>
                <w:sz w:val="24"/>
                <w:szCs w:val="24"/>
                <w:lang w:val="ro-RO"/>
              </w:rPr>
              <w:t>Este stabilită modalitatea de selectare a candidaților la concurs.</w:t>
            </w:r>
          </w:p>
        </w:tc>
      </w:tr>
      <w:tr w:rsidR="00F60AEF" w:rsidRPr="00F60AEF" w14:paraId="3D3B1E9F" w14:textId="77777777" w:rsidTr="00AE4C25">
        <w:tc>
          <w:tcPr>
            <w:tcW w:w="9345" w:type="dxa"/>
          </w:tcPr>
          <w:p w14:paraId="2CEDE371" w14:textId="6EF645CC" w:rsidR="00C06930" w:rsidRPr="00F60AEF" w:rsidRDefault="00E25273" w:rsidP="009826BA">
            <w:pPr>
              <w:rPr>
                <w:rFonts w:ascii="Times New Roman" w:hAnsi="Times New Roman" w:cs="Times New Roman"/>
                <w:sz w:val="24"/>
                <w:szCs w:val="24"/>
                <w:lang w:val="ro-RO"/>
              </w:rPr>
            </w:pPr>
            <w:r w:rsidRPr="00F60AEF">
              <w:rPr>
                <w:rFonts w:ascii="Times New Roman" w:hAnsi="Times New Roman" w:cs="Times New Roman"/>
                <w:b/>
                <w:sz w:val="24"/>
                <w:szCs w:val="24"/>
                <w:lang w:val="ro-RO"/>
              </w:rPr>
              <w:lastRenderedPageBreak/>
              <w:t>5. Fundamentarea economică</w:t>
            </w:r>
            <w:r w:rsidR="00C06930" w:rsidRPr="00F60AEF">
              <w:rPr>
                <w:rFonts w:ascii="Times New Roman" w:hAnsi="Times New Roman" w:cs="Times New Roman"/>
                <w:b/>
                <w:sz w:val="24"/>
                <w:szCs w:val="24"/>
                <w:lang w:val="ro-RO"/>
              </w:rPr>
              <w:t>-financiară</w:t>
            </w:r>
          </w:p>
        </w:tc>
      </w:tr>
      <w:tr w:rsidR="00F60AEF" w:rsidRPr="00F60AEF" w14:paraId="72D08106" w14:textId="77777777" w:rsidTr="00AE4C25">
        <w:tc>
          <w:tcPr>
            <w:tcW w:w="9345" w:type="dxa"/>
          </w:tcPr>
          <w:p w14:paraId="04816370" w14:textId="167AC1FB" w:rsidR="00C06930" w:rsidRPr="00F60AEF" w:rsidRDefault="003E6486" w:rsidP="00E25273">
            <w:pPr>
              <w:pStyle w:val="NormalWeb"/>
              <w:shd w:val="clear" w:color="auto" w:fill="FFFFFF"/>
              <w:ind w:firstLine="0"/>
              <w:rPr>
                <w:lang w:val="ro-RO"/>
              </w:rPr>
            </w:pPr>
            <w:r w:rsidRPr="00F60AEF">
              <w:rPr>
                <w:lang w:val="ro-RO"/>
              </w:rPr>
              <w:t>Implementarea prevederilor proiectului nu va necesita cheltuieli financiare din bugetul de stat.</w:t>
            </w:r>
          </w:p>
        </w:tc>
      </w:tr>
      <w:tr w:rsidR="00F60AEF" w:rsidRPr="00F60AEF" w14:paraId="4FBD80B3" w14:textId="77777777" w:rsidTr="00AE4C25">
        <w:tc>
          <w:tcPr>
            <w:tcW w:w="9345" w:type="dxa"/>
          </w:tcPr>
          <w:p w14:paraId="43F2AC01" w14:textId="77777777" w:rsidR="00C06930" w:rsidRPr="00F60AEF" w:rsidRDefault="00C06930" w:rsidP="009A0BD8">
            <w:pPr>
              <w:jc w:val="both"/>
              <w:rPr>
                <w:rFonts w:ascii="Times New Roman" w:hAnsi="Times New Roman" w:cs="Times New Roman"/>
                <w:sz w:val="24"/>
                <w:szCs w:val="24"/>
                <w:lang w:val="ro-RO"/>
              </w:rPr>
            </w:pPr>
            <w:r w:rsidRPr="00F60AEF">
              <w:rPr>
                <w:rFonts w:ascii="Times New Roman" w:hAnsi="Times New Roman" w:cs="Times New Roman"/>
                <w:b/>
                <w:sz w:val="24"/>
                <w:szCs w:val="24"/>
                <w:lang w:val="ro-RO"/>
              </w:rPr>
              <w:t>6. Modul de încorporare a actului în cadrul normativ în vigoare</w:t>
            </w:r>
          </w:p>
        </w:tc>
      </w:tr>
      <w:tr w:rsidR="00F60AEF" w:rsidRPr="00F60AEF" w14:paraId="5D9A4724" w14:textId="77777777" w:rsidTr="00AE4C25">
        <w:tc>
          <w:tcPr>
            <w:tcW w:w="9345" w:type="dxa"/>
          </w:tcPr>
          <w:p w14:paraId="33FF20CE" w14:textId="77777777" w:rsidR="00C06930" w:rsidRPr="00F60AEF" w:rsidRDefault="003F3739" w:rsidP="009A0BD8">
            <w:pPr>
              <w:jc w:val="both"/>
              <w:rPr>
                <w:rFonts w:ascii="Times New Roman" w:hAnsi="Times New Roman" w:cs="Times New Roman"/>
                <w:sz w:val="24"/>
                <w:szCs w:val="24"/>
                <w:lang w:val="ro-RO"/>
              </w:rPr>
            </w:pPr>
            <w:r w:rsidRPr="00F60AEF">
              <w:rPr>
                <w:rFonts w:ascii="Times New Roman" w:hAnsi="Times New Roman" w:cs="Times New Roman"/>
                <w:bCs/>
                <w:sz w:val="24"/>
                <w:szCs w:val="24"/>
                <w:lang w:val="ro-RO"/>
              </w:rPr>
              <w:t xml:space="preserve">Proiectul se încorporează în sistemul actelor normative și nu necesită amendarea cadrului </w:t>
            </w:r>
            <w:r w:rsidR="009A0BD8" w:rsidRPr="00F60AEF">
              <w:rPr>
                <w:rFonts w:ascii="Times New Roman" w:hAnsi="Times New Roman" w:cs="Times New Roman"/>
                <w:bCs/>
                <w:sz w:val="24"/>
                <w:szCs w:val="24"/>
                <w:lang w:val="ro-RO"/>
              </w:rPr>
              <w:t>normativ.</w:t>
            </w:r>
          </w:p>
        </w:tc>
      </w:tr>
      <w:tr w:rsidR="00F60AEF" w:rsidRPr="00F60AEF" w14:paraId="05321B4B" w14:textId="77777777" w:rsidTr="00AE4C25">
        <w:tc>
          <w:tcPr>
            <w:tcW w:w="9345" w:type="dxa"/>
          </w:tcPr>
          <w:p w14:paraId="02A814C9" w14:textId="77777777" w:rsidR="00C06930" w:rsidRPr="00F60AEF" w:rsidRDefault="00C06930" w:rsidP="009826BA">
            <w:pPr>
              <w:rPr>
                <w:rFonts w:ascii="Times New Roman" w:hAnsi="Times New Roman" w:cs="Times New Roman"/>
                <w:sz w:val="24"/>
                <w:szCs w:val="24"/>
                <w:lang w:val="ro-RO"/>
              </w:rPr>
            </w:pPr>
            <w:r w:rsidRPr="00F60AEF">
              <w:rPr>
                <w:rFonts w:ascii="Times New Roman" w:hAnsi="Times New Roman" w:cs="Times New Roman"/>
                <w:b/>
                <w:sz w:val="24"/>
                <w:szCs w:val="24"/>
                <w:lang w:val="ro-RO"/>
              </w:rPr>
              <w:t>7. Avizarea și consultarea publică a proiectului</w:t>
            </w:r>
          </w:p>
        </w:tc>
      </w:tr>
      <w:tr w:rsidR="00F60AEF" w:rsidRPr="00F60AEF" w14:paraId="66EE0D7E" w14:textId="77777777" w:rsidTr="00AE4C25">
        <w:tc>
          <w:tcPr>
            <w:tcW w:w="9345" w:type="dxa"/>
          </w:tcPr>
          <w:p w14:paraId="3A1F8996" w14:textId="55DB724E" w:rsidR="004B22F3" w:rsidRPr="00F60AEF" w:rsidRDefault="00F60AEF" w:rsidP="00333932">
            <w:pPr>
              <w:jc w:val="both"/>
              <w:rPr>
                <w:rFonts w:ascii="Times New Roman" w:hAnsi="Times New Roman" w:cs="Times New Roman"/>
                <w:sz w:val="24"/>
                <w:szCs w:val="24"/>
                <w:lang w:val="ro-RO"/>
              </w:rPr>
            </w:pPr>
            <w:r w:rsidRPr="00F60AEF">
              <w:rPr>
                <w:rFonts w:ascii="Times New Roman" w:hAnsi="Times New Roman" w:cs="Times New Roman"/>
                <w:sz w:val="24"/>
                <w:szCs w:val="24"/>
                <w:lang w:val="ro-RO"/>
              </w:rPr>
              <w:t>Proiectul urmează a fi supus procedurii de avizare, consultare publică și expertizare.</w:t>
            </w:r>
          </w:p>
        </w:tc>
      </w:tr>
      <w:tr w:rsidR="00F60AEF" w:rsidRPr="00F60AEF" w14:paraId="6F6FD6E2" w14:textId="77777777" w:rsidTr="00AE4C25">
        <w:tc>
          <w:tcPr>
            <w:tcW w:w="9345" w:type="dxa"/>
          </w:tcPr>
          <w:p w14:paraId="558877FC" w14:textId="77777777" w:rsidR="00C06930" w:rsidRPr="00F60AEF" w:rsidRDefault="00C06930" w:rsidP="009826BA">
            <w:pPr>
              <w:rPr>
                <w:rFonts w:ascii="Times New Roman" w:hAnsi="Times New Roman" w:cs="Times New Roman"/>
                <w:sz w:val="24"/>
                <w:szCs w:val="24"/>
                <w:lang w:val="ro-RO"/>
              </w:rPr>
            </w:pPr>
            <w:r w:rsidRPr="00F60AEF">
              <w:rPr>
                <w:rFonts w:ascii="Times New Roman" w:hAnsi="Times New Roman" w:cs="Times New Roman"/>
                <w:b/>
                <w:sz w:val="24"/>
                <w:szCs w:val="24"/>
                <w:lang w:val="ro-RO"/>
              </w:rPr>
              <w:t>8. Constatările expertizei anticorupție</w:t>
            </w:r>
          </w:p>
        </w:tc>
      </w:tr>
      <w:tr w:rsidR="00F60AEF" w:rsidRPr="00F60AEF" w14:paraId="2AC343F1" w14:textId="77777777" w:rsidTr="00AE4C25">
        <w:tc>
          <w:tcPr>
            <w:tcW w:w="9345" w:type="dxa"/>
          </w:tcPr>
          <w:p w14:paraId="3093A239" w14:textId="296300CE" w:rsidR="00F60AEF" w:rsidRPr="00F60AEF" w:rsidRDefault="00F60AEF" w:rsidP="00F60AEF">
            <w:pPr>
              <w:jc w:val="both"/>
              <w:rPr>
                <w:rFonts w:ascii="Times New Roman" w:hAnsi="Times New Roman" w:cs="Times New Roman"/>
                <w:sz w:val="24"/>
                <w:szCs w:val="24"/>
                <w:lang w:val="ro-RO"/>
              </w:rPr>
            </w:pPr>
            <w:r w:rsidRPr="00F60AEF">
              <w:rPr>
                <w:rFonts w:ascii="Times New Roman" w:hAnsi="Times New Roman" w:cs="Times New Roman"/>
                <w:sz w:val="24"/>
                <w:szCs w:val="24"/>
                <w:lang w:val="ro-RO"/>
              </w:rPr>
              <w:t>Proiectul urmează să fie supus expertizei anticorupție.</w:t>
            </w:r>
          </w:p>
        </w:tc>
      </w:tr>
      <w:tr w:rsidR="00F60AEF" w:rsidRPr="00F60AEF" w14:paraId="788FCCEC" w14:textId="77777777" w:rsidTr="00AE4C25">
        <w:tc>
          <w:tcPr>
            <w:tcW w:w="9345" w:type="dxa"/>
          </w:tcPr>
          <w:p w14:paraId="20124939" w14:textId="77777777" w:rsidR="00F60AEF" w:rsidRPr="00F60AEF" w:rsidRDefault="00F60AEF" w:rsidP="00F60AEF">
            <w:pPr>
              <w:rPr>
                <w:rFonts w:ascii="Times New Roman" w:hAnsi="Times New Roman" w:cs="Times New Roman"/>
                <w:sz w:val="24"/>
                <w:szCs w:val="24"/>
                <w:lang w:val="ro-RO"/>
              </w:rPr>
            </w:pPr>
            <w:r w:rsidRPr="00F60AEF">
              <w:rPr>
                <w:rFonts w:ascii="Times New Roman" w:hAnsi="Times New Roman" w:cs="Times New Roman"/>
                <w:b/>
                <w:sz w:val="24"/>
                <w:szCs w:val="24"/>
                <w:lang w:val="ro-RO"/>
              </w:rPr>
              <w:t>9. Constatările expertizei de compatibilitate</w:t>
            </w:r>
          </w:p>
        </w:tc>
      </w:tr>
      <w:tr w:rsidR="00F60AEF" w:rsidRPr="00F60AEF" w14:paraId="2CA14590" w14:textId="77777777" w:rsidTr="00AE4C25">
        <w:tc>
          <w:tcPr>
            <w:tcW w:w="9345" w:type="dxa"/>
          </w:tcPr>
          <w:p w14:paraId="3FB562EF" w14:textId="77777777" w:rsidR="00F60AEF" w:rsidRPr="00F60AEF" w:rsidRDefault="00F60AEF" w:rsidP="00F60AEF">
            <w:pPr>
              <w:rPr>
                <w:rFonts w:ascii="Times New Roman" w:hAnsi="Times New Roman" w:cs="Times New Roman"/>
                <w:sz w:val="24"/>
                <w:szCs w:val="24"/>
                <w:lang w:val="ro-RO"/>
              </w:rPr>
            </w:pPr>
            <w:r w:rsidRPr="00F60AEF">
              <w:rPr>
                <w:rFonts w:ascii="Times New Roman" w:hAnsi="Times New Roman" w:cs="Times New Roman"/>
                <w:sz w:val="24"/>
                <w:szCs w:val="24"/>
                <w:lang w:val="ro-RO"/>
              </w:rPr>
              <w:t>Proiectul nu necesită a fi supus expertizei de compatibilitate.</w:t>
            </w:r>
          </w:p>
        </w:tc>
      </w:tr>
      <w:tr w:rsidR="00F60AEF" w:rsidRPr="00F60AEF" w14:paraId="2847EF0A" w14:textId="77777777" w:rsidTr="00AE4C25">
        <w:tc>
          <w:tcPr>
            <w:tcW w:w="9345" w:type="dxa"/>
          </w:tcPr>
          <w:p w14:paraId="41F67DE1" w14:textId="77777777" w:rsidR="00F60AEF" w:rsidRPr="00F60AEF" w:rsidRDefault="00F60AEF" w:rsidP="00F60AEF">
            <w:pPr>
              <w:rPr>
                <w:rFonts w:ascii="Times New Roman" w:hAnsi="Times New Roman" w:cs="Times New Roman"/>
                <w:sz w:val="24"/>
                <w:szCs w:val="24"/>
                <w:lang w:val="ro-RO"/>
              </w:rPr>
            </w:pPr>
            <w:r w:rsidRPr="00F60AEF">
              <w:rPr>
                <w:rFonts w:ascii="Times New Roman" w:hAnsi="Times New Roman" w:cs="Times New Roman"/>
                <w:b/>
                <w:sz w:val="24"/>
                <w:szCs w:val="24"/>
                <w:lang w:val="ro-RO"/>
              </w:rPr>
              <w:t>10. Constatările expertizei juridice</w:t>
            </w:r>
          </w:p>
        </w:tc>
      </w:tr>
      <w:tr w:rsidR="00F60AEF" w:rsidRPr="00F60AEF" w14:paraId="1C67DBEB" w14:textId="77777777" w:rsidTr="00AE4C25">
        <w:tc>
          <w:tcPr>
            <w:tcW w:w="9345" w:type="dxa"/>
          </w:tcPr>
          <w:p w14:paraId="6AAA255A" w14:textId="5C806DE7" w:rsidR="00F60AEF" w:rsidRPr="00F60AEF" w:rsidRDefault="00F60AEF" w:rsidP="00F60AEF">
            <w:pPr>
              <w:rPr>
                <w:rFonts w:ascii="Times New Roman" w:hAnsi="Times New Roman" w:cs="Times New Roman"/>
                <w:sz w:val="24"/>
                <w:szCs w:val="24"/>
                <w:lang w:val="ro-RO"/>
              </w:rPr>
            </w:pPr>
            <w:r w:rsidRPr="00F60AEF">
              <w:rPr>
                <w:rFonts w:ascii="Times New Roman" w:hAnsi="Times New Roman" w:cs="Times New Roman"/>
                <w:sz w:val="24"/>
                <w:szCs w:val="24"/>
                <w:lang w:val="ro-RO"/>
              </w:rPr>
              <w:t>Proiectul urmează să fie supus expertizei juridice</w:t>
            </w:r>
          </w:p>
        </w:tc>
      </w:tr>
      <w:tr w:rsidR="00F60AEF" w:rsidRPr="00F60AEF" w14:paraId="78A7DEB3" w14:textId="77777777" w:rsidTr="00AE4C25">
        <w:tc>
          <w:tcPr>
            <w:tcW w:w="9345" w:type="dxa"/>
          </w:tcPr>
          <w:p w14:paraId="576C8143" w14:textId="77777777" w:rsidR="00F60AEF" w:rsidRPr="00F60AEF" w:rsidRDefault="00F60AEF" w:rsidP="00F60AEF">
            <w:pPr>
              <w:rPr>
                <w:rFonts w:ascii="Times New Roman" w:hAnsi="Times New Roman" w:cs="Times New Roman"/>
                <w:sz w:val="24"/>
                <w:szCs w:val="24"/>
                <w:lang w:val="ro-RO"/>
              </w:rPr>
            </w:pPr>
            <w:r w:rsidRPr="00F60AEF">
              <w:rPr>
                <w:rFonts w:ascii="Times New Roman" w:hAnsi="Times New Roman" w:cs="Times New Roman"/>
                <w:b/>
                <w:sz w:val="24"/>
                <w:szCs w:val="24"/>
                <w:lang w:val="ro-RO"/>
              </w:rPr>
              <w:t>11. Constatările altor expertize</w:t>
            </w:r>
          </w:p>
        </w:tc>
      </w:tr>
      <w:tr w:rsidR="00F60AEF" w:rsidRPr="00F60AEF" w14:paraId="2ADB28EA" w14:textId="77777777" w:rsidTr="00AE4C25">
        <w:tc>
          <w:tcPr>
            <w:tcW w:w="9345" w:type="dxa"/>
          </w:tcPr>
          <w:p w14:paraId="5B17606D" w14:textId="77777777" w:rsidR="00F60AEF" w:rsidRPr="00F60AEF" w:rsidRDefault="00F60AEF" w:rsidP="00F60AEF">
            <w:pPr>
              <w:rPr>
                <w:rFonts w:ascii="Times New Roman" w:hAnsi="Times New Roman" w:cs="Times New Roman"/>
                <w:sz w:val="24"/>
                <w:szCs w:val="24"/>
                <w:lang w:val="ro-RO"/>
              </w:rPr>
            </w:pPr>
            <w:r w:rsidRPr="00F60AEF">
              <w:rPr>
                <w:rFonts w:ascii="Times New Roman" w:hAnsi="Times New Roman" w:cs="Times New Roman"/>
                <w:sz w:val="24"/>
                <w:szCs w:val="24"/>
                <w:lang w:val="ro-RO"/>
              </w:rPr>
              <w:t>Proiectul nu necesită a fi supus altor expertize.</w:t>
            </w:r>
          </w:p>
        </w:tc>
      </w:tr>
    </w:tbl>
    <w:p w14:paraId="34BD6164" w14:textId="77777777" w:rsidR="009A0BD8" w:rsidRPr="00F60AEF" w:rsidRDefault="009A0BD8" w:rsidP="009A0BD8">
      <w:pPr>
        <w:rPr>
          <w:rFonts w:ascii="Times New Roman" w:hAnsi="Times New Roman" w:cs="Times New Roman"/>
          <w:b/>
          <w:sz w:val="24"/>
          <w:szCs w:val="24"/>
          <w:lang w:val="en-US"/>
        </w:rPr>
      </w:pPr>
    </w:p>
    <w:p w14:paraId="604DFEA3" w14:textId="77777777" w:rsidR="003F3739" w:rsidRPr="00F60AEF" w:rsidRDefault="003F3739" w:rsidP="009A0BD8">
      <w:pPr>
        <w:ind w:left="1416" w:firstLine="708"/>
        <w:rPr>
          <w:rFonts w:ascii="Times New Roman" w:hAnsi="Times New Roman" w:cs="Times New Roman"/>
          <w:b/>
          <w:sz w:val="24"/>
          <w:szCs w:val="24"/>
          <w:lang w:val="en-US"/>
        </w:rPr>
      </w:pPr>
      <w:r w:rsidRPr="00F60AEF">
        <w:rPr>
          <w:rFonts w:ascii="Times New Roman" w:hAnsi="Times New Roman" w:cs="Times New Roman"/>
          <w:b/>
          <w:sz w:val="24"/>
          <w:szCs w:val="24"/>
          <w:lang w:val="en-US"/>
        </w:rPr>
        <w:t xml:space="preserve">Ministru                 </w:t>
      </w:r>
      <w:r w:rsidR="009A0BD8" w:rsidRPr="00F60AEF">
        <w:rPr>
          <w:rFonts w:ascii="Times New Roman" w:hAnsi="Times New Roman" w:cs="Times New Roman"/>
          <w:b/>
          <w:sz w:val="24"/>
          <w:szCs w:val="24"/>
          <w:lang w:val="en-US"/>
        </w:rPr>
        <w:t xml:space="preserve">   </w:t>
      </w:r>
      <w:r w:rsidRPr="00F60AEF">
        <w:rPr>
          <w:rFonts w:ascii="Times New Roman" w:hAnsi="Times New Roman" w:cs="Times New Roman"/>
          <w:b/>
          <w:sz w:val="24"/>
          <w:szCs w:val="24"/>
          <w:lang w:val="en-US"/>
        </w:rPr>
        <w:t xml:space="preserve">                 Dan PERCIUN</w:t>
      </w:r>
    </w:p>
    <w:sectPr w:rsidR="003F3739" w:rsidRPr="00F60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90616"/>
    <w:multiLevelType w:val="hybridMultilevel"/>
    <w:tmpl w:val="6808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21842"/>
    <w:multiLevelType w:val="hybridMultilevel"/>
    <w:tmpl w:val="8C506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025395"/>
    <w:multiLevelType w:val="hybridMultilevel"/>
    <w:tmpl w:val="6914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035383">
    <w:abstractNumId w:val="2"/>
  </w:num>
  <w:num w:numId="2" w16cid:durableId="290552774">
    <w:abstractNumId w:val="1"/>
  </w:num>
  <w:num w:numId="3" w16cid:durableId="92997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30"/>
    <w:rsid w:val="00001A08"/>
    <w:rsid w:val="0001344D"/>
    <w:rsid w:val="0005715B"/>
    <w:rsid w:val="00087F29"/>
    <w:rsid w:val="00090A45"/>
    <w:rsid w:val="0009231C"/>
    <w:rsid w:val="000928AA"/>
    <w:rsid w:val="000A14AE"/>
    <w:rsid w:val="000D2592"/>
    <w:rsid w:val="000D4387"/>
    <w:rsid w:val="000D7FF2"/>
    <w:rsid w:val="0010357F"/>
    <w:rsid w:val="00195140"/>
    <w:rsid w:val="001B450B"/>
    <w:rsid w:val="001C0EEF"/>
    <w:rsid w:val="001E1637"/>
    <w:rsid w:val="001F3630"/>
    <w:rsid w:val="00204196"/>
    <w:rsid w:val="00206EB3"/>
    <w:rsid w:val="00254E82"/>
    <w:rsid w:val="00284DED"/>
    <w:rsid w:val="002B194E"/>
    <w:rsid w:val="002B1A55"/>
    <w:rsid w:val="002C5F68"/>
    <w:rsid w:val="002F4FA6"/>
    <w:rsid w:val="00316695"/>
    <w:rsid w:val="00333932"/>
    <w:rsid w:val="00361388"/>
    <w:rsid w:val="00394A15"/>
    <w:rsid w:val="003A7019"/>
    <w:rsid w:val="003E6486"/>
    <w:rsid w:val="003F3739"/>
    <w:rsid w:val="00422115"/>
    <w:rsid w:val="00430AD1"/>
    <w:rsid w:val="00435743"/>
    <w:rsid w:val="0044091B"/>
    <w:rsid w:val="00464289"/>
    <w:rsid w:val="0048592F"/>
    <w:rsid w:val="004B22F3"/>
    <w:rsid w:val="004B4E45"/>
    <w:rsid w:val="004C157F"/>
    <w:rsid w:val="005218CA"/>
    <w:rsid w:val="005306D4"/>
    <w:rsid w:val="00531B40"/>
    <w:rsid w:val="005970F4"/>
    <w:rsid w:val="005A54F1"/>
    <w:rsid w:val="005B0790"/>
    <w:rsid w:val="005C2D35"/>
    <w:rsid w:val="005D4E5A"/>
    <w:rsid w:val="005D6FA5"/>
    <w:rsid w:val="006102B0"/>
    <w:rsid w:val="006320DE"/>
    <w:rsid w:val="006427FD"/>
    <w:rsid w:val="00661D3E"/>
    <w:rsid w:val="006B336C"/>
    <w:rsid w:val="006C25B9"/>
    <w:rsid w:val="006D2487"/>
    <w:rsid w:val="006F2878"/>
    <w:rsid w:val="00724162"/>
    <w:rsid w:val="00731C9A"/>
    <w:rsid w:val="00745E97"/>
    <w:rsid w:val="007C396F"/>
    <w:rsid w:val="007E625C"/>
    <w:rsid w:val="007E637C"/>
    <w:rsid w:val="00800DE2"/>
    <w:rsid w:val="00835020"/>
    <w:rsid w:val="00844D48"/>
    <w:rsid w:val="00880B16"/>
    <w:rsid w:val="00881A3B"/>
    <w:rsid w:val="008B56D6"/>
    <w:rsid w:val="008F0E4C"/>
    <w:rsid w:val="009026BE"/>
    <w:rsid w:val="009054AE"/>
    <w:rsid w:val="00927112"/>
    <w:rsid w:val="009517DF"/>
    <w:rsid w:val="009659A8"/>
    <w:rsid w:val="009826BA"/>
    <w:rsid w:val="009A0BD8"/>
    <w:rsid w:val="009C4FF0"/>
    <w:rsid w:val="00A00857"/>
    <w:rsid w:val="00A56DCC"/>
    <w:rsid w:val="00A81110"/>
    <w:rsid w:val="00AE4C25"/>
    <w:rsid w:val="00B253D8"/>
    <w:rsid w:val="00B64E07"/>
    <w:rsid w:val="00B838B2"/>
    <w:rsid w:val="00B86F4D"/>
    <w:rsid w:val="00BC6333"/>
    <w:rsid w:val="00BD2F1C"/>
    <w:rsid w:val="00C06930"/>
    <w:rsid w:val="00C1328A"/>
    <w:rsid w:val="00C6293A"/>
    <w:rsid w:val="00C8224C"/>
    <w:rsid w:val="00CB7A8F"/>
    <w:rsid w:val="00CF4FF2"/>
    <w:rsid w:val="00CF5A41"/>
    <w:rsid w:val="00D05F2D"/>
    <w:rsid w:val="00D15A31"/>
    <w:rsid w:val="00D2462E"/>
    <w:rsid w:val="00D3271B"/>
    <w:rsid w:val="00D45720"/>
    <w:rsid w:val="00DE5246"/>
    <w:rsid w:val="00E14654"/>
    <w:rsid w:val="00E25273"/>
    <w:rsid w:val="00E87FB7"/>
    <w:rsid w:val="00EF3788"/>
    <w:rsid w:val="00F02661"/>
    <w:rsid w:val="00F2378D"/>
    <w:rsid w:val="00F279BA"/>
    <w:rsid w:val="00F60AEF"/>
    <w:rsid w:val="00F830FE"/>
    <w:rsid w:val="00FE0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0298"/>
  <w15:docId w15:val="{C7D82B68-0C2A-4A0E-B94C-B4F302DA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30"/>
  </w:style>
  <w:style w:type="paragraph" w:styleId="Heading4">
    <w:name w:val="heading 4"/>
    <w:basedOn w:val="Normal"/>
    <w:link w:val="Heading4Char"/>
    <w:uiPriority w:val="9"/>
    <w:qFormat/>
    <w:rsid w:val="0036138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930"/>
    <w:pPr>
      <w:spacing w:after="0" w:line="240" w:lineRule="auto"/>
    </w:pPr>
    <w:rPr>
      <w:lang w:val="en-US"/>
    </w:rPr>
  </w:style>
  <w:style w:type="table" w:styleId="TableGrid">
    <w:name w:val="Table Grid"/>
    <w:basedOn w:val="TableNormal"/>
    <w:uiPriority w:val="39"/>
    <w:rsid w:val="00C0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6930"/>
    <w:pPr>
      <w:spacing w:after="0" w:line="240" w:lineRule="auto"/>
      <w:ind w:firstLine="567"/>
      <w:jc w:val="both"/>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C06930"/>
    <w:rPr>
      <w:color w:val="0000FF"/>
      <w:u w:val="single"/>
    </w:rPr>
  </w:style>
  <w:style w:type="character" w:customStyle="1" w:styleId="Heading4Char">
    <w:name w:val="Heading 4 Char"/>
    <w:basedOn w:val="DefaultParagraphFont"/>
    <w:link w:val="Heading4"/>
    <w:uiPriority w:val="9"/>
    <w:rsid w:val="00361388"/>
    <w:rPr>
      <w:rFonts w:ascii="Times New Roman" w:eastAsia="Times New Roman" w:hAnsi="Times New Roman" w:cs="Times New Roman"/>
      <w:b/>
      <w:bCs/>
      <w:sz w:val="24"/>
      <w:szCs w:val="24"/>
      <w:lang w:eastAsia="ru-RU"/>
    </w:rPr>
  </w:style>
  <w:style w:type="paragraph" w:styleId="BalloonText">
    <w:name w:val="Balloon Text"/>
    <w:basedOn w:val="Normal"/>
    <w:link w:val="BalloonTextChar"/>
    <w:uiPriority w:val="99"/>
    <w:semiHidden/>
    <w:unhideWhenUsed/>
    <w:rsid w:val="005B0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790"/>
    <w:rPr>
      <w:rFonts w:ascii="Segoe UI" w:hAnsi="Segoe UI" w:cs="Segoe UI"/>
      <w:sz w:val="18"/>
      <w:szCs w:val="18"/>
    </w:rPr>
  </w:style>
  <w:style w:type="character" w:styleId="Strong">
    <w:name w:val="Strong"/>
    <w:basedOn w:val="DefaultParagraphFont"/>
    <w:uiPriority w:val="22"/>
    <w:qFormat/>
    <w:rsid w:val="0005715B"/>
    <w:rPr>
      <w:b/>
      <w:bCs/>
    </w:rPr>
  </w:style>
  <w:style w:type="character" w:customStyle="1" w:styleId="object-hover">
    <w:name w:val="object-hover"/>
    <w:basedOn w:val="DefaultParagraphFont"/>
    <w:rsid w:val="00835020"/>
  </w:style>
  <w:style w:type="character" w:styleId="UnresolvedMention">
    <w:name w:val="Unresolved Mention"/>
    <w:basedOn w:val="DefaultParagraphFont"/>
    <w:uiPriority w:val="99"/>
    <w:semiHidden/>
    <w:unhideWhenUsed/>
    <w:rsid w:val="001C0EEF"/>
    <w:rPr>
      <w:color w:val="605E5C"/>
      <w:shd w:val="clear" w:color="auto" w:fill="E1DFDD"/>
    </w:rPr>
  </w:style>
  <w:style w:type="paragraph" w:styleId="ListParagraph">
    <w:name w:val="List Paragraph"/>
    <w:basedOn w:val="Normal"/>
    <w:uiPriority w:val="34"/>
    <w:qFormat/>
    <w:rsid w:val="00254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1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855</Words>
  <Characters>4880</Characters>
  <Application>Microsoft Office Word</Application>
  <DocSecurity>0</DocSecurity>
  <Lines>40</Lines>
  <Paragraphs>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 R</dc:creator>
  <cp:lastModifiedBy>Anatolie Topala</cp:lastModifiedBy>
  <cp:revision>15</cp:revision>
  <cp:lastPrinted>2023-07-31T13:28:00Z</cp:lastPrinted>
  <dcterms:created xsi:type="dcterms:W3CDTF">2023-09-19T07:22:00Z</dcterms:created>
  <dcterms:modified xsi:type="dcterms:W3CDTF">2024-04-23T07:06:00Z</dcterms:modified>
</cp:coreProperties>
</file>