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6AC00" w14:textId="77777777" w:rsidR="00502661" w:rsidRDefault="00502661" w:rsidP="00B973DD">
      <w:pPr>
        <w:spacing w:after="0" w:line="240" w:lineRule="auto"/>
        <w:jc w:val="center"/>
        <w:rPr>
          <w:rFonts w:ascii="Times New Roman" w:hAnsi="Times New Roman"/>
          <w:b/>
          <w:sz w:val="24"/>
          <w:szCs w:val="24"/>
          <w:lang w:val="ro-RO"/>
        </w:rPr>
      </w:pPr>
    </w:p>
    <w:p w14:paraId="0A415B03" w14:textId="77777777" w:rsidR="00502661" w:rsidRPr="00355B1F" w:rsidRDefault="00502661" w:rsidP="00B973DD">
      <w:pPr>
        <w:spacing w:after="0" w:line="240" w:lineRule="auto"/>
        <w:jc w:val="center"/>
        <w:rPr>
          <w:rFonts w:ascii="Times New Roman" w:hAnsi="Times New Roman"/>
          <w:b/>
          <w:sz w:val="24"/>
          <w:szCs w:val="24"/>
          <w:lang w:val="ro-RO"/>
        </w:rPr>
      </w:pPr>
    </w:p>
    <w:p w14:paraId="1A1B4343" w14:textId="37AF54EF" w:rsidR="00B973DD" w:rsidRPr="00355B1F" w:rsidRDefault="00B973DD" w:rsidP="00B973DD">
      <w:pPr>
        <w:spacing w:after="0" w:line="240" w:lineRule="auto"/>
        <w:jc w:val="center"/>
        <w:rPr>
          <w:rFonts w:ascii="Times New Roman" w:hAnsi="Times New Roman"/>
          <w:b/>
          <w:sz w:val="24"/>
          <w:szCs w:val="24"/>
          <w:lang w:val="ro-RO"/>
        </w:rPr>
      </w:pPr>
      <w:r w:rsidRPr="00355B1F">
        <w:rPr>
          <w:rFonts w:ascii="Times New Roman" w:hAnsi="Times New Roman"/>
          <w:b/>
          <w:sz w:val="24"/>
          <w:szCs w:val="24"/>
          <w:lang w:val="ro-RO"/>
        </w:rPr>
        <w:t xml:space="preserve">NOTĂ INFORMATIVĂ </w:t>
      </w:r>
    </w:p>
    <w:p w14:paraId="22F01558" w14:textId="77777777" w:rsidR="00B973DD" w:rsidRPr="00355B1F" w:rsidRDefault="00B973DD" w:rsidP="00B973DD">
      <w:pPr>
        <w:spacing w:after="0" w:line="240" w:lineRule="auto"/>
        <w:jc w:val="center"/>
        <w:rPr>
          <w:rFonts w:ascii="Times New Roman" w:hAnsi="Times New Roman"/>
          <w:b/>
          <w:sz w:val="24"/>
          <w:szCs w:val="24"/>
          <w:lang w:val="ro-RO"/>
        </w:rPr>
      </w:pPr>
    </w:p>
    <w:p w14:paraId="248F1735" w14:textId="55A38085" w:rsidR="006531FB" w:rsidRPr="00D17BD4" w:rsidRDefault="00B973DD" w:rsidP="004E0ABF">
      <w:pPr>
        <w:pStyle w:val="Frspaiere"/>
        <w:ind w:right="424" w:firstLine="284"/>
        <w:jc w:val="center"/>
        <w:rPr>
          <w:rFonts w:ascii="Times New Roman" w:hAnsi="Times New Roman" w:cs="Times New Roman"/>
          <w:b/>
          <w:sz w:val="24"/>
          <w:szCs w:val="24"/>
          <w:lang w:val="ro-RO" w:eastAsia="ro-RO"/>
        </w:rPr>
      </w:pPr>
      <w:r w:rsidRPr="00D17BD4">
        <w:rPr>
          <w:rFonts w:ascii="Times New Roman" w:hAnsi="Times New Roman" w:cs="Times New Roman"/>
          <w:b/>
          <w:sz w:val="24"/>
          <w:szCs w:val="24"/>
          <w:lang w:val="ro-RO"/>
        </w:rPr>
        <w:t xml:space="preserve">la proiectul </w:t>
      </w:r>
      <w:r w:rsidR="00611A3B" w:rsidRPr="00D17BD4">
        <w:rPr>
          <w:rFonts w:ascii="Times New Roman" w:hAnsi="Times New Roman" w:cs="Times New Roman"/>
          <w:b/>
          <w:sz w:val="24"/>
          <w:szCs w:val="24"/>
          <w:lang w:val="ro-RO"/>
        </w:rPr>
        <w:t xml:space="preserve">Hotărârii Guvernului pentru aprobarea </w:t>
      </w:r>
      <w:r w:rsidR="00F566FA" w:rsidRPr="00D17BD4">
        <w:rPr>
          <w:rFonts w:ascii="Times New Roman" w:hAnsi="Times New Roman" w:cs="Times New Roman"/>
          <w:b/>
          <w:iCs/>
          <w:sz w:val="24"/>
          <w:szCs w:val="24"/>
          <w:lang w:val="ro-RO"/>
        </w:rPr>
        <w:t>Regulamentului</w:t>
      </w:r>
      <w:r w:rsidR="00EC6243" w:rsidRPr="00D17BD4">
        <w:rPr>
          <w:rFonts w:ascii="Times New Roman" w:hAnsi="Times New Roman" w:cs="Times New Roman"/>
          <w:b/>
          <w:iCs/>
          <w:sz w:val="24"/>
          <w:szCs w:val="24"/>
          <w:lang w:val="ro-RO"/>
        </w:rPr>
        <w:t xml:space="preserve"> </w:t>
      </w:r>
      <w:r w:rsidR="00EC6243" w:rsidRPr="00897038">
        <w:rPr>
          <w:rFonts w:ascii="Times New Roman" w:hAnsi="Times New Roman" w:cs="Times New Roman"/>
          <w:b/>
          <w:sz w:val="24"/>
          <w:szCs w:val="24"/>
          <w:lang w:val="pt-PT"/>
        </w:rPr>
        <w:t>privind monitorizare, raportare și verificare a emisiilor de gaze cu efect de sera de la instalațiile staționare</w:t>
      </w:r>
      <w:r w:rsidR="00F566FA" w:rsidRPr="00D17BD4">
        <w:rPr>
          <w:rFonts w:ascii="Times New Roman" w:hAnsi="Times New Roman" w:cs="Times New Roman"/>
          <w:b/>
          <w:iCs/>
          <w:sz w:val="24"/>
          <w:szCs w:val="24"/>
          <w:lang w:val="ro-RO"/>
        </w:rPr>
        <w:t xml:space="preserve"> </w:t>
      </w:r>
      <w:r w:rsidR="00D17BD4" w:rsidRPr="00D17BD4">
        <w:rPr>
          <w:rFonts w:ascii="Times New Roman" w:hAnsi="Times New Roman" w:cs="Times New Roman"/>
          <w:b/>
          <w:color w:val="000000" w:themeColor="text1"/>
          <w:sz w:val="24"/>
          <w:szCs w:val="24"/>
          <w:lang w:val="ro-MD"/>
        </w:rPr>
        <w:t>și activitățile din domeniul aviației</w:t>
      </w:r>
    </w:p>
    <w:p w14:paraId="207A1D1B" w14:textId="77777777" w:rsidR="00B973DD" w:rsidRPr="00355B1F" w:rsidRDefault="00B973DD" w:rsidP="00B973DD">
      <w:pPr>
        <w:widowControl w:val="0"/>
        <w:overflowPunct w:val="0"/>
        <w:adjustRightInd w:val="0"/>
        <w:spacing w:after="0" w:line="240" w:lineRule="auto"/>
        <w:ind w:firstLine="720"/>
        <w:jc w:val="center"/>
        <w:rPr>
          <w:rFonts w:ascii="Times New Roman" w:hAnsi="Times New Roman"/>
          <w:b/>
          <w:sz w:val="28"/>
          <w:szCs w:val="28"/>
          <w:lang w:val="ro-RO"/>
        </w:rPr>
      </w:pPr>
    </w:p>
    <w:tbl>
      <w:tblPr>
        <w:tblStyle w:val="Tabelgril"/>
        <w:tblW w:w="10236" w:type="dxa"/>
        <w:tblInd w:w="-459" w:type="dxa"/>
        <w:tblLook w:val="04A0" w:firstRow="1" w:lastRow="0" w:firstColumn="1" w:lastColumn="0" w:noHBand="0" w:noVBand="1"/>
      </w:tblPr>
      <w:tblGrid>
        <w:gridCol w:w="10236"/>
      </w:tblGrid>
      <w:tr w:rsidR="00355B1F" w:rsidRPr="00D17BD4" w14:paraId="605521BC" w14:textId="77777777" w:rsidTr="00B049E1">
        <w:tc>
          <w:tcPr>
            <w:tcW w:w="10236" w:type="dxa"/>
            <w:shd w:val="clear" w:color="auto" w:fill="D9D9D9" w:themeFill="background1" w:themeFillShade="D9"/>
          </w:tcPr>
          <w:p w14:paraId="36C28AD7" w14:textId="0D7467CB" w:rsidR="00B973DD" w:rsidRPr="00355B1F" w:rsidRDefault="00B973DD" w:rsidP="00CE6A9F">
            <w:pPr>
              <w:pStyle w:val="Listparagraf"/>
              <w:widowControl w:val="0"/>
              <w:numPr>
                <w:ilvl w:val="0"/>
                <w:numId w:val="1"/>
              </w:numPr>
              <w:overflowPunct w:val="0"/>
              <w:adjustRightInd w:val="0"/>
              <w:jc w:val="both"/>
              <w:rPr>
                <w:rFonts w:ascii="Times New Roman" w:hAnsi="Times New Roman"/>
                <w:sz w:val="24"/>
                <w:szCs w:val="24"/>
                <w:lang w:val="ro-RO"/>
              </w:rPr>
            </w:pPr>
            <w:bookmarkStart w:id="0" w:name="_Hlk491071512"/>
            <w:r w:rsidRPr="00355B1F">
              <w:rPr>
                <w:rFonts w:ascii="Times New Roman" w:hAnsi="Times New Roman"/>
                <w:sz w:val="24"/>
                <w:szCs w:val="24"/>
                <w:lang w:val="ro-RO"/>
              </w:rPr>
              <w:t>Denumirea autorului, și, după caz, a participanților la elaborarea proiectului</w:t>
            </w:r>
          </w:p>
        </w:tc>
      </w:tr>
      <w:tr w:rsidR="00355B1F" w:rsidRPr="00D17BD4" w14:paraId="2ECB7C74" w14:textId="77777777" w:rsidTr="00B049E1">
        <w:tc>
          <w:tcPr>
            <w:tcW w:w="10236" w:type="dxa"/>
          </w:tcPr>
          <w:p w14:paraId="3CFC1C03" w14:textId="4980DB3C" w:rsidR="00B973DD" w:rsidRPr="00355B1F" w:rsidRDefault="00B973DD" w:rsidP="00F37D78">
            <w:pPr>
              <w:jc w:val="both"/>
              <w:rPr>
                <w:rFonts w:ascii="Times New Roman" w:hAnsi="Times New Roman"/>
                <w:b/>
                <w:sz w:val="24"/>
                <w:szCs w:val="24"/>
                <w:lang w:val="ro-RO"/>
              </w:rPr>
            </w:pPr>
            <w:r w:rsidRPr="00355B1F">
              <w:rPr>
                <w:rFonts w:ascii="Times New Roman" w:hAnsi="Times New Roman"/>
                <w:sz w:val="24"/>
                <w:szCs w:val="24"/>
                <w:lang w:val="ro-RO"/>
              </w:rPr>
              <w:t xml:space="preserve">Proiectul </w:t>
            </w:r>
            <w:r w:rsidR="00D04F6E" w:rsidRPr="00355B1F">
              <w:rPr>
                <w:rFonts w:ascii="Times New Roman" w:hAnsi="Times New Roman"/>
                <w:sz w:val="24"/>
                <w:szCs w:val="24"/>
                <w:lang w:val="ro-RO"/>
              </w:rPr>
              <w:t xml:space="preserve">Hotărârii Guvernului pentru aprobarea </w:t>
            </w:r>
            <w:r w:rsidR="00FA6809" w:rsidRPr="00355B1F">
              <w:rPr>
                <w:rFonts w:ascii="Times New Roman" w:hAnsi="Times New Roman"/>
                <w:sz w:val="24"/>
                <w:szCs w:val="24"/>
                <w:lang w:val="ro-RO"/>
              </w:rPr>
              <w:t xml:space="preserve">Regulamentului </w:t>
            </w:r>
            <w:r w:rsidR="00EC6243" w:rsidRPr="00897038">
              <w:rPr>
                <w:rFonts w:ascii="Times New Roman" w:hAnsi="Times New Roman"/>
                <w:sz w:val="24"/>
                <w:szCs w:val="24"/>
                <w:lang w:val="pt-PT"/>
              </w:rPr>
              <w:t>privind monitorizare, raportare și verificare a emisiilor de gaze cu efect de sera de la instalațiile staționare</w:t>
            </w:r>
            <w:r w:rsidR="00F37D78" w:rsidRPr="00897038">
              <w:rPr>
                <w:rFonts w:ascii="Times New Roman" w:hAnsi="Times New Roman"/>
                <w:sz w:val="24"/>
                <w:szCs w:val="24"/>
                <w:lang w:val="pt-PT"/>
              </w:rPr>
              <w:t xml:space="preserve"> </w:t>
            </w:r>
            <w:r w:rsidR="00D17BD4" w:rsidRPr="00D17BD4">
              <w:rPr>
                <w:rFonts w:ascii="Times New Roman" w:hAnsi="Times New Roman"/>
                <w:bCs/>
                <w:color w:val="000000" w:themeColor="text1"/>
                <w:sz w:val="24"/>
                <w:szCs w:val="24"/>
                <w:lang w:val="ro-MD"/>
              </w:rPr>
              <w:t>și activitățile din domeniul aviației</w:t>
            </w:r>
            <w:r w:rsidR="00D17BD4" w:rsidRPr="00D17BD4">
              <w:rPr>
                <w:rFonts w:ascii="Times New Roman" w:hAnsi="Times New Roman"/>
                <w:bCs/>
                <w:sz w:val="24"/>
                <w:szCs w:val="24"/>
                <w:lang w:val="ro-RO"/>
              </w:rPr>
              <w:t xml:space="preserve"> </w:t>
            </w:r>
            <w:r w:rsidR="00BE7680" w:rsidRPr="00355B1F">
              <w:rPr>
                <w:rFonts w:ascii="Times New Roman" w:hAnsi="Times New Roman"/>
                <w:sz w:val="24"/>
                <w:szCs w:val="24"/>
                <w:lang w:val="ro-RO"/>
              </w:rPr>
              <w:t>a fost elaborat de către Ministerul Mediului.</w:t>
            </w:r>
          </w:p>
        </w:tc>
      </w:tr>
      <w:tr w:rsidR="00355B1F" w:rsidRPr="00D17BD4" w14:paraId="25CD41C8" w14:textId="77777777" w:rsidTr="00B049E1">
        <w:tc>
          <w:tcPr>
            <w:tcW w:w="10236" w:type="dxa"/>
            <w:shd w:val="clear" w:color="auto" w:fill="D9D9D9" w:themeFill="background1" w:themeFillShade="D9"/>
          </w:tcPr>
          <w:p w14:paraId="6A5DA69A" w14:textId="227D43C9" w:rsidR="00B973DD" w:rsidRPr="00355B1F" w:rsidRDefault="00B973DD" w:rsidP="001141B2">
            <w:pPr>
              <w:pStyle w:val="Listparagraf"/>
              <w:widowControl w:val="0"/>
              <w:numPr>
                <w:ilvl w:val="0"/>
                <w:numId w:val="1"/>
              </w:numPr>
              <w:overflowPunct w:val="0"/>
              <w:adjustRightInd w:val="0"/>
              <w:jc w:val="both"/>
              <w:rPr>
                <w:rFonts w:ascii="Times New Roman" w:hAnsi="Times New Roman"/>
                <w:sz w:val="24"/>
                <w:szCs w:val="24"/>
                <w:lang w:val="ro-RO"/>
              </w:rPr>
            </w:pPr>
            <w:r w:rsidRPr="00355B1F">
              <w:rPr>
                <w:rFonts w:ascii="Times New Roman" w:hAnsi="Times New Roman"/>
                <w:sz w:val="24"/>
                <w:szCs w:val="24"/>
                <w:lang w:val="ro-RO"/>
              </w:rPr>
              <w:t>Condițiile ce au impus elaborarea proiectului de act normativ și finalitățile acestuia</w:t>
            </w:r>
          </w:p>
        </w:tc>
      </w:tr>
      <w:tr w:rsidR="00355B1F" w:rsidRPr="00D17BD4" w14:paraId="1B77C5AA" w14:textId="77777777" w:rsidTr="00B049E1">
        <w:tc>
          <w:tcPr>
            <w:tcW w:w="10236" w:type="dxa"/>
          </w:tcPr>
          <w:p w14:paraId="2F01BA82" w14:textId="0F61DB74" w:rsidR="008F054E" w:rsidRPr="008F054E" w:rsidRDefault="008F054E" w:rsidP="008F054E">
            <w:pPr>
              <w:pStyle w:val="Textcomentariu"/>
              <w:ind w:firstLine="425"/>
              <w:jc w:val="both"/>
              <w:rPr>
                <w:rFonts w:ascii="Times New Roman" w:hAnsi="Times New Roman"/>
                <w:sz w:val="24"/>
                <w:szCs w:val="24"/>
                <w:lang w:val="ro-RO"/>
              </w:rPr>
            </w:pPr>
            <w:r w:rsidRPr="008F054E">
              <w:rPr>
                <w:rFonts w:ascii="Times New Roman" w:hAnsi="Times New Roman"/>
                <w:color w:val="000000"/>
                <w:sz w:val="24"/>
                <w:szCs w:val="24"/>
                <w:lang w:val="ro-RO"/>
              </w:rPr>
              <w:t xml:space="preserve">Proiectul </w:t>
            </w:r>
            <w:r w:rsidRPr="008F054E">
              <w:rPr>
                <w:rFonts w:ascii="Times New Roman" w:hAnsi="Times New Roman"/>
                <w:bCs/>
                <w:color w:val="000000"/>
                <w:sz w:val="24"/>
                <w:szCs w:val="24"/>
                <w:lang w:val="ro-RO"/>
              </w:rPr>
              <w:t xml:space="preserve">Hotărârii Guvernului este elaborat ca un mecanism care în comun cu actele normative existente, va </w:t>
            </w:r>
            <w:r w:rsidRPr="008F054E">
              <w:rPr>
                <w:rFonts w:ascii="Times New Roman" w:hAnsi="Times New Roman"/>
                <w:sz w:val="24"/>
                <w:szCs w:val="24"/>
                <w:lang w:val="ro-RO"/>
              </w:rPr>
              <w:t>contribui la soluționarea următoarelor probleme:</w:t>
            </w:r>
          </w:p>
          <w:p w14:paraId="705CE869" w14:textId="4DA96877" w:rsidR="008F054E" w:rsidRPr="008F054E" w:rsidRDefault="008F054E" w:rsidP="008F054E">
            <w:pPr>
              <w:ind w:firstLine="709"/>
              <w:jc w:val="both"/>
              <w:rPr>
                <w:rFonts w:ascii="Times New Roman" w:eastAsia="Calibri" w:hAnsi="Times New Roman"/>
                <w:color w:val="000000"/>
                <w:sz w:val="24"/>
                <w:szCs w:val="24"/>
                <w:lang w:val="ro-RO"/>
              </w:rPr>
            </w:pPr>
            <w:r w:rsidRPr="008F054E">
              <w:rPr>
                <w:rFonts w:ascii="Times New Roman" w:hAnsi="Times New Roman"/>
                <w:color w:val="000000"/>
                <w:sz w:val="24"/>
                <w:szCs w:val="24"/>
                <w:lang w:val="ro-RO"/>
              </w:rPr>
              <w:t xml:space="preserve">-lipsa unui sistem de monitorizare, raportare și verificare a emisiilor de </w:t>
            </w:r>
            <w:r w:rsidR="000C2C94" w:rsidRPr="008F054E">
              <w:rPr>
                <w:rFonts w:ascii="Times New Roman" w:eastAsia="Calibri" w:hAnsi="Times New Roman"/>
                <w:color w:val="000000"/>
                <w:sz w:val="24"/>
                <w:szCs w:val="24"/>
                <w:lang w:val="ro-RO"/>
              </w:rPr>
              <w:t xml:space="preserve">gaze cu efect de seră </w:t>
            </w:r>
            <w:r w:rsidR="000C2C94">
              <w:rPr>
                <w:rFonts w:ascii="Times New Roman" w:eastAsia="Calibri" w:hAnsi="Times New Roman"/>
                <w:color w:val="000000"/>
                <w:sz w:val="24"/>
                <w:szCs w:val="24"/>
                <w:lang w:val="ro-RO"/>
              </w:rPr>
              <w:t xml:space="preserve">(în continuare - </w:t>
            </w:r>
            <w:r w:rsidRPr="008F054E">
              <w:rPr>
                <w:rFonts w:ascii="Times New Roman" w:hAnsi="Times New Roman"/>
                <w:color w:val="000000"/>
                <w:sz w:val="24"/>
                <w:szCs w:val="24"/>
                <w:lang w:val="ro-RO"/>
              </w:rPr>
              <w:t>GES</w:t>
            </w:r>
            <w:r w:rsidR="000C2C94">
              <w:rPr>
                <w:rFonts w:ascii="Times New Roman" w:hAnsi="Times New Roman"/>
                <w:color w:val="000000"/>
                <w:sz w:val="24"/>
                <w:szCs w:val="24"/>
                <w:lang w:val="ro-RO"/>
              </w:rPr>
              <w:t>)</w:t>
            </w:r>
            <w:r w:rsidRPr="008F054E">
              <w:rPr>
                <w:rFonts w:ascii="Times New Roman" w:hAnsi="Times New Roman"/>
                <w:color w:val="000000"/>
                <w:sz w:val="24"/>
                <w:szCs w:val="24"/>
                <w:lang w:val="ro-RO"/>
              </w:rPr>
              <w:t xml:space="preserve"> de la </w:t>
            </w:r>
            <w:r w:rsidR="00897038">
              <w:rPr>
                <w:rFonts w:ascii="Times New Roman" w:hAnsi="Times New Roman"/>
                <w:color w:val="000000"/>
                <w:sz w:val="24"/>
                <w:szCs w:val="24"/>
                <w:lang w:val="ro-RO"/>
              </w:rPr>
              <w:t>sursele staționare și din domeniul aviației</w:t>
            </w:r>
            <w:r w:rsidRPr="008F054E">
              <w:rPr>
                <w:rFonts w:ascii="Times New Roman" w:hAnsi="Times New Roman"/>
                <w:color w:val="000000"/>
                <w:sz w:val="24"/>
                <w:szCs w:val="24"/>
                <w:lang w:val="ro-RO"/>
              </w:rPr>
              <w:t xml:space="preserve"> cu ponderea înaltă a acestor emisii pentru atingerea obiectivului intermediar, precum reducerea</w:t>
            </w:r>
            <w:r w:rsidRPr="008F054E">
              <w:rPr>
                <w:rFonts w:ascii="Times New Roman" w:eastAsia="Calibri" w:hAnsi="Times New Roman"/>
                <w:color w:val="000000"/>
                <w:sz w:val="24"/>
                <w:szCs w:val="24"/>
                <w:lang w:val="ro-RO"/>
              </w:rPr>
              <w:t xml:space="preserve"> necondiționată emisiilor de GES la nivel național, până la 70% comparativ cu anul de referință 1990 către anul 2030, la 88% în mod condiționat (Programul național de reducere emisiilor de GES);</w:t>
            </w:r>
          </w:p>
          <w:p w14:paraId="374D0685" w14:textId="77777777" w:rsidR="008F054E" w:rsidRPr="008F054E" w:rsidRDefault="008F054E" w:rsidP="008F054E">
            <w:pPr>
              <w:jc w:val="both"/>
              <w:rPr>
                <w:rFonts w:ascii="Times New Roman" w:eastAsia="Calibri" w:hAnsi="Times New Roman"/>
                <w:color w:val="000000"/>
                <w:sz w:val="24"/>
                <w:szCs w:val="24"/>
                <w:lang w:val="ro-RO"/>
              </w:rPr>
            </w:pPr>
            <w:r w:rsidRPr="008F054E">
              <w:rPr>
                <w:rFonts w:ascii="Times New Roman" w:eastAsia="Calibri" w:hAnsi="Times New Roman"/>
                <w:color w:val="000000"/>
                <w:sz w:val="24"/>
                <w:szCs w:val="24"/>
                <w:lang w:val="ro-RO"/>
              </w:rPr>
              <w:t xml:space="preserve">- reducerea </w:t>
            </w:r>
            <w:r w:rsidRPr="008F054E">
              <w:rPr>
                <w:rFonts w:ascii="Times New Roman" w:hAnsi="Times New Roman"/>
                <w:color w:val="000000"/>
                <w:sz w:val="24"/>
                <w:szCs w:val="24"/>
                <w:lang w:val="ro-RO"/>
              </w:rPr>
              <w:t>emisiilor de GES din sectorul  „Transporturi” (26.3%);</w:t>
            </w:r>
          </w:p>
          <w:p w14:paraId="20FFF841" w14:textId="2F1BF3A9" w:rsidR="008F054E" w:rsidRPr="008F054E" w:rsidRDefault="008F054E" w:rsidP="008F054E">
            <w:pPr>
              <w:tabs>
                <w:tab w:val="left" w:pos="567"/>
              </w:tabs>
              <w:adjustRightInd w:val="0"/>
              <w:snapToGrid w:val="0"/>
              <w:jc w:val="both"/>
              <w:rPr>
                <w:rFonts w:ascii="Times New Roman" w:hAnsi="Times New Roman"/>
                <w:sz w:val="24"/>
                <w:szCs w:val="24"/>
                <w:shd w:val="clear" w:color="auto" w:fill="FFFFFF"/>
                <w:lang w:val="ro-RO"/>
              </w:rPr>
            </w:pPr>
            <w:r>
              <w:rPr>
                <w:rFonts w:ascii="Times New Roman" w:hAnsi="Times New Roman"/>
                <w:color w:val="000000"/>
                <w:sz w:val="24"/>
                <w:szCs w:val="24"/>
                <w:lang w:val="ro-RO"/>
              </w:rPr>
              <w:t xml:space="preserve">- </w:t>
            </w:r>
            <w:r w:rsidRPr="008F054E">
              <w:rPr>
                <w:rFonts w:ascii="Times New Roman" w:hAnsi="Times New Roman"/>
                <w:color w:val="000000"/>
                <w:sz w:val="24"/>
                <w:szCs w:val="24"/>
                <w:lang w:val="ro-RO"/>
              </w:rPr>
              <w:t xml:space="preserve">lipsa informației veridice cu privire la ponderea emisiilor de GES </w:t>
            </w:r>
            <w:proofErr w:type="spellStart"/>
            <w:r w:rsidRPr="008F054E">
              <w:rPr>
                <w:rFonts w:ascii="Times New Roman" w:hAnsi="Times New Roman"/>
                <w:color w:val="000000"/>
                <w:sz w:val="24"/>
                <w:szCs w:val="24"/>
                <w:lang w:val="ro-RO"/>
              </w:rPr>
              <w:t>în</w:t>
            </w:r>
            <w:proofErr w:type="spellEnd"/>
            <w:r w:rsidRPr="008F054E">
              <w:rPr>
                <w:rFonts w:ascii="Times New Roman" w:hAnsi="Times New Roman"/>
                <w:color w:val="000000"/>
                <w:sz w:val="24"/>
                <w:szCs w:val="24"/>
                <w:lang w:val="ro-RO"/>
              </w:rPr>
              <w:t xml:space="preserve"> structura emisiilor totale provenite </w:t>
            </w:r>
            <w:r w:rsidR="00897038" w:rsidRPr="00897038">
              <w:rPr>
                <w:rFonts w:ascii="Times New Roman" w:hAnsi="Times New Roman"/>
                <w:color w:val="000000"/>
                <w:sz w:val="24"/>
                <w:szCs w:val="24"/>
                <w:lang w:val="ro-RO"/>
              </w:rPr>
              <w:t>de la sursele staționare și din domeniul aviației</w:t>
            </w:r>
            <w:r w:rsidRPr="008F054E">
              <w:rPr>
                <w:rFonts w:ascii="Times New Roman" w:hAnsi="Times New Roman"/>
                <w:color w:val="000000"/>
                <w:sz w:val="24"/>
                <w:szCs w:val="24"/>
                <w:lang w:val="ro-RO"/>
              </w:rPr>
              <w:t>;</w:t>
            </w:r>
          </w:p>
          <w:p w14:paraId="16E3AA96" w14:textId="5FD504CF" w:rsidR="008F054E" w:rsidRPr="008F054E" w:rsidRDefault="008F054E" w:rsidP="008F054E">
            <w:pPr>
              <w:tabs>
                <w:tab w:val="left" w:pos="567"/>
              </w:tabs>
              <w:adjustRightInd w:val="0"/>
              <w:snapToGrid w:val="0"/>
              <w:jc w:val="both"/>
              <w:rPr>
                <w:rFonts w:ascii="Times New Roman" w:hAnsi="Times New Roman"/>
                <w:sz w:val="24"/>
                <w:szCs w:val="24"/>
                <w:lang w:val="ro-RO"/>
              </w:rPr>
            </w:pPr>
            <w:r>
              <w:rPr>
                <w:rFonts w:ascii="Times New Roman" w:hAnsi="Times New Roman"/>
                <w:sz w:val="24"/>
                <w:szCs w:val="24"/>
                <w:lang w:val="ro-RO" w:eastAsia="ro-RO" w:bidi="or-IN"/>
              </w:rPr>
              <w:t xml:space="preserve">- </w:t>
            </w:r>
            <w:r w:rsidRPr="008F054E">
              <w:rPr>
                <w:rFonts w:ascii="Times New Roman" w:hAnsi="Times New Roman"/>
                <w:sz w:val="24"/>
                <w:szCs w:val="24"/>
                <w:lang w:val="ro-RO" w:eastAsia="ro-RO" w:bidi="or-IN"/>
              </w:rPr>
              <w:t>validarea primară a datelor</w:t>
            </w:r>
            <w:r w:rsidRPr="008F054E">
              <w:rPr>
                <w:rFonts w:ascii="Times New Roman" w:hAnsi="Times New Roman"/>
                <w:sz w:val="24"/>
                <w:szCs w:val="24"/>
                <w:lang w:val="ro-RO"/>
              </w:rPr>
              <w:t xml:space="preserve"> din cadrul Sistemului național de monitorizare și raportare a emisiilor de gaze cu efect de seră reglementat prin HG nr.1277/2018;</w:t>
            </w:r>
          </w:p>
          <w:p w14:paraId="3713EF38" w14:textId="5491FAC6" w:rsidR="008F054E" w:rsidRPr="008F054E" w:rsidRDefault="008F054E" w:rsidP="008F054E">
            <w:pPr>
              <w:tabs>
                <w:tab w:val="left" w:pos="567"/>
              </w:tabs>
              <w:adjustRightInd w:val="0"/>
              <w:snapToGrid w:val="0"/>
              <w:jc w:val="both"/>
              <w:rPr>
                <w:rFonts w:ascii="Times New Roman" w:hAnsi="Times New Roman"/>
                <w:sz w:val="24"/>
                <w:szCs w:val="24"/>
                <w:lang w:val="ro-RO"/>
              </w:rPr>
            </w:pPr>
            <w:r>
              <w:rPr>
                <w:rFonts w:ascii="Times New Roman" w:hAnsi="Times New Roman"/>
                <w:sz w:val="24"/>
                <w:szCs w:val="24"/>
                <w:lang w:val="ro-RO"/>
              </w:rPr>
              <w:t xml:space="preserve">- </w:t>
            </w:r>
            <w:r w:rsidRPr="008F054E">
              <w:rPr>
                <w:rFonts w:ascii="Times New Roman" w:hAnsi="Times New Roman"/>
                <w:sz w:val="24"/>
                <w:szCs w:val="24"/>
                <w:lang w:val="ro-RO"/>
              </w:rPr>
              <w:t xml:space="preserve">eficientizarea organizării activității de stabilire clară a procedurilor de monitorizare, raportare și verificarea </w:t>
            </w:r>
            <w:r w:rsidRPr="008F054E">
              <w:rPr>
                <w:rFonts w:ascii="Times New Roman" w:eastAsia="Arial Unicode MS" w:hAnsi="Times New Roman"/>
                <w:color w:val="333333"/>
                <w:sz w:val="24"/>
                <w:szCs w:val="24"/>
                <w:shd w:val="clear" w:color="auto" w:fill="FFFFFF"/>
                <w:lang w:val="ro-RO"/>
              </w:rPr>
              <w:t>datelor și informațiilor raportate cu privire la emisii de GES</w:t>
            </w:r>
            <w:r w:rsidRPr="008F054E">
              <w:rPr>
                <w:rFonts w:ascii="Times New Roman" w:hAnsi="Times New Roman"/>
                <w:sz w:val="24"/>
                <w:szCs w:val="24"/>
                <w:lang w:val="ro-RO"/>
              </w:rPr>
              <w:t>;</w:t>
            </w:r>
          </w:p>
          <w:p w14:paraId="12CD1010" w14:textId="71098B9C" w:rsidR="008F054E" w:rsidRPr="008F054E" w:rsidRDefault="008F054E" w:rsidP="008F054E">
            <w:pPr>
              <w:tabs>
                <w:tab w:val="left" w:pos="567"/>
              </w:tabs>
              <w:adjustRightInd w:val="0"/>
              <w:snapToGrid w:val="0"/>
              <w:jc w:val="both"/>
              <w:rPr>
                <w:rFonts w:ascii="Times New Roman" w:hAnsi="Times New Roman"/>
                <w:sz w:val="24"/>
                <w:szCs w:val="24"/>
                <w:lang w:val="ro-RO"/>
              </w:rPr>
            </w:pPr>
            <w:r>
              <w:rPr>
                <w:rFonts w:ascii="Times New Roman" w:hAnsi="Times New Roman"/>
                <w:sz w:val="24"/>
                <w:szCs w:val="24"/>
                <w:lang w:val="ro-RO"/>
              </w:rPr>
              <w:t xml:space="preserve">- </w:t>
            </w:r>
            <w:r w:rsidRPr="008F054E">
              <w:rPr>
                <w:rFonts w:ascii="Times New Roman" w:hAnsi="Times New Roman"/>
                <w:sz w:val="24"/>
                <w:szCs w:val="24"/>
                <w:lang w:val="ro-RO"/>
              </w:rPr>
              <w:t>consolidarea constantă a informațiilor necesare pentru a urmări progresele în ceea ce privește dimensiunea „decarbonizarea economiei naționale”.</w:t>
            </w:r>
          </w:p>
          <w:p w14:paraId="192C9B8F" w14:textId="77777777" w:rsidR="00AA6D80" w:rsidRPr="00355B1F" w:rsidRDefault="00AA6D80" w:rsidP="00AA6D80">
            <w:pPr>
              <w:ind w:firstLine="709"/>
              <w:jc w:val="both"/>
              <w:rPr>
                <w:rFonts w:ascii="Times New Roman" w:hAnsi="Times New Roman"/>
                <w:sz w:val="24"/>
                <w:szCs w:val="24"/>
                <w:shd w:val="clear" w:color="auto" w:fill="FFFFFF"/>
                <w:lang w:val="ro-RO"/>
              </w:rPr>
            </w:pPr>
            <w:r w:rsidRPr="00355B1F">
              <w:rPr>
                <w:rFonts w:ascii="Times New Roman" w:hAnsi="Times New Roman"/>
                <w:sz w:val="24"/>
                <w:szCs w:val="24"/>
                <w:lang w:val="uz-Cyrl-UZ"/>
              </w:rPr>
              <w:t>Proiectul Hotăr</w:t>
            </w:r>
            <w:r w:rsidRPr="00355B1F">
              <w:rPr>
                <w:rFonts w:ascii="Times New Roman" w:hAnsi="Times New Roman"/>
                <w:sz w:val="24"/>
                <w:szCs w:val="24"/>
                <w:lang w:val="ro-RO"/>
              </w:rPr>
              <w:t>â</w:t>
            </w:r>
            <w:r w:rsidRPr="00355B1F">
              <w:rPr>
                <w:rFonts w:ascii="Times New Roman" w:hAnsi="Times New Roman"/>
                <w:sz w:val="24"/>
                <w:szCs w:val="24"/>
                <w:lang w:val="uz-Cyrl-UZ"/>
              </w:rPr>
              <w:t>rii Guvernului</w:t>
            </w:r>
            <w:r w:rsidRPr="00355B1F">
              <w:rPr>
                <w:rFonts w:ascii="Times New Roman" w:hAnsi="Times New Roman"/>
                <w:sz w:val="24"/>
                <w:szCs w:val="24"/>
                <w:lang w:val="ro-RO"/>
              </w:rPr>
              <w:t xml:space="preserve"> propus spre aprobare</w:t>
            </w:r>
            <w:r w:rsidRPr="00355B1F">
              <w:rPr>
                <w:rFonts w:ascii="Times New Roman" w:hAnsi="Times New Roman"/>
                <w:sz w:val="24"/>
                <w:szCs w:val="24"/>
                <w:shd w:val="clear" w:color="auto" w:fill="FFFFFF"/>
                <w:lang w:val="ro-RO"/>
              </w:rPr>
              <w:t xml:space="preserve"> </w:t>
            </w:r>
            <w:r w:rsidRPr="00897038">
              <w:rPr>
                <w:rFonts w:ascii="Times New Roman" w:hAnsi="Times New Roman"/>
                <w:sz w:val="24"/>
                <w:szCs w:val="24"/>
                <w:shd w:val="clear" w:color="auto" w:fill="FFFFFF"/>
                <w:lang w:val="pt-PT"/>
              </w:rPr>
              <w:t>pune în aplicare angajamentele asumate de Republica Moldova în temeiul Acordului de la Paris privind schimbările climatice</w:t>
            </w:r>
            <w:r w:rsidRPr="00355B1F">
              <w:rPr>
                <w:rFonts w:ascii="Times New Roman" w:hAnsi="Times New Roman"/>
                <w:sz w:val="24"/>
                <w:szCs w:val="24"/>
                <w:lang w:val="uz-Cyrl-UZ" w:eastAsia="ro-RO" w:bidi="or-IN"/>
              </w:rPr>
              <w:t xml:space="preserve"> ratificat</w:t>
            </w:r>
            <w:r w:rsidRPr="00355B1F">
              <w:rPr>
                <w:rFonts w:ascii="Times New Roman" w:hAnsi="Times New Roman"/>
                <w:sz w:val="24"/>
                <w:szCs w:val="24"/>
                <w:lang w:val="uz-Cyrl-UZ"/>
              </w:rPr>
              <w:t xml:space="preserve"> de Republica Moldova</w:t>
            </w:r>
            <w:r w:rsidRPr="00355B1F">
              <w:rPr>
                <w:rFonts w:ascii="Times New Roman" w:hAnsi="Times New Roman"/>
                <w:sz w:val="24"/>
                <w:szCs w:val="24"/>
                <w:lang w:val="uz-Cyrl-UZ" w:eastAsia="ro-RO" w:bidi="or-IN"/>
              </w:rPr>
              <w:t xml:space="preserve"> prin Legea nr. 78 din 04.05.2017 adoptat în temeiul </w:t>
            </w:r>
            <w:r w:rsidRPr="00355B1F">
              <w:rPr>
                <w:rFonts w:ascii="Times New Roman" w:hAnsi="Times New Roman"/>
                <w:sz w:val="24"/>
                <w:szCs w:val="24"/>
                <w:lang w:val="uz-Cyrl-UZ"/>
              </w:rPr>
              <w:t>Convenției-cadru a Organizației Națiunilor Unite cu privire la schimbarea climei (CONUSC), ratificat</w:t>
            </w:r>
            <w:r w:rsidRPr="00355B1F">
              <w:rPr>
                <w:rFonts w:ascii="Times New Roman" w:hAnsi="Times New Roman"/>
                <w:sz w:val="24"/>
                <w:szCs w:val="24"/>
                <w:lang w:val="ro-RO"/>
              </w:rPr>
              <w:t>ă</w:t>
            </w:r>
            <w:r w:rsidRPr="00355B1F">
              <w:rPr>
                <w:rFonts w:ascii="Times New Roman" w:hAnsi="Times New Roman"/>
                <w:sz w:val="24"/>
                <w:szCs w:val="24"/>
                <w:lang w:val="uz-Cyrl-UZ"/>
              </w:rPr>
              <w:t xml:space="preserve"> prin Hotărârea Parlamentului RM nr. 404-XIII din 16.03.1995</w:t>
            </w:r>
            <w:r w:rsidRPr="00897038">
              <w:rPr>
                <w:rFonts w:ascii="Times New Roman" w:hAnsi="Times New Roman"/>
                <w:sz w:val="24"/>
                <w:szCs w:val="24"/>
                <w:shd w:val="clear" w:color="auto" w:fill="FFFFFF"/>
                <w:lang w:val="pt-PT"/>
              </w:rPr>
              <w:t>.</w:t>
            </w:r>
          </w:p>
          <w:p w14:paraId="6EAD70F7" w14:textId="789DDAA9" w:rsidR="00AA6D80" w:rsidRPr="00897038" w:rsidRDefault="00AA6D80" w:rsidP="00AA6D80">
            <w:pPr>
              <w:shd w:val="clear" w:color="auto" w:fill="FFFFFF"/>
              <w:tabs>
                <w:tab w:val="left" w:pos="993"/>
              </w:tabs>
              <w:adjustRightInd w:val="0"/>
              <w:ind w:firstLine="709"/>
              <w:jc w:val="both"/>
              <w:textAlignment w:val="top"/>
              <w:rPr>
                <w:rFonts w:ascii="Times New Roman" w:eastAsia="Calibri" w:hAnsi="Times New Roman"/>
                <w:sz w:val="24"/>
                <w:szCs w:val="24"/>
                <w:lang w:val="pt-PT"/>
              </w:rPr>
            </w:pPr>
            <w:r w:rsidRPr="00355B1F">
              <w:rPr>
                <w:rFonts w:ascii="Times New Roman" w:eastAsia="Calibri" w:hAnsi="Times New Roman"/>
                <w:sz w:val="24"/>
                <w:szCs w:val="24"/>
                <w:lang w:val="uz-Cyrl-UZ"/>
              </w:rPr>
              <w:t xml:space="preserve">În </w:t>
            </w:r>
            <w:r w:rsidRPr="00897038">
              <w:rPr>
                <w:rFonts w:ascii="Times New Roman" w:eastAsia="Calibri" w:hAnsi="Times New Roman"/>
                <w:sz w:val="24"/>
                <w:szCs w:val="24"/>
                <w:lang w:val="pt-PT"/>
              </w:rPr>
              <w:t xml:space="preserve">temeiul art. 4, alin. (9) al Acordului Climatic de la Paris, în luna </w:t>
            </w:r>
            <w:r w:rsidRPr="00355B1F">
              <w:rPr>
                <w:rFonts w:ascii="Times New Roman" w:eastAsia="Calibri" w:hAnsi="Times New Roman"/>
                <w:sz w:val="24"/>
                <w:szCs w:val="24"/>
                <w:lang w:val="uz-Cyrl-UZ"/>
              </w:rPr>
              <w:t xml:space="preserve">martie 2020, Republica Moldova a prezentat către </w:t>
            </w:r>
            <w:r w:rsidRPr="00897038">
              <w:rPr>
                <w:rFonts w:ascii="Times New Roman" w:eastAsia="Calibri" w:hAnsi="Times New Roman"/>
                <w:sz w:val="24"/>
                <w:szCs w:val="24"/>
                <w:lang w:val="pt-PT"/>
              </w:rPr>
              <w:t>Secretariatul</w:t>
            </w:r>
            <w:r w:rsidRPr="00897038">
              <w:rPr>
                <w:rFonts w:ascii="Times New Roman" w:hAnsi="Times New Roman"/>
                <w:lang w:val="pt-PT"/>
              </w:rPr>
              <w:t xml:space="preserve"> </w:t>
            </w:r>
            <w:r w:rsidRPr="00355B1F">
              <w:rPr>
                <w:rFonts w:ascii="Times New Roman" w:eastAsia="Calibri" w:hAnsi="Times New Roman"/>
                <w:sz w:val="24"/>
                <w:szCs w:val="24"/>
                <w:lang w:val="uz-Cyrl-UZ"/>
              </w:rPr>
              <w:t xml:space="preserve">Convenției-cadru a Organizației Națiunilor Unite cu privire la schimbarea climei </w:t>
            </w:r>
            <w:r w:rsidRPr="00897038">
              <w:rPr>
                <w:rFonts w:ascii="Times New Roman" w:eastAsia="Calibri" w:hAnsi="Times New Roman"/>
                <w:sz w:val="24"/>
                <w:szCs w:val="24"/>
                <w:lang w:val="pt-PT"/>
              </w:rPr>
              <w:t>CND</w:t>
            </w:r>
            <w:r w:rsidRPr="00355B1F">
              <w:rPr>
                <w:rFonts w:ascii="Times New Roman" w:eastAsia="Calibri" w:hAnsi="Times New Roman"/>
                <w:sz w:val="24"/>
                <w:szCs w:val="24"/>
                <w:lang w:val="uz-Cyrl-UZ"/>
              </w:rPr>
              <w:t xml:space="preserve"> actualizată la Acordul Climatic de la Paris. Prin CND actualizată, RM și-a sporit ambiția de reducere necondiționată a emisiilor de gaze cu efect de seră (GES), </w:t>
            </w:r>
            <w:r w:rsidRPr="00897038">
              <w:rPr>
                <w:rFonts w:ascii="Times New Roman" w:eastAsia="Calibri" w:hAnsi="Times New Roman"/>
                <w:sz w:val="24"/>
                <w:szCs w:val="24"/>
                <w:lang w:val="pt-PT"/>
              </w:rPr>
              <w:t xml:space="preserve">până la </w:t>
            </w:r>
            <w:r w:rsidRPr="00355B1F">
              <w:rPr>
                <w:rFonts w:ascii="Times New Roman" w:eastAsia="Calibri" w:hAnsi="Times New Roman"/>
                <w:sz w:val="24"/>
                <w:szCs w:val="24"/>
                <w:lang w:val="uz-Cyrl-UZ"/>
              </w:rPr>
              <w:t xml:space="preserve">70% comparativ cu anul de referință 1990 către anul 2030, în comparație cu 64-67%, cum era prevăzut în </w:t>
            </w:r>
            <w:r w:rsidRPr="00897038">
              <w:rPr>
                <w:rFonts w:ascii="Times New Roman" w:eastAsia="Calibri" w:hAnsi="Times New Roman"/>
                <w:sz w:val="24"/>
                <w:szCs w:val="24"/>
                <w:lang w:val="pt-PT"/>
              </w:rPr>
              <w:t xml:space="preserve">prima versiune a CND </w:t>
            </w:r>
            <w:r w:rsidRPr="00355B1F">
              <w:rPr>
                <w:rFonts w:ascii="Times New Roman" w:eastAsia="Calibri" w:hAnsi="Times New Roman"/>
                <w:sz w:val="24"/>
                <w:szCs w:val="24"/>
                <w:lang w:val="uz-Cyrl-UZ"/>
              </w:rPr>
              <w:t>(2015</w:t>
            </w:r>
            <w:r w:rsidRPr="00897038">
              <w:rPr>
                <w:rFonts w:ascii="Times New Roman" w:eastAsia="Calibri" w:hAnsi="Times New Roman"/>
                <w:sz w:val="24"/>
                <w:szCs w:val="24"/>
                <w:lang w:val="pt-PT"/>
              </w:rPr>
              <w:t>)</w:t>
            </w:r>
            <w:r w:rsidRPr="00355B1F">
              <w:rPr>
                <w:rFonts w:ascii="Times New Roman" w:eastAsia="Calibri" w:hAnsi="Times New Roman"/>
                <w:sz w:val="24"/>
                <w:szCs w:val="24"/>
                <w:lang w:val="uz-Cyrl-UZ"/>
              </w:rPr>
              <w:t xml:space="preserve"> la Acordul Climatic de la Paris. În cazul în care țara va avea acces la tehnologii și resurse financiare la costuri reduse, diminuarea emisiilor ar putea crește către 2030 până la 88% față de anul de referință 1990.</w:t>
            </w:r>
            <w:r w:rsidRPr="00897038">
              <w:rPr>
                <w:rFonts w:ascii="Times New Roman" w:eastAsia="Calibri" w:hAnsi="Times New Roman"/>
                <w:sz w:val="24"/>
                <w:szCs w:val="24"/>
                <w:lang w:val="pt-PT"/>
              </w:rPr>
              <w:t xml:space="preserve"> </w:t>
            </w:r>
          </w:p>
          <w:p w14:paraId="798B69CA" w14:textId="627B27C2" w:rsidR="00490869" w:rsidRPr="002214C8" w:rsidRDefault="002214C8" w:rsidP="002214C8">
            <w:pPr>
              <w:ind w:firstLine="709"/>
              <w:jc w:val="both"/>
              <w:rPr>
                <w:rFonts w:ascii="Times New Roman" w:hAnsi="Times New Roman"/>
                <w:sz w:val="24"/>
                <w:szCs w:val="24"/>
                <w:lang w:val="ro-RO"/>
              </w:rPr>
            </w:pPr>
            <w:r w:rsidRPr="00897038">
              <w:rPr>
                <w:rFonts w:ascii="Times New Roman" w:hAnsi="Times New Roman"/>
                <w:color w:val="0D0D0D"/>
                <w:sz w:val="24"/>
                <w:szCs w:val="24"/>
                <w:shd w:val="clear" w:color="auto" w:fill="FFFFFF"/>
                <w:lang w:val="pt-PT"/>
              </w:rPr>
              <w:t>Sistemul de Monitorizare, Raportare și Verificare (</w:t>
            </w:r>
            <w:r w:rsidR="00AA6D80" w:rsidRPr="00897038">
              <w:rPr>
                <w:rFonts w:ascii="Times New Roman" w:hAnsi="Times New Roman"/>
                <w:color w:val="0D0D0D"/>
                <w:sz w:val="24"/>
                <w:szCs w:val="24"/>
                <w:shd w:val="clear" w:color="auto" w:fill="FFFFFF"/>
                <w:lang w:val="pt-PT"/>
              </w:rPr>
              <w:t xml:space="preserve">în continuare - </w:t>
            </w:r>
            <w:r w:rsidRPr="00897038">
              <w:rPr>
                <w:rFonts w:ascii="Times New Roman" w:hAnsi="Times New Roman"/>
                <w:color w:val="0D0D0D"/>
                <w:sz w:val="24"/>
                <w:szCs w:val="24"/>
                <w:shd w:val="clear" w:color="auto" w:fill="FFFFFF"/>
                <w:lang w:val="pt-PT"/>
              </w:rPr>
              <w:t xml:space="preserve">MRV), propus pentru aprobare </w:t>
            </w:r>
            <w:r w:rsidRPr="00897038">
              <w:rPr>
                <w:rFonts w:ascii="Times New Roman" w:hAnsi="Times New Roman"/>
                <w:sz w:val="24"/>
                <w:szCs w:val="24"/>
                <w:lang w:val="pt-PT"/>
              </w:rPr>
              <w:t xml:space="preserve">de la instalațiile staționare </w:t>
            </w:r>
            <w:r w:rsidRPr="00D17BD4">
              <w:rPr>
                <w:rFonts w:ascii="Times New Roman" w:hAnsi="Times New Roman"/>
                <w:bCs/>
                <w:color w:val="000000" w:themeColor="text1"/>
                <w:sz w:val="24"/>
                <w:szCs w:val="24"/>
                <w:lang w:val="ro-MD"/>
              </w:rPr>
              <w:t>și activitățile din domeniul aviației</w:t>
            </w:r>
            <w:r w:rsidRPr="00897038">
              <w:rPr>
                <w:rFonts w:ascii="Times New Roman" w:hAnsi="Times New Roman"/>
                <w:color w:val="0D0D0D"/>
                <w:sz w:val="24"/>
                <w:szCs w:val="24"/>
                <w:shd w:val="clear" w:color="auto" w:fill="FFFFFF"/>
                <w:lang w:val="pt-PT"/>
              </w:rPr>
              <w:t>, se bazează pe prevederile Directivei 2003/87/CE. Acesta constituie o componentă cheie a strategiei de decarbonizare adoptate de Comunitatea Energetică, organizație din care Republica Moldova este membră din anul 2010</w:t>
            </w:r>
            <w:r w:rsidRPr="002214C8">
              <w:rPr>
                <w:rFonts w:ascii="Times New Roman" w:hAnsi="Times New Roman"/>
                <w:sz w:val="24"/>
                <w:szCs w:val="24"/>
                <w:lang w:val="ro-MD"/>
              </w:rPr>
              <w:t>(</w:t>
            </w:r>
            <w:r w:rsidRPr="002214C8">
              <w:rPr>
                <w:rFonts w:ascii="Times New Roman" w:hAnsi="Times New Roman"/>
                <w:sz w:val="24"/>
                <w:szCs w:val="24"/>
                <w:lang w:val="ro-RO"/>
              </w:rPr>
              <w:t>Legea nr.117-XVIII din 23.12.2009)</w:t>
            </w:r>
            <w:r w:rsidRPr="00897038">
              <w:rPr>
                <w:rFonts w:ascii="Times New Roman" w:hAnsi="Times New Roman"/>
                <w:color w:val="0D0D0D"/>
                <w:sz w:val="24"/>
                <w:szCs w:val="24"/>
                <w:shd w:val="clear" w:color="auto" w:fill="FFFFFF"/>
                <w:lang w:val="pt-PT"/>
              </w:rPr>
              <w:t>.</w:t>
            </w:r>
          </w:p>
          <w:p w14:paraId="6CC5CC17" w14:textId="20B30498" w:rsidR="002214C8" w:rsidRPr="00897038" w:rsidRDefault="00890119" w:rsidP="00890119">
            <w:pPr>
              <w:ind w:firstLine="709"/>
              <w:jc w:val="both"/>
              <w:rPr>
                <w:rFonts w:ascii="Times New Roman" w:hAnsi="Times New Roman"/>
                <w:color w:val="000000" w:themeColor="text1"/>
                <w:sz w:val="24"/>
                <w:szCs w:val="24"/>
                <w:lang w:val="pt-PT"/>
              </w:rPr>
            </w:pPr>
            <w:r w:rsidRPr="00897038">
              <w:rPr>
                <w:rFonts w:ascii="Times New Roman" w:hAnsi="Times New Roman"/>
                <w:sz w:val="24"/>
                <w:szCs w:val="24"/>
                <w:lang w:val="pt-PT"/>
              </w:rPr>
              <w:t>Această inițiativă normativă este determinată, în special de necesitatea creării și implementării unui sistem MRV credibil, complet, consistent, precis și transparent pentru determinarea emisiilor de GES provenite de la instalații staționare de ardere</w:t>
            </w:r>
            <w:r w:rsidR="002214C8" w:rsidRPr="00897038">
              <w:rPr>
                <w:rFonts w:ascii="Times New Roman" w:hAnsi="Times New Roman"/>
                <w:sz w:val="24"/>
                <w:szCs w:val="24"/>
                <w:lang w:val="pt-PT"/>
              </w:rPr>
              <w:t xml:space="preserve"> și </w:t>
            </w:r>
            <w:r w:rsidR="002214C8" w:rsidRPr="00D17BD4">
              <w:rPr>
                <w:rFonts w:ascii="Times New Roman" w:hAnsi="Times New Roman"/>
                <w:bCs/>
                <w:color w:val="000000" w:themeColor="text1"/>
                <w:sz w:val="24"/>
                <w:szCs w:val="24"/>
                <w:lang w:val="ro-MD"/>
              </w:rPr>
              <w:t>din domeniul aviației</w:t>
            </w:r>
            <w:r w:rsidRPr="00897038">
              <w:rPr>
                <w:rFonts w:ascii="Times New Roman" w:hAnsi="Times New Roman"/>
                <w:sz w:val="24"/>
                <w:szCs w:val="24"/>
                <w:lang w:val="pt-PT"/>
              </w:rPr>
              <w:t xml:space="preserve">. </w:t>
            </w:r>
            <w:r w:rsidR="000C2C94" w:rsidRPr="00897038">
              <w:rPr>
                <w:rFonts w:ascii="Times New Roman" w:hAnsi="Times New Roman"/>
                <w:color w:val="000000" w:themeColor="text1"/>
                <w:sz w:val="24"/>
                <w:szCs w:val="24"/>
                <w:shd w:val="clear" w:color="auto" w:fill="FFFFFF"/>
                <w:lang w:val="pt-PT"/>
              </w:rPr>
              <w:t xml:space="preserve">Implementarea sistemului MRV reprezintă un pas crucial în gestionarea emisiilor de gaze cu efect de seră (GES), având ca rezultat </w:t>
            </w:r>
            <w:r w:rsidR="000C2C94" w:rsidRPr="00897038">
              <w:rPr>
                <w:rFonts w:ascii="Times New Roman" w:hAnsi="Times New Roman"/>
                <w:color w:val="000000" w:themeColor="text1"/>
                <w:sz w:val="24"/>
                <w:szCs w:val="24"/>
                <w:shd w:val="clear" w:color="auto" w:fill="FFFFFF"/>
                <w:lang w:val="pt-PT"/>
              </w:rPr>
              <w:lastRenderedPageBreak/>
              <w:t>promovarea investițiilor în moduri eficiente și rentabile din punct de vedere economic în sectoare cheie, precum industria energointensivă și aviația.</w:t>
            </w:r>
          </w:p>
          <w:p w14:paraId="48E91B73" w14:textId="77777777" w:rsidR="00890119" w:rsidRPr="00897038" w:rsidRDefault="00890119" w:rsidP="00890119">
            <w:pPr>
              <w:ind w:firstLine="709"/>
              <w:jc w:val="both"/>
              <w:rPr>
                <w:rFonts w:ascii="Times New Roman" w:hAnsi="Times New Roman"/>
                <w:sz w:val="24"/>
                <w:szCs w:val="24"/>
                <w:lang w:val="pt-PT"/>
              </w:rPr>
            </w:pPr>
            <w:r w:rsidRPr="00897038">
              <w:rPr>
                <w:rFonts w:ascii="Times New Roman" w:hAnsi="Times New Roman"/>
                <w:sz w:val="24"/>
                <w:szCs w:val="24"/>
                <w:lang w:val="pt-PT"/>
              </w:rPr>
              <w:t>Ponderea diverselor cauze ale încălzirii globale este într-un continuu studiu, dar consensul oamenilor de știință 11 arată că principala cauză este creșterea concentrației GES datorită activităților umane din epoca industrializării. Acest lucru este evident în special în ultimii 50 de ani, de când se dispun de date detaliate. Prin urmare este stringent necesar reducerea și stabilirea unui plafon pentru nivelul maxim de emisii de GES pentru sectoarele importante, încât să contribuie la obținerea unor niveluri de reducere considerate optime din punct de vedere științific pentru a evita schimbări climatice periculoase.</w:t>
            </w:r>
          </w:p>
          <w:p w14:paraId="67FA9DA0" w14:textId="77777777" w:rsidR="00F90CB5" w:rsidRPr="00897038" w:rsidRDefault="00254B8E" w:rsidP="00F90CB5">
            <w:pPr>
              <w:ind w:firstLine="709"/>
              <w:jc w:val="both"/>
              <w:rPr>
                <w:rFonts w:ascii="Times New Roman" w:hAnsi="Times New Roman"/>
                <w:bCs/>
                <w:iCs/>
                <w:sz w:val="24"/>
                <w:szCs w:val="24"/>
                <w:lang w:val="pt-PT"/>
              </w:rPr>
            </w:pPr>
            <w:r w:rsidRPr="00897038">
              <w:rPr>
                <w:rFonts w:ascii="Times New Roman" w:hAnsi="Times New Roman"/>
                <w:sz w:val="24"/>
                <w:szCs w:val="24"/>
                <w:shd w:val="clear" w:color="auto" w:fill="FFFFFF"/>
                <w:lang w:val="pt-PT"/>
              </w:rPr>
              <w:t>Î</w:t>
            </w:r>
            <w:r w:rsidR="00890119" w:rsidRPr="00897038">
              <w:rPr>
                <w:rFonts w:ascii="Times New Roman" w:hAnsi="Times New Roman"/>
                <w:sz w:val="24"/>
                <w:szCs w:val="24"/>
                <w:shd w:val="clear" w:color="auto" w:fill="FFFFFF"/>
                <w:lang w:val="pt-PT"/>
              </w:rPr>
              <w:t>n perioada anilor 2001-2016, s-a înregistrat o tendință de majorare, cu circa 23,6%, a emisiilor de GES, ca rezultat al creșterii, în special, a emisiilor provenite de la sursele mobile de ardere a combustibililor – cu cca 152,7%; a emisiilor provenite de la arderea combustibililor fosili pentru producerea energiei electrice și termice - cu circa 25,3%; și, respectiv, cu circa 57,6% a emisiilor provenite de la solurile agricole.</w:t>
            </w:r>
            <w:r w:rsidR="00F90CB5" w:rsidRPr="00897038">
              <w:rPr>
                <w:rFonts w:ascii="Times New Roman" w:hAnsi="Times New Roman"/>
                <w:sz w:val="24"/>
                <w:szCs w:val="24"/>
                <w:shd w:val="clear" w:color="auto" w:fill="FFFFFF"/>
                <w:lang w:val="pt-PT"/>
              </w:rPr>
              <w:t xml:space="preserve"> </w:t>
            </w:r>
            <w:r w:rsidR="00F90CB5" w:rsidRPr="00897038">
              <w:rPr>
                <w:rFonts w:ascii="Times New Roman" w:hAnsi="Times New Roman"/>
                <w:sz w:val="24"/>
                <w:szCs w:val="24"/>
                <w:lang w:val="pt-PT"/>
              </w:rPr>
              <w:t>Se atestă i</w:t>
            </w:r>
            <w:r w:rsidR="00F90CB5" w:rsidRPr="00897038">
              <w:rPr>
                <w:rFonts w:ascii="Times New Roman" w:hAnsi="Times New Roman"/>
                <w:bCs/>
                <w:iCs/>
                <w:sz w:val="24"/>
                <w:szCs w:val="24"/>
                <w:lang w:val="pt-PT"/>
              </w:rPr>
              <w:t>ntensitate energetică sporită în Republica Moldova, precum aproximativ de 5.75</w:t>
            </w:r>
            <w:r w:rsidR="00F90CB5" w:rsidRPr="00355B1F">
              <w:rPr>
                <w:rStyle w:val="Referinnotdesubsol"/>
                <w:rFonts w:ascii="Times New Roman" w:hAnsi="Times New Roman"/>
                <w:bCs/>
                <w:iCs/>
                <w:sz w:val="24"/>
                <w:szCs w:val="24"/>
              </w:rPr>
              <w:footnoteReference w:id="1"/>
            </w:r>
            <w:r w:rsidR="00F90CB5" w:rsidRPr="00897038">
              <w:rPr>
                <w:rFonts w:ascii="Times New Roman" w:hAnsi="Times New Roman"/>
                <w:bCs/>
                <w:iCs/>
                <w:sz w:val="24"/>
                <w:szCs w:val="24"/>
                <w:lang w:val="pt-PT"/>
              </w:rPr>
              <w:t xml:space="preserve"> ori peste media UE-28, 2018.</w:t>
            </w:r>
          </w:p>
          <w:p w14:paraId="0453153C" w14:textId="77777777" w:rsidR="00314DB6" w:rsidRPr="00897038" w:rsidRDefault="00E95F89" w:rsidP="00E95F89">
            <w:pPr>
              <w:shd w:val="clear" w:color="auto" w:fill="FFFFFF"/>
              <w:tabs>
                <w:tab w:val="left" w:pos="993"/>
              </w:tabs>
              <w:adjustRightInd w:val="0"/>
              <w:ind w:firstLine="709"/>
              <w:jc w:val="both"/>
              <w:textAlignment w:val="top"/>
              <w:rPr>
                <w:rFonts w:ascii="Times New Roman" w:hAnsi="Times New Roman"/>
                <w:sz w:val="24"/>
                <w:szCs w:val="24"/>
                <w:shd w:val="clear" w:color="auto" w:fill="FFFFFF"/>
                <w:lang w:val="pt-PT"/>
              </w:rPr>
            </w:pPr>
            <w:r w:rsidRPr="00355B1F">
              <w:rPr>
                <w:rFonts w:ascii="Times New Roman" w:hAnsi="Times New Roman"/>
                <w:sz w:val="24"/>
                <w:szCs w:val="24"/>
                <w:lang w:val="ro-RO"/>
              </w:rPr>
              <w:t xml:space="preserve">Propunerea normativă este determinată, în special de necesitatea instituiri unui mecanism de reglementare </w:t>
            </w:r>
            <w:r w:rsidRPr="00897038">
              <w:rPr>
                <w:rFonts w:ascii="Times New Roman" w:hAnsi="Times New Roman"/>
                <w:sz w:val="24"/>
                <w:szCs w:val="24"/>
                <w:lang w:val="pt-PT"/>
              </w:rPr>
              <w:t xml:space="preserve">mecanismului </w:t>
            </w:r>
            <w:r w:rsidRPr="00355B1F">
              <w:rPr>
                <w:rFonts w:ascii="Times New Roman" w:hAnsi="Times New Roman"/>
                <w:sz w:val="24"/>
                <w:szCs w:val="24"/>
                <w:lang w:val="it-IT" w:eastAsia="ro-RO" w:bidi="or-IN"/>
              </w:rPr>
              <w:t xml:space="preserve">monitorizării și raportării complete, transparente, exacte, coerente, comparabile în timp și integrale a gazelor cu efect de seră legate de </w:t>
            </w:r>
            <w:r w:rsidRPr="00897038">
              <w:rPr>
                <w:rFonts w:ascii="Times New Roman" w:hAnsi="Times New Roman"/>
                <w:sz w:val="24"/>
                <w:szCs w:val="24"/>
                <w:shd w:val="clear" w:color="auto" w:fill="FFFFFF"/>
                <w:lang w:val="pt-PT"/>
              </w:rPr>
              <w:t>activitățile</w:t>
            </w:r>
            <w:r w:rsidRPr="00897038">
              <w:rPr>
                <w:rFonts w:ascii="Times New Roman" w:hAnsi="Times New Roman"/>
                <w:sz w:val="24"/>
                <w:szCs w:val="24"/>
                <w:lang w:val="pt-PT"/>
              </w:rPr>
              <w:t>,</w:t>
            </w:r>
            <w:r w:rsidRPr="00897038">
              <w:rPr>
                <w:rFonts w:ascii="Times New Roman" w:hAnsi="Times New Roman"/>
                <w:sz w:val="24"/>
                <w:szCs w:val="24"/>
                <w:shd w:val="clear" w:color="auto" w:fill="FFFFFF"/>
                <w:lang w:val="pt-PT"/>
              </w:rPr>
              <w:t xml:space="preserve"> care implică procese </w:t>
            </w:r>
            <w:r w:rsidR="00AA6D80" w:rsidRPr="00897038">
              <w:rPr>
                <w:rFonts w:ascii="Times New Roman" w:hAnsi="Times New Roman"/>
                <w:sz w:val="24"/>
                <w:szCs w:val="24"/>
                <w:shd w:val="clear" w:color="auto" w:fill="FFFFFF"/>
                <w:lang w:val="pt-PT"/>
              </w:rPr>
              <w:t>industriale sau activități din domeniul aviației</w:t>
            </w:r>
            <w:r w:rsidRPr="00897038">
              <w:rPr>
                <w:rFonts w:ascii="Times New Roman" w:hAnsi="Times New Roman"/>
                <w:sz w:val="24"/>
                <w:szCs w:val="24"/>
                <w:shd w:val="clear" w:color="auto" w:fill="FFFFFF"/>
                <w:lang w:val="pt-PT"/>
              </w:rPr>
              <w:t xml:space="preserve"> și care pot genera emisii de gaze cu efect de sera</w:t>
            </w:r>
            <w:r w:rsidRPr="00355B1F">
              <w:rPr>
                <w:rFonts w:ascii="Times New Roman" w:hAnsi="Times New Roman"/>
                <w:sz w:val="24"/>
                <w:szCs w:val="24"/>
                <w:lang w:val="it-IT" w:eastAsia="ro-RO" w:bidi="or-IN"/>
              </w:rPr>
              <w:t xml:space="preserve"> și </w:t>
            </w:r>
            <w:r w:rsidRPr="00897038">
              <w:rPr>
                <w:rFonts w:ascii="Times New Roman" w:eastAsia="Arial Unicode MS" w:hAnsi="Times New Roman"/>
                <w:sz w:val="24"/>
                <w:szCs w:val="24"/>
                <w:lang w:val="pt-PT"/>
              </w:rPr>
              <w:t xml:space="preserve">procesul de verificare </w:t>
            </w:r>
            <w:r w:rsidRPr="00897038">
              <w:rPr>
                <w:rFonts w:ascii="Times New Roman" w:hAnsi="Times New Roman"/>
                <w:sz w:val="24"/>
                <w:szCs w:val="24"/>
                <w:shd w:val="clear" w:color="auto" w:fill="FFFFFF"/>
                <w:lang w:val="pt-PT"/>
              </w:rPr>
              <w:t xml:space="preserve">fiabilitatății, credibilității și acurateței datelor </w:t>
            </w:r>
            <w:r w:rsidRPr="00897038">
              <w:rPr>
                <w:rFonts w:ascii="Times New Roman" w:eastAsia="Arial Unicode MS" w:hAnsi="Times New Roman"/>
                <w:sz w:val="24"/>
                <w:szCs w:val="24"/>
                <w:lang w:val="pt-PT"/>
              </w:rPr>
              <w:t xml:space="preserve">pentru a-și îmbunătăți performanța în ceea ce privește monitorizarea și raportarea emisiilor </w:t>
            </w:r>
            <w:r w:rsidRPr="00897038">
              <w:rPr>
                <w:rFonts w:ascii="Times New Roman" w:hAnsi="Times New Roman"/>
                <w:sz w:val="24"/>
                <w:szCs w:val="24"/>
                <w:shd w:val="clear" w:color="auto" w:fill="FFFFFF"/>
                <w:lang w:val="pt-PT"/>
              </w:rPr>
              <w:t>de gaze cu efect de sera.</w:t>
            </w:r>
          </w:p>
          <w:p w14:paraId="539F25BE" w14:textId="25D73867" w:rsidR="00617E03" w:rsidRPr="00897038" w:rsidRDefault="00617E03" w:rsidP="00E95F89">
            <w:pPr>
              <w:shd w:val="clear" w:color="auto" w:fill="FFFFFF"/>
              <w:tabs>
                <w:tab w:val="left" w:pos="993"/>
              </w:tabs>
              <w:adjustRightInd w:val="0"/>
              <w:ind w:firstLine="709"/>
              <w:jc w:val="both"/>
              <w:textAlignment w:val="top"/>
              <w:rPr>
                <w:rFonts w:ascii="Times New Roman" w:eastAsia="Calibri" w:hAnsi="Times New Roman"/>
                <w:sz w:val="24"/>
                <w:szCs w:val="24"/>
                <w:lang w:val="pt-PT"/>
              </w:rPr>
            </w:pPr>
            <w:r w:rsidRPr="00617E03">
              <w:rPr>
                <w:rFonts w:ascii="Times New Roman" w:hAnsi="Times New Roman"/>
                <w:color w:val="000000" w:themeColor="text1"/>
                <w:sz w:val="24"/>
                <w:szCs w:val="24"/>
                <w:lang w:val="ro-RO"/>
              </w:rPr>
              <w:t xml:space="preserve">Adoptarea proiectului HG este condiționată de necesitatea atingerii Obiectivului de Dezvoltare Durabilă nr. 13 din Agenda Globală 2030, naționalizat în Strategia Națională de Dezvoltare ”Moldova Europeană 2030”. ODD nr. 13 prevede acțiuni de atenuare și adaptare la schimbările climatice și </w:t>
            </w:r>
            <w:r w:rsidRPr="00897038">
              <w:rPr>
                <w:rFonts w:ascii="Times New Roman" w:hAnsi="Times New Roman"/>
                <w:color w:val="000000" w:themeColor="text1"/>
                <w:sz w:val="24"/>
                <w:szCs w:val="24"/>
                <w:shd w:val="clear" w:color="auto" w:fill="FFFFFF"/>
                <w:lang w:val="pt-PT"/>
              </w:rPr>
              <w:t xml:space="preserve">este </w:t>
            </w:r>
            <w:r w:rsidRPr="00897038">
              <w:rPr>
                <w:rFonts w:ascii="Times New Roman" w:hAnsi="Times New Roman"/>
                <w:color w:val="000000" w:themeColor="text1"/>
                <w:sz w:val="24"/>
                <w:szCs w:val="24"/>
                <w:lang w:val="pt-PT"/>
              </w:rPr>
              <w:t>fundamental pentru realizarea tuturor celor 17 Obiective de Dezvoltare Durabilă.</w:t>
            </w:r>
          </w:p>
        </w:tc>
      </w:tr>
      <w:tr w:rsidR="00355B1F" w:rsidRPr="00D17BD4" w14:paraId="0AD73BC9" w14:textId="77777777" w:rsidTr="00B049E1">
        <w:tc>
          <w:tcPr>
            <w:tcW w:w="10236" w:type="dxa"/>
            <w:shd w:val="clear" w:color="auto" w:fill="D9D9D9" w:themeFill="background1" w:themeFillShade="D9"/>
          </w:tcPr>
          <w:p w14:paraId="1BF46BC6" w14:textId="5C27E026" w:rsidR="00B973DD" w:rsidRPr="00355B1F" w:rsidRDefault="00B973DD" w:rsidP="0075181B">
            <w:pPr>
              <w:pStyle w:val="Listparagraf"/>
              <w:widowControl w:val="0"/>
              <w:numPr>
                <w:ilvl w:val="0"/>
                <w:numId w:val="1"/>
              </w:numPr>
              <w:overflowPunct w:val="0"/>
              <w:adjustRightInd w:val="0"/>
              <w:spacing w:after="200" w:line="276" w:lineRule="auto"/>
              <w:jc w:val="both"/>
              <w:rPr>
                <w:rFonts w:ascii="Times New Roman" w:hAnsi="Times New Roman"/>
                <w:sz w:val="24"/>
                <w:szCs w:val="24"/>
                <w:lang w:val="ro-RO"/>
              </w:rPr>
            </w:pPr>
            <w:r w:rsidRPr="00355B1F">
              <w:rPr>
                <w:rFonts w:ascii="Times New Roman" w:hAnsi="Times New Roman"/>
                <w:sz w:val="24"/>
                <w:szCs w:val="24"/>
                <w:lang w:val="ro-RO"/>
              </w:rPr>
              <w:lastRenderedPageBreak/>
              <w:t xml:space="preserve">Descrierea gradului de compatibilitate, pentru proiectele care au ca scop armonizarea legislației naționale cu legislația Uniunii Europene </w:t>
            </w:r>
          </w:p>
        </w:tc>
      </w:tr>
      <w:tr w:rsidR="00355B1F" w:rsidRPr="00D17BD4" w14:paraId="4FFA4E3D" w14:textId="77777777" w:rsidTr="00B049E1">
        <w:tc>
          <w:tcPr>
            <w:tcW w:w="10236" w:type="dxa"/>
          </w:tcPr>
          <w:p w14:paraId="64C6ED6E" w14:textId="4111E6B8" w:rsidR="00466516" w:rsidRPr="00897038" w:rsidRDefault="00466516" w:rsidP="00323A7C">
            <w:pPr>
              <w:widowControl w:val="0"/>
              <w:autoSpaceDE w:val="0"/>
              <w:autoSpaceDN w:val="0"/>
              <w:adjustRightInd w:val="0"/>
              <w:ind w:firstLine="709"/>
              <w:jc w:val="both"/>
              <w:rPr>
                <w:rFonts w:ascii="Times New Roman" w:hAnsi="Times New Roman"/>
                <w:sz w:val="24"/>
                <w:szCs w:val="24"/>
                <w:lang w:val="pt-PT"/>
              </w:rPr>
            </w:pPr>
            <w:r w:rsidRPr="00897038">
              <w:rPr>
                <w:rFonts w:ascii="Times New Roman" w:hAnsi="Times New Roman"/>
                <w:sz w:val="24"/>
                <w:szCs w:val="24"/>
                <w:lang w:val="pt-PT"/>
              </w:rPr>
              <w:t>Potrivit Anexei XII la AA RM-UE și pct. 97 din Planul Național de Acțiuni pentru Implementarea Acordului de Asociere Republica Moldova - Uniunea Europeană, aprobat prin HG nr. 1472/2016, Guvernul Republicii Moldova s-a angajat să pună în aplicare dispozițiile de bază ale Directivei 2003/87/CE din 13 octombrie 2003 de stabilire a unui sistem de comercializare a cotelor de emisii de gaze cu efect de seră în cadrul Uniunii, prin: (i) instituirea unui sistem pentru identificarea instalațiilor relevante și pentru identificarea gazelor cu efecte de seră (anexele I și II); și (ii) crearea unui sistem de monitorizare, raportare, verificare (MRV) și asigurare a punerii în aplicare și a unor proceduri de consultare publică (art. 9, 14–17, 19 și 21). Aceste dispoziții ale directivei fiind necesare a fi puse în aplicare până în septembrie 2022.</w:t>
            </w:r>
          </w:p>
          <w:p w14:paraId="05553E9E" w14:textId="49A000C7" w:rsidR="00323A7C" w:rsidRPr="00323A7C" w:rsidRDefault="00323A7C" w:rsidP="00323A7C">
            <w:pPr>
              <w:ind w:firstLine="572"/>
              <w:rPr>
                <w:rFonts w:ascii="Times New Roman" w:hAnsi="Times New Roman"/>
                <w:color w:val="000000"/>
                <w:sz w:val="24"/>
                <w:szCs w:val="24"/>
                <w:lang w:val="ro-RO"/>
              </w:rPr>
            </w:pPr>
            <w:r w:rsidRPr="00323A7C">
              <w:rPr>
                <w:rFonts w:ascii="Times New Roman" w:hAnsi="Times New Roman"/>
                <w:color w:val="000000"/>
                <w:sz w:val="24"/>
                <w:szCs w:val="24"/>
                <w:lang w:val="ro-RO"/>
              </w:rPr>
              <w:t xml:space="preserve">Totodată, </w:t>
            </w:r>
            <w:r w:rsidRPr="00897038">
              <w:rPr>
                <w:rFonts w:ascii="Times New Roman" w:hAnsi="Times New Roman"/>
                <w:sz w:val="24"/>
                <w:szCs w:val="24"/>
                <w:lang w:val="pt-PT"/>
              </w:rPr>
              <w:t>sistemul de monitorizare, raportare, verificare (MRV)</w:t>
            </w:r>
            <w:r w:rsidRPr="00323A7C">
              <w:rPr>
                <w:rFonts w:ascii="Times New Roman" w:hAnsi="Times New Roman"/>
                <w:color w:val="000000"/>
                <w:sz w:val="24"/>
                <w:szCs w:val="24"/>
                <w:lang w:val="ro-RO"/>
              </w:rPr>
              <w:t xml:space="preserve"> a emisiilor de GES, este pusă în aplicare cu ajutorul a două regulamente UE:</w:t>
            </w:r>
          </w:p>
          <w:p w14:paraId="324FD9EA" w14:textId="77777777" w:rsidR="00323A7C" w:rsidRPr="00323A7C" w:rsidRDefault="00323A7C" w:rsidP="00323A7C">
            <w:pPr>
              <w:ind w:firstLine="572"/>
              <w:rPr>
                <w:rFonts w:ascii="Times New Roman" w:hAnsi="Times New Roman"/>
                <w:color w:val="000000"/>
                <w:sz w:val="24"/>
                <w:szCs w:val="24"/>
                <w:lang w:val="ro-RO"/>
              </w:rPr>
            </w:pPr>
            <w:r w:rsidRPr="00323A7C">
              <w:rPr>
                <w:rFonts w:ascii="Times New Roman" w:hAnsi="Times New Roman"/>
                <w:color w:val="000000"/>
                <w:sz w:val="24"/>
                <w:szCs w:val="24"/>
                <w:lang w:val="ro-RO"/>
              </w:rPr>
              <w:t>1. Regulamentul UE 2018/2066 privind monitorizarea și raportarea emisiilor de gaze cu efect de seră în temeiul Directivei 2003/87/CE;</w:t>
            </w:r>
          </w:p>
          <w:p w14:paraId="3C67A76C" w14:textId="77777777" w:rsidR="00323A7C" w:rsidRPr="00323A7C" w:rsidRDefault="00323A7C" w:rsidP="00323A7C">
            <w:pPr>
              <w:ind w:firstLine="572"/>
              <w:rPr>
                <w:rFonts w:ascii="Times New Roman" w:hAnsi="Times New Roman"/>
                <w:color w:val="000000"/>
                <w:sz w:val="24"/>
                <w:szCs w:val="24"/>
                <w:lang w:val="ro-RO"/>
              </w:rPr>
            </w:pPr>
            <w:r w:rsidRPr="00323A7C">
              <w:rPr>
                <w:rFonts w:ascii="Times New Roman" w:hAnsi="Times New Roman"/>
                <w:color w:val="000000"/>
                <w:sz w:val="24"/>
                <w:szCs w:val="24"/>
                <w:lang w:val="ro-RO"/>
              </w:rPr>
              <w:t>2. Regulamentul UE 2018/2067 privind verificarea datelor și acreditarea verificatorilor în temeiul Directivei 2003/87/CE.</w:t>
            </w:r>
          </w:p>
          <w:p w14:paraId="342ED17E" w14:textId="77777777" w:rsidR="00323A7C" w:rsidRPr="00897038" w:rsidRDefault="00323A7C" w:rsidP="00FF552F">
            <w:pPr>
              <w:widowControl w:val="0"/>
              <w:autoSpaceDE w:val="0"/>
              <w:autoSpaceDN w:val="0"/>
              <w:adjustRightInd w:val="0"/>
              <w:ind w:firstLine="709"/>
              <w:jc w:val="both"/>
              <w:rPr>
                <w:rFonts w:ascii="Times New Roman" w:hAnsi="Times New Roman"/>
                <w:color w:val="0D0D0D"/>
                <w:sz w:val="24"/>
                <w:szCs w:val="24"/>
                <w:shd w:val="clear" w:color="auto" w:fill="FFFFFF"/>
                <w:lang w:val="pt-PT"/>
              </w:rPr>
            </w:pPr>
            <w:r w:rsidRPr="00897038">
              <w:rPr>
                <w:rFonts w:ascii="Times New Roman" w:hAnsi="Times New Roman"/>
                <w:color w:val="0D0D0D"/>
                <w:sz w:val="24"/>
                <w:szCs w:val="24"/>
                <w:shd w:val="clear" w:color="auto" w:fill="FFFFFF"/>
                <w:lang w:val="pt-PT"/>
              </w:rPr>
              <w:t>Proiectul HG pentru aprobarea Regulamentului privind monitorizarea, raportarea și verificarea emisiilor de gaze cu efect de seră de la instalațiile staționare și activitățile din domeniul aviației are ca scop transpunerea parțială a Directivei 2003/87/CE. Această transpunere este parțială deoarece Republica Moldova nu transpune încă prevederile referitoare la sistemul de comercializare a cotelor de emisii de GES. Cu toate acestea, este intenția sa să transpună aceste prevederi și să instituie un sistem regional de comercializare a cotelor, la care Reepublica Moldova se va alinia, care va fi implementat de către Comunitatea Energetică.</w:t>
            </w:r>
          </w:p>
          <w:p w14:paraId="71BD9C55" w14:textId="77777777" w:rsidR="00323A7C" w:rsidRDefault="00323A7C" w:rsidP="00FF552F">
            <w:pPr>
              <w:widowControl w:val="0"/>
              <w:autoSpaceDE w:val="0"/>
              <w:autoSpaceDN w:val="0"/>
              <w:adjustRightInd w:val="0"/>
              <w:ind w:firstLine="709"/>
              <w:jc w:val="both"/>
              <w:rPr>
                <w:rFonts w:ascii="Times New Roman" w:hAnsi="Times New Roman"/>
                <w:color w:val="000000"/>
                <w:sz w:val="24"/>
                <w:szCs w:val="24"/>
                <w:lang w:val="ro-RO"/>
              </w:rPr>
            </w:pPr>
            <w:r w:rsidRPr="00323A7C">
              <w:rPr>
                <w:rFonts w:ascii="Times New Roman" w:hAnsi="Times New Roman"/>
                <w:color w:val="000000"/>
                <w:sz w:val="24"/>
                <w:szCs w:val="24"/>
                <w:lang w:val="ro-RO"/>
              </w:rPr>
              <w:t xml:space="preserve">Regulamentul UE 2018/2066 privind monitorizarea și raportarea emisiilor de gaze cu efect de seră </w:t>
            </w:r>
            <w:r w:rsidRPr="00323A7C">
              <w:rPr>
                <w:rFonts w:ascii="Times New Roman" w:hAnsi="Times New Roman"/>
                <w:color w:val="000000"/>
                <w:sz w:val="24"/>
                <w:szCs w:val="24"/>
                <w:lang w:val="ro-RO"/>
              </w:rPr>
              <w:lastRenderedPageBreak/>
              <w:t>în temeiul Directivei 2003/87/CE</w:t>
            </w:r>
            <w:r>
              <w:rPr>
                <w:rFonts w:ascii="Times New Roman" w:hAnsi="Times New Roman"/>
                <w:color w:val="000000"/>
                <w:sz w:val="24"/>
                <w:szCs w:val="24"/>
                <w:lang w:val="ro-RO"/>
              </w:rPr>
              <w:t xml:space="preserve"> este transpus integral.</w:t>
            </w:r>
          </w:p>
          <w:p w14:paraId="1C56FB7B" w14:textId="38EF7C4C" w:rsidR="00B013D7" w:rsidRPr="00B013D7" w:rsidRDefault="00B013D7" w:rsidP="00FF552F">
            <w:pPr>
              <w:widowControl w:val="0"/>
              <w:autoSpaceDE w:val="0"/>
              <w:autoSpaceDN w:val="0"/>
              <w:adjustRightInd w:val="0"/>
              <w:ind w:firstLine="709"/>
              <w:jc w:val="both"/>
              <w:rPr>
                <w:rFonts w:ascii="Times New Roman" w:hAnsi="Times New Roman"/>
                <w:sz w:val="24"/>
                <w:szCs w:val="24"/>
                <w:lang w:val="ro-RO"/>
              </w:rPr>
            </w:pPr>
            <w:r w:rsidRPr="00897038">
              <w:rPr>
                <w:rFonts w:ascii="Times New Roman" w:hAnsi="Times New Roman"/>
                <w:color w:val="0D0D0D"/>
                <w:sz w:val="24"/>
                <w:szCs w:val="24"/>
                <w:shd w:val="clear" w:color="auto" w:fill="FFFFFF"/>
                <w:lang w:val="pt-PT"/>
              </w:rPr>
              <w:t xml:space="preserve">Proiectul HG propus spre aprobare transpune parțial cerințele privind verificarea rapoartelor anuale de emisii de gaze cu efect de seră din Regulamentul UE 2018/2067 </w:t>
            </w:r>
            <w:r w:rsidRPr="00323A7C">
              <w:rPr>
                <w:rFonts w:ascii="Times New Roman" w:hAnsi="Times New Roman"/>
                <w:color w:val="000000"/>
                <w:sz w:val="24"/>
                <w:szCs w:val="24"/>
                <w:lang w:val="ro-RO"/>
              </w:rPr>
              <w:t>privind verificarea datelor și acreditarea verificatorilor în temeiul Directivei 2003/87/CE</w:t>
            </w:r>
            <w:r w:rsidRPr="00897038">
              <w:rPr>
                <w:rFonts w:ascii="Times New Roman" w:hAnsi="Times New Roman"/>
                <w:color w:val="0D0D0D"/>
                <w:sz w:val="24"/>
                <w:szCs w:val="24"/>
                <w:shd w:val="clear" w:color="auto" w:fill="FFFFFF"/>
                <w:lang w:val="pt-PT"/>
              </w:rPr>
              <w:t>. Prevederile referitoare la acreditarea și supravegherea verificatorilor vor fi transpuse în Regulamentul privind acreditarea și cerințele aplicabile verificatorilor emisiilor de gaze cu efect de seră, conform dispozițiilor reglementate în Legea nr. 00/2024 privind acțiunile climatice.</w:t>
            </w:r>
          </w:p>
        </w:tc>
      </w:tr>
      <w:tr w:rsidR="00355B1F" w:rsidRPr="00D17BD4" w14:paraId="45A3A17E" w14:textId="77777777" w:rsidTr="00B049E1">
        <w:tc>
          <w:tcPr>
            <w:tcW w:w="10236" w:type="dxa"/>
            <w:shd w:val="clear" w:color="auto" w:fill="D9D9D9" w:themeFill="background1" w:themeFillShade="D9"/>
          </w:tcPr>
          <w:p w14:paraId="7D266953" w14:textId="69834E12" w:rsidR="00B973DD" w:rsidRPr="00355B1F" w:rsidRDefault="00B973DD" w:rsidP="00A11A7F">
            <w:pPr>
              <w:pStyle w:val="Listparagraf"/>
              <w:widowControl w:val="0"/>
              <w:numPr>
                <w:ilvl w:val="0"/>
                <w:numId w:val="1"/>
              </w:numPr>
              <w:overflowPunct w:val="0"/>
              <w:adjustRightInd w:val="0"/>
              <w:jc w:val="both"/>
              <w:rPr>
                <w:rFonts w:ascii="Times New Roman" w:hAnsi="Times New Roman"/>
                <w:sz w:val="24"/>
                <w:szCs w:val="24"/>
                <w:lang w:val="ro-RO"/>
              </w:rPr>
            </w:pPr>
            <w:r w:rsidRPr="00355B1F">
              <w:rPr>
                <w:rFonts w:ascii="Times New Roman" w:hAnsi="Times New Roman"/>
                <w:sz w:val="24"/>
                <w:szCs w:val="24"/>
                <w:lang w:val="ro-RO"/>
              </w:rPr>
              <w:lastRenderedPageBreak/>
              <w:t>Principalele prevederi ale proiectului și evidențierea elementelor noi</w:t>
            </w:r>
          </w:p>
        </w:tc>
      </w:tr>
      <w:tr w:rsidR="00355B1F" w:rsidRPr="00D17BD4" w14:paraId="6DAD3C76" w14:textId="77777777" w:rsidTr="00B049E1">
        <w:tc>
          <w:tcPr>
            <w:tcW w:w="10236" w:type="dxa"/>
          </w:tcPr>
          <w:p w14:paraId="0CC8B3F2" w14:textId="1AC50398" w:rsidR="005464BF" w:rsidRPr="00897038" w:rsidRDefault="006C3894" w:rsidP="005464BF">
            <w:pPr>
              <w:ind w:firstLine="709"/>
              <w:jc w:val="both"/>
              <w:rPr>
                <w:rFonts w:ascii="Times New Roman" w:hAnsi="Times New Roman"/>
                <w:sz w:val="24"/>
                <w:szCs w:val="24"/>
                <w:lang w:val="pt-PT"/>
              </w:rPr>
            </w:pPr>
            <w:proofErr w:type="spellStart"/>
            <w:r>
              <w:rPr>
                <w:rFonts w:ascii="Times New Roman" w:hAnsi="Times New Roman"/>
                <w:sz w:val="24"/>
                <w:szCs w:val="24"/>
              </w:rPr>
              <w:t>Prevederile</w:t>
            </w:r>
            <w:proofErr w:type="spellEnd"/>
            <w:r w:rsidRPr="00897038">
              <w:rPr>
                <w:rFonts w:ascii="Times New Roman" w:hAnsi="Times New Roman"/>
                <w:sz w:val="24"/>
                <w:szCs w:val="24"/>
                <w:lang w:val="ru-RU"/>
              </w:rPr>
              <w:t xml:space="preserve"> </w:t>
            </w:r>
            <w:proofErr w:type="spellStart"/>
            <w:r>
              <w:rPr>
                <w:rFonts w:ascii="Times New Roman" w:hAnsi="Times New Roman"/>
                <w:sz w:val="24"/>
                <w:szCs w:val="24"/>
              </w:rPr>
              <w:t>proiectului</w:t>
            </w:r>
            <w:proofErr w:type="spellEnd"/>
            <w:r w:rsidRPr="00897038">
              <w:rPr>
                <w:rFonts w:ascii="Times New Roman" w:hAnsi="Times New Roman"/>
                <w:sz w:val="24"/>
                <w:szCs w:val="24"/>
                <w:lang w:val="ru-RU"/>
              </w:rPr>
              <w:t xml:space="preserve"> </w:t>
            </w:r>
            <w:proofErr w:type="spellStart"/>
            <w:r>
              <w:rPr>
                <w:rFonts w:ascii="Times New Roman" w:hAnsi="Times New Roman"/>
                <w:sz w:val="24"/>
                <w:szCs w:val="24"/>
              </w:rPr>
              <w:t>propus</w:t>
            </w:r>
            <w:proofErr w:type="spellEnd"/>
            <w:r w:rsidRPr="00897038">
              <w:rPr>
                <w:rFonts w:ascii="Times New Roman" w:hAnsi="Times New Roman"/>
                <w:sz w:val="24"/>
                <w:szCs w:val="24"/>
                <w:lang w:val="ru-RU"/>
              </w:rPr>
              <w:t xml:space="preserve"> </w:t>
            </w:r>
            <w:proofErr w:type="spellStart"/>
            <w:r>
              <w:rPr>
                <w:rFonts w:ascii="Times New Roman" w:hAnsi="Times New Roman"/>
                <w:sz w:val="24"/>
                <w:szCs w:val="24"/>
              </w:rPr>
              <w:t>spre</w:t>
            </w:r>
            <w:proofErr w:type="spellEnd"/>
            <w:r w:rsidRPr="00897038">
              <w:rPr>
                <w:rFonts w:ascii="Times New Roman" w:hAnsi="Times New Roman"/>
                <w:sz w:val="24"/>
                <w:szCs w:val="24"/>
                <w:lang w:val="ru-RU"/>
              </w:rPr>
              <w:t xml:space="preserve"> </w:t>
            </w:r>
            <w:proofErr w:type="spellStart"/>
            <w:r>
              <w:rPr>
                <w:rFonts w:ascii="Times New Roman" w:hAnsi="Times New Roman"/>
                <w:sz w:val="24"/>
                <w:szCs w:val="24"/>
              </w:rPr>
              <w:t>aprobare</w:t>
            </w:r>
            <w:proofErr w:type="spellEnd"/>
            <w:r w:rsidRPr="00897038">
              <w:rPr>
                <w:rFonts w:ascii="Times New Roman" w:hAnsi="Times New Roman"/>
                <w:sz w:val="24"/>
                <w:szCs w:val="24"/>
                <w:lang w:val="ru-RU"/>
              </w:rPr>
              <w:t xml:space="preserve"> </w:t>
            </w:r>
            <w:proofErr w:type="spellStart"/>
            <w:r>
              <w:rPr>
                <w:rFonts w:ascii="Times New Roman" w:hAnsi="Times New Roman"/>
                <w:sz w:val="24"/>
                <w:szCs w:val="24"/>
              </w:rPr>
              <w:t>reglementeaz</w:t>
            </w:r>
            <w:proofErr w:type="spellEnd"/>
            <w:r w:rsidRPr="00897038">
              <w:rPr>
                <w:rFonts w:ascii="Times New Roman" w:hAnsi="Times New Roman"/>
                <w:sz w:val="24"/>
                <w:szCs w:val="24"/>
                <w:lang w:val="ru-RU"/>
              </w:rPr>
              <w:t xml:space="preserve">ă </w:t>
            </w:r>
            <w:proofErr w:type="spellStart"/>
            <w:r>
              <w:rPr>
                <w:rFonts w:ascii="Times New Roman" w:hAnsi="Times New Roman"/>
                <w:sz w:val="24"/>
                <w:szCs w:val="24"/>
              </w:rPr>
              <w:t>urm</w:t>
            </w:r>
            <w:proofErr w:type="spellEnd"/>
            <w:r w:rsidRPr="00897038">
              <w:rPr>
                <w:rFonts w:ascii="Times New Roman" w:hAnsi="Times New Roman"/>
                <w:sz w:val="24"/>
                <w:szCs w:val="24"/>
                <w:lang w:val="ru-RU"/>
              </w:rPr>
              <w:t>ă</w:t>
            </w:r>
            <w:proofErr w:type="spellStart"/>
            <w:r>
              <w:rPr>
                <w:rFonts w:ascii="Times New Roman" w:hAnsi="Times New Roman"/>
                <w:sz w:val="24"/>
                <w:szCs w:val="24"/>
              </w:rPr>
              <w:t>toarele</w:t>
            </w:r>
            <w:proofErr w:type="spellEnd"/>
            <w:r w:rsidRPr="00897038">
              <w:rPr>
                <w:rFonts w:ascii="Times New Roman" w:hAnsi="Times New Roman"/>
                <w:sz w:val="24"/>
                <w:szCs w:val="24"/>
                <w:lang w:val="ru-RU"/>
              </w:rPr>
              <w:t xml:space="preserve">, </w:t>
            </w:r>
            <w:proofErr w:type="spellStart"/>
            <w:r>
              <w:rPr>
                <w:rFonts w:ascii="Times New Roman" w:hAnsi="Times New Roman"/>
                <w:sz w:val="24"/>
                <w:szCs w:val="24"/>
              </w:rPr>
              <w:t>operatorii</w:t>
            </w:r>
            <w:proofErr w:type="spellEnd"/>
            <w:r w:rsidRPr="00897038">
              <w:rPr>
                <w:rFonts w:ascii="Times New Roman" w:hAnsi="Times New Roman"/>
                <w:sz w:val="24"/>
                <w:szCs w:val="24"/>
                <w:lang w:val="ru-RU"/>
              </w:rPr>
              <w:t xml:space="preserve"> </w:t>
            </w:r>
            <w:proofErr w:type="spellStart"/>
            <w:r w:rsidR="005464BF" w:rsidRPr="005464BF">
              <w:rPr>
                <w:rFonts w:ascii="Times New Roman" w:hAnsi="Times New Roman"/>
                <w:sz w:val="24"/>
                <w:szCs w:val="24"/>
              </w:rPr>
              <w:t>instala</w:t>
            </w:r>
            <w:proofErr w:type="spellEnd"/>
            <w:r w:rsidR="005464BF" w:rsidRPr="00897038">
              <w:rPr>
                <w:rFonts w:ascii="Times New Roman" w:hAnsi="Times New Roman"/>
                <w:sz w:val="24"/>
                <w:szCs w:val="24"/>
                <w:lang w:val="ru-RU"/>
              </w:rPr>
              <w:t>ț</w:t>
            </w:r>
            <w:proofErr w:type="spellStart"/>
            <w:r w:rsidR="005464BF" w:rsidRPr="005464BF">
              <w:rPr>
                <w:rFonts w:ascii="Times New Roman" w:hAnsi="Times New Roman"/>
                <w:sz w:val="24"/>
                <w:szCs w:val="24"/>
              </w:rPr>
              <w:t>iilor</w:t>
            </w:r>
            <w:proofErr w:type="spellEnd"/>
            <w:r w:rsidR="005464BF" w:rsidRPr="00897038">
              <w:rPr>
                <w:rFonts w:ascii="Times New Roman" w:hAnsi="Times New Roman"/>
                <w:sz w:val="24"/>
                <w:szCs w:val="24"/>
                <w:lang w:val="ru-RU"/>
              </w:rPr>
              <w:t xml:space="preserve"> </w:t>
            </w:r>
            <w:proofErr w:type="spellStart"/>
            <w:r w:rsidR="005464BF" w:rsidRPr="005464BF">
              <w:rPr>
                <w:rFonts w:ascii="Times New Roman" w:hAnsi="Times New Roman"/>
                <w:sz w:val="24"/>
                <w:szCs w:val="24"/>
              </w:rPr>
              <w:t>industriale</w:t>
            </w:r>
            <w:proofErr w:type="spellEnd"/>
            <w:r w:rsidR="005464BF" w:rsidRPr="00897038">
              <w:rPr>
                <w:rFonts w:ascii="Times New Roman" w:hAnsi="Times New Roman"/>
                <w:sz w:val="24"/>
                <w:szCs w:val="24"/>
                <w:lang w:val="ru-RU"/>
              </w:rPr>
              <w:t xml:space="preserve"> </w:t>
            </w:r>
            <w:proofErr w:type="spellStart"/>
            <w:r w:rsidR="005464BF" w:rsidRPr="005464BF">
              <w:rPr>
                <w:rFonts w:ascii="Times New Roman" w:hAnsi="Times New Roman"/>
                <w:sz w:val="24"/>
                <w:szCs w:val="24"/>
              </w:rPr>
              <w:t>sau</w:t>
            </w:r>
            <w:proofErr w:type="spellEnd"/>
            <w:r w:rsidR="005464BF" w:rsidRPr="00897038">
              <w:rPr>
                <w:rFonts w:ascii="Times New Roman" w:hAnsi="Times New Roman"/>
                <w:sz w:val="24"/>
                <w:szCs w:val="24"/>
                <w:lang w:val="ru-RU"/>
              </w:rPr>
              <w:t xml:space="preserve"> </w:t>
            </w:r>
            <w:proofErr w:type="spellStart"/>
            <w:r w:rsidR="005464BF" w:rsidRPr="005464BF">
              <w:rPr>
                <w:rFonts w:ascii="Times New Roman" w:hAnsi="Times New Roman"/>
                <w:sz w:val="24"/>
                <w:szCs w:val="24"/>
              </w:rPr>
              <w:t>cei</w:t>
            </w:r>
            <w:proofErr w:type="spellEnd"/>
            <w:r w:rsidR="005464BF" w:rsidRPr="00897038">
              <w:rPr>
                <w:rFonts w:ascii="Times New Roman" w:hAnsi="Times New Roman"/>
                <w:sz w:val="24"/>
                <w:szCs w:val="24"/>
                <w:lang w:val="ru-RU"/>
              </w:rPr>
              <w:t xml:space="preserve"> </w:t>
            </w:r>
            <w:r w:rsidR="005464BF" w:rsidRPr="005464BF">
              <w:rPr>
                <w:rFonts w:ascii="Times New Roman" w:hAnsi="Times New Roman"/>
                <w:sz w:val="24"/>
                <w:szCs w:val="24"/>
              </w:rPr>
              <w:t>ai</w:t>
            </w:r>
            <w:r w:rsidR="005464BF" w:rsidRPr="00897038">
              <w:rPr>
                <w:rFonts w:ascii="Times New Roman" w:hAnsi="Times New Roman"/>
                <w:sz w:val="24"/>
                <w:szCs w:val="24"/>
                <w:lang w:val="ru-RU"/>
              </w:rPr>
              <w:t xml:space="preserve"> </w:t>
            </w:r>
            <w:proofErr w:type="spellStart"/>
            <w:r w:rsidR="005464BF" w:rsidRPr="005464BF">
              <w:rPr>
                <w:rFonts w:ascii="Times New Roman" w:hAnsi="Times New Roman"/>
                <w:sz w:val="24"/>
                <w:szCs w:val="24"/>
              </w:rPr>
              <w:t>aeronavelor</w:t>
            </w:r>
            <w:proofErr w:type="spellEnd"/>
            <w:r w:rsidR="005464BF" w:rsidRPr="00897038">
              <w:rPr>
                <w:rFonts w:ascii="Times New Roman" w:hAnsi="Times New Roman"/>
                <w:sz w:val="24"/>
                <w:szCs w:val="24"/>
                <w:lang w:val="ru-RU"/>
              </w:rPr>
              <w:t xml:space="preserve"> </w:t>
            </w:r>
            <w:r w:rsidR="005464BF" w:rsidRPr="005464BF">
              <w:rPr>
                <w:rFonts w:ascii="Times New Roman" w:hAnsi="Times New Roman"/>
                <w:sz w:val="24"/>
                <w:szCs w:val="24"/>
              </w:rPr>
              <w:t>sunt</w:t>
            </w:r>
            <w:r w:rsidR="005464BF" w:rsidRPr="00897038">
              <w:rPr>
                <w:rFonts w:ascii="Times New Roman" w:hAnsi="Times New Roman"/>
                <w:sz w:val="24"/>
                <w:szCs w:val="24"/>
                <w:lang w:val="ru-RU"/>
              </w:rPr>
              <w:t xml:space="preserve"> </w:t>
            </w:r>
            <w:proofErr w:type="spellStart"/>
            <w:r w:rsidR="005464BF" w:rsidRPr="005464BF">
              <w:rPr>
                <w:rFonts w:ascii="Times New Roman" w:hAnsi="Times New Roman"/>
                <w:sz w:val="24"/>
                <w:szCs w:val="24"/>
              </w:rPr>
              <w:t>obliga</w:t>
            </w:r>
            <w:proofErr w:type="spellEnd"/>
            <w:r w:rsidR="005464BF" w:rsidRPr="00897038">
              <w:rPr>
                <w:rFonts w:ascii="Times New Roman" w:hAnsi="Times New Roman"/>
                <w:sz w:val="24"/>
                <w:szCs w:val="24"/>
                <w:lang w:val="ru-RU"/>
              </w:rPr>
              <w:t>ț</w:t>
            </w:r>
            <w:proofErr w:type="spellStart"/>
            <w:r w:rsidR="005464BF" w:rsidRPr="005464BF">
              <w:rPr>
                <w:rFonts w:ascii="Times New Roman" w:hAnsi="Times New Roman"/>
                <w:sz w:val="24"/>
                <w:szCs w:val="24"/>
              </w:rPr>
              <w:t>i</w:t>
            </w:r>
            <w:proofErr w:type="spellEnd"/>
            <w:r w:rsidR="005464BF" w:rsidRPr="00897038">
              <w:rPr>
                <w:rFonts w:ascii="Times New Roman" w:hAnsi="Times New Roman"/>
                <w:sz w:val="24"/>
                <w:szCs w:val="24"/>
                <w:lang w:val="ru-RU"/>
              </w:rPr>
              <w:t xml:space="preserve"> </w:t>
            </w:r>
            <w:proofErr w:type="spellStart"/>
            <w:r w:rsidR="005464BF" w:rsidRPr="005464BF">
              <w:rPr>
                <w:rFonts w:ascii="Times New Roman" w:hAnsi="Times New Roman"/>
                <w:sz w:val="24"/>
                <w:szCs w:val="24"/>
              </w:rPr>
              <w:t>anual</w:t>
            </w:r>
            <w:proofErr w:type="spellEnd"/>
            <w:r w:rsidR="005464BF" w:rsidRPr="00897038">
              <w:rPr>
                <w:rFonts w:ascii="Times New Roman" w:hAnsi="Times New Roman"/>
                <w:sz w:val="24"/>
                <w:szCs w:val="24"/>
                <w:lang w:val="ru-RU"/>
              </w:rPr>
              <w:t xml:space="preserve"> </w:t>
            </w:r>
            <w:r w:rsidR="005464BF" w:rsidRPr="005464BF">
              <w:rPr>
                <w:rFonts w:ascii="Times New Roman" w:hAnsi="Times New Roman"/>
                <w:sz w:val="24"/>
                <w:szCs w:val="24"/>
              </w:rPr>
              <w:t>s</w:t>
            </w:r>
            <w:r w:rsidR="005464BF" w:rsidRPr="00897038">
              <w:rPr>
                <w:rFonts w:ascii="Times New Roman" w:hAnsi="Times New Roman"/>
                <w:sz w:val="24"/>
                <w:szCs w:val="24"/>
                <w:lang w:val="ru-RU"/>
              </w:rPr>
              <w:t xml:space="preserve">ă </w:t>
            </w:r>
            <w:proofErr w:type="spellStart"/>
            <w:r w:rsidR="005464BF" w:rsidRPr="005464BF">
              <w:rPr>
                <w:rFonts w:ascii="Times New Roman" w:hAnsi="Times New Roman"/>
                <w:sz w:val="24"/>
                <w:szCs w:val="24"/>
              </w:rPr>
              <w:t>monitorizeze</w:t>
            </w:r>
            <w:proofErr w:type="spellEnd"/>
            <w:r w:rsidR="005464BF" w:rsidRPr="00897038">
              <w:rPr>
                <w:rFonts w:ascii="Times New Roman" w:hAnsi="Times New Roman"/>
                <w:sz w:val="24"/>
                <w:szCs w:val="24"/>
                <w:lang w:val="ru-RU"/>
              </w:rPr>
              <w:t xml:space="preserve"> ș</w:t>
            </w:r>
            <w:proofErr w:type="spellStart"/>
            <w:r w:rsidR="005464BF" w:rsidRPr="005464BF">
              <w:rPr>
                <w:rFonts w:ascii="Times New Roman" w:hAnsi="Times New Roman"/>
                <w:sz w:val="24"/>
                <w:szCs w:val="24"/>
              </w:rPr>
              <w:t>i</w:t>
            </w:r>
            <w:proofErr w:type="spellEnd"/>
            <w:r w:rsidR="005464BF" w:rsidRPr="00897038">
              <w:rPr>
                <w:rFonts w:ascii="Times New Roman" w:hAnsi="Times New Roman"/>
                <w:sz w:val="24"/>
                <w:szCs w:val="24"/>
                <w:lang w:val="ru-RU"/>
              </w:rPr>
              <w:t xml:space="preserve"> </w:t>
            </w:r>
            <w:r w:rsidR="005464BF" w:rsidRPr="005464BF">
              <w:rPr>
                <w:rFonts w:ascii="Times New Roman" w:hAnsi="Times New Roman"/>
                <w:sz w:val="24"/>
                <w:szCs w:val="24"/>
              </w:rPr>
              <w:t>s</w:t>
            </w:r>
            <w:r w:rsidR="005464BF" w:rsidRPr="00897038">
              <w:rPr>
                <w:rFonts w:ascii="Times New Roman" w:hAnsi="Times New Roman"/>
                <w:sz w:val="24"/>
                <w:szCs w:val="24"/>
                <w:lang w:val="ru-RU"/>
              </w:rPr>
              <w:t xml:space="preserve">ă </w:t>
            </w:r>
            <w:proofErr w:type="spellStart"/>
            <w:r w:rsidR="005464BF" w:rsidRPr="005464BF">
              <w:rPr>
                <w:rFonts w:ascii="Times New Roman" w:hAnsi="Times New Roman"/>
                <w:sz w:val="24"/>
                <w:szCs w:val="24"/>
              </w:rPr>
              <w:t>raporteze</w:t>
            </w:r>
            <w:proofErr w:type="spellEnd"/>
            <w:r w:rsidR="005464BF" w:rsidRPr="00897038">
              <w:rPr>
                <w:rFonts w:ascii="Times New Roman" w:hAnsi="Times New Roman"/>
                <w:sz w:val="24"/>
                <w:szCs w:val="24"/>
                <w:lang w:val="ru-RU"/>
              </w:rPr>
              <w:t xml:space="preserve"> </w:t>
            </w:r>
            <w:proofErr w:type="spellStart"/>
            <w:r w:rsidR="005464BF" w:rsidRPr="005464BF">
              <w:rPr>
                <w:rFonts w:ascii="Times New Roman" w:hAnsi="Times New Roman"/>
                <w:sz w:val="24"/>
                <w:szCs w:val="24"/>
              </w:rPr>
              <w:t>emisiile</w:t>
            </w:r>
            <w:proofErr w:type="spellEnd"/>
            <w:r w:rsidR="005464BF" w:rsidRPr="00897038">
              <w:rPr>
                <w:rFonts w:ascii="Times New Roman" w:hAnsi="Times New Roman"/>
                <w:sz w:val="24"/>
                <w:szCs w:val="24"/>
                <w:lang w:val="ru-RU"/>
              </w:rPr>
              <w:t xml:space="preserve">, </w:t>
            </w:r>
            <w:r w:rsidR="005464BF" w:rsidRPr="005464BF">
              <w:rPr>
                <w:rFonts w:ascii="Times New Roman" w:hAnsi="Times New Roman"/>
                <w:sz w:val="24"/>
                <w:szCs w:val="24"/>
              </w:rPr>
              <w:t>precum</w:t>
            </w:r>
            <w:r w:rsidR="005464BF" w:rsidRPr="00897038">
              <w:rPr>
                <w:rFonts w:ascii="Times New Roman" w:hAnsi="Times New Roman"/>
                <w:sz w:val="24"/>
                <w:szCs w:val="24"/>
                <w:lang w:val="ru-RU"/>
              </w:rPr>
              <w:t xml:space="preserve"> ș</w:t>
            </w:r>
            <w:proofErr w:type="spellStart"/>
            <w:r w:rsidR="005464BF" w:rsidRPr="005464BF">
              <w:rPr>
                <w:rFonts w:ascii="Times New Roman" w:hAnsi="Times New Roman"/>
                <w:sz w:val="24"/>
                <w:szCs w:val="24"/>
              </w:rPr>
              <w:t>i</w:t>
            </w:r>
            <w:proofErr w:type="spellEnd"/>
            <w:r w:rsidR="005464BF" w:rsidRPr="00897038">
              <w:rPr>
                <w:rFonts w:ascii="Times New Roman" w:hAnsi="Times New Roman"/>
                <w:sz w:val="24"/>
                <w:szCs w:val="24"/>
                <w:lang w:val="ru-RU"/>
              </w:rPr>
              <w:t xml:space="preserve"> </w:t>
            </w:r>
            <w:proofErr w:type="spellStart"/>
            <w:r w:rsidR="005464BF" w:rsidRPr="005464BF">
              <w:rPr>
                <w:rFonts w:ascii="Times New Roman" w:hAnsi="Times New Roman"/>
                <w:sz w:val="24"/>
                <w:szCs w:val="24"/>
              </w:rPr>
              <w:t>alte</w:t>
            </w:r>
            <w:proofErr w:type="spellEnd"/>
            <w:r w:rsidR="005464BF" w:rsidRPr="00897038">
              <w:rPr>
                <w:rFonts w:ascii="Times New Roman" w:hAnsi="Times New Roman"/>
                <w:sz w:val="24"/>
                <w:szCs w:val="24"/>
                <w:lang w:val="ru-RU"/>
              </w:rPr>
              <w:t xml:space="preserve"> </w:t>
            </w:r>
            <w:proofErr w:type="spellStart"/>
            <w:r w:rsidR="005464BF" w:rsidRPr="005464BF">
              <w:rPr>
                <w:rFonts w:ascii="Times New Roman" w:hAnsi="Times New Roman"/>
                <w:sz w:val="24"/>
                <w:szCs w:val="24"/>
              </w:rPr>
              <w:t>informa</w:t>
            </w:r>
            <w:proofErr w:type="spellEnd"/>
            <w:r w:rsidR="005464BF" w:rsidRPr="00897038">
              <w:rPr>
                <w:rFonts w:ascii="Times New Roman" w:hAnsi="Times New Roman"/>
                <w:sz w:val="24"/>
                <w:szCs w:val="24"/>
                <w:lang w:val="ru-RU"/>
              </w:rPr>
              <w:t>ț</w:t>
            </w:r>
            <w:r w:rsidR="005464BF" w:rsidRPr="005464BF">
              <w:rPr>
                <w:rFonts w:ascii="Times New Roman" w:hAnsi="Times New Roman"/>
                <w:sz w:val="24"/>
                <w:szCs w:val="24"/>
              </w:rPr>
              <w:t>ii</w:t>
            </w:r>
            <w:r w:rsidR="005464BF" w:rsidRPr="00897038">
              <w:rPr>
                <w:rFonts w:ascii="Times New Roman" w:hAnsi="Times New Roman"/>
                <w:sz w:val="24"/>
                <w:szCs w:val="24"/>
                <w:lang w:val="ru-RU"/>
              </w:rPr>
              <w:t xml:space="preserve"> </w:t>
            </w:r>
            <w:proofErr w:type="spellStart"/>
            <w:r w:rsidR="005464BF" w:rsidRPr="005464BF">
              <w:rPr>
                <w:rFonts w:ascii="Times New Roman" w:hAnsi="Times New Roman"/>
                <w:sz w:val="24"/>
                <w:szCs w:val="24"/>
              </w:rPr>
              <w:t>relevante</w:t>
            </w:r>
            <w:proofErr w:type="spellEnd"/>
            <w:r w:rsidR="005464BF" w:rsidRPr="00897038">
              <w:rPr>
                <w:rFonts w:ascii="Times New Roman" w:hAnsi="Times New Roman"/>
                <w:sz w:val="24"/>
                <w:szCs w:val="24"/>
                <w:lang w:val="ru-RU"/>
              </w:rPr>
              <w:t xml:space="preserve"> </w:t>
            </w:r>
            <w:r w:rsidR="005464BF" w:rsidRPr="005464BF">
              <w:rPr>
                <w:rFonts w:ascii="Times New Roman" w:hAnsi="Times New Roman"/>
                <w:sz w:val="24"/>
                <w:szCs w:val="24"/>
              </w:rPr>
              <w:t>legate</w:t>
            </w:r>
            <w:r w:rsidR="005464BF" w:rsidRPr="00897038">
              <w:rPr>
                <w:rFonts w:ascii="Times New Roman" w:hAnsi="Times New Roman"/>
                <w:sz w:val="24"/>
                <w:szCs w:val="24"/>
                <w:lang w:val="ru-RU"/>
              </w:rPr>
              <w:t xml:space="preserve"> </w:t>
            </w:r>
            <w:r w:rsidR="005464BF" w:rsidRPr="005464BF">
              <w:rPr>
                <w:rFonts w:ascii="Times New Roman" w:hAnsi="Times New Roman"/>
                <w:sz w:val="24"/>
                <w:szCs w:val="24"/>
              </w:rPr>
              <w:t>de</w:t>
            </w:r>
            <w:r w:rsidR="005464BF" w:rsidRPr="00897038">
              <w:rPr>
                <w:rFonts w:ascii="Times New Roman" w:hAnsi="Times New Roman"/>
                <w:sz w:val="24"/>
                <w:szCs w:val="24"/>
                <w:lang w:val="ru-RU"/>
              </w:rPr>
              <w:t xml:space="preserve"> </w:t>
            </w:r>
            <w:proofErr w:type="spellStart"/>
            <w:r w:rsidR="005464BF" w:rsidRPr="005464BF">
              <w:rPr>
                <w:rFonts w:ascii="Times New Roman" w:hAnsi="Times New Roman"/>
                <w:sz w:val="24"/>
                <w:szCs w:val="24"/>
              </w:rPr>
              <w:t>fiecare</w:t>
            </w:r>
            <w:proofErr w:type="spellEnd"/>
            <w:r w:rsidR="005464BF" w:rsidRPr="00897038">
              <w:rPr>
                <w:rFonts w:ascii="Times New Roman" w:hAnsi="Times New Roman"/>
                <w:sz w:val="24"/>
                <w:szCs w:val="24"/>
                <w:lang w:val="ru-RU"/>
              </w:rPr>
              <w:t xml:space="preserve"> </w:t>
            </w:r>
            <w:proofErr w:type="spellStart"/>
            <w:r w:rsidR="005464BF" w:rsidRPr="005464BF">
              <w:rPr>
                <w:rFonts w:ascii="Times New Roman" w:hAnsi="Times New Roman"/>
                <w:sz w:val="24"/>
                <w:szCs w:val="24"/>
              </w:rPr>
              <w:t>instala</w:t>
            </w:r>
            <w:proofErr w:type="spellEnd"/>
            <w:r w:rsidR="005464BF" w:rsidRPr="00897038">
              <w:rPr>
                <w:rFonts w:ascii="Times New Roman" w:hAnsi="Times New Roman"/>
                <w:sz w:val="24"/>
                <w:szCs w:val="24"/>
                <w:lang w:val="ru-RU"/>
              </w:rPr>
              <w:t>ț</w:t>
            </w:r>
            <w:proofErr w:type="spellStart"/>
            <w:r w:rsidR="005464BF" w:rsidRPr="005464BF">
              <w:rPr>
                <w:rFonts w:ascii="Times New Roman" w:hAnsi="Times New Roman"/>
                <w:sz w:val="24"/>
                <w:szCs w:val="24"/>
              </w:rPr>
              <w:t>ie</w:t>
            </w:r>
            <w:proofErr w:type="spellEnd"/>
            <w:r w:rsidR="005464BF" w:rsidRPr="00897038">
              <w:rPr>
                <w:rFonts w:ascii="Times New Roman" w:hAnsi="Times New Roman"/>
                <w:sz w:val="24"/>
                <w:szCs w:val="24"/>
                <w:lang w:val="ru-RU"/>
              </w:rPr>
              <w:t xml:space="preserve"> </w:t>
            </w:r>
            <w:proofErr w:type="spellStart"/>
            <w:r w:rsidR="005464BF" w:rsidRPr="005464BF">
              <w:rPr>
                <w:rFonts w:ascii="Times New Roman" w:hAnsi="Times New Roman"/>
                <w:sz w:val="24"/>
                <w:szCs w:val="24"/>
              </w:rPr>
              <w:t>sau</w:t>
            </w:r>
            <w:proofErr w:type="spellEnd"/>
            <w:r w:rsidR="005464BF" w:rsidRPr="00897038">
              <w:rPr>
                <w:rFonts w:ascii="Times New Roman" w:hAnsi="Times New Roman"/>
                <w:sz w:val="24"/>
                <w:szCs w:val="24"/>
                <w:lang w:val="ru-RU"/>
              </w:rPr>
              <w:t xml:space="preserve"> </w:t>
            </w:r>
            <w:r w:rsidR="005464BF" w:rsidRPr="005464BF">
              <w:rPr>
                <w:rFonts w:ascii="Times New Roman" w:hAnsi="Times New Roman"/>
                <w:sz w:val="24"/>
                <w:szCs w:val="24"/>
              </w:rPr>
              <w:t>nav</w:t>
            </w:r>
            <w:r w:rsidR="005464BF" w:rsidRPr="00897038">
              <w:rPr>
                <w:rFonts w:ascii="Times New Roman" w:hAnsi="Times New Roman"/>
                <w:sz w:val="24"/>
                <w:szCs w:val="24"/>
                <w:lang w:val="ru-RU"/>
              </w:rPr>
              <w:t xml:space="preserve">ă </w:t>
            </w:r>
            <w:r w:rsidR="005464BF" w:rsidRPr="005464BF">
              <w:rPr>
                <w:rFonts w:ascii="Times New Roman" w:hAnsi="Times New Roman"/>
                <w:sz w:val="24"/>
                <w:szCs w:val="24"/>
              </w:rPr>
              <w:t>care</w:t>
            </w:r>
            <w:r w:rsidR="005464BF" w:rsidRPr="00897038">
              <w:rPr>
                <w:rFonts w:ascii="Times New Roman" w:hAnsi="Times New Roman"/>
                <w:sz w:val="24"/>
                <w:szCs w:val="24"/>
                <w:lang w:val="ru-RU"/>
              </w:rPr>
              <w:t xml:space="preserve"> </w:t>
            </w:r>
            <w:proofErr w:type="spellStart"/>
            <w:r w:rsidR="005464BF" w:rsidRPr="005464BF">
              <w:rPr>
                <w:rFonts w:ascii="Times New Roman" w:hAnsi="Times New Roman"/>
                <w:sz w:val="24"/>
                <w:szCs w:val="24"/>
              </w:rPr>
              <w:t>opereaz</w:t>
            </w:r>
            <w:proofErr w:type="spellEnd"/>
            <w:r w:rsidR="005464BF" w:rsidRPr="00897038">
              <w:rPr>
                <w:rFonts w:ascii="Times New Roman" w:hAnsi="Times New Roman"/>
                <w:sz w:val="24"/>
                <w:szCs w:val="24"/>
                <w:lang w:val="ru-RU"/>
              </w:rPr>
              <w:t>ă î</w:t>
            </w:r>
            <w:r w:rsidR="005464BF" w:rsidRPr="005464BF">
              <w:rPr>
                <w:rFonts w:ascii="Times New Roman" w:hAnsi="Times New Roman"/>
                <w:sz w:val="24"/>
                <w:szCs w:val="24"/>
              </w:rPr>
              <w:t>n</w:t>
            </w:r>
            <w:r w:rsidR="005464BF" w:rsidRPr="00897038">
              <w:rPr>
                <w:rFonts w:ascii="Times New Roman" w:hAnsi="Times New Roman"/>
                <w:sz w:val="24"/>
                <w:szCs w:val="24"/>
                <w:lang w:val="ru-RU"/>
              </w:rPr>
              <w:t xml:space="preserve"> </w:t>
            </w:r>
            <w:proofErr w:type="spellStart"/>
            <w:r w:rsidR="005464BF" w:rsidRPr="005464BF">
              <w:rPr>
                <w:rFonts w:ascii="Times New Roman" w:hAnsi="Times New Roman"/>
                <w:sz w:val="24"/>
                <w:szCs w:val="24"/>
              </w:rPr>
              <w:t>cadrul</w:t>
            </w:r>
            <w:proofErr w:type="spellEnd"/>
            <w:r w:rsidR="005464BF" w:rsidRPr="00897038">
              <w:rPr>
                <w:rFonts w:ascii="Times New Roman" w:hAnsi="Times New Roman"/>
                <w:sz w:val="24"/>
                <w:szCs w:val="24"/>
                <w:lang w:val="ru-RU"/>
              </w:rPr>
              <w:t xml:space="preserve"> </w:t>
            </w:r>
            <w:proofErr w:type="spellStart"/>
            <w:r w:rsidR="005464BF" w:rsidRPr="005464BF">
              <w:rPr>
                <w:rFonts w:ascii="Times New Roman" w:hAnsi="Times New Roman"/>
                <w:sz w:val="24"/>
                <w:szCs w:val="24"/>
              </w:rPr>
              <w:t>sistemului</w:t>
            </w:r>
            <w:proofErr w:type="spellEnd"/>
            <w:r w:rsidR="005464BF" w:rsidRPr="00897038">
              <w:rPr>
                <w:rFonts w:ascii="Times New Roman" w:hAnsi="Times New Roman"/>
                <w:sz w:val="24"/>
                <w:szCs w:val="24"/>
                <w:lang w:val="ru-RU"/>
              </w:rPr>
              <w:t xml:space="preserve"> </w:t>
            </w:r>
            <w:r w:rsidR="005464BF" w:rsidRPr="005464BF">
              <w:rPr>
                <w:rFonts w:ascii="Times New Roman" w:hAnsi="Times New Roman"/>
                <w:sz w:val="24"/>
                <w:szCs w:val="24"/>
              </w:rPr>
              <w:t>MRV</w:t>
            </w:r>
            <w:r w:rsidR="005464BF" w:rsidRPr="00897038">
              <w:rPr>
                <w:rFonts w:ascii="Times New Roman" w:hAnsi="Times New Roman"/>
                <w:sz w:val="24"/>
                <w:szCs w:val="24"/>
                <w:lang w:val="ru-RU"/>
              </w:rPr>
              <w:t xml:space="preserve">. </w:t>
            </w:r>
            <w:r w:rsidR="005464BF" w:rsidRPr="00897038">
              <w:rPr>
                <w:rFonts w:ascii="Times New Roman" w:hAnsi="Times New Roman"/>
                <w:sz w:val="24"/>
                <w:szCs w:val="24"/>
                <w:lang w:val="pt-PT"/>
              </w:rPr>
              <w:t>Fiecare companie sau operator elaborează un plan de monitorizare care trebuie să detalieze metoda selectată pentru monitorizarea emisiilor, asigurând astfel coerență și conformitate în procesul de raportare.</w:t>
            </w:r>
          </w:p>
          <w:p w14:paraId="10CD22B6" w14:textId="46FF4AA2" w:rsidR="005464BF" w:rsidRPr="00897038" w:rsidRDefault="005464BF" w:rsidP="005464BF">
            <w:pPr>
              <w:ind w:firstLine="709"/>
              <w:jc w:val="both"/>
              <w:rPr>
                <w:rFonts w:ascii="Times New Roman" w:hAnsi="Times New Roman"/>
                <w:sz w:val="24"/>
                <w:szCs w:val="24"/>
                <w:lang w:val="pt-PT"/>
              </w:rPr>
            </w:pPr>
            <w:r w:rsidRPr="00897038">
              <w:rPr>
                <w:rFonts w:ascii="Times New Roman" w:hAnsi="Times New Roman"/>
                <w:sz w:val="24"/>
                <w:szCs w:val="24"/>
                <w:lang w:val="pt-PT"/>
              </w:rPr>
              <w:t>În plus, companiile sunt obligate să prezinte anual un raport de emisii, care trebuie să fie verificat de către un verificator."</w:t>
            </w:r>
          </w:p>
          <w:p w14:paraId="236AACDC" w14:textId="52E338A0" w:rsidR="007C3D3C" w:rsidRPr="00897038" w:rsidRDefault="007C3D3C" w:rsidP="00281DA8">
            <w:pPr>
              <w:ind w:firstLine="709"/>
              <w:jc w:val="both"/>
              <w:rPr>
                <w:rFonts w:ascii="Times New Roman" w:hAnsi="Times New Roman"/>
                <w:sz w:val="24"/>
                <w:szCs w:val="24"/>
                <w:lang w:val="pt-PT"/>
              </w:rPr>
            </w:pPr>
            <w:r w:rsidRPr="00897038">
              <w:rPr>
                <w:rFonts w:ascii="Times New Roman" w:hAnsi="Times New Roman"/>
                <w:sz w:val="24"/>
                <w:szCs w:val="24"/>
                <w:lang w:val="pt-PT"/>
              </w:rPr>
              <w:t>Proiectul HG pentru aprobarea Regulamentului privind crearea unui sistem de monitorizare, raportare, verificare (MRV) a emisiilor de gaze cu efect de seră provenite de la instalațiile staționare</w:t>
            </w:r>
            <w:r w:rsidR="00E172C3" w:rsidRPr="00897038">
              <w:rPr>
                <w:rFonts w:ascii="Times New Roman" w:hAnsi="Times New Roman"/>
                <w:sz w:val="24"/>
                <w:szCs w:val="24"/>
                <w:lang w:val="pt-PT"/>
              </w:rPr>
              <w:t xml:space="preserve"> și </w:t>
            </w:r>
            <w:r w:rsidR="00E172C3" w:rsidRPr="00897038">
              <w:rPr>
                <w:rFonts w:ascii="Times New Roman" w:hAnsi="Times New Roman"/>
                <w:color w:val="0D0D0D"/>
                <w:sz w:val="24"/>
                <w:szCs w:val="24"/>
                <w:shd w:val="clear" w:color="auto" w:fill="FFFFFF"/>
                <w:lang w:val="pt-PT"/>
              </w:rPr>
              <w:t>activitățile din domeniul aviației</w:t>
            </w:r>
            <w:r w:rsidRPr="00897038">
              <w:rPr>
                <w:rFonts w:ascii="Times New Roman" w:hAnsi="Times New Roman"/>
                <w:sz w:val="24"/>
                <w:szCs w:val="24"/>
                <w:lang w:val="pt-PT"/>
              </w:rPr>
              <w:t xml:space="preserve">, este constituit din: </w:t>
            </w:r>
          </w:p>
          <w:p w14:paraId="27CF0ED6" w14:textId="6F9CC011" w:rsidR="007C3D3C" w:rsidRPr="00897038" w:rsidRDefault="007C3D3C" w:rsidP="006C3894">
            <w:pPr>
              <w:pStyle w:val="Listparagraf"/>
              <w:numPr>
                <w:ilvl w:val="0"/>
                <w:numId w:val="25"/>
              </w:numPr>
              <w:jc w:val="both"/>
              <w:rPr>
                <w:rFonts w:ascii="Times New Roman" w:hAnsi="Times New Roman"/>
                <w:sz w:val="24"/>
                <w:szCs w:val="24"/>
                <w:lang w:val="pt-PT"/>
              </w:rPr>
            </w:pPr>
            <w:r w:rsidRPr="00897038">
              <w:rPr>
                <w:rFonts w:ascii="Times New Roman" w:hAnsi="Times New Roman"/>
                <w:sz w:val="24"/>
                <w:szCs w:val="24"/>
                <w:lang w:val="pt-PT"/>
              </w:rPr>
              <w:t xml:space="preserve">Capitolul I. „Dispoziții generale”- obiectul, definiții și reglementarea domeniului de aplicare privind procesul de supraveghere și evidență a emisiilor de GES, prin monitorizarea, raportarea și verificarea emisiilor de gaze cu efect de seră legate de activitățile care implică procese industriale stabilite în </w:t>
            </w:r>
            <w:r w:rsidR="00346B01" w:rsidRPr="00897038">
              <w:rPr>
                <w:rFonts w:ascii="Times New Roman" w:hAnsi="Times New Roman"/>
                <w:sz w:val="24"/>
                <w:szCs w:val="24"/>
                <w:lang w:val="pt-PT"/>
              </w:rPr>
              <w:t>A</w:t>
            </w:r>
            <w:r w:rsidRPr="00897038">
              <w:rPr>
                <w:rFonts w:ascii="Times New Roman" w:hAnsi="Times New Roman"/>
                <w:sz w:val="24"/>
                <w:szCs w:val="24"/>
                <w:lang w:val="pt-PT"/>
              </w:rPr>
              <w:t xml:space="preserve">nexa </w:t>
            </w:r>
            <w:r w:rsidR="00346B01" w:rsidRPr="00897038">
              <w:rPr>
                <w:rFonts w:ascii="Times New Roman" w:hAnsi="Times New Roman"/>
                <w:sz w:val="24"/>
                <w:szCs w:val="24"/>
                <w:lang w:val="pt-PT"/>
              </w:rPr>
              <w:t>nr.1</w:t>
            </w:r>
            <w:r w:rsidR="00346B01" w:rsidRPr="006C3894">
              <w:rPr>
                <w:rFonts w:ascii="Times New Roman" w:hAnsi="Times New Roman"/>
                <w:color w:val="000000"/>
                <w:sz w:val="24"/>
                <w:szCs w:val="24"/>
                <w:shd w:val="clear" w:color="auto" w:fill="FFFFFF"/>
                <w:lang w:val="ro-MD"/>
              </w:rPr>
              <w:t xml:space="preserve"> din Legea </w:t>
            </w:r>
            <w:r w:rsidR="00346B01" w:rsidRPr="006C3894">
              <w:rPr>
                <w:rFonts w:ascii="Times New Roman" w:hAnsi="Times New Roman"/>
                <w:bCs/>
                <w:sz w:val="24"/>
                <w:szCs w:val="24"/>
                <w:lang w:val="ro-MD"/>
              </w:rPr>
              <w:t>nr.00/2024 privind acțiunile climatice</w:t>
            </w:r>
            <w:r w:rsidRPr="00897038">
              <w:rPr>
                <w:rFonts w:ascii="Times New Roman" w:hAnsi="Times New Roman"/>
                <w:sz w:val="24"/>
                <w:szCs w:val="24"/>
                <w:lang w:val="pt-PT"/>
              </w:rPr>
              <w:t xml:space="preserve">; </w:t>
            </w:r>
          </w:p>
          <w:p w14:paraId="3619247C" w14:textId="7A894496" w:rsidR="007C3D3C" w:rsidRPr="00897038" w:rsidRDefault="007C3D3C" w:rsidP="006C3894">
            <w:pPr>
              <w:pStyle w:val="Listparagraf"/>
              <w:numPr>
                <w:ilvl w:val="0"/>
                <w:numId w:val="25"/>
              </w:numPr>
              <w:jc w:val="both"/>
              <w:rPr>
                <w:rFonts w:ascii="Times New Roman" w:hAnsi="Times New Roman"/>
                <w:sz w:val="24"/>
                <w:szCs w:val="24"/>
                <w:lang w:val="pt-PT"/>
              </w:rPr>
            </w:pPr>
            <w:r w:rsidRPr="00897038">
              <w:rPr>
                <w:rFonts w:ascii="Times New Roman" w:hAnsi="Times New Roman"/>
                <w:sz w:val="24"/>
                <w:szCs w:val="24"/>
                <w:lang w:val="pt-PT"/>
              </w:rPr>
              <w:t xml:space="preserve">Capitolul II. „Monitorizarea emisiilor de gaze cu efect de seră”- prevederi privind monitorizarea emisiilor de GES prevăzute în conformitate cu liniile directoare pentru monitorizarea și raportarea emisiilor, proces care se realizează de către operator cu respectarea planului de monitorizare a emisiilor de GES aprobat de către Agenția de Mediu; </w:t>
            </w:r>
          </w:p>
          <w:p w14:paraId="646D7673" w14:textId="299D8839" w:rsidR="006C3894" w:rsidRPr="006C3894" w:rsidRDefault="007C3D3C" w:rsidP="006C3894">
            <w:pPr>
              <w:pStyle w:val="Listparagraf"/>
              <w:numPr>
                <w:ilvl w:val="0"/>
                <w:numId w:val="25"/>
              </w:numPr>
              <w:jc w:val="both"/>
              <w:rPr>
                <w:rFonts w:ascii="Times New Roman" w:eastAsia="Arial Unicode MS" w:hAnsi="Times New Roman"/>
                <w:color w:val="000000" w:themeColor="text1"/>
                <w:sz w:val="24"/>
                <w:szCs w:val="24"/>
                <w:shd w:val="clear" w:color="auto" w:fill="FFFFFF"/>
                <w:lang w:val="ro-MD"/>
              </w:rPr>
            </w:pPr>
            <w:r w:rsidRPr="00897038">
              <w:rPr>
                <w:rFonts w:ascii="Times New Roman" w:hAnsi="Times New Roman"/>
                <w:sz w:val="24"/>
                <w:szCs w:val="24"/>
                <w:lang w:val="pt-PT"/>
              </w:rPr>
              <w:t>Capitolul III. „</w:t>
            </w:r>
            <w:r w:rsidR="00346B01" w:rsidRPr="00897038">
              <w:rPr>
                <w:rFonts w:ascii="Times New Roman" w:hAnsi="Times New Roman"/>
                <w:sz w:val="24"/>
                <w:szCs w:val="24"/>
                <w:lang w:val="pt-PT"/>
              </w:rPr>
              <w:t>Monitorizarea emisiilor provenite de la instalațiile staționare</w:t>
            </w:r>
            <w:r w:rsidRPr="00897038">
              <w:rPr>
                <w:rFonts w:ascii="Times New Roman" w:hAnsi="Times New Roman"/>
                <w:sz w:val="24"/>
                <w:szCs w:val="24"/>
                <w:lang w:val="pt-PT"/>
              </w:rPr>
              <w:t xml:space="preserve">”- </w:t>
            </w:r>
            <w:r w:rsidR="00346B01" w:rsidRPr="00897038">
              <w:rPr>
                <w:rFonts w:ascii="Times New Roman" w:hAnsi="Times New Roman"/>
                <w:sz w:val="24"/>
                <w:szCs w:val="24"/>
                <w:lang w:val="pt-PT"/>
              </w:rPr>
              <w:t xml:space="preserve">prevederie privind </w:t>
            </w:r>
            <w:r w:rsidR="00346B01" w:rsidRPr="006C3894">
              <w:rPr>
                <w:rFonts w:ascii="Times New Roman" w:eastAsia="Arial Unicode MS" w:hAnsi="Times New Roman"/>
                <w:color w:val="000000" w:themeColor="text1"/>
                <w:sz w:val="24"/>
                <w:szCs w:val="24"/>
                <w:shd w:val="clear" w:color="auto" w:fill="FFFFFF"/>
                <w:lang w:val="ro-MD"/>
              </w:rPr>
              <w:t>monitoriz</w:t>
            </w:r>
            <w:r w:rsidR="00551D19">
              <w:rPr>
                <w:rFonts w:ascii="Times New Roman" w:eastAsia="Arial Unicode MS" w:hAnsi="Times New Roman"/>
                <w:color w:val="000000" w:themeColor="text1"/>
                <w:sz w:val="24"/>
                <w:szCs w:val="24"/>
                <w:shd w:val="clear" w:color="auto" w:fill="FFFFFF"/>
                <w:lang w:val="ro-MD"/>
              </w:rPr>
              <w:t>a</w:t>
            </w:r>
            <w:r w:rsidR="00346B01" w:rsidRPr="006C3894">
              <w:rPr>
                <w:rFonts w:ascii="Times New Roman" w:eastAsia="Arial Unicode MS" w:hAnsi="Times New Roman"/>
                <w:color w:val="000000" w:themeColor="text1"/>
                <w:sz w:val="24"/>
                <w:szCs w:val="24"/>
                <w:shd w:val="clear" w:color="auto" w:fill="FFFFFF"/>
                <w:lang w:val="ro-MD"/>
              </w:rPr>
              <w:t>rea emisiilor și stabilirea cerințelor minime pentru nivelurile</w:t>
            </w:r>
            <w:r w:rsidR="00346B01" w:rsidRPr="006C3894">
              <w:rPr>
                <w:rFonts w:ascii="Times New Roman" w:hAnsi="Times New Roman"/>
                <w:color w:val="0D0D0D"/>
                <w:sz w:val="24"/>
                <w:szCs w:val="24"/>
                <w:shd w:val="clear" w:color="auto" w:fill="FFFFFF"/>
                <w:lang w:val="ro-MD"/>
              </w:rPr>
              <w:t xml:space="preserve"> de date legate de activitate prin</w:t>
            </w:r>
            <w:r w:rsidR="00346B01" w:rsidRPr="006C3894">
              <w:rPr>
                <w:rFonts w:ascii="Times New Roman" w:eastAsia="Arial Unicode MS" w:hAnsi="Times New Roman"/>
                <w:color w:val="000000" w:themeColor="text1"/>
                <w:sz w:val="24"/>
                <w:szCs w:val="24"/>
                <w:shd w:val="clear" w:color="auto" w:fill="FFFFFF"/>
                <w:lang w:val="ro-MD"/>
              </w:rPr>
              <w:t xml:space="preserve"> determinarea categoriei instalației, categoriei fiecărui flux-sursă și a fiecărei surse de emisii.</w:t>
            </w:r>
            <w:r w:rsidR="006C3894">
              <w:rPr>
                <w:rFonts w:ascii="Times New Roman" w:eastAsia="Arial Unicode MS" w:hAnsi="Times New Roman"/>
                <w:color w:val="000000" w:themeColor="text1"/>
                <w:sz w:val="24"/>
                <w:szCs w:val="24"/>
                <w:shd w:val="clear" w:color="auto" w:fill="FFFFFF"/>
                <w:lang w:val="ro-MD"/>
              </w:rPr>
              <w:t xml:space="preserve"> Cerințe pentru metodologia monitorizării</w:t>
            </w:r>
            <w:r w:rsidR="004C3A41">
              <w:rPr>
                <w:rFonts w:ascii="Times New Roman" w:eastAsia="Arial Unicode MS" w:hAnsi="Times New Roman"/>
                <w:color w:val="000000" w:themeColor="text1"/>
                <w:sz w:val="24"/>
                <w:szCs w:val="24"/>
                <w:shd w:val="clear" w:color="auto" w:fill="FFFFFF"/>
                <w:lang w:val="ro-MD"/>
              </w:rPr>
              <w:t>;</w:t>
            </w:r>
          </w:p>
          <w:p w14:paraId="717FFAA6" w14:textId="6AEFB794" w:rsidR="006C3894" w:rsidRPr="004C3A41" w:rsidRDefault="006C3894" w:rsidP="006C3894">
            <w:pPr>
              <w:pStyle w:val="Listparagraf"/>
              <w:numPr>
                <w:ilvl w:val="0"/>
                <w:numId w:val="25"/>
              </w:numPr>
              <w:jc w:val="both"/>
              <w:rPr>
                <w:rFonts w:ascii="Times New Roman" w:eastAsia="Arial Unicode MS" w:hAnsi="Times New Roman"/>
                <w:color w:val="000000" w:themeColor="text1"/>
                <w:sz w:val="24"/>
                <w:szCs w:val="24"/>
                <w:shd w:val="clear" w:color="auto" w:fill="FFFFFF"/>
                <w:lang w:val="ro-MD"/>
              </w:rPr>
            </w:pPr>
            <w:r w:rsidRPr="00897038">
              <w:rPr>
                <w:rFonts w:ascii="Times New Roman" w:hAnsi="Times New Roman"/>
                <w:sz w:val="24"/>
                <w:szCs w:val="24"/>
                <w:lang w:val="pt-PT"/>
              </w:rPr>
              <w:t xml:space="preserve">Capitolul IV. </w:t>
            </w:r>
            <w:r w:rsidR="004C3A41" w:rsidRPr="00897038">
              <w:rPr>
                <w:rFonts w:ascii="Times New Roman" w:hAnsi="Times New Roman"/>
                <w:sz w:val="24"/>
                <w:szCs w:val="24"/>
                <w:lang w:val="pt-PT"/>
              </w:rPr>
              <w:t>„</w:t>
            </w:r>
            <w:r w:rsidRPr="00897038">
              <w:rPr>
                <w:rFonts w:ascii="Times New Roman" w:hAnsi="Times New Roman"/>
                <w:color w:val="000000" w:themeColor="text1"/>
                <w:sz w:val="24"/>
                <w:szCs w:val="24"/>
                <w:lang w:val="pt-PT"/>
              </w:rPr>
              <w:t>Monitorizarea emisiilor provenite din aviaț</w:t>
            </w:r>
            <w:r w:rsidR="007A4B32" w:rsidRPr="00897038">
              <w:rPr>
                <w:rFonts w:ascii="Times New Roman" w:hAnsi="Times New Roman"/>
                <w:color w:val="000000" w:themeColor="text1"/>
                <w:sz w:val="24"/>
                <w:szCs w:val="24"/>
                <w:lang w:val="pt-PT"/>
              </w:rPr>
              <w:t>ia”</w:t>
            </w:r>
            <w:r w:rsidR="004C3A41" w:rsidRPr="00897038">
              <w:rPr>
                <w:rFonts w:ascii="system-ui" w:hAnsi="system-ui"/>
                <w:color w:val="0D0D0D"/>
                <w:shd w:val="clear" w:color="auto" w:fill="FFFFFF"/>
                <w:lang w:val="pt-PT"/>
              </w:rPr>
              <w:t xml:space="preserve"> - </w:t>
            </w:r>
            <w:r w:rsidR="004C3A41" w:rsidRPr="00897038">
              <w:rPr>
                <w:rFonts w:ascii="Times New Roman" w:hAnsi="Times New Roman"/>
                <w:color w:val="000000" w:themeColor="text1"/>
                <w:sz w:val="24"/>
                <w:szCs w:val="24"/>
                <w:shd w:val="clear" w:color="auto" w:fill="FFFFFF"/>
                <w:lang w:val="pt-PT"/>
              </w:rPr>
              <w:t>cerințele pentru operatorii de aeronave prevăd monitorizarea și raportarea emisiilor rezultate din activitățile de aviație pentru toate zborurile efectuate în timpul perioadei de raportare și pentru care sunt responsabili. Toate zborurile dintr-un an calendaristic sunt atribuite de către operatorii de aeronave în funcție de ora de plecare măsurată în ora universală coordonată;</w:t>
            </w:r>
          </w:p>
          <w:p w14:paraId="32A07F4A" w14:textId="5365D57D" w:rsidR="004C3A41" w:rsidRPr="00897038" w:rsidRDefault="004C3A41" w:rsidP="004C3A41">
            <w:pPr>
              <w:pStyle w:val="Listparagraf"/>
              <w:numPr>
                <w:ilvl w:val="0"/>
                <w:numId w:val="25"/>
              </w:numPr>
              <w:jc w:val="both"/>
              <w:rPr>
                <w:rFonts w:ascii="Times New Roman" w:hAnsi="Times New Roman"/>
                <w:sz w:val="24"/>
                <w:szCs w:val="24"/>
                <w:lang w:val="pt-PT"/>
              </w:rPr>
            </w:pPr>
            <w:r w:rsidRPr="00897038">
              <w:rPr>
                <w:rFonts w:ascii="Times New Roman" w:hAnsi="Times New Roman"/>
                <w:sz w:val="24"/>
                <w:szCs w:val="24"/>
                <w:lang w:val="pt-PT"/>
              </w:rPr>
              <w:t>Capitolul V. „</w:t>
            </w:r>
            <w:r w:rsidRPr="00897038">
              <w:rPr>
                <w:rFonts w:ascii="Times New Roman" w:hAnsi="Times New Roman"/>
                <w:color w:val="000000" w:themeColor="text1"/>
                <w:sz w:val="24"/>
                <w:szCs w:val="24"/>
                <w:lang w:val="pt-PT"/>
              </w:rPr>
              <w:t>Gestionarea și controlul datelor”</w:t>
            </w:r>
            <w:r w:rsidRPr="00897038">
              <w:rPr>
                <w:rFonts w:ascii="Times New Roman" w:hAnsi="Times New Roman"/>
                <w:sz w:val="24"/>
                <w:szCs w:val="24"/>
                <w:lang w:val="pt-PT"/>
              </w:rPr>
              <w:t xml:space="preserve"> –</w:t>
            </w:r>
            <w:r w:rsidRPr="00897038">
              <w:rPr>
                <w:rFonts w:ascii="Times New Roman" w:hAnsi="Times New Roman"/>
                <w:color w:val="000000" w:themeColor="text1"/>
                <w:sz w:val="24"/>
                <w:szCs w:val="24"/>
                <w:lang w:val="pt-PT"/>
              </w:rPr>
              <w:t xml:space="preserve"> prevederile pentru</w:t>
            </w:r>
            <w:r w:rsidRPr="00897038">
              <w:rPr>
                <w:rFonts w:ascii="Times New Roman" w:hAnsi="Times New Roman"/>
                <w:color w:val="000000" w:themeColor="text1"/>
                <w:sz w:val="24"/>
                <w:szCs w:val="24"/>
                <w:shd w:val="clear" w:color="auto" w:fill="FFFFFF"/>
                <w:lang w:val="pt-PT"/>
              </w:rPr>
              <w:t xml:space="preserve"> operatori cu privire la stabilirea, documentarea, punerea în aplicare și menținerea procedurilor scrise pentru activitățile privind fluxul de date pentru monitorizarea și raportarea emisiilor de GES și asigurarea că raportul de emisii anuale care rezultă din activitățile privind fluxul de date nu conține inexactități și respect PM, procedurile scrise în prezentul Regulament;</w:t>
            </w:r>
          </w:p>
          <w:p w14:paraId="552F1468" w14:textId="280EAD50" w:rsidR="004C3A41" w:rsidRPr="00897038" w:rsidRDefault="004C3A41" w:rsidP="004C3A41">
            <w:pPr>
              <w:pStyle w:val="Listparagraf"/>
              <w:numPr>
                <w:ilvl w:val="0"/>
                <w:numId w:val="25"/>
              </w:numPr>
              <w:jc w:val="both"/>
              <w:rPr>
                <w:rFonts w:ascii="Times New Roman" w:hAnsi="Times New Roman"/>
                <w:sz w:val="24"/>
                <w:szCs w:val="24"/>
                <w:lang w:val="pt-PT"/>
              </w:rPr>
            </w:pPr>
            <w:r w:rsidRPr="00897038">
              <w:rPr>
                <w:rFonts w:ascii="Times New Roman" w:hAnsi="Times New Roman"/>
                <w:sz w:val="24"/>
                <w:szCs w:val="24"/>
                <w:lang w:val="pt-PT"/>
              </w:rPr>
              <w:t>Capitolul VI. „Cerințele privind raportarea</w:t>
            </w:r>
            <w:r w:rsidRPr="00897038">
              <w:rPr>
                <w:rFonts w:ascii="Times New Roman" w:hAnsi="Times New Roman"/>
                <w:color w:val="000000" w:themeColor="text1"/>
                <w:sz w:val="24"/>
                <w:szCs w:val="24"/>
                <w:lang w:val="pt-PT"/>
              </w:rPr>
              <w:t>”</w:t>
            </w:r>
            <w:r w:rsidRPr="00897038">
              <w:rPr>
                <w:rFonts w:ascii="Times New Roman" w:hAnsi="Times New Roman"/>
                <w:sz w:val="24"/>
                <w:szCs w:val="24"/>
                <w:lang w:val="pt-PT"/>
              </w:rPr>
              <w:t xml:space="preserve"> –</w:t>
            </w:r>
            <w:r w:rsidRPr="002C3A2A">
              <w:rPr>
                <w:rFonts w:ascii="Times New Roman" w:eastAsia="Arial Unicode MS" w:hAnsi="Times New Roman"/>
                <w:color w:val="000000" w:themeColor="text1"/>
                <w:sz w:val="24"/>
                <w:szCs w:val="24"/>
                <w:shd w:val="clear" w:color="auto" w:fill="FFFFFF"/>
                <w:lang w:val="ro-MD"/>
              </w:rPr>
              <w:t xml:space="preserve"> </w:t>
            </w:r>
            <w:r>
              <w:rPr>
                <w:rFonts w:ascii="Times New Roman" w:eastAsia="Arial Unicode MS" w:hAnsi="Times New Roman"/>
                <w:color w:val="000000" w:themeColor="text1"/>
                <w:sz w:val="24"/>
                <w:szCs w:val="24"/>
                <w:shd w:val="clear" w:color="auto" w:fill="FFFFFF"/>
                <w:lang w:val="ro-MD"/>
              </w:rPr>
              <w:t>prevederile privind raportare</w:t>
            </w:r>
            <w:r w:rsidR="00391BE3">
              <w:rPr>
                <w:rFonts w:ascii="Times New Roman" w:eastAsia="Arial Unicode MS" w:hAnsi="Times New Roman"/>
                <w:color w:val="000000" w:themeColor="text1"/>
                <w:sz w:val="24"/>
                <w:szCs w:val="24"/>
                <w:shd w:val="clear" w:color="auto" w:fill="FFFFFF"/>
                <w:lang w:val="ro-MD"/>
              </w:rPr>
              <w:t>a</w:t>
            </w:r>
            <w:r>
              <w:rPr>
                <w:rFonts w:ascii="Times New Roman" w:eastAsia="Arial Unicode MS" w:hAnsi="Times New Roman"/>
                <w:color w:val="000000" w:themeColor="text1"/>
                <w:sz w:val="24"/>
                <w:szCs w:val="24"/>
                <w:shd w:val="clear" w:color="auto" w:fill="FFFFFF"/>
                <w:lang w:val="ro-MD"/>
              </w:rPr>
              <w:t xml:space="preserve"> </w:t>
            </w:r>
            <w:r w:rsidRPr="002C3A2A">
              <w:rPr>
                <w:rFonts w:ascii="Times New Roman" w:eastAsia="Arial Unicode MS" w:hAnsi="Times New Roman"/>
                <w:color w:val="000000" w:themeColor="text1"/>
                <w:sz w:val="24"/>
                <w:szCs w:val="24"/>
                <w:shd w:val="clear" w:color="auto" w:fill="FFFFFF"/>
                <w:lang w:val="ro-MD"/>
              </w:rPr>
              <w:t xml:space="preserve">până la data de 31 martie a fiecărui an, </w:t>
            </w:r>
            <w:r w:rsidRPr="002C3A2A">
              <w:rPr>
                <w:rFonts w:ascii="Times New Roman" w:hAnsi="Times New Roman"/>
                <w:color w:val="000000" w:themeColor="text1"/>
                <w:sz w:val="24"/>
                <w:szCs w:val="24"/>
                <w:lang w:val="ro-MD"/>
              </w:rPr>
              <w:t>pentru care s-a realizat monitorizarea emisiilor de GES, privind emisiile de gaze cu efect de seră generate în anul precedent, verificat</w:t>
            </w:r>
            <w:r>
              <w:rPr>
                <w:rFonts w:ascii="Times New Roman" w:hAnsi="Times New Roman"/>
                <w:color w:val="000000" w:themeColor="text1"/>
                <w:sz w:val="24"/>
                <w:szCs w:val="24"/>
                <w:lang w:val="ro-MD"/>
              </w:rPr>
              <w:t>e</w:t>
            </w:r>
            <w:r w:rsidRPr="002C3A2A">
              <w:rPr>
                <w:rFonts w:ascii="Times New Roman" w:hAnsi="Times New Roman"/>
                <w:color w:val="000000" w:themeColor="text1"/>
                <w:sz w:val="24"/>
                <w:szCs w:val="24"/>
                <w:lang w:val="ro-MD"/>
              </w:rPr>
              <w:t xml:space="preserve"> de către un verificator acreditat </w:t>
            </w:r>
            <w:r w:rsidRPr="002C3A2A">
              <w:rPr>
                <w:rFonts w:ascii="Times New Roman" w:hAnsi="Times New Roman"/>
                <w:color w:val="000000" w:themeColor="text1"/>
                <w:sz w:val="24"/>
                <w:szCs w:val="24"/>
                <w:shd w:val="clear" w:color="auto" w:fill="FFFFFF"/>
                <w:lang w:val="ro-MD"/>
              </w:rPr>
              <w:t xml:space="preserve">de Centrul </w:t>
            </w:r>
            <w:r w:rsidR="00551D19" w:rsidRPr="002C3A2A">
              <w:rPr>
                <w:rFonts w:ascii="Times New Roman" w:hAnsi="Times New Roman"/>
                <w:color w:val="000000" w:themeColor="text1"/>
                <w:sz w:val="24"/>
                <w:szCs w:val="24"/>
                <w:shd w:val="clear" w:color="auto" w:fill="FFFFFF"/>
                <w:lang w:val="ro-MD"/>
              </w:rPr>
              <w:t>Național</w:t>
            </w:r>
            <w:r w:rsidRPr="002C3A2A">
              <w:rPr>
                <w:rFonts w:ascii="Times New Roman" w:hAnsi="Times New Roman"/>
                <w:color w:val="000000" w:themeColor="text1"/>
                <w:sz w:val="24"/>
                <w:szCs w:val="24"/>
                <w:shd w:val="clear" w:color="auto" w:fill="FFFFFF"/>
                <w:lang w:val="ro-MD"/>
              </w:rPr>
              <w:t xml:space="preserve"> de Acreditare din Republica Moldova (MOLDAC)</w:t>
            </w:r>
            <w:r>
              <w:rPr>
                <w:rFonts w:ascii="Times New Roman" w:hAnsi="Times New Roman"/>
                <w:color w:val="000000" w:themeColor="text1"/>
                <w:sz w:val="24"/>
                <w:szCs w:val="24"/>
                <w:shd w:val="clear" w:color="auto" w:fill="FFFFFF"/>
                <w:lang w:val="ro-MD"/>
              </w:rPr>
              <w:t>;</w:t>
            </w:r>
          </w:p>
          <w:p w14:paraId="5FE64325" w14:textId="77777777" w:rsidR="00391BE3" w:rsidRPr="00897038" w:rsidRDefault="00391BE3" w:rsidP="00391BE3">
            <w:pPr>
              <w:pStyle w:val="Listparagraf"/>
              <w:numPr>
                <w:ilvl w:val="0"/>
                <w:numId w:val="25"/>
              </w:numPr>
              <w:jc w:val="both"/>
              <w:rPr>
                <w:rFonts w:ascii="Times New Roman" w:hAnsi="Times New Roman"/>
                <w:sz w:val="24"/>
                <w:szCs w:val="24"/>
                <w:lang w:val="pt-PT"/>
              </w:rPr>
            </w:pPr>
            <w:r w:rsidRPr="00897038">
              <w:rPr>
                <w:rFonts w:ascii="Times New Roman" w:hAnsi="Times New Roman"/>
                <w:sz w:val="24"/>
                <w:szCs w:val="24"/>
                <w:lang w:val="pt-PT"/>
              </w:rPr>
              <w:t>Capitolul VII. „Verificarea</w:t>
            </w:r>
            <w:r w:rsidRPr="00897038">
              <w:rPr>
                <w:rFonts w:ascii="Times New Roman" w:hAnsi="Times New Roman"/>
                <w:color w:val="000000" w:themeColor="text1"/>
                <w:sz w:val="24"/>
                <w:szCs w:val="24"/>
                <w:lang w:val="pt-PT"/>
              </w:rPr>
              <w:t>”</w:t>
            </w:r>
            <w:r w:rsidRPr="00897038">
              <w:rPr>
                <w:rFonts w:ascii="Times New Roman" w:hAnsi="Times New Roman"/>
                <w:sz w:val="24"/>
                <w:szCs w:val="24"/>
                <w:lang w:val="pt-PT"/>
              </w:rPr>
              <w:t xml:space="preserve"> </w:t>
            </w:r>
            <w:r w:rsidR="007C3D3C" w:rsidRPr="00897038">
              <w:rPr>
                <w:rFonts w:ascii="Times New Roman" w:hAnsi="Times New Roman"/>
                <w:sz w:val="24"/>
                <w:szCs w:val="24"/>
                <w:lang w:val="pt-PT"/>
              </w:rPr>
              <w:t xml:space="preserve">prevederi privind procesul de verificare a rapoartelor anuale a operatorilor, în sprijinul procedurilor de control al calității prezentării datelor, și de asigurare a calității în scopul furnizării informațiilor pe care operatorii le pot folosi pentru a-și îmbunătăți performanța în ceea ce privește monitorizarea și raportarea emisiilor de GES; </w:t>
            </w:r>
          </w:p>
          <w:p w14:paraId="1E08152A" w14:textId="77777777" w:rsidR="005144C0" w:rsidRPr="00897038" w:rsidRDefault="007C3D3C" w:rsidP="00391BE3">
            <w:pPr>
              <w:pStyle w:val="Listparagraf"/>
              <w:numPr>
                <w:ilvl w:val="0"/>
                <w:numId w:val="25"/>
              </w:numPr>
              <w:jc w:val="both"/>
              <w:rPr>
                <w:rFonts w:ascii="Times New Roman" w:hAnsi="Times New Roman"/>
                <w:color w:val="000000" w:themeColor="text1"/>
                <w:sz w:val="24"/>
                <w:szCs w:val="24"/>
                <w:lang w:val="pt-PT"/>
              </w:rPr>
            </w:pPr>
            <w:r w:rsidRPr="00897038">
              <w:rPr>
                <w:rFonts w:ascii="Times New Roman" w:hAnsi="Times New Roman"/>
                <w:sz w:val="24"/>
                <w:szCs w:val="24"/>
                <w:lang w:val="pt-PT"/>
              </w:rPr>
              <w:t>Capitolul V</w:t>
            </w:r>
            <w:r w:rsidR="00391BE3" w:rsidRPr="00897038">
              <w:rPr>
                <w:rFonts w:ascii="Times New Roman" w:hAnsi="Times New Roman"/>
                <w:sz w:val="24"/>
                <w:szCs w:val="24"/>
                <w:lang w:val="pt-PT"/>
              </w:rPr>
              <w:t>III</w:t>
            </w:r>
            <w:r w:rsidRPr="00897038">
              <w:rPr>
                <w:rFonts w:ascii="Times New Roman" w:hAnsi="Times New Roman"/>
                <w:sz w:val="24"/>
                <w:szCs w:val="24"/>
                <w:lang w:val="pt-PT"/>
              </w:rPr>
              <w:t>. „</w:t>
            </w:r>
            <w:r w:rsidR="00391BE3" w:rsidRPr="00897038">
              <w:rPr>
                <w:rFonts w:ascii="Times New Roman" w:hAnsi="Times New Roman"/>
                <w:sz w:val="24"/>
                <w:szCs w:val="24"/>
                <w:lang w:val="pt-PT"/>
              </w:rPr>
              <w:t>Evidența operatorilor și accesul la informații</w:t>
            </w:r>
            <w:r w:rsidRPr="00897038">
              <w:rPr>
                <w:rFonts w:ascii="Times New Roman" w:hAnsi="Times New Roman"/>
                <w:sz w:val="24"/>
                <w:szCs w:val="24"/>
                <w:lang w:val="pt-PT"/>
              </w:rPr>
              <w:t>”- prevederile despre obligațiile operatorilor de informare a publicului cu privire la emisiile anuale de GES</w:t>
            </w:r>
            <w:r w:rsidR="00391BE3" w:rsidRPr="00897038">
              <w:rPr>
                <w:rFonts w:ascii="Times New Roman" w:hAnsi="Times New Roman"/>
                <w:sz w:val="24"/>
                <w:szCs w:val="24"/>
                <w:lang w:val="pt-PT"/>
              </w:rPr>
              <w:t>.</w:t>
            </w:r>
            <w:r w:rsidR="00391BE3" w:rsidRPr="00897038">
              <w:rPr>
                <w:rFonts w:ascii="system-ui" w:hAnsi="system-ui"/>
                <w:color w:val="0D0D0D"/>
                <w:shd w:val="clear" w:color="auto" w:fill="FFFFFF"/>
                <w:lang w:val="pt-PT"/>
              </w:rPr>
              <w:t xml:space="preserve"> </w:t>
            </w:r>
            <w:r w:rsidR="00391BE3" w:rsidRPr="00897038">
              <w:rPr>
                <w:rFonts w:ascii="Times New Roman" w:hAnsi="Times New Roman"/>
                <w:color w:val="000000" w:themeColor="text1"/>
                <w:sz w:val="24"/>
                <w:szCs w:val="24"/>
                <w:shd w:val="clear" w:color="auto" w:fill="FFFFFF"/>
                <w:lang w:val="pt-PT"/>
              </w:rPr>
              <w:t xml:space="preserve">Operatorii și operatorii </w:t>
            </w:r>
            <w:r w:rsidR="00391BE3" w:rsidRPr="00897038">
              <w:rPr>
                <w:rFonts w:ascii="Times New Roman" w:hAnsi="Times New Roman"/>
                <w:color w:val="000000" w:themeColor="text1"/>
                <w:sz w:val="24"/>
                <w:szCs w:val="24"/>
                <w:shd w:val="clear" w:color="auto" w:fill="FFFFFF"/>
                <w:lang w:val="pt-PT"/>
              </w:rPr>
              <w:lastRenderedPageBreak/>
              <w:t>de aeronave care desfășoară una dintre activitățile enumerate în Anexa nr. 1 a Legii nr. 00/2024 privind acțiunile climatice sunt obligați să se înregistreze în Registrul Național de Emisii și Transfer de Poluanți.</w:t>
            </w:r>
            <w:r w:rsidRPr="00897038">
              <w:rPr>
                <w:rFonts w:ascii="Times New Roman" w:hAnsi="Times New Roman"/>
                <w:color w:val="000000" w:themeColor="text1"/>
                <w:sz w:val="24"/>
                <w:szCs w:val="24"/>
                <w:lang w:val="pt-PT"/>
              </w:rPr>
              <w:t xml:space="preserve"> </w:t>
            </w:r>
          </w:p>
          <w:p w14:paraId="61ED74F8" w14:textId="1B3F0BFC" w:rsidR="004B5375" w:rsidRPr="004B5375" w:rsidRDefault="004B5375" w:rsidP="004B5375">
            <w:pPr>
              <w:ind w:left="360"/>
              <w:jc w:val="both"/>
              <w:rPr>
                <w:rFonts w:ascii="Times New Roman" w:hAnsi="Times New Roman"/>
                <w:color w:val="000000" w:themeColor="text1"/>
                <w:sz w:val="24"/>
                <w:szCs w:val="24"/>
              </w:rPr>
            </w:pPr>
            <w:proofErr w:type="spellStart"/>
            <w:r w:rsidRPr="00355B1F">
              <w:rPr>
                <w:rFonts w:ascii="Times New Roman" w:hAnsi="Times New Roman"/>
                <w:sz w:val="24"/>
                <w:szCs w:val="24"/>
              </w:rPr>
              <w:t>Proiectul</w:t>
            </w:r>
            <w:proofErr w:type="spellEnd"/>
            <w:r w:rsidRPr="00355B1F">
              <w:rPr>
                <w:rFonts w:ascii="Times New Roman" w:hAnsi="Times New Roman"/>
                <w:sz w:val="24"/>
                <w:szCs w:val="24"/>
              </w:rPr>
              <w:t xml:space="preserve"> HG</w:t>
            </w:r>
            <w:r>
              <w:rPr>
                <w:rFonts w:ascii="Times New Roman" w:hAnsi="Times New Roman"/>
                <w:sz w:val="24"/>
                <w:szCs w:val="24"/>
              </w:rPr>
              <w:t xml:space="preserve"> include 10 </w:t>
            </w:r>
            <w:proofErr w:type="spellStart"/>
            <w:r>
              <w:rPr>
                <w:rFonts w:ascii="Times New Roman" w:hAnsi="Times New Roman"/>
                <w:sz w:val="24"/>
                <w:szCs w:val="24"/>
              </w:rPr>
              <w:t>anexe</w:t>
            </w:r>
            <w:proofErr w:type="spellEnd"/>
            <w:r>
              <w:rPr>
                <w:rFonts w:ascii="Times New Roman" w:hAnsi="Times New Roman"/>
                <w:sz w:val="24"/>
                <w:szCs w:val="24"/>
              </w:rPr>
              <w:t>.</w:t>
            </w:r>
          </w:p>
        </w:tc>
      </w:tr>
      <w:bookmarkEnd w:id="0"/>
      <w:tr w:rsidR="00355B1F" w:rsidRPr="00355B1F" w14:paraId="676C92D3" w14:textId="77777777" w:rsidTr="00B049E1">
        <w:tc>
          <w:tcPr>
            <w:tcW w:w="10236" w:type="dxa"/>
            <w:shd w:val="clear" w:color="auto" w:fill="D9D9D9" w:themeFill="background1" w:themeFillShade="D9"/>
          </w:tcPr>
          <w:p w14:paraId="46F2B091" w14:textId="67950FCE" w:rsidR="00B973DD" w:rsidRPr="00355B1F" w:rsidRDefault="00B973DD" w:rsidP="00E511F0">
            <w:pPr>
              <w:pStyle w:val="Listparagraf"/>
              <w:widowControl w:val="0"/>
              <w:numPr>
                <w:ilvl w:val="0"/>
                <w:numId w:val="1"/>
              </w:numPr>
              <w:overflowPunct w:val="0"/>
              <w:adjustRightInd w:val="0"/>
              <w:jc w:val="both"/>
              <w:rPr>
                <w:rFonts w:ascii="Times New Roman" w:hAnsi="Times New Roman"/>
                <w:sz w:val="24"/>
                <w:szCs w:val="24"/>
                <w:lang w:val="ro-RO"/>
              </w:rPr>
            </w:pPr>
            <w:r w:rsidRPr="00355B1F">
              <w:rPr>
                <w:rFonts w:ascii="Times New Roman" w:hAnsi="Times New Roman"/>
                <w:sz w:val="24"/>
                <w:szCs w:val="24"/>
                <w:lang w:val="ro-RO"/>
              </w:rPr>
              <w:lastRenderedPageBreak/>
              <w:t xml:space="preserve">Fundamentarea </w:t>
            </w:r>
            <w:proofErr w:type="spellStart"/>
            <w:r w:rsidRPr="00355B1F">
              <w:rPr>
                <w:rFonts w:ascii="Times New Roman" w:hAnsi="Times New Roman"/>
                <w:sz w:val="24"/>
                <w:szCs w:val="24"/>
                <w:lang w:val="ro-RO"/>
              </w:rPr>
              <w:t>economico</w:t>
            </w:r>
            <w:proofErr w:type="spellEnd"/>
            <w:r w:rsidRPr="00355B1F">
              <w:rPr>
                <w:rFonts w:ascii="Times New Roman" w:hAnsi="Times New Roman"/>
                <w:sz w:val="24"/>
                <w:szCs w:val="24"/>
                <w:lang w:val="ro-RO"/>
              </w:rPr>
              <w:t>-financiară</w:t>
            </w:r>
          </w:p>
        </w:tc>
      </w:tr>
      <w:tr w:rsidR="00355B1F" w:rsidRPr="00D17BD4" w14:paraId="60E30DA1" w14:textId="77777777" w:rsidTr="00B049E1">
        <w:trPr>
          <w:trHeight w:val="414"/>
        </w:trPr>
        <w:tc>
          <w:tcPr>
            <w:tcW w:w="10236" w:type="dxa"/>
            <w:tcBorders>
              <w:bottom w:val="single" w:sz="4" w:space="0" w:color="auto"/>
            </w:tcBorders>
          </w:tcPr>
          <w:p w14:paraId="676273D8" w14:textId="2C710912" w:rsidR="00797E5B" w:rsidRPr="00355B1F" w:rsidRDefault="00797E5B" w:rsidP="00797E5B">
            <w:pPr>
              <w:ind w:firstLine="709"/>
              <w:jc w:val="both"/>
              <w:rPr>
                <w:rFonts w:ascii="Times New Roman" w:hAnsi="Times New Roman"/>
                <w:sz w:val="24"/>
                <w:szCs w:val="24"/>
                <w:lang w:val="ro-RO"/>
              </w:rPr>
            </w:pPr>
            <w:r w:rsidRPr="00897038">
              <w:rPr>
                <w:rFonts w:ascii="Times New Roman" w:hAnsi="Times New Roman"/>
                <w:sz w:val="24"/>
                <w:szCs w:val="24"/>
                <w:lang w:val="pt-PT"/>
              </w:rPr>
              <w:t>Proiectul Hotărârii Guvernului pentru aprobarea Regulamentului privind crearea unui sistem de monitorizare, raportare, verificare a emisiilor de gaze cu efect de seră provenite de la instalațiile staționare</w:t>
            </w:r>
            <w:r w:rsidR="004B5375" w:rsidRPr="00897038">
              <w:rPr>
                <w:rFonts w:ascii="Times New Roman" w:hAnsi="Times New Roman"/>
                <w:sz w:val="24"/>
                <w:szCs w:val="24"/>
                <w:lang w:val="pt-PT"/>
              </w:rPr>
              <w:t xml:space="preserve"> și </w:t>
            </w:r>
            <w:r w:rsidR="004B5375" w:rsidRPr="00897038">
              <w:rPr>
                <w:rFonts w:ascii="Times New Roman" w:hAnsi="Times New Roman"/>
                <w:color w:val="0D0D0D"/>
                <w:sz w:val="24"/>
                <w:szCs w:val="24"/>
                <w:shd w:val="clear" w:color="auto" w:fill="FFFFFF"/>
                <w:lang w:val="pt-PT"/>
              </w:rPr>
              <w:t>activitățile din domeniul aviației</w:t>
            </w:r>
            <w:r w:rsidRPr="00897038">
              <w:rPr>
                <w:rFonts w:ascii="Times New Roman" w:hAnsi="Times New Roman"/>
                <w:sz w:val="24"/>
                <w:szCs w:val="24"/>
                <w:lang w:val="pt-PT"/>
              </w:rPr>
              <w:t xml:space="preserve"> </w:t>
            </w:r>
            <w:r w:rsidRPr="00355B1F">
              <w:rPr>
                <w:rFonts w:ascii="Times New Roman" w:hAnsi="Times New Roman"/>
                <w:bCs/>
                <w:sz w:val="24"/>
                <w:szCs w:val="24"/>
                <w:lang w:val="ro-RO" w:eastAsia="ja-JP"/>
              </w:rPr>
              <w:t xml:space="preserve">maximizează avantajele de mediu, </w:t>
            </w:r>
            <w:r w:rsidRPr="00355B1F">
              <w:rPr>
                <w:rFonts w:ascii="Times New Roman" w:hAnsi="Times New Roman"/>
                <w:sz w:val="24"/>
                <w:szCs w:val="24"/>
                <w:lang w:val="ro-RO"/>
              </w:rPr>
              <w:t xml:space="preserve">precum şi beneficiile economice şi sociale, </w:t>
            </w:r>
            <w:r w:rsidRPr="00355B1F">
              <w:rPr>
                <w:rFonts w:ascii="Times New Roman" w:hAnsi="Times New Roman"/>
                <w:bCs/>
                <w:sz w:val="24"/>
                <w:szCs w:val="24"/>
                <w:lang w:val="ro-RO" w:eastAsia="ja-JP"/>
              </w:rPr>
              <w:t xml:space="preserve">care rezultă ca urmare a implementării </w:t>
            </w:r>
            <w:r w:rsidRPr="00355B1F">
              <w:rPr>
                <w:rFonts w:ascii="Times New Roman" w:hAnsi="Times New Roman"/>
                <w:sz w:val="24"/>
                <w:szCs w:val="24"/>
                <w:shd w:val="clear" w:color="auto" w:fill="FFFFFF"/>
                <w:lang w:val="ro-RO"/>
              </w:rPr>
              <w:t xml:space="preserve">Acordului </w:t>
            </w:r>
            <w:r w:rsidRPr="00355B1F">
              <w:rPr>
                <w:rFonts w:ascii="Times New Roman" w:hAnsi="Times New Roman"/>
                <w:sz w:val="24"/>
                <w:szCs w:val="24"/>
                <w:lang w:val="ro-RO"/>
              </w:rPr>
              <w:t>Climatic</w:t>
            </w:r>
            <w:r w:rsidRPr="00355B1F">
              <w:rPr>
                <w:rFonts w:ascii="Times New Roman" w:hAnsi="Times New Roman"/>
                <w:sz w:val="24"/>
                <w:szCs w:val="24"/>
                <w:lang w:val="ro-RO" w:eastAsia="ro-RO" w:bidi="or-IN"/>
              </w:rPr>
              <w:t xml:space="preserve"> de la Paris</w:t>
            </w:r>
            <w:r w:rsidRPr="00355B1F">
              <w:rPr>
                <w:rFonts w:ascii="Times New Roman" w:hAnsi="Times New Roman"/>
                <w:bCs/>
                <w:sz w:val="24"/>
                <w:szCs w:val="24"/>
                <w:lang w:val="ro-RO" w:eastAsia="ja-JP"/>
              </w:rPr>
              <w:t xml:space="preserve">. </w:t>
            </w:r>
            <w:r w:rsidRPr="00355B1F">
              <w:rPr>
                <w:rFonts w:ascii="Times New Roman" w:hAnsi="Times New Roman"/>
                <w:sz w:val="24"/>
                <w:szCs w:val="24"/>
                <w:lang w:val="ro-RO"/>
              </w:rPr>
              <w:t xml:space="preserve">Costurile identificate pentru implementarea </w:t>
            </w:r>
            <w:r w:rsidRPr="00897038">
              <w:rPr>
                <w:rFonts w:ascii="Times New Roman" w:hAnsi="Times New Roman"/>
                <w:sz w:val="24"/>
                <w:szCs w:val="24"/>
                <w:lang w:val="pt-PT"/>
              </w:rPr>
              <w:t>Regulamentului</w:t>
            </w:r>
            <w:r w:rsidRPr="00355B1F">
              <w:rPr>
                <w:rFonts w:ascii="Times New Roman" w:hAnsi="Times New Roman"/>
                <w:sz w:val="24"/>
                <w:szCs w:val="24"/>
                <w:lang w:val="ro-RO"/>
              </w:rPr>
              <w:t xml:space="preserve"> nu sunt disproporționate, deoarece implementarea Directivei 2003/87/CE va fi realizată treptat, pe parcursul unei perioade îndelungate de timp, în care operatorii se vor conforma procedurilor de monitorizare, raportare și verificare, ceea ce ar permite lor să fie pregătiți de a face parte din întregul sistem de comercializare a cotelor de emisie de gaze cu efect de seră. Totodată, beneficiile vor fi semnificative, reieșind din faptul că o politică privind schimbările climatice orientată spre viitor, care va determina o tranziție echitabilă și corectă către o economie verde, neutră din punct de vedere climatic și competitivă, va crea în același timp oportunități propice pentru o creștere durabilă.</w:t>
            </w:r>
          </w:p>
          <w:p w14:paraId="18484646" w14:textId="77777777" w:rsidR="0037072E" w:rsidRPr="00355B1F" w:rsidRDefault="0037072E" w:rsidP="0037072E">
            <w:pPr>
              <w:pStyle w:val="Style1"/>
              <w:widowControl/>
              <w:spacing w:line="240" w:lineRule="auto"/>
              <w:rPr>
                <w:rStyle w:val="FontStyle12"/>
                <w:sz w:val="24"/>
                <w:szCs w:val="24"/>
                <w:u w:val="single"/>
                <w:lang w:val="ro-RO" w:eastAsia="ro-RO"/>
              </w:rPr>
            </w:pPr>
          </w:p>
          <w:p w14:paraId="599DE2D8" w14:textId="57F2EC51" w:rsidR="00E41E2E" w:rsidRPr="00355B1F" w:rsidRDefault="008D27A8" w:rsidP="00E41E2E">
            <w:pPr>
              <w:pStyle w:val="Style1"/>
              <w:widowControl/>
              <w:spacing w:line="240" w:lineRule="auto"/>
              <w:ind w:firstLine="709"/>
              <w:rPr>
                <w:lang w:val="ro-RO"/>
              </w:rPr>
            </w:pPr>
            <w:r w:rsidRPr="00355B1F">
              <w:rPr>
                <w:rStyle w:val="FontStyle12"/>
                <w:sz w:val="24"/>
                <w:szCs w:val="24"/>
                <w:u w:val="single"/>
                <w:lang w:val="ro-RO" w:eastAsia="ro-RO"/>
              </w:rPr>
              <w:t>Impactul economic</w:t>
            </w:r>
            <w:r w:rsidRPr="00355B1F">
              <w:rPr>
                <w:lang w:val="ro-RO"/>
              </w:rPr>
              <w:t xml:space="preserve"> </w:t>
            </w:r>
          </w:p>
          <w:p w14:paraId="10463DBE" w14:textId="648071B4" w:rsidR="00B757D3" w:rsidRPr="00897038" w:rsidRDefault="00CD5926" w:rsidP="00A10EC8">
            <w:pPr>
              <w:ind w:firstLine="709"/>
              <w:jc w:val="both"/>
              <w:rPr>
                <w:rFonts w:ascii="Times New Roman" w:hAnsi="Times New Roman"/>
                <w:sz w:val="24"/>
                <w:szCs w:val="24"/>
                <w:lang w:val="pt-PT"/>
              </w:rPr>
            </w:pPr>
            <w:r w:rsidRPr="00897038">
              <w:rPr>
                <w:rFonts w:ascii="Times New Roman" w:hAnsi="Times New Roman"/>
                <w:sz w:val="24"/>
                <w:szCs w:val="24"/>
                <w:lang w:val="pt-PT"/>
              </w:rPr>
              <w:t xml:space="preserve">Urmare a analizei efectuate, tipurile de costuri/investiții care le-ar genera transpunerea și implementarea ulterioară a elementelor de bază din Directiva 2003/87/CE ETS, se împart în două categorii: (i) costuri suportate de operatorii de instalații care cad sub incidența Directivei EU ETS, și (ii) costuri suportate de autoritățile publice (Tabelul 1.). </w:t>
            </w:r>
          </w:p>
          <w:p w14:paraId="1A5A106B" w14:textId="1F80F979" w:rsidR="00CD5926" w:rsidRDefault="00CD5926" w:rsidP="00CD5926">
            <w:pPr>
              <w:spacing w:before="240" w:after="60"/>
              <w:ind w:left="5" w:firstLine="142"/>
              <w:rPr>
                <w:rFonts w:ascii="Times New Roman" w:hAnsi="Times New Roman"/>
                <w:sz w:val="20"/>
                <w:szCs w:val="20"/>
                <w:lang w:val="ro-RO"/>
              </w:rPr>
            </w:pPr>
            <w:r w:rsidRPr="00355B1F">
              <w:rPr>
                <w:rFonts w:ascii="Times New Roman" w:hAnsi="Times New Roman"/>
                <w:b/>
                <w:sz w:val="20"/>
                <w:szCs w:val="20"/>
                <w:lang w:val="ro-RO"/>
              </w:rPr>
              <w:t>Tabelul 1.</w:t>
            </w:r>
            <w:r w:rsidRPr="00355B1F">
              <w:rPr>
                <w:rFonts w:ascii="Times New Roman" w:hAnsi="Times New Roman"/>
                <w:sz w:val="20"/>
                <w:szCs w:val="20"/>
                <w:lang w:val="ro-RO"/>
              </w:rPr>
              <w:t xml:space="preserve"> Distribuirea costurilor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6"/>
              <w:gridCol w:w="5096"/>
            </w:tblGrid>
            <w:tr w:rsidR="004B5375" w:rsidRPr="004B5375" w14:paraId="74E73393" w14:textId="77777777" w:rsidTr="00865C7D">
              <w:trPr>
                <w:trHeight w:val="75"/>
              </w:trPr>
              <w:tc>
                <w:tcPr>
                  <w:tcW w:w="9242" w:type="dxa"/>
                  <w:gridSpan w:val="2"/>
                  <w:shd w:val="clear" w:color="auto" w:fill="8DB3E2" w:themeFill="text2" w:themeFillTint="66"/>
                  <w:vAlign w:val="center"/>
                </w:tcPr>
                <w:p w14:paraId="66FC376D" w14:textId="77777777" w:rsidR="004B5375" w:rsidRPr="004B5375" w:rsidRDefault="004B5375" w:rsidP="004B5375">
                  <w:pPr>
                    <w:pStyle w:val="Default"/>
                    <w:spacing w:after="60"/>
                    <w:jc w:val="center"/>
                    <w:rPr>
                      <w:rFonts w:ascii="Times New Roman" w:hAnsi="Times New Roman" w:cs="Times New Roman"/>
                      <w:b/>
                      <w:highlight w:val="cyan"/>
                      <w:lang w:val="ro-RO"/>
                    </w:rPr>
                  </w:pPr>
                  <w:r w:rsidRPr="004B5375">
                    <w:rPr>
                      <w:rFonts w:ascii="Times New Roman" w:hAnsi="Times New Roman" w:cs="Times New Roman"/>
                      <w:b/>
                      <w:lang w:val="ro-RO"/>
                    </w:rPr>
                    <w:t xml:space="preserve">Implementarea Sistemului MRV </w:t>
                  </w:r>
                  <w:r w:rsidRPr="004B5375">
                    <w:rPr>
                      <w:rFonts w:ascii="Times New Roman" w:hAnsi="Times New Roman" w:cs="Times New Roman"/>
                      <w:b/>
                      <w:shd w:val="clear" w:color="auto" w:fill="8DB3E2" w:themeFill="text2" w:themeFillTint="66"/>
                      <w:lang w:val="ro-RO"/>
                    </w:rPr>
                    <w:t>pentru instalațiile staționare și</w:t>
                  </w:r>
                  <w:r w:rsidRPr="00897038">
                    <w:rPr>
                      <w:rFonts w:ascii="Times New Roman" w:hAnsi="Times New Roman" w:cs="Times New Roman"/>
                      <w:b/>
                      <w:color w:val="000000" w:themeColor="text1"/>
                      <w:shd w:val="clear" w:color="auto" w:fill="8DB3E2" w:themeFill="text2" w:themeFillTint="66"/>
                      <w:lang w:val="pt-PT"/>
                    </w:rPr>
                    <w:t xml:space="preserve"> în sectoarele transportului din domeniul aviației și maritim</w:t>
                  </w:r>
                </w:p>
              </w:tc>
            </w:tr>
            <w:tr w:rsidR="004B5375" w:rsidRPr="004B5375" w14:paraId="0486C887" w14:textId="77777777" w:rsidTr="00865C7D">
              <w:trPr>
                <w:trHeight w:val="75"/>
              </w:trPr>
              <w:tc>
                <w:tcPr>
                  <w:tcW w:w="4146" w:type="dxa"/>
                  <w:shd w:val="clear" w:color="auto" w:fill="8DB3E2" w:themeFill="text2" w:themeFillTint="66"/>
                  <w:vAlign w:val="center"/>
                </w:tcPr>
                <w:p w14:paraId="64B28C94" w14:textId="77777777" w:rsidR="004B5375" w:rsidRPr="004B5375" w:rsidRDefault="004B5375" w:rsidP="004B5375">
                  <w:pPr>
                    <w:pStyle w:val="Default"/>
                    <w:spacing w:after="60"/>
                    <w:jc w:val="center"/>
                    <w:rPr>
                      <w:rFonts w:ascii="Times New Roman" w:hAnsi="Times New Roman" w:cs="Times New Roman"/>
                      <w:b/>
                      <w:bCs/>
                      <w:highlight w:val="cyan"/>
                      <w:lang w:val="ro-RO"/>
                    </w:rPr>
                  </w:pPr>
                  <w:r w:rsidRPr="004B5375">
                    <w:rPr>
                      <w:rFonts w:ascii="Times New Roman" w:hAnsi="Times New Roman" w:cs="Times New Roman"/>
                      <w:b/>
                      <w:bCs/>
                      <w:lang w:val="ro-RO"/>
                    </w:rPr>
                    <w:t>Investiții/Costuri pentru operatorii</w:t>
                  </w:r>
                </w:p>
              </w:tc>
              <w:tc>
                <w:tcPr>
                  <w:tcW w:w="5096" w:type="dxa"/>
                  <w:shd w:val="clear" w:color="auto" w:fill="8DB3E2" w:themeFill="text2" w:themeFillTint="66"/>
                  <w:vAlign w:val="center"/>
                </w:tcPr>
                <w:p w14:paraId="30C80579" w14:textId="77777777" w:rsidR="004B5375" w:rsidRPr="004B5375" w:rsidRDefault="004B5375" w:rsidP="004B5375">
                  <w:pPr>
                    <w:ind w:firstLine="572"/>
                    <w:jc w:val="center"/>
                    <w:rPr>
                      <w:rFonts w:ascii="Times New Roman" w:hAnsi="Times New Roman"/>
                      <w:b/>
                      <w:bCs/>
                      <w:color w:val="000000"/>
                      <w:sz w:val="24"/>
                      <w:szCs w:val="24"/>
                      <w:lang w:val="ro-RO"/>
                    </w:rPr>
                  </w:pPr>
                  <w:r w:rsidRPr="004B5375">
                    <w:rPr>
                      <w:rFonts w:ascii="Times New Roman" w:hAnsi="Times New Roman"/>
                      <w:b/>
                      <w:bCs/>
                      <w:color w:val="000000"/>
                      <w:sz w:val="24"/>
                      <w:szCs w:val="24"/>
                      <w:lang w:val="ro-RO"/>
                    </w:rPr>
                    <w:t>Categoriile de activități</w:t>
                  </w:r>
                </w:p>
              </w:tc>
            </w:tr>
            <w:tr w:rsidR="004B5375" w:rsidRPr="004B5375" w14:paraId="31BFFF5D" w14:textId="77777777" w:rsidTr="00865C7D">
              <w:trPr>
                <w:trHeight w:val="1172"/>
              </w:trPr>
              <w:tc>
                <w:tcPr>
                  <w:tcW w:w="4146" w:type="dxa"/>
                </w:tcPr>
                <w:p w14:paraId="41C7A727" w14:textId="77777777" w:rsidR="004B5375" w:rsidRPr="004B5375" w:rsidRDefault="004B5375" w:rsidP="004B5375">
                  <w:pPr>
                    <w:rPr>
                      <w:rStyle w:val="FontStyle13"/>
                      <w:color w:val="000000"/>
                      <w:sz w:val="24"/>
                      <w:szCs w:val="24"/>
                      <w:lang w:val="ro-RO"/>
                    </w:rPr>
                  </w:pPr>
                  <w:r w:rsidRPr="004B5375">
                    <w:rPr>
                      <w:rFonts w:ascii="Times New Roman" w:hAnsi="Times New Roman"/>
                      <w:bCs/>
                      <w:iCs/>
                      <w:sz w:val="24"/>
                      <w:szCs w:val="24"/>
                      <w:lang w:val="ro-RO"/>
                    </w:rPr>
                    <w:t xml:space="preserve">Conform opiniei experților </w:t>
                  </w:r>
                  <w:r w:rsidRPr="004B5375">
                    <w:rPr>
                      <w:rFonts w:ascii="Times New Roman" w:hAnsi="Times New Roman"/>
                      <w:bCs/>
                      <w:sz w:val="24"/>
                      <w:szCs w:val="24"/>
                      <w:lang w:val="ro-RO"/>
                    </w:rPr>
                    <w:t>din cadrul proiectului EU4Climate, pentru consolidarea capacităților instituționale în asigurarea sistemului MRV identificate costurile variază între 65000-100 000 Euro.</w:t>
                  </w:r>
                </w:p>
                <w:p w14:paraId="23646148" w14:textId="77777777" w:rsidR="004B5375" w:rsidRPr="004B5375" w:rsidRDefault="004B5375" w:rsidP="004B5375">
                  <w:pPr>
                    <w:spacing w:before="120" w:after="60"/>
                    <w:ind w:left="210"/>
                    <w:rPr>
                      <w:rFonts w:ascii="Times New Roman" w:hAnsi="Times New Roman"/>
                      <w:bCs/>
                      <w:color w:val="000000"/>
                      <w:sz w:val="24"/>
                      <w:szCs w:val="24"/>
                      <w:lang w:val="ro-RO" w:eastAsia="ja-JP"/>
                    </w:rPr>
                  </w:pPr>
                </w:p>
              </w:tc>
              <w:tc>
                <w:tcPr>
                  <w:tcW w:w="5096" w:type="dxa"/>
                </w:tcPr>
                <w:p w14:paraId="5CF4C006" w14:textId="77777777" w:rsidR="004B5375" w:rsidRPr="004B5375" w:rsidRDefault="004B5375" w:rsidP="004B5375">
                  <w:pPr>
                    <w:numPr>
                      <w:ilvl w:val="0"/>
                      <w:numId w:val="19"/>
                    </w:numPr>
                    <w:spacing w:before="120" w:after="60" w:line="240" w:lineRule="auto"/>
                    <w:ind w:left="210" w:hanging="210"/>
                    <w:rPr>
                      <w:rFonts w:ascii="Times New Roman" w:hAnsi="Times New Roman"/>
                      <w:color w:val="000000"/>
                      <w:sz w:val="24"/>
                      <w:szCs w:val="24"/>
                      <w:lang w:val="ro-RO"/>
                    </w:rPr>
                  </w:pPr>
                  <w:r w:rsidRPr="004B5375">
                    <w:rPr>
                      <w:rFonts w:ascii="Times New Roman" w:hAnsi="Times New Roman"/>
                      <w:color w:val="000000"/>
                      <w:sz w:val="24"/>
                      <w:szCs w:val="24"/>
                      <w:lang w:val="ro-RO"/>
                    </w:rPr>
                    <w:t xml:space="preserve">Costuri de instruire a funcționarilor în legătură cu specificațiile tehnice prevăzute de Directiva 2003/87/CE EU ETS. </w:t>
                  </w:r>
                </w:p>
                <w:p w14:paraId="3477A137" w14:textId="77777777" w:rsidR="004B5375" w:rsidRPr="004B5375" w:rsidRDefault="004B5375" w:rsidP="004B5375">
                  <w:pPr>
                    <w:numPr>
                      <w:ilvl w:val="0"/>
                      <w:numId w:val="19"/>
                    </w:numPr>
                    <w:spacing w:before="120" w:after="60" w:line="240" w:lineRule="auto"/>
                    <w:ind w:left="210" w:hanging="210"/>
                    <w:rPr>
                      <w:rFonts w:ascii="Times New Roman" w:hAnsi="Times New Roman"/>
                      <w:color w:val="000000"/>
                      <w:sz w:val="24"/>
                      <w:szCs w:val="24"/>
                      <w:lang w:val="ro-RO"/>
                    </w:rPr>
                  </w:pPr>
                  <w:r w:rsidRPr="004B5375">
                    <w:rPr>
                      <w:rFonts w:ascii="Times New Roman" w:hAnsi="Times New Roman"/>
                      <w:sz w:val="24"/>
                      <w:szCs w:val="24"/>
                      <w:lang w:val="ro-RO"/>
                    </w:rPr>
                    <w:t>Efectuarea inspecțiilor pentru verificarea conformității instalațiilor care cad sub incidența EU ETS.</w:t>
                  </w:r>
                </w:p>
                <w:p w14:paraId="6C707832" w14:textId="77777777" w:rsidR="004B5375" w:rsidRPr="004B5375" w:rsidRDefault="004B5375" w:rsidP="004B5375">
                  <w:pPr>
                    <w:numPr>
                      <w:ilvl w:val="0"/>
                      <w:numId w:val="19"/>
                    </w:numPr>
                    <w:spacing w:before="120" w:after="60" w:line="240" w:lineRule="auto"/>
                    <w:ind w:left="210" w:hanging="210"/>
                    <w:rPr>
                      <w:rFonts w:ascii="Times New Roman" w:hAnsi="Times New Roman"/>
                      <w:color w:val="000000"/>
                      <w:sz w:val="24"/>
                      <w:szCs w:val="24"/>
                      <w:lang w:val="ro-RO"/>
                    </w:rPr>
                  </w:pPr>
                  <w:r w:rsidRPr="004B5375">
                    <w:rPr>
                      <w:rFonts w:ascii="Times New Roman" w:hAnsi="Times New Roman"/>
                      <w:color w:val="000000"/>
                      <w:sz w:val="24"/>
                      <w:szCs w:val="24"/>
                      <w:lang w:val="ro-RO"/>
                    </w:rPr>
                    <w:t>Costurile asociate cu activitățile de verificare: instruiri; procurare a standardelor de verificare a emisiilor de GES; acreditarea verificatorilor.</w:t>
                  </w:r>
                </w:p>
              </w:tc>
            </w:tr>
            <w:tr w:rsidR="004B5375" w:rsidRPr="004B5375" w14:paraId="435CED30" w14:textId="77777777" w:rsidTr="00865C7D">
              <w:trPr>
                <w:trHeight w:val="423"/>
              </w:trPr>
              <w:tc>
                <w:tcPr>
                  <w:tcW w:w="4146" w:type="dxa"/>
                  <w:shd w:val="clear" w:color="auto" w:fill="8DB3E2" w:themeFill="text2" w:themeFillTint="66"/>
                </w:tcPr>
                <w:p w14:paraId="2DB46D86" w14:textId="77777777" w:rsidR="004B5375" w:rsidRPr="004B5375" w:rsidRDefault="004B5375" w:rsidP="004B5375">
                  <w:pPr>
                    <w:jc w:val="center"/>
                    <w:rPr>
                      <w:rFonts w:ascii="Times New Roman" w:hAnsi="Times New Roman"/>
                      <w:b/>
                      <w:iCs/>
                      <w:sz w:val="24"/>
                      <w:szCs w:val="24"/>
                      <w:lang w:val="ro-RO"/>
                    </w:rPr>
                  </w:pPr>
                  <w:r w:rsidRPr="004B5375">
                    <w:rPr>
                      <w:rFonts w:ascii="Times New Roman" w:hAnsi="Times New Roman"/>
                      <w:b/>
                      <w:iCs/>
                      <w:sz w:val="24"/>
                      <w:szCs w:val="24"/>
                      <w:lang w:val="ro-RO"/>
                    </w:rPr>
                    <w:t>Domeniul Aviației</w:t>
                  </w:r>
                </w:p>
              </w:tc>
              <w:tc>
                <w:tcPr>
                  <w:tcW w:w="5096" w:type="dxa"/>
                  <w:shd w:val="clear" w:color="auto" w:fill="8DB3E2" w:themeFill="text2" w:themeFillTint="66"/>
                </w:tcPr>
                <w:p w14:paraId="7DDA863E" w14:textId="77777777" w:rsidR="004B5375" w:rsidRPr="004B5375" w:rsidRDefault="004B5375" w:rsidP="004B5375">
                  <w:pPr>
                    <w:spacing w:before="120" w:after="60"/>
                    <w:ind w:left="210"/>
                    <w:jc w:val="center"/>
                    <w:rPr>
                      <w:rFonts w:ascii="Times New Roman" w:hAnsi="Times New Roman"/>
                      <w:color w:val="000000"/>
                      <w:sz w:val="24"/>
                      <w:szCs w:val="24"/>
                      <w:lang w:val="ro-RO"/>
                    </w:rPr>
                  </w:pPr>
                  <w:r w:rsidRPr="004B5375">
                    <w:rPr>
                      <w:rFonts w:ascii="Times New Roman" w:hAnsi="Times New Roman"/>
                      <w:b/>
                      <w:bCs/>
                      <w:color w:val="000000"/>
                      <w:sz w:val="24"/>
                      <w:szCs w:val="24"/>
                      <w:lang w:val="ro-RO"/>
                    </w:rPr>
                    <w:t>Categoriile de activități</w:t>
                  </w:r>
                </w:p>
              </w:tc>
            </w:tr>
            <w:tr w:rsidR="004B5375" w:rsidRPr="004B5375" w14:paraId="429F68FA" w14:textId="77777777" w:rsidTr="00865C7D">
              <w:trPr>
                <w:trHeight w:val="1172"/>
              </w:trPr>
              <w:tc>
                <w:tcPr>
                  <w:tcW w:w="4146" w:type="dxa"/>
                </w:tcPr>
                <w:p w14:paraId="5F041D3B" w14:textId="77777777" w:rsidR="004B5375" w:rsidRPr="004B5375" w:rsidRDefault="004B5375" w:rsidP="004B5375">
                  <w:pPr>
                    <w:numPr>
                      <w:ilvl w:val="0"/>
                      <w:numId w:val="19"/>
                    </w:numPr>
                    <w:spacing w:before="120" w:after="60" w:line="240" w:lineRule="auto"/>
                    <w:ind w:left="210" w:hanging="210"/>
                    <w:rPr>
                      <w:rFonts w:ascii="Times New Roman" w:hAnsi="Times New Roman"/>
                      <w:bCs/>
                      <w:color w:val="000000"/>
                      <w:sz w:val="24"/>
                      <w:szCs w:val="24"/>
                      <w:lang w:val="ro-RO" w:eastAsia="ja-JP"/>
                    </w:rPr>
                  </w:pPr>
                  <w:r w:rsidRPr="004B5375">
                    <w:rPr>
                      <w:rFonts w:ascii="Times New Roman" w:hAnsi="Times New Roman"/>
                      <w:bCs/>
                      <w:iCs/>
                      <w:color w:val="000000" w:themeColor="text1"/>
                      <w:sz w:val="24"/>
                      <w:szCs w:val="24"/>
                      <w:lang w:val="ro-RO"/>
                    </w:rPr>
                    <w:t xml:space="preserve">Conform opiniei experților </w:t>
                  </w:r>
                  <w:r w:rsidRPr="004B5375">
                    <w:rPr>
                      <w:rFonts w:ascii="Times New Roman" w:hAnsi="Times New Roman"/>
                      <w:bCs/>
                      <w:color w:val="000000" w:themeColor="text1"/>
                      <w:sz w:val="24"/>
                      <w:szCs w:val="24"/>
                      <w:lang w:val="ro-RO"/>
                    </w:rPr>
                    <w:t xml:space="preserve">din cadrul proiectului EU4Climate, </w:t>
                  </w:r>
                  <w:r w:rsidRPr="004B5375">
                    <w:rPr>
                      <w:rFonts w:ascii="Times New Roman" w:hAnsi="Times New Roman"/>
                      <w:bCs/>
                      <w:color w:val="000000" w:themeColor="text1"/>
                      <w:sz w:val="24"/>
                      <w:szCs w:val="24"/>
                      <w:lang w:val="ro-RO" w:eastAsia="ja-JP"/>
                    </w:rPr>
                    <w:t xml:space="preserve">costul mediu în asigurarea MRV pentru o companie aeriană depinde de numărul de aeronave, tipul de combustibil, numărul de zboruri, distanța de zbor. Poate fi în intervalul de 5.000 EUR pe an pentru o companie aeriană mică, în timp ce costul mediu pentru o </w:t>
                  </w:r>
                  <w:r w:rsidRPr="004B5375">
                    <w:rPr>
                      <w:rFonts w:ascii="Times New Roman" w:hAnsi="Times New Roman"/>
                      <w:bCs/>
                      <w:color w:val="000000" w:themeColor="text1"/>
                      <w:sz w:val="24"/>
                      <w:szCs w:val="24"/>
                      <w:lang w:val="ro-RO" w:eastAsia="ja-JP"/>
                    </w:rPr>
                    <w:lastRenderedPageBreak/>
                    <w:t>companie mare poate fi în intervalul de 150.000 EUR pe an.</w:t>
                  </w:r>
                </w:p>
              </w:tc>
              <w:tc>
                <w:tcPr>
                  <w:tcW w:w="5096" w:type="dxa"/>
                </w:tcPr>
                <w:p w14:paraId="3BE2559F" w14:textId="77777777" w:rsidR="004B5375" w:rsidRPr="004B5375" w:rsidRDefault="004B5375" w:rsidP="004B5375">
                  <w:pPr>
                    <w:numPr>
                      <w:ilvl w:val="0"/>
                      <w:numId w:val="19"/>
                    </w:numPr>
                    <w:spacing w:before="120" w:after="60" w:line="240" w:lineRule="auto"/>
                    <w:ind w:left="210" w:hanging="210"/>
                    <w:rPr>
                      <w:rFonts w:ascii="Times New Roman" w:hAnsi="Times New Roman"/>
                      <w:bCs/>
                      <w:color w:val="000000"/>
                      <w:sz w:val="24"/>
                      <w:szCs w:val="24"/>
                      <w:lang w:val="ro-RO" w:eastAsia="ja-JP"/>
                    </w:rPr>
                  </w:pPr>
                  <w:r w:rsidRPr="004B5375">
                    <w:rPr>
                      <w:rFonts w:ascii="Times New Roman" w:hAnsi="Times New Roman"/>
                      <w:bCs/>
                      <w:color w:val="000000"/>
                      <w:sz w:val="24"/>
                      <w:szCs w:val="24"/>
                      <w:lang w:val="ro-RO" w:eastAsia="ja-JP"/>
                    </w:rPr>
                    <w:lastRenderedPageBreak/>
                    <w:t>Întocmirea planului de monitorizare și elaborarea raportului anual de monitorizare a emisiilor de GES;</w:t>
                  </w:r>
                </w:p>
                <w:p w14:paraId="74FB91E5" w14:textId="77777777" w:rsidR="004B5375" w:rsidRPr="004B5375" w:rsidRDefault="004B5375" w:rsidP="004B5375">
                  <w:pPr>
                    <w:numPr>
                      <w:ilvl w:val="0"/>
                      <w:numId w:val="19"/>
                    </w:numPr>
                    <w:spacing w:before="120" w:after="60" w:line="240" w:lineRule="auto"/>
                    <w:ind w:left="210" w:hanging="210"/>
                    <w:rPr>
                      <w:rFonts w:ascii="Times New Roman" w:hAnsi="Times New Roman"/>
                      <w:bCs/>
                      <w:color w:val="000000"/>
                      <w:sz w:val="24"/>
                      <w:szCs w:val="24"/>
                      <w:lang w:val="ro-RO" w:eastAsia="ja-JP"/>
                    </w:rPr>
                  </w:pPr>
                  <w:r w:rsidRPr="004B5375">
                    <w:rPr>
                      <w:rFonts w:ascii="Times New Roman" w:hAnsi="Times New Roman"/>
                      <w:bCs/>
                      <w:color w:val="000000"/>
                      <w:sz w:val="24"/>
                      <w:szCs w:val="24"/>
                      <w:lang w:val="ro-RO" w:eastAsia="ja-JP"/>
                    </w:rPr>
                    <w:t>Verificarea raportului de monitorizare.</w:t>
                  </w:r>
                </w:p>
                <w:p w14:paraId="7218F5ED" w14:textId="77777777" w:rsidR="004B5375" w:rsidRPr="004B5375" w:rsidRDefault="004B5375" w:rsidP="004B5375">
                  <w:pPr>
                    <w:numPr>
                      <w:ilvl w:val="0"/>
                      <w:numId w:val="19"/>
                    </w:numPr>
                    <w:spacing w:before="120" w:after="60" w:line="240" w:lineRule="auto"/>
                    <w:ind w:left="210" w:hanging="210"/>
                    <w:rPr>
                      <w:rFonts w:ascii="Times New Roman" w:hAnsi="Times New Roman"/>
                      <w:bCs/>
                      <w:color w:val="000000"/>
                      <w:sz w:val="24"/>
                      <w:szCs w:val="24"/>
                      <w:lang w:val="ro-RO" w:eastAsia="ja-JP"/>
                    </w:rPr>
                  </w:pPr>
                  <w:r w:rsidRPr="004B5375">
                    <w:rPr>
                      <w:rFonts w:ascii="Times New Roman" w:hAnsi="Times New Roman"/>
                      <w:bCs/>
                      <w:color w:val="000000"/>
                      <w:sz w:val="24"/>
                      <w:szCs w:val="24"/>
                      <w:lang w:val="ro-RO" w:eastAsia="ja-JP"/>
                    </w:rPr>
                    <w:t>Instruirea persoanelor implicate în procesul de întocmire a documentelor. Aceste instruiri pot fi realizate în procesele de formare a personalului, fapt ce poate duce la minimizarea costurilor.</w:t>
                  </w:r>
                </w:p>
              </w:tc>
            </w:tr>
          </w:tbl>
          <w:p w14:paraId="46AF2738" w14:textId="77777777" w:rsidR="008D27A8" w:rsidRPr="00355B1F" w:rsidRDefault="008D27A8" w:rsidP="008D27A8">
            <w:pPr>
              <w:ind w:firstLine="709"/>
              <w:jc w:val="both"/>
              <w:rPr>
                <w:rFonts w:ascii="Times New Roman" w:hAnsi="Times New Roman"/>
                <w:sz w:val="24"/>
                <w:szCs w:val="24"/>
                <w:lang w:val="ro-RO"/>
              </w:rPr>
            </w:pPr>
            <w:r w:rsidRPr="00355B1F">
              <w:rPr>
                <w:rFonts w:ascii="Times New Roman" w:hAnsi="Times New Roman"/>
                <w:b/>
                <w:sz w:val="24"/>
                <w:szCs w:val="24"/>
                <w:lang w:val="ro-RO"/>
              </w:rPr>
              <w:lastRenderedPageBreak/>
              <w:t xml:space="preserve">Costurile pentru agenți economici </w:t>
            </w:r>
          </w:p>
          <w:p w14:paraId="0C748D82" w14:textId="03036CFB" w:rsidR="004B5375" w:rsidRPr="00897038" w:rsidRDefault="004B5375" w:rsidP="004B5375">
            <w:pPr>
              <w:ind w:firstLine="450"/>
              <w:jc w:val="both"/>
              <w:rPr>
                <w:rFonts w:ascii="Times New Roman" w:hAnsi="Times New Roman"/>
                <w:color w:val="000000" w:themeColor="text1"/>
                <w:sz w:val="24"/>
                <w:szCs w:val="24"/>
                <w:shd w:val="clear" w:color="auto" w:fill="FFFFFF"/>
                <w:lang w:val="pt-PT"/>
              </w:rPr>
            </w:pPr>
            <w:proofErr w:type="spellStart"/>
            <w:r w:rsidRPr="004B5375">
              <w:rPr>
                <w:rFonts w:ascii="Times New Roman" w:eastAsia="Calibri" w:hAnsi="Times New Roman"/>
                <w:color w:val="000000" w:themeColor="text1"/>
                <w:sz w:val="24"/>
                <w:szCs w:val="24"/>
                <w:lang w:eastAsia="ro-RO" w:bidi="or-IN"/>
              </w:rPr>
              <w:t>Fiecare</w:t>
            </w:r>
            <w:proofErr w:type="spellEnd"/>
            <w:r w:rsidRPr="00897038">
              <w:rPr>
                <w:rFonts w:ascii="Times New Roman" w:eastAsia="Calibri" w:hAnsi="Times New Roman"/>
                <w:color w:val="000000" w:themeColor="text1"/>
                <w:sz w:val="24"/>
                <w:szCs w:val="24"/>
                <w:lang w:val="ru-RU" w:eastAsia="ro-RO" w:bidi="or-IN"/>
              </w:rPr>
              <w:t xml:space="preserve"> </w:t>
            </w:r>
            <w:r w:rsidRPr="004B5375">
              <w:rPr>
                <w:rFonts w:ascii="Times New Roman" w:eastAsia="Calibri" w:hAnsi="Times New Roman"/>
                <w:color w:val="000000" w:themeColor="text1"/>
                <w:sz w:val="24"/>
                <w:szCs w:val="24"/>
                <w:lang w:val="es-ES" w:eastAsia="ro-RO" w:bidi="or-IN"/>
              </w:rPr>
              <w:t xml:space="preserve">întreprindere de stat și societate pe acțiuni subordonate organelor centrale de specialitate ale administrației publice, precum și cele cu cotă-parte de stat menționate în Anexa 2 </w:t>
            </w:r>
            <w:r w:rsidRPr="004B5375">
              <w:rPr>
                <w:rFonts w:ascii="Times New Roman" w:eastAsia="Calibri" w:hAnsi="Times New Roman"/>
                <w:color w:val="000000" w:themeColor="text1"/>
                <w:sz w:val="24"/>
                <w:szCs w:val="24"/>
              </w:rPr>
              <w:t>la</w:t>
            </w:r>
            <w:r w:rsidRPr="00897038">
              <w:rPr>
                <w:rFonts w:ascii="Times New Roman" w:eastAsia="Calibri" w:hAnsi="Times New Roman"/>
                <w:color w:val="000000" w:themeColor="text1"/>
                <w:sz w:val="24"/>
                <w:szCs w:val="24"/>
                <w:lang w:val="ru-RU"/>
              </w:rPr>
              <w:t xml:space="preserve"> </w:t>
            </w:r>
            <w:r w:rsidRPr="004B5375">
              <w:rPr>
                <w:rFonts w:ascii="Times New Roman" w:eastAsia="Calibri" w:hAnsi="Times New Roman"/>
                <w:color w:val="000000" w:themeColor="text1"/>
                <w:sz w:val="24"/>
                <w:szCs w:val="24"/>
              </w:rPr>
              <w:t>HG</w:t>
            </w:r>
            <w:r w:rsidRPr="00897038">
              <w:rPr>
                <w:rFonts w:ascii="Times New Roman" w:eastAsia="Calibri" w:hAnsi="Times New Roman"/>
                <w:color w:val="000000" w:themeColor="text1"/>
                <w:sz w:val="24"/>
                <w:szCs w:val="24"/>
                <w:lang w:val="ru-RU"/>
              </w:rPr>
              <w:t xml:space="preserve"> </w:t>
            </w:r>
            <w:r w:rsidRPr="004B5375">
              <w:rPr>
                <w:rFonts w:ascii="Times New Roman" w:eastAsia="Calibri" w:hAnsi="Times New Roman"/>
                <w:color w:val="000000" w:themeColor="text1"/>
                <w:sz w:val="24"/>
                <w:szCs w:val="24"/>
              </w:rPr>
              <w:t>nr</w:t>
            </w:r>
            <w:r w:rsidRPr="00897038">
              <w:rPr>
                <w:rFonts w:ascii="Times New Roman" w:eastAsia="Calibri" w:hAnsi="Times New Roman"/>
                <w:color w:val="000000" w:themeColor="text1"/>
                <w:sz w:val="24"/>
                <w:szCs w:val="24"/>
                <w:lang w:val="ru-RU"/>
              </w:rPr>
              <w:t>.1277/2018</w:t>
            </w:r>
            <w:r w:rsidRPr="00897038">
              <w:rPr>
                <w:rFonts w:ascii="Times New Roman" w:hAnsi="Times New Roman"/>
                <w:color w:val="000000" w:themeColor="text1"/>
                <w:sz w:val="24"/>
                <w:szCs w:val="24"/>
                <w:shd w:val="clear" w:color="auto" w:fill="FFFFFF"/>
                <w:lang w:val="ru-RU"/>
              </w:rPr>
              <w:t xml:space="preserve"> </w:t>
            </w:r>
            <w:r w:rsidRPr="004B5375">
              <w:rPr>
                <w:rFonts w:ascii="Times New Roman" w:hAnsi="Times New Roman"/>
                <w:color w:val="000000" w:themeColor="text1"/>
                <w:sz w:val="24"/>
                <w:szCs w:val="24"/>
                <w:shd w:val="clear" w:color="auto" w:fill="FFFFFF"/>
              </w:rPr>
              <w:t>au</w:t>
            </w:r>
            <w:r w:rsidRPr="00897038">
              <w:rPr>
                <w:rFonts w:ascii="Times New Roman" w:hAnsi="Times New Roman"/>
                <w:color w:val="000000" w:themeColor="text1"/>
                <w:sz w:val="24"/>
                <w:szCs w:val="24"/>
                <w:shd w:val="clear" w:color="auto" w:fill="FFFFFF"/>
                <w:lang w:val="ru-RU"/>
              </w:rPr>
              <w:t xml:space="preserve"> </w:t>
            </w:r>
            <w:r w:rsidRPr="004B5375">
              <w:rPr>
                <w:rFonts w:ascii="Times New Roman" w:hAnsi="Times New Roman"/>
                <w:color w:val="000000" w:themeColor="text1"/>
                <w:sz w:val="24"/>
                <w:szCs w:val="24"/>
                <w:shd w:val="clear" w:color="auto" w:fill="FFFFFF"/>
              </w:rPr>
              <w:t>un</w:t>
            </w:r>
            <w:r w:rsidRPr="00897038">
              <w:rPr>
                <w:rFonts w:ascii="Times New Roman" w:hAnsi="Times New Roman"/>
                <w:color w:val="000000" w:themeColor="text1"/>
                <w:sz w:val="24"/>
                <w:szCs w:val="24"/>
                <w:shd w:val="clear" w:color="auto" w:fill="FFFFFF"/>
                <w:lang w:val="ru-RU"/>
              </w:rPr>
              <w:t xml:space="preserve"> </w:t>
            </w:r>
            <w:r w:rsidRPr="004B5375">
              <w:rPr>
                <w:rFonts w:ascii="Times New Roman" w:hAnsi="Times New Roman"/>
                <w:color w:val="000000" w:themeColor="text1"/>
                <w:sz w:val="24"/>
                <w:szCs w:val="24"/>
                <w:shd w:val="clear" w:color="auto" w:fill="FFFFFF"/>
              </w:rPr>
              <w:t>specialist</w:t>
            </w:r>
            <w:r w:rsidRPr="00897038">
              <w:rPr>
                <w:rFonts w:ascii="Times New Roman" w:hAnsi="Times New Roman"/>
                <w:color w:val="000000" w:themeColor="text1"/>
                <w:sz w:val="24"/>
                <w:szCs w:val="24"/>
                <w:shd w:val="clear" w:color="auto" w:fill="FFFFFF"/>
                <w:lang w:val="ru-RU"/>
              </w:rPr>
              <w:t xml:space="preserve"> î</w:t>
            </w:r>
            <w:r w:rsidRPr="004B5375">
              <w:rPr>
                <w:rFonts w:ascii="Times New Roman" w:hAnsi="Times New Roman"/>
                <w:color w:val="000000" w:themeColor="text1"/>
                <w:sz w:val="24"/>
                <w:szCs w:val="24"/>
                <w:shd w:val="clear" w:color="auto" w:fill="FFFFFF"/>
              </w:rPr>
              <w:t>n</w:t>
            </w:r>
            <w:r w:rsidRPr="00897038">
              <w:rPr>
                <w:rFonts w:ascii="Times New Roman" w:hAnsi="Times New Roman"/>
                <w:color w:val="000000" w:themeColor="text1"/>
                <w:sz w:val="24"/>
                <w:szCs w:val="24"/>
                <w:shd w:val="clear" w:color="auto" w:fill="FFFFFF"/>
                <w:lang w:val="ru-RU"/>
              </w:rPr>
              <w:t xml:space="preserve"> </w:t>
            </w:r>
            <w:proofErr w:type="spellStart"/>
            <w:r w:rsidRPr="004B5375">
              <w:rPr>
                <w:rFonts w:ascii="Times New Roman" w:hAnsi="Times New Roman"/>
                <w:color w:val="000000" w:themeColor="text1"/>
                <w:sz w:val="24"/>
                <w:szCs w:val="24"/>
                <w:shd w:val="clear" w:color="auto" w:fill="FFFFFF"/>
              </w:rPr>
              <w:t>domeniul</w:t>
            </w:r>
            <w:proofErr w:type="spellEnd"/>
            <w:r w:rsidRPr="00897038">
              <w:rPr>
                <w:rFonts w:ascii="Times New Roman" w:hAnsi="Times New Roman"/>
                <w:color w:val="000000" w:themeColor="text1"/>
                <w:sz w:val="24"/>
                <w:szCs w:val="24"/>
                <w:shd w:val="clear" w:color="auto" w:fill="FFFFFF"/>
                <w:lang w:val="ru-RU"/>
              </w:rPr>
              <w:t xml:space="preserve"> </w:t>
            </w:r>
            <w:proofErr w:type="spellStart"/>
            <w:r w:rsidRPr="004B5375">
              <w:rPr>
                <w:rFonts w:ascii="Times New Roman" w:hAnsi="Times New Roman"/>
                <w:color w:val="000000" w:themeColor="text1"/>
                <w:sz w:val="24"/>
                <w:szCs w:val="24"/>
                <w:shd w:val="clear" w:color="auto" w:fill="FFFFFF"/>
              </w:rPr>
              <w:t>asigur</w:t>
            </w:r>
            <w:proofErr w:type="spellEnd"/>
            <w:r w:rsidRPr="00897038">
              <w:rPr>
                <w:rFonts w:ascii="Times New Roman" w:hAnsi="Times New Roman"/>
                <w:color w:val="000000" w:themeColor="text1"/>
                <w:sz w:val="24"/>
                <w:szCs w:val="24"/>
                <w:shd w:val="clear" w:color="auto" w:fill="FFFFFF"/>
                <w:lang w:val="ru-RU"/>
              </w:rPr>
              <w:t>ă</w:t>
            </w:r>
            <w:proofErr w:type="spellStart"/>
            <w:r w:rsidRPr="004B5375">
              <w:rPr>
                <w:rFonts w:ascii="Times New Roman" w:hAnsi="Times New Roman"/>
                <w:color w:val="000000" w:themeColor="text1"/>
                <w:sz w:val="24"/>
                <w:szCs w:val="24"/>
                <w:shd w:val="clear" w:color="auto" w:fill="FFFFFF"/>
              </w:rPr>
              <w:t>rii</w:t>
            </w:r>
            <w:proofErr w:type="spellEnd"/>
            <w:r w:rsidRPr="00897038">
              <w:rPr>
                <w:rFonts w:ascii="Times New Roman" w:hAnsi="Times New Roman"/>
                <w:color w:val="000000" w:themeColor="text1"/>
                <w:sz w:val="24"/>
                <w:szCs w:val="24"/>
                <w:shd w:val="clear" w:color="auto" w:fill="FFFFFF"/>
                <w:lang w:val="ru-RU"/>
              </w:rPr>
              <w:t xml:space="preserve"> </w:t>
            </w:r>
            <w:proofErr w:type="spellStart"/>
            <w:r w:rsidRPr="004B5375">
              <w:rPr>
                <w:rFonts w:ascii="Times New Roman" w:hAnsi="Times New Roman"/>
                <w:color w:val="000000" w:themeColor="text1"/>
                <w:sz w:val="24"/>
                <w:szCs w:val="24"/>
                <w:shd w:val="clear" w:color="auto" w:fill="FFFFFF"/>
              </w:rPr>
              <w:t>eficien</w:t>
            </w:r>
            <w:proofErr w:type="spellEnd"/>
            <w:r w:rsidRPr="00897038">
              <w:rPr>
                <w:rFonts w:ascii="Times New Roman" w:hAnsi="Times New Roman"/>
                <w:color w:val="000000" w:themeColor="text1"/>
                <w:sz w:val="24"/>
                <w:szCs w:val="24"/>
                <w:shd w:val="clear" w:color="auto" w:fill="FFFFFF"/>
                <w:lang w:val="ru-RU"/>
              </w:rPr>
              <w:t>ț</w:t>
            </w:r>
            <w:proofErr w:type="spellStart"/>
            <w:r w:rsidRPr="004B5375">
              <w:rPr>
                <w:rFonts w:ascii="Times New Roman" w:hAnsi="Times New Roman"/>
                <w:color w:val="000000" w:themeColor="text1"/>
                <w:sz w:val="24"/>
                <w:szCs w:val="24"/>
                <w:shd w:val="clear" w:color="auto" w:fill="FFFFFF"/>
              </w:rPr>
              <w:t>ei</w:t>
            </w:r>
            <w:proofErr w:type="spellEnd"/>
            <w:r w:rsidRPr="00897038">
              <w:rPr>
                <w:rFonts w:ascii="Times New Roman" w:hAnsi="Times New Roman"/>
                <w:color w:val="000000" w:themeColor="text1"/>
                <w:sz w:val="24"/>
                <w:szCs w:val="24"/>
                <w:shd w:val="clear" w:color="auto" w:fill="FFFFFF"/>
                <w:lang w:val="ru-RU"/>
              </w:rPr>
              <w:t xml:space="preserve"> </w:t>
            </w:r>
            <w:proofErr w:type="spellStart"/>
            <w:r w:rsidRPr="004B5375">
              <w:rPr>
                <w:rFonts w:ascii="Times New Roman" w:hAnsi="Times New Roman"/>
                <w:color w:val="000000" w:themeColor="text1"/>
                <w:sz w:val="24"/>
                <w:szCs w:val="24"/>
                <w:shd w:val="clear" w:color="auto" w:fill="FFFFFF"/>
              </w:rPr>
              <w:t>energetice</w:t>
            </w:r>
            <w:proofErr w:type="spellEnd"/>
            <w:r w:rsidRPr="00897038">
              <w:rPr>
                <w:rFonts w:ascii="Times New Roman" w:hAnsi="Times New Roman"/>
                <w:color w:val="000000" w:themeColor="text1"/>
                <w:sz w:val="24"/>
                <w:szCs w:val="24"/>
                <w:shd w:val="clear" w:color="auto" w:fill="FFFFFF"/>
                <w:lang w:val="ru-RU"/>
              </w:rPr>
              <w:t xml:space="preserve"> ș</w:t>
            </w:r>
            <w:proofErr w:type="spellStart"/>
            <w:r w:rsidRPr="004B5375">
              <w:rPr>
                <w:rFonts w:ascii="Times New Roman" w:hAnsi="Times New Roman"/>
                <w:color w:val="000000" w:themeColor="text1"/>
                <w:sz w:val="24"/>
                <w:szCs w:val="24"/>
                <w:shd w:val="clear" w:color="auto" w:fill="FFFFFF"/>
              </w:rPr>
              <w:t>i</w:t>
            </w:r>
            <w:proofErr w:type="spellEnd"/>
            <w:r w:rsidRPr="00897038">
              <w:rPr>
                <w:rFonts w:ascii="Times New Roman" w:hAnsi="Times New Roman"/>
                <w:color w:val="000000" w:themeColor="text1"/>
                <w:sz w:val="24"/>
                <w:szCs w:val="24"/>
                <w:shd w:val="clear" w:color="auto" w:fill="FFFFFF"/>
                <w:lang w:val="ru-RU"/>
              </w:rPr>
              <w:t xml:space="preserve"> </w:t>
            </w:r>
            <w:proofErr w:type="spellStart"/>
            <w:r w:rsidRPr="004B5375">
              <w:rPr>
                <w:rFonts w:ascii="Times New Roman" w:hAnsi="Times New Roman"/>
                <w:color w:val="000000" w:themeColor="text1"/>
                <w:sz w:val="24"/>
                <w:szCs w:val="24"/>
                <w:shd w:val="clear" w:color="auto" w:fill="FFFFFF"/>
              </w:rPr>
              <w:t>protec</w:t>
            </w:r>
            <w:proofErr w:type="spellEnd"/>
            <w:r w:rsidRPr="00897038">
              <w:rPr>
                <w:rFonts w:ascii="Times New Roman" w:hAnsi="Times New Roman"/>
                <w:color w:val="000000" w:themeColor="text1"/>
                <w:sz w:val="24"/>
                <w:szCs w:val="24"/>
                <w:shd w:val="clear" w:color="auto" w:fill="FFFFFF"/>
                <w:lang w:val="ru-RU"/>
              </w:rPr>
              <w:t>ț</w:t>
            </w:r>
            <w:proofErr w:type="spellStart"/>
            <w:r w:rsidRPr="004B5375">
              <w:rPr>
                <w:rFonts w:ascii="Times New Roman" w:hAnsi="Times New Roman"/>
                <w:color w:val="000000" w:themeColor="text1"/>
                <w:sz w:val="24"/>
                <w:szCs w:val="24"/>
                <w:shd w:val="clear" w:color="auto" w:fill="FFFFFF"/>
              </w:rPr>
              <w:t>iei</w:t>
            </w:r>
            <w:proofErr w:type="spellEnd"/>
            <w:r w:rsidRPr="00897038">
              <w:rPr>
                <w:rFonts w:ascii="Times New Roman" w:hAnsi="Times New Roman"/>
                <w:color w:val="000000" w:themeColor="text1"/>
                <w:sz w:val="24"/>
                <w:szCs w:val="24"/>
                <w:shd w:val="clear" w:color="auto" w:fill="FFFFFF"/>
                <w:lang w:val="ru-RU"/>
              </w:rPr>
              <w:t xml:space="preserve"> </w:t>
            </w:r>
            <w:proofErr w:type="spellStart"/>
            <w:r w:rsidRPr="004B5375">
              <w:rPr>
                <w:rFonts w:ascii="Times New Roman" w:hAnsi="Times New Roman"/>
                <w:color w:val="000000" w:themeColor="text1"/>
                <w:sz w:val="24"/>
                <w:szCs w:val="24"/>
                <w:shd w:val="clear" w:color="auto" w:fill="FFFFFF"/>
              </w:rPr>
              <w:t>mediului</w:t>
            </w:r>
            <w:proofErr w:type="spellEnd"/>
            <w:r w:rsidRPr="00897038">
              <w:rPr>
                <w:rFonts w:ascii="Times New Roman" w:hAnsi="Times New Roman"/>
                <w:color w:val="000000" w:themeColor="text1"/>
                <w:sz w:val="24"/>
                <w:szCs w:val="24"/>
                <w:shd w:val="clear" w:color="auto" w:fill="FFFFFF"/>
                <w:lang w:val="ru-RU"/>
              </w:rPr>
              <w:t xml:space="preserve"> î</w:t>
            </w:r>
            <w:proofErr w:type="spellStart"/>
            <w:r w:rsidRPr="004B5375">
              <w:rPr>
                <w:rFonts w:ascii="Times New Roman" w:hAnsi="Times New Roman"/>
                <w:color w:val="000000" w:themeColor="text1"/>
                <w:sz w:val="24"/>
                <w:szCs w:val="24"/>
                <w:shd w:val="clear" w:color="auto" w:fill="FFFFFF"/>
              </w:rPr>
              <w:t>nconjur</w:t>
            </w:r>
            <w:proofErr w:type="spellEnd"/>
            <w:r w:rsidRPr="00897038">
              <w:rPr>
                <w:rFonts w:ascii="Times New Roman" w:hAnsi="Times New Roman"/>
                <w:color w:val="000000" w:themeColor="text1"/>
                <w:sz w:val="24"/>
                <w:szCs w:val="24"/>
                <w:shd w:val="clear" w:color="auto" w:fill="FFFFFF"/>
                <w:lang w:val="ru-RU"/>
              </w:rPr>
              <w:t>ă</w:t>
            </w:r>
            <w:r w:rsidRPr="004B5375">
              <w:rPr>
                <w:rFonts w:ascii="Times New Roman" w:hAnsi="Times New Roman"/>
                <w:color w:val="000000" w:themeColor="text1"/>
                <w:sz w:val="24"/>
                <w:szCs w:val="24"/>
                <w:shd w:val="clear" w:color="auto" w:fill="FFFFFF"/>
              </w:rPr>
              <w:t>tor</w:t>
            </w:r>
            <w:r w:rsidRPr="00897038">
              <w:rPr>
                <w:rFonts w:ascii="Times New Roman" w:hAnsi="Times New Roman"/>
                <w:color w:val="000000" w:themeColor="text1"/>
                <w:sz w:val="24"/>
                <w:szCs w:val="24"/>
                <w:shd w:val="clear" w:color="auto" w:fill="FFFFFF"/>
                <w:lang w:val="ru-RU"/>
              </w:rPr>
              <w:t xml:space="preserve">. </w:t>
            </w:r>
            <w:r w:rsidRPr="00897038">
              <w:rPr>
                <w:rFonts w:ascii="Times New Roman" w:hAnsi="Times New Roman"/>
                <w:color w:val="000000" w:themeColor="text1"/>
                <w:sz w:val="24"/>
                <w:szCs w:val="24"/>
                <w:shd w:val="clear" w:color="auto" w:fill="FFFFFF"/>
                <w:lang w:val="pt-PT"/>
              </w:rPr>
              <w:t xml:space="preserve">Chestionarele care sunt expediate anual de către Agenția de Mediu, sunt completate fără dificultate prin intermediul acestor speciliști, întrucât acești indicatori oricum sunt monitorizați în conformitate cu cadrul legal existent, cu atât mai mult, acești agenți economici raportează informația respectivă și altor instituții abilitate, precum ar fi Agenției pentru Eficiență Energetică și Biroului Național de Statistică. </w:t>
            </w:r>
          </w:p>
          <w:p w14:paraId="7F3A7E83" w14:textId="259CD5D9" w:rsidR="00923AF6" w:rsidRPr="00355B1F" w:rsidRDefault="00923AF6" w:rsidP="00923AF6">
            <w:pPr>
              <w:ind w:firstLine="572"/>
              <w:jc w:val="both"/>
              <w:rPr>
                <w:rFonts w:ascii="Times New Roman" w:hAnsi="Times New Roman"/>
                <w:sz w:val="24"/>
                <w:szCs w:val="24"/>
                <w:lang w:val="ro-RO"/>
              </w:rPr>
            </w:pPr>
            <w:r w:rsidRPr="00355B1F">
              <w:rPr>
                <w:rFonts w:ascii="Times New Roman" w:hAnsi="Times New Roman"/>
                <w:sz w:val="24"/>
                <w:szCs w:val="24"/>
                <w:lang w:val="ro-RO"/>
              </w:rPr>
              <w:t xml:space="preserve">De menționat că în </w:t>
            </w:r>
            <w:r w:rsidR="006D138E">
              <w:rPr>
                <w:rFonts w:ascii="Times New Roman" w:hAnsi="Times New Roman"/>
                <w:sz w:val="24"/>
                <w:szCs w:val="24"/>
                <w:lang w:val="ro-RO"/>
              </w:rPr>
              <w:t xml:space="preserve">procesul </w:t>
            </w:r>
            <w:r w:rsidRPr="00355B1F">
              <w:rPr>
                <w:rFonts w:ascii="Times New Roman" w:hAnsi="Times New Roman"/>
                <w:sz w:val="24"/>
                <w:szCs w:val="24"/>
                <w:lang w:val="ro-RO"/>
              </w:rPr>
              <w:t xml:space="preserve">identificării </w:t>
            </w:r>
            <w:r w:rsidR="006D138E">
              <w:rPr>
                <w:rFonts w:ascii="Times New Roman" w:hAnsi="Times New Roman"/>
                <w:sz w:val="24"/>
                <w:szCs w:val="24"/>
                <w:lang w:val="ro-RO"/>
              </w:rPr>
              <w:t xml:space="preserve">listei </w:t>
            </w:r>
            <w:r w:rsidRPr="00355B1F">
              <w:rPr>
                <w:rFonts w:ascii="Times New Roman" w:hAnsi="Times New Roman"/>
                <w:sz w:val="24"/>
                <w:szCs w:val="24"/>
                <w:lang w:val="ro-RO"/>
              </w:rPr>
              <w:t>instalațiilor ce cad sub incidența Directivei EU ETS, aprobat</w:t>
            </w:r>
            <w:r w:rsidR="006D138E">
              <w:rPr>
                <w:rFonts w:ascii="Times New Roman" w:hAnsi="Times New Roman"/>
                <w:sz w:val="24"/>
                <w:szCs w:val="24"/>
                <w:lang w:val="ro-RO"/>
              </w:rPr>
              <w:t>ă</w:t>
            </w:r>
            <w:r w:rsidRPr="00355B1F">
              <w:rPr>
                <w:rFonts w:ascii="Times New Roman" w:hAnsi="Times New Roman"/>
                <w:sz w:val="24"/>
                <w:szCs w:val="24"/>
                <w:lang w:val="ro-RO"/>
              </w:rPr>
              <w:t xml:space="preserve"> prin Ordinul Ministrului mediului nr. 11/2018, la data de 11.10.2021 prin scrisoarea nr. 13-07/61 MM a expediat Chestionarul și Ghidul metodologic în adresa a 38 agenți economici care presupun activități ce intră sub incidența Directivei EU ETS. În rezultatul colectării răspunsurilor cu datele solicitate, au fost identificate </w:t>
            </w:r>
            <w:r w:rsidRPr="004B5375">
              <w:rPr>
                <w:rFonts w:ascii="Times New Roman" w:hAnsi="Times New Roman"/>
                <w:bCs/>
                <w:sz w:val="24"/>
                <w:szCs w:val="24"/>
                <w:lang w:val="ro-RO"/>
              </w:rPr>
              <w:t>12 instalații</w:t>
            </w:r>
            <w:r w:rsidRPr="00355B1F">
              <w:rPr>
                <w:rFonts w:ascii="Times New Roman" w:hAnsi="Times New Roman"/>
                <w:sz w:val="24"/>
                <w:szCs w:val="24"/>
                <w:lang w:val="ro-RO"/>
              </w:rPr>
              <w:t xml:space="preserve"> care cad sub incidența prevederilor  Directivei 2003/87/CE EU ETS. </w:t>
            </w:r>
          </w:p>
          <w:p w14:paraId="76A3A694" w14:textId="18036BD5" w:rsidR="00923AF6" w:rsidRPr="004B5375" w:rsidRDefault="00923AF6" w:rsidP="00923AF6">
            <w:pPr>
              <w:ind w:firstLine="572"/>
              <w:jc w:val="both"/>
              <w:rPr>
                <w:rFonts w:ascii="Times New Roman" w:hAnsi="Times New Roman"/>
                <w:sz w:val="24"/>
                <w:szCs w:val="24"/>
                <w:lang w:val="ro-RO"/>
              </w:rPr>
            </w:pPr>
            <w:r w:rsidRPr="004B5375">
              <w:rPr>
                <w:rFonts w:ascii="Times New Roman" w:hAnsi="Times New Roman"/>
                <w:sz w:val="24"/>
                <w:szCs w:val="24"/>
                <w:lang w:val="ro-RO"/>
              </w:rPr>
              <w:t>Printre acestea</w:t>
            </w:r>
            <w:r w:rsidR="006D138E">
              <w:rPr>
                <w:rFonts w:ascii="Times New Roman" w:hAnsi="Times New Roman"/>
                <w:sz w:val="24"/>
                <w:szCs w:val="24"/>
                <w:lang w:val="ro-RO"/>
              </w:rPr>
              <w:t xml:space="preserve"> sunt</w:t>
            </w:r>
            <w:r w:rsidRPr="004B5375">
              <w:rPr>
                <w:rFonts w:ascii="Times New Roman" w:hAnsi="Times New Roman"/>
                <w:sz w:val="24"/>
                <w:szCs w:val="24"/>
                <w:lang w:val="ro-RO"/>
              </w:rPr>
              <w:t>: S.A. ”Bucuria”; S.A „Termoelectrica” CT Sud; S.A „Termoelectrica” CT Vest; S.A „Termoelectrica” CET sursa 2; S.A „Termoelectrica” CET sursa 1; SA „CET-Nord”; SRL „</w:t>
            </w:r>
            <w:proofErr w:type="spellStart"/>
            <w:r w:rsidRPr="004B5375">
              <w:rPr>
                <w:rFonts w:ascii="Times New Roman" w:hAnsi="Times New Roman"/>
                <w:sz w:val="24"/>
                <w:szCs w:val="24"/>
                <w:lang w:val="ro-RO"/>
              </w:rPr>
              <w:t>Sudzucker</w:t>
            </w:r>
            <w:proofErr w:type="spellEnd"/>
            <w:r w:rsidRPr="004B5375">
              <w:rPr>
                <w:rFonts w:ascii="Times New Roman" w:hAnsi="Times New Roman"/>
                <w:sz w:val="24"/>
                <w:szCs w:val="24"/>
                <w:lang w:val="ro-RO"/>
              </w:rPr>
              <w:t xml:space="preserve"> – Moldova” Filiala Drochia; SA „Lafarge Ciment Moldova”; S.A. „</w:t>
            </w:r>
            <w:proofErr w:type="spellStart"/>
            <w:r w:rsidRPr="004B5375">
              <w:rPr>
                <w:rFonts w:ascii="Times New Roman" w:hAnsi="Times New Roman"/>
                <w:sz w:val="24"/>
                <w:szCs w:val="24"/>
                <w:lang w:val="ro-RO"/>
              </w:rPr>
              <w:t>Macon</w:t>
            </w:r>
            <w:proofErr w:type="spellEnd"/>
            <w:r w:rsidRPr="004B5375">
              <w:rPr>
                <w:rFonts w:ascii="Times New Roman" w:hAnsi="Times New Roman"/>
                <w:sz w:val="24"/>
                <w:szCs w:val="24"/>
                <w:lang w:val="ro-RO"/>
              </w:rPr>
              <w:t>”; S.R.L. „Sigiliu Lux”; ÎM „GLASS CONTAINER COMPANY PRIM” S.A.; ÎM „GLASS CONTAINER COMPANY” S.A.</w:t>
            </w:r>
          </w:p>
          <w:p w14:paraId="20505529" w14:textId="77777777" w:rsidR="004B5375" w:rsidRPr="00897038" w:rsidRDefault="004B5375" w:rsidP="004B5375">
            <w:pPr>
              <w:ind w:firstLine="709"/>
              <w:jc w:val="both"/>
              <w:rPr>
                <w:rFonts w:ascii="Times New Roman" w:hAnsi="Times New Roman"/>
                <w:color w:val="000000" w:themeColor="text1"/>
                <w:sz w:val="24"/>
                <w:szCs w:val="24"/>
                <w:lang w:val="ro-RO"/>
              </w:rPr>
            </w:pPr>
            <w:r w:rsidRPr="004B5375">
              <w:rPr>
                <w:rFonts w:ascii="Times New Roman" w:hAnsi="Times New Roman"/>
                <w:color w:val="000000"/>
                <w:sz w:val="24"/>
                <w:szCs w:val="24"/>
                <w:lang w:val="ro-RO"/>
              </w:rPr>
              <w:t>Prin studiu recent efectuat de experții proiectului MESA au fost identificați un număr mai mare, 21 de operatori care cad sun incidența prevederilor Anexei nr.1 la proiectul legii propuse spre aprobare.</w:t>
            </w:r>
          </w:p>
          <w:p w14:paraId="44DFB7F2" w14:textId="77777777" w:rsidR="004B5375" w:rsidRPr="004B5375" w:rsidRDefault="004B5375" w:rsidP="004B5375">
            <w:pPr>
              <w:jc w:val="both"/>
              <w:rPr>
                <w:rFonts w:ascii="Times New Roman" w:hAnsi="Times New Roman"/>
                <w:color w:val="000000"/>
                <w:sz w:val="24"/>
                <w:szCs w:val="24"/>
                <w:lang w:val="ro-RO"/>
              </w:rPr>
            </w:pPr>
            <w:r w:rsidRPr="004B5375">
              <w:rPr>
                <w:rFonts w:ascii="Times New Roman" w:hAnsi="Times New Roman"/>
                <w:color w:val="000000"/>
                <w:sz w:val="24"/>
                <w:szCs w:val="24"/>
                <w:lang w:val="ro-RO"/>
              </w:rPr>
              <w:t>Tab.6</w:t>
            </w:r>
            <w:r w:rsidRPr="004B5375">
              <w:rPr>
                <w:rStyle w:val="Referinnotdesubsol"/>
                <w:rFonts w:ascii="Times New Roman" w:hAnsi="Times New Roman"/>
                <w:color w:val="000000"/>
                <w:sz w:val="24"/>
                <w:szCs w:val="24"/>
                <w:lang w:val="ro-RO"/>
              </w:rPr>
              <w:footnoteReference w:id="2"/>
            </w:r>
          </w:p>
          <w:p w14:paraId="0535984B" w14:textId="1279C8AD" w:rsidR="004B5375" w:rsidRPr="004B5375" w:rsidRDefault="004B5375" w:rsidP="004B5375">
            <w:pPr>
              <w:ind w:firstLine="572"/>
              <w:jc w:val="both"/>
              <w:rPr>
                <w:rFonts w:ascii="Times New Roman" w:hAnsi="Times New Roman"/>
                <w:color w:val="000000"/>
                <w:sz w:val="24"/>
                <w:szCs w:val="24"/>
                <w:lang w:val="ro-RO"/>
              </w:rPr>
            </w:pPr>
            <w:r w:rsidRPr="004B5375">
              <w:rPr>
                <w:rFonts w:ascii="Times New Roman" w:hAnsi="Times New Roman"/>
                <w:color w:val="000000"/>
                <w:sz w:val="24"/>
                <w:szCs w:val="24"/>
                <w:lang w:val="ro-RO"/>
              </w:rPr>
              <w:t xml:space="preserve">Procesul de monitorizare și raportare emisiilor de GES </w:t>
            </w:r>
            <w:r w:rsidR="006D138E">
              <w:rPr>
                <w:rFonts w:ascii="Times New Roman" w:hAnsi="Times New Roman"/>
                <w:color w:val="000000"/>
                <w:sz w:val="24"/>
                <w:szCs w:val="24"/>
                <w:lang w:val="ro-RO"/>
              </w:rPr>
              <w:t>de la</w:t>
            </w:r>
            <w:r w:rsidRPr="004B5375">
              <w:rPr>
                <w:rFonts w:ascii="Times New Roman" w:hAnsi="Times New Roman"/>
                <w:color w:val="000000"/>
                <w:sz w:val="24"/>
                <w:szCs w:val="24"/>
                <w:lang w:val="ro-RO"/>
              </w:rPr>
              <w:t xml:space="preserve"> </w:t>
            </w:r>
            <w:r w:rsidRPr="004B5375">
              <w:rPr>
                <w:rFonts w:ascii="Times New Roman" w:hAnsi="Times New Roman"/>
                <w:bCs/>
                <w:sz w:val="24"/>
                <w:szCs w:val="24"/>
                <w:lang w:val="ro-RO"/>
              </w:rPr>
              <w:t>instalațiile staționare și</w:t>
            </w:r>
            <w:r w:rsidRPr="00897038">
              <w:rPr>
                <w:rFonts w:ascii="Times New Roman" w:hAnsi="Times New Roman"/>
                <w:color w:val="000000" w:themeColor="text1"/>
                <w:sz w:val="24"/>
                <w:szCs w:val="24"/>
                <w:shd w:val="clear" w:color="auto" w:fill="FFFFFF"/>
                <w:lang w:val="pt-PT"/>
              </w:rPr>
              <w:t xml:space="preserve"> </w:t>
            </w:r>
            <w:r w:rsidRPr="00897038">
              <w:rPr>
                <w:rFonts w:ascii="Times New Roman" w:hAnsi="Times New Roman"/>
                <w:color w:val="000000" w:themeColor="text1"/>
                <w:sz w:val="24"/>
                <w:szCs w:val="24"/>
                <w:lang w:val="pt-PT"/>
              </w:rPr>
              <w:t xml:space="preserve">domeniul aviației </w:t>
            </w:r>
            <w:r w:rsidRPr="004B5375">
              <w:rPr>
                <w:rFonts w:ascii="Times New Roman" w:hAnsi="Times New Roman"/>
                <w:color w:val="000000"/>
                <w:sz w:val="24"/>
                <w:szCs w:val="24"/>
                <w:lang w:val="ro-RO"/>
              </w:rPr>
              <w:t xml:space="preserve">prevăd anumite costuri. Planul de monitorizare și raportul anual de monitorizare a emisiilor de GES sunt întocmite de obicei de către angajații operatorului, în principal de către inginerii tehnici responsabili de procesul de lucru. Doar în cazul instalațiilor industriale mari și complexe sau </w:t>
            </w:r>
            <w:r w:rsidRPr="00897038">
              <w:rPr>
                <w:rFonts w:ascii="Times New Roman" w:hAnsi="Times New Roman"/>
                <w:color w:val="000000" w:themeColor="text1"/>
                <w:sz w:val="24"/>
                <w:szCs w:val="24"/>
                <w:shd w:val="clear" w:color="auto" w:fill="FFFFFF"/>
                <w:lang w:val="pt-PT"/>
              </w:rPr>
              <w:t>în</w:t>
            </w:r>
            <w:r w:rsidR="006D138E">
              <w:rPr>
                <w:rFonts w:ascii="Times New Roman" w:hAnsi="Times New Roman"/>
                <w:color w:val="000000" w:themeColor="text1"/>
                <w:sz w:val="24"/>
                <w:szCs w:val="24"/>
                <w:shd w:val="clear" w:color="auto" w:fill="FFFFFF"/>
                <w:lang w:val="pt-PT"/>
              </w:rPr>
              <w:t xml:space="preserve"> cazul</w:t>
            </w:r>
            <w:r w:rsidRPr="00897038">
              <w:rPr>
                <w:rFonts w:ascii="Times New Roman" w:hAnsi="Times New Roman"/>
                <w:color w:val="000000" w:themeColor="text1"/>
                <w:sz w:val="24"/>
                <w:szCs w:val="24"/>
                <w:lang w:val="pt-PT"/>
              </w:rPr>
              <w:t xml:space="preserve"> </w:t>
            </w:r>
            <w:r w:rsidR="006D138E">
              <w:rPr>
                <w:rFonts w:ascii="Times New Roman" w:hAnsi="Times New Roman"/>
                <w:color w:val="000000" w:themeColor="text1"/>
                <w:sz w:val="24"/>
                <w:szCs w:val="24"/>
                <w:lang w:val="pt-PT"/>
              </w:rPr>
              <w:t>activităților din</w:t>
            </w:r>
            <w:r w:rsidRPr="00897038">
              <w:rPr>
                <w:rFonts w:ascii="Times New Roman" w:hAnsi="Times New Roman"/>
                <w:color w:val="000000" w:themeColor="text1"/>
                <w:sz w:val="24"/>
                <w:szCs w:val="24"/>
                <w:lang w:val="pt-PT"/>
              </w:rPr>
              <w:t xml:space="preserve"> domeniul aviației </w:t>
            </w:r>
            <w:r w:rsidR="006D138E">
              <w:rPr>
                <w:rFonts w:ascii="Times New Roman" w:hAnsi="Times New Roman"/>
                <w:color w:val="000000" w:themeColor="text1"/>
                <w:sz w:val="24"/>
                <w:szCs w:val="24"/>
                <w:lang w:val="pt-PT"/>
              </w:rPr>
              <w:t xml:space="preserve">ar </w:t>
            </w:r>
            <w:r w:rsidRPr="004B5375">
              <w:rPr>
                <w:rFonts w:ascii="Times New Roman" w:hAnsi="Times New Roman"/>
                <w:color w:val="000000"/>
                <w:sz w:val="24"/>
                <w:szCs w:val="24"/>
                <w:lang w:val="ro-RO"/>
              </w:rPr>
              <w:t>putea surveni cazul de a fi nevoie de persoane externe cu experiență (experți externi). Această parte a procesului, practic nu generează costuri, deoarece posibil va fi necesar doar de instruirea persoanelor implicate în procesul de întocmire a documentelor, activitate care se poate realiza și pe parcursul formării personalului.</w:t>
            </w:r>
          </w:p>
          <w:p w14:paraId="74203442" w14:textId="77777777" w:rsidR="004B5375" w:rsidRPr="004B5375" w:rsidRDefault="004B5375" w:rsidP="004B5375">
            <w:pPr>
              <w:ind w:firstLine="572"/>
              <w:jc w:val="both"/>
              <w:rPr>
                <w:rFonts w:ascii="Times New Roman" w:hAnsi="Times New Roman"/>
                <w:color w:val="000000"/>
                <w:sz w:val="24"/>
                <w:szCs w:val="24"/>
                <w:lang w:val="ro-RO"/>
              </w:rPr>
            </w:pPr>
            <w:r w:rsidRPr="004B5375">
              <w:rPr>
                <w:rFonts w:ascii="Times New Roman" w:hAnsi="Times New Roman"/>
                <w:color w:val="000000"/>
                <w:sz w:val="24"/>
                <w:szCs w:val="24"/>
                <w:lang w:val="ro-RO"/>
              </w:rPr>
              <w:t xml:space="preserve">Verificarea raportului de monitorizare este însă o sarcină care este, prin definiție, realizată de un verificator extern acreditat de către MOLDAC sau </w:t>
            </w:r>
            <w:r w:rsidRPr="004B5375">
              <w:rPr>
                <w:rFonts w:ascii="Times New Roman" w:hAnsi="Times New Roman"/>
                <w:sz w:val="24"/>
                <w:szCs w:val="24"/>
                <w:lang w:val="ro-RO"/>
              </w:rPr>
              <w:t xml:space="preserve">verificatorii acreditați în conformitate cu standardele și cerințele stabilite în cadrul Uniunii Europene și rezultatele activităților de evaluare a conformității cărora sunt recunoscute de către </w:t>
            </w:r>
            <w:r w:rsidRPr="004B5375">
              <w:rPr>
                <w:rFonts w:ascii="Times New Roman" w:hAnsi="Times New Roman"/>
                <w:bCs/>
                <w:sz w:val="24"/>
                <w:szCs w:val="24"/>
                <w:lang w:val="ro-RO" w:eastAsia="sl-SI"/>
              </w:rPr>
              <w:t>Cooperarea Europeană pentru Acreditare</w:t>
            </w:r>
            <w:r w:rsidRPr="004B5375">
              <w:rPr>
                <w:rFonts w:ascii="Times New Roman" w:hAnsi="Times New Roman"/>
                <w:color w:val="000000"/>
                <w:sz w:val="24"/>
                <w:szCs w:val="24"/>
                <w:lang w:val="ro-RO"/>
              </w:rPr>
              <w:t xml:space="preserve">. Costul poate varia foarte mult în funcție de furnizorul de servicii, domeniul de activitate, tipul de instalații, categoria de producție, ș.a. Activitățile industriale complexe sunt mai costisitoare de verificat decât simplele instalații de ardere cu gaz. </w:t>
            </w:r>
          </w:p>
          <w:p w14:paraId="1281BEF7" w14:textId="77777777" w:rsidR="004B5375" w:rsidRPr="004B5375" w:rsidRDefault="004B5375" w:rsidP="004B5375">
            <w:pPr>
              <w:ind w:firstLine="572"/>
              <w:jc w:val="both"/>
              <w:rPr>
                <w:rFonts w:ascii="Times New Roman" w:hAnsi="Times New Roman"/>
                <w:color w:val="000000"/>
                <w:sz w:val="24"/>
                <w:szCs w:val="24"/>
                <w:lang w:val="ro-RO"/>
              </w:rPr>
            </w:pPr>
            <w:r w:rsidRPr="004B5375">
              <w:rPr>
                <w:rFonts w:ascii="Times New Roman" w:hAnsi="Times New Roman"/>
                <w:color w:val="000000"/>
                <w:sz w:val="24"/>
                <w:szCs w:val="24"/>
                <w:lang w:val="ro-RO"/>
              </w:rPr>
              <w:t xml:space="preserve">De remarcat, că urmare consultărilor efectuate de experții proiectului EU4Climate cu verificatorii și companiile care prestează servicii pe piața UE, s-a stabilit că costurile de verificare nu pot fi divizate în mai mici sau mai mari bazându-ne pe dimensiunea instalației – adică o centrală termică de 70 MW ar putea fi verificată la același preț ca și o centrală de 25 MW, totul fiind proporțional cu complexitatea instalației, domeniului de activitate, categoria de producție, etc. </w:t>
            </w:r>
          </w:p>
          <w:p w14:paraId="4B4994EC" w14:textId="432DDDCB" w:rsidR="00C6452E" w:rsidRPr="004B5375" w:rsidRDefault="004B5375" w:rsidP="004B5375">
            <w:pPr>
              <w:ind w:firstLine="572"/>
              <w:jc w:val="both"/>
              <w:rPr>
                <w:rFonts w:ascii="Times New Roman" w:hAnsi="Times New Roman"/>
                <w:color w:val="000000"/>
                <w:sz w:val="24"/>
                <w:szCs w:val="24"/>
                <w:lang w:val="ro-RO"/>
              </w:rPr>
            </w:pPr>
            <w:r w:rsidRPr="004B5375">
              <w:rPr>
                <w:rFonts w:ascii="Times New Roman" w:hAnsi="Times New Roman"/>
                <w:color w:val="000000"/>
                <w:sz w:val="24"/>
                <w:szCs w:val="24"/>
                <w:lang w:val="ro-RO"/>
              </w:rPr>
              <w:t xml:space="preserve">Având în vedere toate cele menționate mai sus, inclusiv consultările privind costurile de prestare a serviciilor pe plan internațional, o estimare aproximativă este că în regiunea UE, verificarea unei instalații </w:t>
            </w:r>
            <w:r w:rsidRPr="004B5375">
              <w:rPr>
                <w:rFonts w:ascii="Times New Roman" w:hAnsi="Times New Roman"/>
                <w:color w:val="000000"/>
                <w:sz w:val="24"/>
                <w:szCs w:val="24"/>
                <w:lang w:val="ro-RO"/>
              </w:rPr>
              <w:lastRenderedPageBreak/>
              <w:t>simple de ardere cu gaz ar putea fi în jur de 800 - 1000 EUR, în timp ce o instalație industrială complexă ar putea plăti până la 3000 - 10 000 EUR pentru costurile de verificare.</w:t>
            </w:r>
          </w:p>
        </w:tc>
      </w:tr>
      <w:tr w:rsidR="00355B1F" w:rsidRPr="00D17BD4" w14:paraId="68277E56" w14:textId="77777777" w:rsidTr="00B049E1">
        <w:trPr>
          <w:trHeight w:val="331"/>
        </w:trPr>
        <w:tc>
          <w:tcPr>
            <w:tcW w:w="10236" w:type="dxa"/>
            <w:tcBorders>
              <w:bottom w:val="single" w:sz="4" w:space="0" w:color="auto"/>
            </w:tcBorders>
            <w:shd w:val="clear" w:color="auto" w:fill="D9D9D9" w:themeFill="background1" w:themeFillShade="D9"/>
          </w:tcPr>
          <w:p w14:paraId="5DBE49F1" w14:textId="144156AD" w:rsidR="00C6452E" w:rsidRPr="00355B1F" w:rsidRDefault="00C6452E" w:rsidP="005B224A">
            <w:pPr>
              <w:pStyle w:val="Listparagraf"/>
              <w:widowControl w:val="0"/>
              <w:numPr>
                <w:ilvl w:val="0"/>
                <w:numId w:val="1"/>
              </w:numPr>
              <w:overflowPunct w:val="0"/>
              <w:adjustRightInd w:val="0"/>
              <w:ind w:left="0" w:firstLine="357"/>
              <w:jc w:val="both"/>
              <w:rPr>
                <w:rFonts w:ascii="Times New Roman" w:hAnsi="Times New Roman"/>
                <w:sz w:val="24"/>
                <w:szCs w:val="24"/>
                <w:lang w:val="ro-RO"/>
              </w:rPr>
            </w:pPr>
            <w:r w:rsidRPr="00355B1F">
              <w:rPr>
                <w:rFonts w:ascii="Times New Roman" w:hAnsi="Times New Roman"/>
                <w:sz w:val="24"/>
                <w:szCs w:val="24"/>
                <w:lang w:val="ro-RO"/>
              </w:rPr>
              <w:lastRenderedPageBreak/>
              <w:t xml:space="preserve">Modul de încorporare a proiectului în sistemul actelor normative în vigoare: </w:t>
            </w:r>
          </w:p>
        </w:tc>
      </w:tr>
      <w:tr w:rsidR="00355B1F" w:rsidRPr="00D17BD4" w14:paraId="3B2598C3" w14:textId="77777777" w:rsidTr="00B049E1">
        <w:trPr>
          <w:trHeight w:val="557"/>
        </w:trPr>
        <w:tc>
          <w:tcPr>
            <w:tcW w:w="10236" w:type="dxa"/>
            <w:tcBorders>
              <w:top w:val="single" w:sz="4" w:space="0" w:color="auto"/>
              <w:bottom w:val="single" w:sz="4" w:space="0" w:color="auto"/>
            </w:tcBorders>
          </w:tcPr>
          <w:p w14:paraId="4D5FDF00" w14:textId="77777777" w:rsidR="00D917AF" w:rsidRPr="00D917AF" w:rsidRDefault="00D917AF" w:rsidP="00D917AF">
            <w:pPr>
              <w:widowControl w:val="0"/>
              <w:autoSpaceDE w:val="0"/>
              <w:autoSpaceDN w:val="0"/>
              <w:adjustRightInd w:val="0"/>
              <w:ind w:firstLine="709"/>
              <w:jc w:val="both"/>
              <w:rPr>
                <w:rFonts w:ascii="Times New Roman" w:hAnsi="Times New Roman"/>
                <w:color w:val="000000" w:themeColor="text1"/>
                <w:sz w:val="24"/>
                <w:szCs w:val="24"/>
                <w:lang w:val="ro-RO"/>
              </w:rPr>
            </w:pPr>
            <w:r w:rsidRPr="00D917AF">
              <w:rPr>
                <w:rFonts w:ascii="Times New Roman" w:hAnsi="Times New Roman"/>
                <w:color w:val="000000" w:themeColor="text1"/>
                <w:sz w:val="24"/>
                <w:szCs w:val="24"/>
                <w:lang w:val="ro-RO"/>
              </w:rPr>
              <w:t>Obiectivele cu tangență de atenuare a emisiilor de</w:t>
            </w:r>
            <w:r w:rsidRPr="00D917AF">
              <w:rPr>
                <w:rFonts w:ascii="Times New Roman" w:hAnsi="Times New Roman"/>
                <w:color w:val="000000" w:themeColor="text1"/>
                <w:sz w:val="24"/>
                <w:szCs w:val="24"/>
                <w:lang w:val="ro-RO" w:eastAsia="ro-RO" w:bidi="or-IN"/>
              </w:rPr>
              <w:t xml:space="preserve"> GES și adaptare la </w:t>
            </w:r>
            <w:r w:rsidRPr="00897038">
              <w:rPr>
                <w:rFonts w:ascii="Times New Roman" w:hAnsi="Times New Roman"/>
                <w:color w:val="000000" w:themeColor="text1"/>
                <w:sz w:val="24"/>
                <w:szCs w:val="24"/>
                <w:shd w:val="clear" w:color="auto" w:fill="FFFFFF"/>
                <w:lang w:val="pt-PT"/>
              </w:rPr>
              <w:t>efectele negative ale schimbărilor climatice</w:t>
            </w:r>
            <w:r w:rsidRPr="00D917AF">
              <w:rPr>
                <w:rFonts w:ascii="Times New Roman" w:hAnsi="Times New Roman"/>
                <w:color w:val="000000" w:themeColor="text1"/>
                <w:sz w:val="24"/>
                <w:szCs w:val="24"/>
                <w:lang w:val="ro-RO"/>
              </w:rPr>
              <w:t xml:space="preserve">, sunt stipulate în mai multe documente de politici și acte normative naționale, inclusiv: </w:t>
            </w:r>
            <w:r w:rsidRPr="00D917AF">
              <w:rPr>
                <w:rFonts w:ascii="Times New Roman" w:hAnsi="Times New Roman"/>
                <w:i/>
                <w:color w:val="000000" w:themeColor="text1"/>
                <w:sz w:val="24"/>
                <w:szCs w:val="24"/>
                <w:lang w:val="ro-RO"/>
              </w:rPr>
              <w:t xml:space="preserve">Strategia națională de dezvoltare „Moldova Europeană 2030”, </w:t>
            </w:r>
            <w:r w:rsidRPr="00D917AF">
              <w:rPr>
                <w:rFonts w:ascii="Times New Roman" w:hAnsi="Times New Roman"/>
                <w:i/>
                <w:color w:val="000000" w:themeColor="text1"/>
                <w:sz w:val="24"/>
                <w:szCs w:val="24"/>
                <w:shd w:val="clear" w:color="auto" w:fill="FFFFFF"/>
                <w:lang w:val="ro-RO"/>
              </w:rPr>
              <w:t>Strategia de mediu pentru anii 2014-2023,</w:t>
            </w:r>
            <w:r w:rsidRPr="00D917AF">
              <w:rPr>
                <w:rFonts w:ascii="Times New Roman" w:hAnsi="Times New Roman"/>
                <w:i/>
                <w:color w:val="000000" w:themeColor="text1"/>
                <w:sz w:val="24"/>
                <w:szCs w:val="24"/>
                <w:lang w:val="ro-RO"/>
              </w:rPr>
              <w:t xml:space="preserve"> </w:t>
            </w:r>
            <w:r w:rsidRPr="00D917AF">
              <w:rPr>
                <w:rFonts w:ascii="Times New Roman" w:hAnsi="Times New Roman"/>
                <w:i/>
                <w:iCs/>
                <w:color w:val="000000" w:themeColor="text1"/>
                <w:sz w:val="24"/>
                <w:szCs w:val="24"/>
                <w:lang w:val="ro-RO"/>
              </w:rPr>
              <w:t>Programului național de adaptare la schimbările climatice până în anul 2030 și</w:t>
            </w:r>
            <w:r w:rsidRPr="00D917AF">
              <w:rPr>
                <w:rFonts w:ascii="Times New Roman" w:hAnsi="Times New Roman"/>
                <w:color w:val="000000" w:themeColor="text1"/>
                <w:sz w:val="24"/>
                <w:szCs w:val="24"/>
                <w:lang w:val="ro-RO"/>
              </w:rPr>
              <w:t xml:space="preserve"> </w:t>
            </w:r>
            <w:r w:rsidRPr="00897038">
              <w:rPr>
                <w:rFonts w:ascii="Times New Roman" w:hAnsi="Times New Roman"/>
                <w:i/>
                <w:iCs/>
                <w:color w:val="000000" w:themeColor="text1"/>
                <w:sz w:val="24"/>
                <w:szCs w:val="24"/>
                <w:lang w:val="pt-PT"/>
              </w:rPr>
              <w:t xml:space="preserve">Programul de dezvoltare cu emisii reduse al Republicii Moldova până în anul 2030, recent aprobate, precum și </w:t>
            </w:r>
            <w:r w:rsidRPr="00D917AF">
              <w:rPr>
                <w:rFonts w:ascii="Times New Roman" w:hAnsi="Times New Roman"/>
                <w:i/>
                <w:iCs/>
                <w:color w:val="000000" w:themeColor="text1"/>
                <w:sz w:val="24"/>
                <w:szCs w:val="24"/>
                <w:lang w:val="ro-RO"/>
              </w:rPr>
              <w:t>Strategia Energetică a Republicii Moldova până în anul 2030</w:t>
            </w:r>
            <w:r w:rsidRPr="00D917AF">
              <w:rPr>
                <w:rFonts w:ascii="Times New Roman" w:hAnsi="Times New Roman"/>
                <w:color w:val="000000" w:themeColor="text1"/>
                <w:sz w:val="24"/>
                <w:szCs w:val="24"/>
                <w:lang w:val="ro-RO"/>
              </w:rPr>
              <w:t>.</w:t>
            </w:r>
          </w:p>
          <w:p w14:paraId="31961C22" w14:textId="73FAF2D3" w:rsidR="00D917AF" w:rsidRPr="00D917AF" w:rsidRDefault="00D917AF" w:rsidP="00D917AF">
            <w:pPr>
              <w:widowControl w:val="0"/>
              <w:autoSpaceDE w:val="0"/>
              <w:autoSpaceDN w:val="0"/>
              <w:adjustRightInd w:val="0"/>
              <w:ind w:firstLine="709"/>
              <w:jc w:val="both"/>
              <w:rPr>
                <w:rFonts w:ascii="Times New Roman" w:hAnsi="Times New Roman"/>
                <w:color w:val="000000" w:themeColor="text1"/>
                <w:sz w:val="24"/>
                <w:szCs w:val="24"/>
                <w:lang w:val="ro-RO"/>
              </w:rPr>
            </w:pPr>
            <w:r w:rsidRPr="00897038">
              <w:rPr>
                <w:rFonts w:ascii="Times New Roman" w:hAnsi="Times New Roman"/>
                <w:i/>
                <w:iCs/>
                <w:color w:val="000000" w:themeColor="text1"/>
                <w:sz w:val="24"/>
                <w:szCs w:val="24"/>
                <w:lang w:val="pt-PT"/>
              </w:rPr>
              <w:t>Legea nr.227/2022 privind emisiile industriale</w:t>
            </w:r>
            <w:r w:rsidR="006D138E">
              <w:rPr>
                <w:rFonts w:ascii="Times New Roman" w:hAnsi="Times New Roman"/>
                <w:i/>
                <w:iCs/>
                <w:color w:val="000000" w:themeColor="text1"/>
                <w:sz w:val="24"/>
                <w:szCs w:val="24"/>
                <w:lang w:val="pt-PT"/>
              </w:rPr>
              <w:t xml:space="preserve"> </w:t>
            </w:r>
            <w:r w:rsidRPr="00897038">
              <w:rPr>
                <w:rFonts w:ascii="Times New Roman" w:hAnsi="Times New Roman"/>
                <w:color w:val="000000" w:themeColor="text1"/>
                <w:sz w:val="24"/>
                <w:szCs w:val="24"/>
                <w:shd w:val="clear" w:color="auto" w:fill="FFFFFF"/>
                <w:lang w:val="pt-PT"/>
              </w:rPr>
              <w:t>instituie cadrul normativ cu privire la prevenirea poluării provocate de activitățile industriale și economice, în vederea reducerii emisiilor în aer, apă și sol, inclusiv a generării de deșeuri, precum și controlul de mediu, promovarea şi aplicarea celor mai bune tehnici disponibile pentru a se atinge un nivel înalt de protecție a mediului.</w:t>
            </w:r>
            <w:r w:rsidRPr="00D917AF">
              <w:rPr>
                <w:rFonts w:ascii="Times New Roman" w:hAnsi="Times New Roman"/>
                <w:color w:val="000000" w:themeColor="text1"/>
                <w:sz w:val="24"/>
                <w:szCs w:val="24"/>
                <w:lang w:val="ro-RO"/>
              </w:rPr>
              <w:t xml:space="preserve"> </w:t>
            </w:r>
            <w:r w:rsidRPr="00D917AF">
              <w:rPr>
                <w:rFonts w:ascii="Times New Roman" w:hAnsi="Times New Roman"/>
                <w:i/>
                <w:iCs/>
                <w:color w:val="000000" w:themeColor="text1"/>
                <w:sz w:val="24"/>
                <w:szCs w:val="24"/>
                <w:lang w:val="ro-RO"/>
              </w:rPr>
              <w:t xml:space="preserve">Legea </w:t>
            </w:r>
            <w:r w:rsidRPr="00897038">
              <w:rPr>
                <w:rFonts w:ascii="Times New Roman" w:hAnsi="Times New Roman"/>
                <w:i/>
                <w:iCs/>
                <w:color w:val="000000" w:themeColor="text1"/>
                <w:sz w:val="24"/>
                <w:szCs w:val="24"/>
                <w:lang w:val="pt-PT"/>
              </w:rPr>
              <w:t xml:space="preserve">nr.227/2022 </w:t>
            </w:r>
            <w:r w:rsidRPr="00897038">
              <w:rPr>
                <w:rFonts w:ascii="Times New Roman" w:hAnsi="Times New Roman"/>
                <w:color w:val="000000" w:themeColor="text1"/>
                <w:sz w:val="24"/>
                <w:szCs w:val="24"/>
                <w:lang w:val="pt-PT"/>
              </w:rPr>
              <w:t xml:space="preserve">crează sistemul de autorizare integrată de mediu/autorizare de mediu, instituie procedura de aplicare a celor mai bune tehnici disponibile şi a regulilor generale pentru operatori, precum şi sistemul de monitorizare a respectării condiţiilor din autorizaţia integrată de mediu/autorizaţia de mediu. </w:t>
            </w:r>
            <w:r w:rsidRPr="00897038">
              <w:rPr>
                <w:rFonts w:ascii="Times New Roman" w:hAnsi="Times New Roman"/>
                <w:color w:val="000000" w:themeColor="text1"/>
                <w:sz w:val="24"/>
                <w:szCs w:val="24"/>
                <w:shd w:val="clear" w:color="auto" w:fill="FFFFFF"/>
                <w:lang w:val="pt-PT"/>
              </w:rPr>
              <w:t>Prevederile prezentei legi se aplică instalațiilor staționare care emit emisii de GES.</w:t>
            </w:r>
          </w:p>
          <w:p w14:paraId="3DD9A8D2" w14:textId="77777777" w:rsidR="00D917AF" w:rsidRPr="00D917AF" w:rsidRDefault="00D917AF" w:rsidP="00D917AF">
            <w:pPr>
              <w:widowControl w:val="0"/>
              <w:autoSpaceDE w:val="0"/>
              <w:autoSpaceDN w:val="0"/>
              <w:adjustRightInd w:val="0"/>
              <w:ind w:firstLine="709"/>
              <w:jc w:val="both"/>
              <w:rPr>
                <w:rFonts w:ascii="Times New Roman" w:hAnsi="Times New Roman"/>
                <w:color w:val="000000" w:themeColor="text1"/>
                <w:sz w:val="24"/>
                <w:szCs w:val="24"/>
                <w:lang w:val="ro-RO"/>
              </w:rPr>
            </w:pPr>
            <w:r w:rsidRPr="00D917AF">
              <w:rPr>
                <w:rFonts w:ascii="Times New Roman" w:hAnsi="Times New Roman"/>
                <w:i/>
                <w:iCs/>
                <w:color w:val="000000" w:themeColor="text1"/>
                <w:sz w:val="24"/>
                <w:szCs w:val="24"/>
                <w:lang w:val="ro-RO"/>
              </w:rPr>
              <w:t>Regulamentul cu privire la măsurile de reducere a emisiilor provenite de la sistemele de climatizare ale autovehiculelor, aprobat prin HG nr. 1242/2016</w:t>
            </w:r>
            <w:r w:rsidRPr="00D917AF">
              <w:rPr>
                <w:rFonts w:ascii="Times New Roman" w:hAnsi="Times New Roman"/>
                <w:color w:val="000000" w:themeColor="text1"/>
                <w:sz w:val="24"/>
                <w:szCs w:val="24"/>
                <w:lang w:val="ro-RO"/>
              </w:rPr>
              <w:t xml:space="preserve">, prevede ”interzicerea instalării pe autovehiculele proiectate şi fabricate pentru transportul persoanelor şi al bagajelor lor sau autovehicule proiectate şi fabricate pentru transportul de mărfuri cu o masă maximă care nu </w:t>
            </w:r>
            <w:proofErr w:type="spellStart"/>
            <w:r w:rsidRPr="00D917AF">
              <w:rPr>
                <w:rFonts w:ascii="Times New Roman" w:hAnsi="Times New Roman"/>
                <w:color w:val="000000" w:themeColor="text1"/>
                <w:sz w:val="24"/>
                <w:szCs w:val="24"/>
                <w:lang w:val="ro-RO"/>
              </w:rPr>
              <w:t>depăşeşte</w:t>
            </w:r>
            <w:proofErr w:type="spellEnd"/>
            <w:r w:rsidRPr="00D917AF">
              <w:rPr>
                <w:rFonts w:ascii="Times New Roman" w:hAnsi="Times New Roman"/>
                <w:color w:val="000000" w:themeColor="text1"/>
                <w:sz w:val="24"/>
                <w:szCs w:val="24"/>
                <w:lang w:val="ro-RO"/>
              </w:rPr>
              <w:t xml:space="preserve"> 3,5 tone a sistemelor de climatizare proiectate să </w:t>
            </w:r>
            <w:proofErr w:type="spellStart"/>
            <w:r w:rsidRPr="00D917AF">
              <w:rPr>
                <w:rFonts w:ascii="Times New Roman" w:hAnsi="Times New Roman"/>
                <w:color w:val="000000" w:themeColor="text1"/>
                <w:sz w:val="24"/>
                <w:szCs w:val="24"/>
                <w:lang w:val="ro-RO"/>
              </w:rPr>
              <w:t>conţină</w:t>
            </w:r>
            <w:proofErr w:type="spellEnd"/>
            <w:r w:rsidRPr="00D917AF">
              <w:rPr>
                <w:rFonts w:ascii="Times New Roman" w:hAnsi="Times New Roman"/>
                <w:color w:val="000000" w:themeColor="text1"/>
                <w:sz w:val="24"/>
                <w:szCs w:val="24"/>
                <w:lang w:val="ro-RO"/>
              </w:rPr>
              <w:t xml:space="preserve"> gaze fluorurate cu efect de seră cu un </w:t>
            </w:r>
            <w:proofErr w:type="spellStart"/>
            <w:r w:rsidRPr="00D917AF">
              <w:rPr>
                <w:rFonts w:ascii="Times New Roman" w:hAnsi="Times New Roman"/>
                <w:color w:val="000000" w:themeColor="text1"/>
                <w:sz w:val="24"/>
                <w:szCs w:val="24"/>
                <w:lang w:val="ro-RO"/>
              </w:rPr>
              <w:t>potenţial</w:t>
            </w:r>
            <w:proofErr w:type="spellEnd"/>
            <w:r w:rsidRPr="00D917AF">
              <w:rPr>
                <w:rFonts w:ascii="Times New Roman" w:hAnsi="Times New Roman"/>
                <w:color w:val="000000" w:themeColor="text1"/>
                <w:sz w:val="24"/>
                <w:szCs w:val="24"/>
                <w:lang w:val="ro-RO"/>
              </w:rPr>
              <w:t xml:space="preserve"> de încălzire globală pentru 100 ani mai mare </w:t>
            </w:r>
            <w:proofErr w:type="spellStart"/>
            <w:r w:rsidRPr="00D917AF">
              <w:rPr>
                <w:rFonts w:ascii="Times New Roman" w:hAnsi="Times New Roman"/>
                <w:color w:val="000000" w:themeColor="text1"/>
                <w:sz w:val="24"/>
                <w:szCs w:val="24"/>
                <w:lang w:val="ro-RO"/>
              </w:rPr>
              <w:t>decît</w:t>
            </w:r>
            <w:proofErr w:type="spellEnd"/>
            <w:r w:rsidRPr="00D917AF">
              <w:rPr>
                <w:rFonts w:ascii="Times New Roman" w:hAnsi="Times New Roman"/>
                <w:color w:val="000000" w:themeColor="text1"/>
                <w:sz w:val="24"/>
                <w:szCs w:val="24"/>
                <w:lang w:val="ro-RO"/>
              </w:rPr>
              <w:t xml:space="preserve"> 150” (în vigoare din 01.01.2021). O altă prevedere a aceluiași Regulament stabilește: ”Sistemele de climatizare de pe orice autovehicul nu mai </w:t>
            </w:r>
            <w:proofErr w:type="spellStart"/>
            <w:r w:rsidRPr="00D917AF">
              <w:rPr>
                <w:rFonts w:ascii="Times New Roman" w:hAnsi="Times New Roman"/>
                <w:color w:val="000000" w:themeColor="text1"/>
                <w:sz w:val="24"/>
                <w:szCs w:val="24"/>
                <w:lang w:val="ro-RO"/>
              </w:rPr>
              <w:t>sînt</w:t>
            </w:r>
            <w:proofErr w:type="spellEnd"/>
            <w:r w:rsidRPr="00D917AF">
              <w:rPr>
                <w:rFonts w:ascii="Times New Roman" w:hAnsi="Times New Roman"/>
                <w:color w:val="000000" w:themeColor="text1"/>
                <w:sz w:val="24"/>
                <w:szCs w:val="24"/>
                <w:lang w:val="ro-RO"/>
              </w:rPr>
              <w:t xml:space="preserve"> încărcate cu gaze fluorurate cu efect de seră cu un GWP mai mare </w:t>
            </w:r>
            <w:proofErr w:type="spellStart"/>
            <w:r w:rsidRPr="00D917AF">
              <w:rPr>
                <w:rFonts w:ascii="Times New Roman" w:hAnsi="Times New Roman"/>
                <w:color w:val="000000" w:themeColor="text1"/>
                <w:sz w:val="24"/>
                <w:szCs w:val="24"/>
                <w:lang w:val="ro-RO"/>
              </w:rPr>
              <w:t>decît</w:t>
            </w:r>
            <w:proofErr w:type="spellEnd"/>
            <w:r w:rsidRPr="00D917AF">
              <w:rPr>
                <w:rFonts w:ascii="Times New Roman" w:hAnsi="Times New Roman"/>
                <w:color w:val="000000" w:themeColor="text1"/>
                <w:sz w:val="24"/>
                <w:szCs w:val="24"/>
                <w:lang w:val="ro-RO"/>
              </w:rPr>
              <w:t xml:space="preserve"> 150, cu </w:t>
            </w:r>
            <w:proofErr w:type="spellStart"/>
            <w:r w:rsidRPr="00D917AF">
              <w:rPr>
                <w:rFonts w:ascii="Times New Roman" w:hAnsi="Times New Roman"/>
                <w:color w:val="000000" w:themeColor="text1"/>
                <w:sz w:val="24"/>
                <w:szCs w:val="24"/>
                <w:lang w:val="ro-RO"/>
              </w:rPr>
              <w:t>excepţia</w:t>
            </w:r>
            <w:proofErr w:type="spellEnd"/>
            <w:r w:rsidRPr="00D917AF">
              <w:rPr>
                <w:rFonts w:ascii="Times New Roman" w:hAnsi="Times New Roman"/>
                <w:color w:val="000000" w:themeColor="text1"/>
                <w:sz w:val="24"/>
                <w:szCs w:val="24"/>
                <w:lang w:val="ro-RO"/>
              </w:rPr>
              <w:t xml:space="preserve"> reîncărcării sistemelor de climatizare </w:t>
            </w:r>
            <w:proofErr w:type="spellStart"/>
            <w:r w:rsidRPr="00D917AF">
              <w:rPr>
                <w:rFonts w:ascii="Times New Roman" w:hAnsi="Times New Roman"/>
                <w:color w:val="000000" w:themeColor="text1"/>
                <w:sz w:val="24"/>
                <w:szCs w:val="24"/>
                <w:lang w:val="ro-RO"/>
              </w:rPr>
              <w:t>conţinînd</w:t>
            </w:r>
            <w:proofErr w:type="spellEnd"/>
            <w:r w:rsidRPr="00D917AF">
              <w:rPr>
                <w:rFonts w:ascii="Times New Roman" w:hAnsi="Times New Roman"/>
                <w:color w:val="000000" w:themeColor="text1"/>
                <w:sz w:val="24"/>
                <w:szCs w:val="24"/>
                <w:lang w:val="ro-RO"/>
              </w:rPr>
              <w:t xml:space="preserve"> astfel de gaze, dar care au fost instalate pe vehicule înainte de 1 ianuarie 2021” (în vigoare din 01.01.2025).</w:t>
            </w:r>
          </w:p>
          <w:p w14:paraId="622E5BC6" w14:textId="77777777" w:rsidR="00D917AF" w:rsidRPr="00897038" w:rsidRDefault="00D917AF" w:rsidP="00D917AF">
            <w:pPr>
              <w:widowControl w:val="0"/>
              <w:autoSpaceDE w:val="0"/>
              <w:autoSpaceDN w:val="0"/>
              <w:adjustRightInd w:val="0"/>
              <w:ind w:firstLine="709"/>
              <w:jc w:val="both"/>
              <w:rPr>
                <w:rFonts w:ascii="Times New Roman" w:hAnsi="Times New Roman"/>
                <w:color w:val="000000" w:themeColor="text1"/>
                <w:sz w:val="24"/>
                <w:szCs w:val="24"/>
                <w:lang w:val="ro-RO"/>
              </w:rPr>
            </w:pPr>
            <w:r w:rsidRPr="00897038">
              <w:rPr>
                <w:rFonts w:ascii="Times New Roman" w:hAnsi="Times New Roman"/>
                <w:i/>
                <w:iCs/>
                <w:color w:val="000000" w:themeColor="text1"/>
                <w:sz w:val="24"/>
                <w:szCs w:val="24"/>
                <w:lang w:val="ro-RO"/>
              </w:rPr>
              <w:t>HG nr. 444/2020</w:t>
            </w:r>
            <w:r w:rsidRPr="00897038">
              <w:rPr>
                <w:rFonts w:ascii="Times New Roman" w:hAnsi="Times New Roman"/>
                <w:color w:val="000000" w:themeColor="text1"/>
                <w:sz w:val="24"/>
                <w:szCs w:val="24"/>
                <w:lang w:val="ro-RO"/>
              </w:rPr>
              <w:t xml:space="preserve"> </w:t>
            </w:r>
            <w:r w:rsidRPr="00897038">
              <w:rPr>
                <w:rFonts w:ascii="Times New Roman" w:hAnsi="Times New Roman"/>
                <w:i/>
                <w:iCs/>
                <w:color w:val="000000" w:themeColor="text1"/>
                <w:sz w:val="24"/>
                <w:szCs w:val="24"/>
                <w:lang w:val="ro-RO"/>
              </w:rPr>
              <w:t>cu privire la instituirea mecanismului de coordonare a activităților în domeniul schimbărilor climatice</w:t>
            </w:r>
            <w:r w:rsidRPr="00897038">
              <w:rPr>
                <w:rFonts w:ascii="Times New Roman" w:hAnsi="Times New Roman"/>
                <w:color w:val="000000" w:themeColor="text1"/>
                <w:sz w:val="24"/>
                <w:szCs w:val="24"/>
                <w:lang w:val="ro-RO"/>
              </w:rPr>
              <w:t xml:space="preserve"> instituie Comisia națională privind schimbările climatice în scopul coordonării și promovării măsurilor și acțiunilor necesare implementării la nivel </w:t>
            </w:r>
            <w:proofErr w:type="spellStart"/>
            <w:r w:rsidRPr="00897038">
              <w:rPr>
                <w:rFonts w:ascii="Times New Roman" w:hAnsi="Times New Roman"/>
                <w:color w:val="000000" w:themeColor="text1"/>
                <w:sz w:val="24"/>
                <w:szCs w:val="24"/>
                <w:lang w:val="ro-RO"/>
              </w:rPr>
              <w:t>national</w:t>
            </w:r>
            <w:proofErr w:type="spellEnd"/>
            <w:r w:rsidRPr="00897038">
              <w:rPr>
                <w:rFonts w:ascii="Times New Roman" w:hAnsi="Times New Roman"/>
                <w:color w:val="000000" w:themeColor="text1"/>
                <w:sz w:val="24"/>
                <w:szCs w:val="24"/>
                <w:lang w:val="ro-RO"/>
              </w:rPr>
              <w:t xml:space="preserve"> a prevederilor CONUSC și Acordului de la Paris.</w:t>
            </w:r>
          </w:p>
          <w:p w14:paraId="4E26A21A" w14:textId="41149CFD" w:rsidR="00713343" w:rsidRPr="00D917AF" w:rsidRDefault="00D917AF" w:rsidP="00D917AF">
            <w:pPr>
              <w:widowControl w:val="0"/>
              <w:autoSpaceDE w:val="0"/>
              <w:autoSpaceDN w:val="0"/>
              <w:adjustRightInd w:val="0"/>
              <w:ind w:firstLine="709"/>
              <w:jc w:val="both"/>
              <w:rPr>
                <w:bCs/>
                <w:lang w:val="ro-RO" w:eastAsia="ro-RO" w:bidi="or-IN"/>
              </w:rPr>
            </w:pPr>
            <w:r w:rsidRPr="00D917AF">
              <w:rPr>
                <w:rFonts w:ascii="Times New Roman" w:hAnsi="Times New Roman"/>
                <w:bCs/>
                <w:i/>
                <w:iCs/>
                <w:color w:val="000000" w:themeColor="text1"/>
                <w:sz w:val="24"/>
                <w:szCs w:val="24"/>
                <w:lang w:val="ro-RO"/>
              </w:rPr>
              <w:t xml:space="preserve">HG nr. 1277/2018 cu privire la instituirea și funcționarea Sistemului național de monitorizare și raportare a emisiilor de gaze cu efect de seră și altor informații relevante pentru schimbările climatice </w:t>
            </w:r>
            <w:r w:rsidRPr="00897038">
              <w:rPr>
                <w:rFonts w:ascii="Times New Roman" w:hAnsi="Times New Roman"/>
                <w:bCs/>
                <w:color w:val="000000" w:themeColor="text1"/>
                <w:sz w:val="24"/>
                <w:szCs w:val="24"/>
                <w:lang w:val="pt-PT"/>
              </w:rPr>
              <w:t>(în continuare – SNMR)</w:t>
            </w:r>
            <w:r w:rsidRPr="00D917AF">
              <w:rPr>
                <w:rFonts w:ascii="Times New Roman" w:hAnsi="Times New Roman"/>
                <w:bCs/>
                <w:color w:val="000000" w:themeColor="text1"/>
                <w:sz w:val="24"/>
                <w:szCs w:val="24"/>
                <w:lang w:val="ro-RO"/>
              </w:rPr>
              <w:t xml:space="preserve">, a creat </w:t>
            </w:r>
            <w:r w:rsidRPr="00D917AF">
              <w:rPr>
                <w:rFonts w:ascii="Times New Roman" w:hAnsi="Times New Roman"/>
                <w:bCs/>
                <w:color w:val="000000" w:themeColor="text1"/>
                <w:sz w:val="24"/>
                <w:szCs w:val="24"/>
                <w:lang w:val="ro-RO" w:eastAsia="ro-RO"/>
              </w:rPr>
              <w:t xml:space="preserve">cadrul normativ în vederea consolidării capacităților instituționale și asigurării monitorizării </w:t>
            </w:r>
            <w:r w:rsidRPr="00D917AF">
              <w:rPr>
                <w:rFonts w:ascii="Times New Roman" w:hAnsi="Times New Roman"/>
                <w:bCs/>
                <w:color w:val="000000" w:themeColor="text1"/>
                <w:sz w:val="24"/>
                <w:szCs w:val="24"/>
                <w:lang w:val="ro-RO" w:eastAsia="ro-RO" w:bidi="or-IN"/>
              </w:rPr>
              <w:t xml:space="preserve">tuturor emisiilor antropice din surse a gazelor cu efect de seră, </w:t>
            </w:r>
            <w:r w:rsidRPr="00D917AF">
              <w:rPr>
                <w:rFonts w:ascii="Times New Roman" w:hAnsi="Times New Roman"/>
                <w:bCs/>
                <w:color w:val="000000" w:themeColor="text1"/>
                <w:sz w:val="24"/>
                <w:szCs w:val="24"/>
                <w:lang w:val="ro-RO"/>
              </w:rPr>
              <w:t xml:space="preserve">evaluării progresului înregistrat cu privire la îndeplinirea angajamentelor referitoare la emisiile în cauză, precum și la punerea în aplicare a cerințelor de raportare în temeiul CONUSC, </w:t>
            </w:r>
            <w:r w:rsidRPr="00D917AF">
              <w:rPr>
                <w:rFonts w:ascii="Times New Roman" w:hAnsi="Times New Roman"/>
                <w:bCs/>
                <w:color w:val="000000" w:themeColor="text1"/>
                <w:sz w:val="24"/>
                <w:szCs w:val="24"/>
                <w:lang w:val="ro-RO" w:eastAsia="ro-RO" w:bidi="or-IN"/>
              </w:rPr>
              <w:t>Acordului de la Paris și Tratatului Comunității Energetice.</w:t>
            </w:r>
          </w:p>
        </w:tc>
      </w:tr>
      <w:tr w:rsidR="00355B1F" w:rsidRPr="00D17BD4" w14:paraId="4F0EE6F4" w14:textId="77777777" w:rsidTr="00B049E1">
        <w:trPr>
          <w:trHeight w:val="428"/>
        </w:trPr>
        <w:tc>
          <w:tcPr>
            <w:tcW w:w="10236" w:type="dxa"/>
            <w:tcBorders>
              <w:top w:val="single" w:sz="4" w:space="0" w:color="auto"/>
              <w:bottom w:val="single" w:sz="4" w:space="0" w:color="auto"/>
            </w:tcBorders>
            <w:shd w:val="clear" w:color="auto" w:fill="D9D9D9" w:themeFill="background1" w:themeFillShade="D9"/>
          </w:tcPr>
          <w:p w14:paraId="2C623819" w14:textId="77777777" w:rsidR="00C6452E" w:rsidRPr="00355B1F" w:rsidRDefault="00C6452E" w:rsidP="00C6452E">
            <w:pPr>
              <w:widowControl w:val="0"/>
              <w:overflowPunct w:val="0"/>
              <w:adjustRightInd w:val="0"/>
              <w:spacing w:after="100" w:afterAutospacing="1" w:line="276" w:lineRule="auto"/>
              <w:jc w:val="both"/>
              <w:rPr>
                <w:rFonts w:ascii="Times New Roman" w:hAnsi="Times New Roman"/>
                <w:sz w:val="24"/>
                <w:szCs w:val="24"/>
                <w:lang w:val="ro-RO"/>
              </w:rPr>
            </w:pPr>
            <w:r w:rsidRPr="00355B1F">
              <w:rPr>
                <w:rFonts w:ascii="Times New Roman" w:hAnsi="Times New Roman"/>
                <w:sz w:val="24"/>
                <w:szCs w:val="24"/>
                <w:lang w:val="ro-RO"/>
              </w:rPr>
              <w:t>7. Avizare și consultarea publică a proiectului</w:t>
            </w:r>
          </w:p>
        </w:tc>
      </w:tr>
      <w:tr w:rsidR="00355B1F" w:rsidRPr="00D17BD4" w14:paraId="798EA53D" w14:textId="77777777" w:rsidTr="00B049E1">
        <w:trPr>
          <w:trHeight w:val="983"/>
        </w:trPr>
        <w:tc>
          <w:tcPr>
            <w:tcW w:w="10236" w:type="dxa"/>
            <w:tcBorders>
              <w:top w:val="single" w:sz="4" w:space="0" w:color="auto"/>
              <w:bottom w:val="single" w:sz="4" w:space="0" w:color="auto"/>
            </w:tcBorders>
          </w:tcPr>
          <w:p w14:paraId="7CEBCA95" w14:textId="2227159C" w:rsidR="00E23D86" w:rsidRPr="00897038" w:rsidRDefault="00E23D86" w:rsidP="00AB4CF8">
            <w:pPr>
              <w:ind w:firstLine="709"/>
              <w:jc w:val="both"/>
              <w:rPr>
                <w:rFonts w:ascii="Times New Roman" w:hAnsi="Times New Roman"/>
                <w:sz w:val="24"/>
                <w:szCs w:val="24"/>
                <w:lang w:val="pt-PT"/>
              </w:rPr>
            </w:pPr>
            <w:r w:rsidRPr="00897038">
              <w:rPr>
                <w:rFonts w:ascii="Times New Roman" w:hAnsi="Times New Roman"/>
                <w:sz w:val="24"/>
                <w:szCs w:val="24"/>
                <w:lang w:val="pt-PT"/>
              </w:rPr>
              <w:t xml:space="preserve">În procesul de elaborare și promovare a prezentului proiect de act normativ au fost respectate regulile procedurale aplicabile pentru asigurarea transparenței decizionale, prevăzute de Legea nr. 239/2008 privind transparența în procesul decizional, Legea nr. 100/2017 cu privire la actele normative, și Hotărîrea Guvernului nr. 610/2018 pentru aprobarea Regulamentului Guvernului. În vederea efectuării consultării publice, analiza preliminară a impactului, a fost publicată la data </w:t>
            </w:r>
            <w:r w:rsidRPr="00E35040">
              <w:rPr>
                <w:rFonts w:ascii="Times New Roman" w:hAnsi="Times New Roman"/>
                <w:sz w:val="24"/>
                <w:szCs w:val="24"/>
                <w:lang w:val="pt-PT"/>
              </w:rPr>
              <w:t xml:space="preserve">de </w:t>
            </w:r>
            <w:r w:rsidR="00E35040">
              <w:rPr>
                <w:rFonts w:ascii="Times New Roman" w:hAnsi="Times New Roman"/>
                <w:sz w:val="24"/>
                <w:szCs w:val="24"/>
                <w:lang w:val="pt-PT"/>
              </w:rPr>
              <w:t>06.02.</w:t>
            </w:r>
            <w:r w:rsidRPr="00E35040">
              <w:rPr>
                <w:rFonts w:ascii="Times New Roman" w:hAnsi="Times New Roman"/>
                <w:sz w:val="24"/>
                <w:szCs w:val="24"/>
                <w:lang w:val="pt-PT"/>
              </w:rPr>
              <w:t>202</w:t>
            </w:r>
            <w:r w:rsidR="003E3FA5" w:rsidRPr="00E35040">
              <w:rPr>
                <w:rFonts w:ascii="Times New Roman" w:hAnsi="Times New Roman"/>
                <w:sz w:val="24"/>
                <w:szCs w:val="24"/>
                <w:lang w:val="pt-PT"/>
              </w:rPr>
              <w:t>4</w:t>
            </w:r>
            <w:r w:rsidRPr="00E35040">
              <w:rPr>
                <w:rFonts w:ascii="Times New Roman" w:hAnsi="Times New Roman"/>
                <w:sz w:val="24"/>
                <w:szCs w:val="24"/>
                <w:lang w:val="pt-PT"/>
              </w:rPr>
              <w:t xml:space="preserve"> pe</w:t>
            </w:r>
            <w:r w:rsidRPr="00897038">
              <w:rPr>
                <w:rFonts w:ascii="Times New Roman" w:hAnsi="Times New Roman"/>
                <w:sz w:val="24"/>
                <w:szCs w:val="24"/>
                <w:lang w:val="pt-PT"/>
              </w:rPr>
              <w:t xml:space="preserve"> pagina oficială a Ministerului Mediului (</w:t>
            </w:r>
            <w:hyperlink r:id="rId8" w:history="1">
              <w:r w:rsidRPr="00897038">
                <w:rPr>
                  <w:rStyle w:val="Hyperlink"/>
                  <w:rFonts w:ascii="Times New Roman" w:hAnsi="Times New Roman"/>
                  <w:color w:val="auto"/>
                  <w:sz w:val="24"/>
                  <w:szCs w:val="24"/>
                  <w:lang w:val="pt-PT"/>
                </w:rPr>
                <w:t>http://mediu.gov.md/</w:t>
              </w:r>
            </w:hyperlink>
            <w:r w:rsidRPr="00897038">
              <w:rPr>
                <w:rFonts w:ascii="Times New Roman" w:hAnsi="Times New Roman"/>
                <w:sz w:val="24"/>
                <w:szCs w:val="24"/>
                <w:lang w:val="pt-PT"/>
              </w:rPr>
              <w:t xml:space="preserve">) la rubrica Transparență decizională </w:t>
            </w:r>
            <w:hyperlink r:id="rId9" w:history="1">
              <w:r w:rsidRPr="00897038">
                <w:rPr>
                  <w:rStyle w:val="Hyperlink"/>
                  <w:rFonts w:ascii="Times New Roman" w:hAnsi="Times New Roman"/>
                  <w:color w:val="auto"/>
                  <w:sz w:val="24"/>
                  <w:szCs w:val="24"/>
                  <w:lang w:val="pt-PT"/>
                </w:rPr>
                <w:t>http://mediu.gov.md/ro/content/anunț</w:t>
              </w:r>
            </w:hyperlink>
            <w:r w:rsidRPr="00897038">
              <w:rPr>
                <w:rFonts w:ascii="Times New Roman" w:hAnsi="Times New Roman"/>
                <w:sz w:val="24"/>
                <w:szCs w:val="24"/>
                <w:lang w:val="pt-PT"/>
              </w:rPr>
              <w:t xml:space="preserve">, astfel încât orice persoană interesată să aibă posibilitatea de a accesa documentul respectiv pentru a prezenta propuneri și obiecții pe marginea acestora, inclusiv prin poșta electronică, la adresa de e-mail indicată. </w:t>
            </w:r>
          </w:p>
          <w:p w14:paraId="01ECEEB7" w14:textId="2892A1C3" w:rsidR="005B224A" w:rsidRPr="00355B1F" w:rsidRDefault="00E23D86" w:rsidP="00E35040">
            <w:pPr>
              <w:ind w:firstLine="709"/>
              <w:jc w:val="both"/>
              <w:rPr>
                <w:rFonts w:ascii="Times New Roman" w:hAnsi="Times New Roman"/>
                <w:sz w:val="24"/>
                <w:szCs w:val="24"/>
                <w:lang w:val="ro-RO"/>
              </w:rPr>
            </w:pPr>
            <w:r w:rsidRPr="00897038">
              <w:rPr>
                <w:rFonts w:ascii="Times New Roman" w:hAnsi="Times New Roman"/>
                <w:sz w:val="24"/>
                <w:szCs w:val="24"/>
                <w:lang w:val="pt-PT"/>
              </w:rPr>
              <w:t xml:space="preserve">Urmare a identificării potențialilor operatori și în scopul actualizării listei instalațiilor ce cad sub incidența Directivei 2003/87/CE EU ETS, aprobată prin Ordinul Ministrului mediului nr. 11/2018, la data de 11.10.2021 prin scrisoarea nr. 13-07/61 MM a expediat Chestionarul și Ghidul metodologic în adresa </w:t>
            </w:r>
            <w:r w:rsidRPr="00897038">
              <w:rPr>
                <w:rFonts w:ascii="Times New Roman" w:hAnsi="Times New Roman"/>
                <w:sz w:val="24"/>
                <w:szCs w:val="24"/>
                <w:lang w:val="pt-PT"/>
              </w:rPr>
              <w:lastRenderedPageBreak/>
              <w:t>a 38 agenți economici care presupun activități ce intră sub incidența Directivei EU ETS. Astfel, prin intermediul scrisorii și în procesul de colectare a informațiilor, companiile au fost informate despre prevederile transpunerii elementelor de bază a Directivei 2003/87/CE EU ETS, efectele pozitive și negative ale acesteia. În acest sens, au fost puse în discuții metodele de creare a sistemului de monitorizare, raportare și verificare a emisiilor de gaze cu efect de seră provenite din urma procesului de lucru.</w:t>
            </w:r>
          </w:p>
        </w:tc>
      </w:tr>
      <w:tr w:rsidR="00355B1F" w:rsidRPr="00355B1F" w14:paraId="1CA2C01B" w14:textId="77777777" w:rsidTr="00B049E1">
        <w:trPr>
          <w:trHeight w:val="472"/>
        </w:trPr>
        <w:tc>
          <w:tcPr>
            <w:tcW w:w="10236" w:type="dxa"/>
            <w:tcBorders>
              <w:top w:val="single" w:sz="4" w:space="0" w:color="auto"/>
              <w:bottom w:val="single" w:sz="4" w:space="0" w:color="auto"/>
            </w:tcBorders>
            <w:shd w:val="clear" w:color="auto" w:fill="D9D9D9" w:themeFill="background1" w:themeFillShade="D9"/>
          </w:tcPr>
          <w:p w14:paraId="4ECCAA01" w14:textId="2AB09A2F" w:rsidR="008B68D7" w:rsidRPr="00355B1F" w:rsidRDefault="008B68D7" w:rsidP="00B41E03">
            <w:pPr>
              <w:widowControl w:val="0"/>
              <w:autoSpaceDE w:val="0"/>
              <w:autoSpaceDN w:val="0"/>
              <w:adjustRightInd w:val="0"/>
              <w:jc w:val="both"/>
              <w:rPr>
                <w:rFonts w:ascii="Times New Roman" w:hAnsi="Times New Roman"/>
                <w:sz w:val="24"/>
                <w:szCs w:val="24"/>
                <w:lang w:val="ro-RO"/>
              </w:rPr>
            </w:pPr>
            <w:r w:rsidRPr="00355B1F">
              <w:rPr>
                <w:rFonts w:ascii="Times New Roman" w:hAnsi="Times New Roman"/>
                <w:sz w:val="24"/>
                <w:szCs w:val="24"/>
                <w:lang w:val="ro-RO"/>
              </w:rPr>
              <w:lastRenderedPageBreak/>
              <w:t>8.Constatările expertizei anticorupție</w:t>
            </w:r>
          </w:p>
        </w:tc>
      </w:tr>
      <w:tr w:rsidR="00355B1F" w:rsidRPr="00D17BD4" w14:paraId="23339C0F" w14:textId="77777777" w:rsidTr="00B049E1">
        <w:trPr>
          <w:trHeight w:val="687"/>
        </w:trPr>
        <w:tc>
          <w:tcPr>
            <w:tcW w:w="10236" w:type="dxa"/>
            <w:tcBorders>
              <w:top w:val="single" w:sz="4" w:space="0" w:color="auto"/>
              <w:bottom w:val="single" w:sz="4" w:space="0" w:color="auto"/>
            </w:tcBorders>
          </w:tcPr>
          <w:p w14:paraId="4AFE91FE" w14:textId="006065A9" w:rsidR="00B049E1" w:rsidRPr="00355B1F" w:rsidRDefault="00B049E1" w:rsidP="00B41E03">
            <w:pPr>
              <w:widowControl w:val="0"/>
              <w:autoSpaceDE w:val="0"/>
              <w:autoSpaceDN w:val="0"/>
              <w:adjustRightInd w:val="0"/>
              <w:jc w:val="both"/>
              <w:rPr>
                <w:rFonts w:ascii="Times New Roman" w:hAnsi="Times New Roman"/>
                <w:sz w:val="24"/>
                <w:szCs w:val="24"/>
                <w:lang w:val="ro-RO"/>
              </w:rPr>
            </w:pPr>
            <w:r w:rsidRPr="00355B1F">
              <w:rPr>
                <w:rFonts w:ascii="Times New Roman" w:hAnsi="Times New Roman"/>
                <w:sz w:val="24"/>
                <w:szCs w:val="24"/>
                <w:lang w:val="ro-RO"/>
              </w:rPr>
              <w:t>Proiectul elaborat urmează a fi supus expertizei anticorupție de către Centrul Național</w:t>
            </w:r>
            <w:r w:rsidRPr="00355B1F">
              <w:rPr>
                <w:rFonts w:ascii="Times New Roman" w:hAnsi="Times New Roman"/>
                <w:sz w:val="24"/>
                <w:szCs w:val="24"/>
                <w:lang w:val="ro-RO"/>
              </w:rPr>
              <w:br/>
              <w:t>Anticorupție în conformitate cu Legea integrității nr. 82/2017. Informația privind</w:t>
            </w:r>
            <w:r w:rsidRPr="00355B1F">
              <w:rPr>
                <w:rFonts w:ascii="Times New Roman" w:hAnsi="Times New Roman"/>
                <w:sz w:val="24"/>
                <w:szCs w:val="24"/>
                <w:lang w:val="ro-RO"/>
              </w:rPr>
              <w:br/>
              <w:t>rezultatele expertizei anticorupție va fi inclusă după recepționarea raportului de</w:t>
            </w:r>
            <w:r w:rsidRPr="00355B1F">
              <w:rPr>
                <w:rFonts w:ascii="Times New Roman" w:hAnsi="Times New Roman"/>
                <w:sz w:val="24"/>
                <w:szCs w:val="24"/>
                <w:lang w:val="ro-RO"/>
              </w:rPr>
              <w:br/>
              <w:t>expertiză anticorupție.</w:t>
            </w:r>
            <w:r w:rsidRPr="00355B1F">
              <w:rPr>
                <w:rStyle w:val="fontstyle01"/>
                <w:color w:val="auto"/>
                <w:sz w:val="24"/>
                <w:szCs w:val="24"/>
                <w:lang w:val="ro-RO"/>
              </w:rPr>
              <w:t xml:space="preserve"> </w:t>
            </w:r>
          </w:p>
        </w:tc>
      </w:tr>
      <w:tr w:rsidR="00355B1F" w:rsidRPr="00355B1F" w14:paraId="1E24F83A" w14:textId="77777777" w:rsidTr="00B049E1">
        <w:trPr>
          <w:trHeight w:val="320"/>
        </w:trPr>
        <w:tc>
          <w:tcPr>
            <w:tcW w:w="10236" w:type="dxa"/>
            <w:tcBorders>
              <w:top w:val="single" w:sz="4" w:space="0" w:color="auto"/>
              <w:bottom w:val="single" w:sz="4" w:space="0" w:color="auto"/>
            </w:tcBorders>
            <w:shd w:val="clear" w:color="auto" w:fill="D9D9D9" w:themeFill="background1" w:themeFillShade="D9"/>
          </w:tcPr>
          <w:p w14:paraId="48F29AAF" w14:textId="0B539BF2" w:rsidR="00B049E1" w:rsidRPr="00355B1F" w:rsidRDefault="00B049E1" w:rsidP="00B41E03">
            <w:pPr>
              <w:widowControl w:val="0"/>
              <w:autoSpaceDE w:val="0"/>
              <w:autoSpaceDN w:val="0"/>
              <w:adjustRightInd w:val="0"/>
              <w:jc w:val="both"/>
              <w:rPr>
                <w:rFonts w:ascii="Times New Roman" w:hAnsi="Times New Roman"/>
                <w:sz w:val="24"/>
                <w:szCs w:val="24"/>
                <w:lang w:val="ro-RO"/>
              </w:rPr>
            </w:pPr>
            <w:r w:rsidRPr="00355B1F">
              <w:rPr>
                <w:rFonts w:ascii="Times New Roman" w:hAnsi="Times New Roman"/>
                <w:sz w:val="24"/>
                <w:szCs w:val="24"/>
                <w:lang w:val="ro-RO"/>
              </w:rPr>
              <w:t>9. Constatările expertizei de compatibilitate</w:t>
            </w:r>
          </w:p>
        </w:tc>
      </w:tr>
      <w:tr w:rsidR="00355B1F" w:rsidRPr="00D17BD4" w14:paraId="13DE8404" w14:textId="77777777" w:rsidTr="00B049E1">
        <w:trPr>
          <w:trHeight w:val="795"/>
        </w:trPr>
        <w:tc>
          <w:tcPr>
            <w:tcW w:w="10236" w:type="dxa"/>
            <w:tcBorders>
              <w:top w:val="single" w:sz="4" w:space="0" w:color="auto"/>
              <w:bottom w:val="single" w:sz="4" w:space="0" w:color="auto"/>
            </w:tcBorders>
          </w:tcPr>
          <w:p w14:paraId="56519C1A" w14:textId="3B835136" w:rsidR="00B049E1" w:rsidRPr="00355B1F" w:rsidRDefault="00B049E1" w:rsidP="0087563B">
            <w:pPr>
              <w:jc w:val="both"/>
              <w:rPr>
                <w:rFonts w:ascii="Times New Roman" w:hAnsi="Times New Roman"/>
                <w:sz w:val="24"/>
                <w:szCs w:val="24"/>
                <w:lang w:val="ro-RO"/>
              </w:rPr>
            </w:pPr>
            <w:r w:rsidRPr="00355B1F">
              <w:rPr>
                <w:rFonts w:ascii="Times New Roman" w:hAnsi="Times New Roman"/>
                <w:sz w:val="24"/>
                <w:szCs w:val="24"/>
                <w:lang w:val="ro-RO"/>
              </w:rPr>
              <w:t>Proiectul elaborat urmează a fi supus expertizei de compatibilitate de către Centrul de Armonizare a Legislației din cadrul Cancelariei de Stat. Informația privind rezultatele  expertizei de compatibilitate va fi inclusă după parvenirea avizului respectiv.</w:t>
            </w:r>
          </w:p>
        </w:tc>
      </w:tr>
      <w:tr w:rsidR="00355B1F" w:rsidRPr="00355B1F" w14:paraId="538398EF" w14:textId="77777777" w:rsidTr="00B049E1">
        <w:trPr>
          <w:trHeight w:val="295"/>
        </w:trPr>
        <w:tc>
          <w:tcPr>
            <w:tcW w:w="10236" w:type="dxa"/>
            <w:tcBorders>
              <w:top w:val="single" w:sz="4" w:space="0" w:color="auto"/>
              <w:bottom w:val="single" w:sz="4" w:space="0" w:color="auto"/>
            </w:tcBorders>
            <w:shd w:val="clear" w:color="auto" w:fill="D9D9D9" w:themeFill="background1" w:themeFillShade="D9"/>
          </w:tcPr>
          <w:p w14:paraId="2C22F0FB" w14:textId="752E6E1B" w:rsidR="00B049E1" w:rsidRPr="00355B1F" w:rsidRDefault="00B049E1" w:rsidP="00B41E03">
            <w:pPr>
              <w:widowControl w:val="0"/>
              <w:autoSpaceDE w:val="0"/>
              <w:autoSpaceDN w:val="0"/>
              <w:adjustRightInd w:val="0"/>
              <w:jc w:val="both"/>
              <w:rPr>
                <w:rFonts w:ascii="Times New Roman" w:hAnsi="Times New Roman"/>
                <w:sz w:val="24"/>
                <w:szCs w:val="24"/>
                <w:lang w:val="ro-RO"/>
              </w:rPr>
            </w:pPr>
            <w:r w:rsidRPr="00355B1F">
              <w:rPr>
                <w:rFonts w:ascii="Times New Roman" w:hAnsi="Times New Roman"/>
                <w:sz w:val="24"/>
                <w:szCs w:val="24"/>
                <w:lang w:val="ro-RO"/>
              </w:rPr>
              <w:t>10. Constatările expertizei juridice</w:t>
            </w:r>
          </w:p>
        </w:tc>
      </w:tr>
      <w:tr w:rsidR="00355B1F" w:rsidRPr="00D17BD4" w14:paraId="734A2970" w14:textId="77777777" w:rsidTr="00B049E1">
        <w:trPr>
          <w:trHeight w:val="490"/>
        </w:trPr>
        <w:tc>
          <w:tcPr>
            <w:tcW w:w="10236" w:type="dxa"/>
            <w:tcBorders>
              <w:top w:val="single" w:sz="4" w:space="0" w:color="auto"/>
              <w:bottom w:val="single" w:sz="4" w:space="0" w:color="auto"/>
            </w:tcBorders>
          </w:tcPr>
          <w:p w14:paraId="085D0309" w14:textId="492612EF" w:rsidR="00B049E1" w:rsidRPr="00355B1F" w:rsidRDefault="00947E14" w:rsidP="00B41E03">
            <w:pPr>
              <w:widowControl w:val="0"/>
              <w:autoSpaceDE w:val="0"/>
              <w:autoSpaceDN w:val="0"/>
              <w:adjustRightInd w:val="0"/>
              <w:jc w:val="both"/>
              <w:rPr>
                <w:rFonts w:ascii="Times New Roman" w:hAnsi="Times New Roman"/>
                <w:sz w:val="28"/>
                <w:szCs w:val="28"/>
                <w:lang w:val="ro-RO"/>
              </w:rPr>
            </w:pPr>
            <w:r w:rsidRPr="00355B1F">
              <w:rPr>
                <w:rFonts w:ascii="Times New Roman" w:hAnsi="Times New Roman"/>
                <w:sz w:val="24"/>
                <w:szCs w:val="24"/>
                <w:lang w:val="ro-RO"/>
              </w:rPr>
              <w:t xml:space="preserve">Informația privind rezultatele </w:t>
            </w:r>
            <w:r w:rsidR="00B049E1" w:rsidRPr="00355B1F">
              <w:rPr>
                <w:rFonts w:ascii="Times New Roman" w:hAnsi="Times New Roman"/>
                <w:sz w:val="24"/>
                <w:szCs w:val="24"/>
                <w:lang w:val="ro-RO"/>
              </w:rPr>
              <w:t>expertizei juridice va fi inclusă după recepționarea avizului expertizei juridice.</w:t>
            </w:r>
          </w:p>
        </w:tc>
      </w:tr>
      <w:tr w:rsidR="00355B1F" w:rsidRPr="00355B1F" w14:paraId="7BE57201" w14:textId="77777777" w:rsidTr="00B049E1">
        <w:trPr>
          <w:trHeight w:val="295"/>
        </w:trPr>
        <w:tc>
          <w:tcPr>
            <w:tcW w:w="10236" w:type="dxa"/>
          </w:tcPr>
          <w:p w14:paraId="103928F8" w14:textId="140F2D25" w:rsidR="00B049E1" w:rsidRPr="00355B1F" w:rsidRDefault="00B049E1" w:rsidP="00B049E1">
            <w:pPr>
              <w:widowControl w:val="0"/>
              <w:autoSpaceDE w:val="0"/>
              <w:autoSpaceDN w:val="0"/>
              <w:adjustRightInd w:val="0"/>
              <w:jc w:val="both"/>
              <w:rPr>
                <w:rFonts w:ascii="Times New Roman" w:hAnsi="Times New Roman"/>
                <w:sz w:val="24"/>
                <w:szCs w:val="24"/>
                <w:lang w:val="ro-RO"/>
              </w:rPr>
            </w:pPr>
            <w:r w:rsidRPr="00355B1F">
              <w:rPr>
                <w:rFonts w:ascii="Times New Roman" w:hAnsi="Times New Roman"/>
                <w:sz w:val="24"/>
                <w:szCs w:val="24"/>
                <w:lang w:val="ro-RO"/>
              </w:rPr>
              <w:t>11. Constatările altor expertize</w:t>
            </w:r>
          </w:p>
        </w:tc>
      </w:tr>
      <w:tr w:rsidR="00355B1F" w:rsidRPr="00D17BD4" w14:paraId="1C84C05C" w14:textId="77777777" w:rsidTr="00B049E1">
        <w:trPr>
          <w:trHeight w:val="490"/>
        </w:trPr>
        <w:tc>
          <w:tcPr>
            <w:tcW w:w="10236" w:type="dxa"/>
          </w:tcPr>
          <w:p w14:paraId="2C538E3F" w14:textId="04E4EC55" w:rsidR="00B049E1" w:rsidRPr="00355B1F" w:rsidRDefault="00B049E1" w:rsidP="002C6F3C">
            <w:pPr>
              <w:widowControl w:val="0"/>
              <w:autoSpaceDE w:val="0"/>
              <w:autoSpaceDN w:val="0"/>
              <w:adjustRightInd w:val="0"/>
              <w:jc w:val="both"/>
              <w:rPr>
                <w:rFonts w:ascii="Times New Roman" w:hAnsi="Times New Roman"/>
                <w:sz w:val="28"/>
                <w:szCs w:val="28"/>
                <w:lang w:val="ro-RO"/>
              </w:rPr>
            </w:pPr>
            <w:r w:rsidRPr="00355B1F">
              <w:rPr>
                <w:rFonts w:ascii="Times New Roman" w:hAnsi="Times New Roman"/>
                <w:sz w:val="24"/>
                <w:szCs w:val="24"/>
                <w:lang w:val="ro-RO"/>
              </w:rPr>
              <w:t xml:space="preserve">Informația relevantă va fi inclusă după consultarea, avizarea și expertizarea a proiectului. </w:t>
            </w:r>
          </w:p>
        </w:tc>
      </w:tr>
    </w:tbl>
    <w:p w14:paraId="65738ABC" w14:textId="77777777" w:rsidR="00B973DD" w:rsidRPr="00355B1F" w:rsidRDefault="00B973DD" w:rsidP="00B973DD">
      <w:pPr>
        <w:ind w:right="-563"/>
        <w:rPr>
          <w:rFonts w:ascii="Times New Roman" w:hAnsi="Times New Roman"/>
          <w:sz w:val="28"/>
          <w:szCs w:val="28"/>
          <w:lang w:val="ro-RO"/>
        </w:rPr>
      </w:pPr>
    </w:p>
    <w:p w14:paraId="7E9E2888" w14:textId="1687B041" w:rsidR="00603D63" w:rsidRPr="00355B1F" w:rsidRDefault="00B973DD" w:rsidP="00AC117E">
      <w:pPr>
        <w:ind w:right="-563"/>
        <w:rPr>
          <w:rFonts w:ascii="Times New Roman" w:hAnsi="Times New Roman"/>
          <w:b/>
          <w:sz w:val="28"/>
          <w:szCs w:val="28"/>
          <w:lang w:val="ro-RO"/>
        </w:rPr>
      </w:pPr>
      <w:r w:rsidRPr="00355B1F">
        <w:rPr>
          <w:rFonts w:ascii="Times New Roman" w:hAnsi="Times New Roman"/>
          <w:b/>
          <w:sz w:val="28"/>
          <w:szCs w:val="28"/>
          <w:lang w:val="ro-RO"/>
        </w:rPr>
        <w:t xml:space="preserve">Ministru </w:t>
      </w:r>
      <w:r w:rsidR="00984989" w:rsidRPr="00355B1F">
        <w:rPr>
          <w:rFonts w:ascii="Times New Roman" w:hAnsi="Times New Roman"/>
          <w:b/>
          <w:sz w:val="28"/>
          <w:szCs w:val="28"/>
          <w:lang w:val="ro-RO"/>
        </w:rPr>
        <w:tab/>
      </w:r>
      <w:r w:rsidR="00984989" w:rsidRPr="00355B1F">
        <w:rPr>
          <w:rFonts w:ascii="Times New Roman" w:hAnsi="Times New Roman"/>
          <w:b/>
          <w:sz w:val="28"/>
          <w:szCs w:val="28"/>
          <w:lang w:val="ro-RO"/>
        </w:rPr>
        <w:tab/>
      </w:r>
      <w:r w:rsidR="00984989" w:rsidRPr="00355B1F">
        <w:rPr>
          <w:rFonts w:ascii="Times New Roman" w:hAnsi="Times New Roman"/>
          <w:b/>
          <w:sz w:val="28"/>
          <w:szCs w:val="28"/>
          <w:lang w:val="ro-RO"/>
        </w:rPr>
        <w:tab/>
      </w:r>
      <w:r w:rsidR="00984989" w:rsidRPr="00355B1F">
        <w:rPr>
          <w:rFonts w:ascii="Times New Roman" w:hAnsi="Times New Roman"/>
          <w:b/>
          <w:sz w:val="28"/>
          <w:szCs w:val="28"/>
          <w:lang w:val="ro-RO"/>
        </w:rPr>
        <w:tab/>
      </w:r>
      <w:r w:rsidR="00984989" w:rsidRPr="00355B1F">
        <w:rPr>
          <w:rFonts w:ascii="Times New Roman" w:hAnsi="Times New Roman"/>
          <w:b/>
          <w:sz w:val="28"/>
          <w:szCs w:val="28"/>
          <w:lang w:val="ro-RO"/>
        </w:rPr>
        <w:tab/>
      </w:r>
      <w:r w:rsidR="00984989" w:rsidRPr="00355B1F">
        <w:rPr>
          <w:rFonts w:ascii="Times New Roman" w:hAnsi="Times New Roman"/>
          <w:b/>
          <w:sz w:val="28"/>
          <w:szCs w:val="28"/>
          <w:lang w:val="ro-RO"/>
        </w:rPr>
        <w:tab/>
      </w:r>
      <w:r w:rsidR="00984989" w:rsidRPr="00355B1F">
        <w:rPr>
          <w:rFonts w:ascii="Times New Roman" w:hAnsi="Times New Roman"/>
          <w:b/>
          <w:sz w:val="28"/>
          <w:szCs w:val="28"/>
          <w:lang w:val="ro-RO"/>
        </w:rPr>
        <w:tab/>
      </w:r>
      <w:r w:rsidR="0085210B" w:rsidRPr="0085210B">
        <w:rPr>
          <w:rFonts w:ascii="Times New Roman" w:hAnsi="Times New Roman"/>
          <w:bCs/>
          <w:sz w:val="24"/>
          <w:szCs w:val="24"/>
          <w:lang w:val="ro-MD"/>
        </w:rPr>
        <w:t>Sergiu LAZARENCU</w:t>
      </w:r>
      <w:r w:rsidR="00984989" w:rsidRPr="00355B1F">
        <w:rPr>
          <w:rFonts w:ascii="Times New Roman" w:hAnsi="Times New Roman"/>
          <w:b/>
          <w:sz w:val="28"/>
          <w:szCs w:val="28"/>
          <w:lang w:val="ro-RO"/>
        </w:rPr>
        <w:tab/>
      </w:r>
    </w:p>
    <w:sectPr w:rsidR="00603D63" w:rsidRPr="00355B1F" w:rsidSect="00B12939">
      <w:footerReference w:type="default" r:id="rId10"/>
      <w:headerReference w:type="first" r:id="rId11"/>
      <w:pgSz w:w="11906" w:h="16838"/>
      <w:pgMar w:top="1134" w:right="850"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1369B" w14:textId="77777777" w:rsidR="00B12939" w:rsidRDefault="00B12939">
      <w:pPr>
        <w:spacing w:after="0" w:line="240" w:lineRule="auto"/>
      </w:pPr>
      <w:r>
        <w:separator/>
      </w:r>
    </w:p>
  </w:endnote>
  <w:endnote w:type="continuationSeparator" w:id="0">
    <w:p w14:paraId="04EB52BA" w14:textId="77777777" w:rsidR="00B12939" w:rsidRDefault="00B12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EUAlbertina">
    <w:altName w:val="Times New Roman"/>
    <w:charset w:val="EE"/>
    <w:family w:val="swiss"/>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ystem-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6120037"/>
      <w:docPartObj>
        <w:docPartGallery w:val="Page Numbers (Bottom of Page)"/>
        <w:docPartUnique/>
      </w:docPartObj>
    </w:sdtPr>
    <w:sdtContent>
      <w:p w14:paraId="1775D134" w14:textId="6308B02B" w:rsidR="002C6F3C" w:rsidRDefault="00952030">
        <w:pPr>
          <w:pStyle w:val="Subsol"/>
          <w:jc w:val="center"/>
        </w:pPr>
        <w:r>
          <w:fldChar w:fldCharType="begin"/>
        </w:r>
        <w:r>
          <w:instrText>PAGE   \* MERGEFORMAT</w:instrText>
        </w:r>
        <w:r>
          <w:fldChar w:fldCharType="separate"/>
        </w:r>
        <w:r w:rsidR="00772301" w:rsidRPr="00772301">
          <w:rPr>
            <w:noProof/>
            <w:lang w:val="ro-RO"/>
          </w:rPr>
          <w:t>2</w:t>
        </w:r>
        <w:r>
          <w:fldChar w:fldCharType="end"/>
        </w:r>
      </w:p>
    </w:sdtContent>
  </w:sdt>
  <w:p w14:paraId="1DE776E8" w14:textId="77777777" w:rsidR="002C6F3C" w:rsidRDefault="002C6F3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CA093" w14:textId="77777777" w:rsidR="00B12939" w:rsidRDefault="00B12939">
      <w:pPr>
        <w:spacing w:after="0" w:line="240" w:lineRule="auto"/>
      </w:pPr>
      <w:r>
        <w:separator/>
      </w:r>
    </w:p>
  </w:footnote>
  <w:footnote w:type="continuationSeparator" w:id="0">
    <w:p w14:paraId="690A1EF5" w14:textId="77777777" w:rsidR="00B12939" w:rsidRDefault="00B12939">
      <w:pPr>
        <w:spacing w:after="0" w:line="240" w:lineRule="auto"/>
      </w:pPr>
      <w:r>
        <w:continuationSeparator/>
      </w:r>
    </w:p>
  </w:footnote>
  <w:footnote w:id="1">
    <w:p w14:paraId="7E06C717" w14:textId="77777777" w:rsidR="00F90CB5" w:rsidRPr="001F2F2D" w:rsidRDefault="00F90CB5" w:rsidP="00F90CB5">
      <w:pPr>
        <w:pStyle w:val="Textnotdesubsol"/>
        <w:rPr>
          <w:sz w:val="16"/>
          <w:szCs w:val="16"/>
          <w:lang w:val="ro-RO"/>
        </w:rPr>
      </w:pPr>
      <w:r w:rsidRPr="001F2F2D">
        <w:rPr>
          <w:rStyle w:val="Referinnotdesubsol"/>
          <w:sz w:val="16"/>
          <w:szCs w:val="16"/>
        </w:rPr>
        <w:footnoteRef/>
      </w:r>
      <w:r w:rsidRPr="001F2F2D">
        <w:rPr>
          <w:sz w:val="16"/>
          <w:szCs w:val="16"/>
          <w:lang w:val="ro-RO"/>
        </w:rPr>
        <w:t xml:space="preserve"> </w:t>
      </w:r>
      <w:r>
        <w:rPr>
          <w:sz w:val="16"/>
          <w:szCs w:val="16"/>
          <w:lang w:val="ro-RO"/>
        </w:rPr>
        <w:t>&lt;</w:t>
      </w:r>
      <w:r w:rsidRPr="001F2F2D">
        <w:rPr>
          <w:sz w:val="16"/>
          <w:szCs w:val="16"/>
          <w:lang w:val="ro-RO"/>
        </w:rPr>
        <w:t>https://www.iea.org/data-and-statistics?country=EU28&amp;fuel=Energy%20supply&amp;indicator=TPESbyGDP</w:t>
      </w:r>
      <w:r>
        <w:rPr>
          <w:sz w:val="16"/>
          <w:szCs w:val="16"/>
          <w:lang w:val="ro-RO"/>
        </w:rPr>
        <w:t>&gt;</w:t>
      </w:r>
    </w:p>
  </w:footnote>
  <w:footnote w:id="2">
    <w:p w14:paraId="55A0A5A4" w14:textId="77777777" w:rsidR="004B5375" w:rsidRPr="004B5375" w:rsidRDefault="004B5375" w:rsidP="004B5375">
      <w:pPr>
        <w:pStyle w:val="Textnotdesubsol"/>
        <w:rPr>
          <w:rFonts w:ascii="Times New Roman" w:hAnsi="Times New Roman"/>
          <w:color w:val="000000" w:themeColor="text1"/>
          <w:sz w:val="18"/>
          <w:szCs w:val="18"/>
          <w:lang w:val="en-US"/>
        </w:rPr>
      </w:pPr>
      <w:r>
        <w:rPr>
          <w:rStyle w:val="Referinnotdesubsol"/>
        </w:rPr>
        <w:footnoteRef/>
      </w:r>
      <w:r w:rsidRPr="004B5375">
        <w:rPr>
          <w:lang w:val="en-US"/>
        </w:rPr>
        <w:t xml:space="preserve"> </w:t>
      </w:r>
      <w:r w:rsidRPr="004B5375">
        <w:rPr>
          <w:rFonts w:ascii="Times New Roman" w:hAnsi="Times New Roman"/>
          <w:color w:val="000000" w:themeColor="text1"/>
          <w:sz w:val="18"/>
          <w:szCs w:val="18"/>
          <w:lang w:val="en-US"/>
        </w:rPr>
        <w:t>Carbon pricing and the carbon border adjustment mechanism: implications and impacts in Moldova. September 25.2023.</w:t>
      </w:r>
      <w:r w:rsidRPr="004B5375">
        <w:rPr>
          <w:color w:val="000000" w:themeColor="text1"/>
          <w:lang w:val="en-US"/>
        </w:rPr>
        <w:t xml:space="preserve"> </w:t>
      </w:r>
      <w:r w:rsidRPr="004B5375">
        <w:rPr>
          <w:rFonts w:ascii="Times New Roman" w:hAnsi="Times New Roman"/>
          <w:color w:val="000000" w:themeColor="text1"/>
          <w:sz w:val="18"/>
          <w:szCs w:val="18"/>
          <w:lang w:val="en-US"/>
        </w:rPr>
        <w:t>Moldova Energy Security Activity (Tetra Tech ES, Inc.,)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EE249" w14:textId="792364DA" w:rsidR="00466022" w:rsidRPr="00466022" w:rsidRDefault="00466022" w:rsidP="00466022">
    <w:pPr>
      <w:pStyle w:val="Antet"/>
      <w:tabs>
        <w:tab w:val="clear" w:pos="4677"/>
        <w:tab w:val="clear" w:pos="9355"/>
        <w:tab w:val="left" w:pos="1888"/>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647"/>
    <w:multiLevelType w:val="hybridMultilevel"/>
    <w:tmpl w:val="A64A1506"/>
    <w:lvl w:ilvl="0" w:tplc="0F26778C">
      <w:start w:val="1"/>
      <w:numFmt w:val="decimal"/>
      <w:lvlText w:val="%1."/>
      <w:lvlJc w:val="left"/>
      <w:pPr>
        <w:ind w:left="1069" w:hanging="360"/>
      </w:pPr>
      <w:rPr>
        <w:rFonts w:ascii="Times New Roman" w:eastAsiaTheme="majorEastAsia" w:hAnsi="Times New Roman" w:cs="Times New Roman"/>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4AD1B72"/>
    <w:multiLevelType w:val="multilevel"/>
    <w:tmpl w:val="14E4F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D756BD"/>
    <w:multiLevelType w:val="hybridMultilevel"/>
    <w:tmpl w:val="90C437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4D7615E"/>
    <w:multiLevelType w:val="hybridMultilevel"/>
    <w:tmpl w:val="1BECA040"/>
    <w:lvl w:ilvl="0" w:tplc="60F633C0">
      <w:start w:val="1"/>
      <w:numFmt w:val="bullet"/>
      <w:lvlText w:val=""/>
      <w:lvlJc w:val="left"/>
      <w:pPr>
        <w:ind w:left="1080" w:hanging="360"/>
      </w:pPr>
      <w:rPr>
        <w:rFonts w:ascii="Symbol" w:hAnsi="Symbol" w:hint="default"/>
        <w:color w:val="000000"/>
      </w:rPr>
    </w:lvl>
    <w:lvl w:ilvl="1" w:tplc="91283F36">
      <w:start w:val="1"/>
      <w:numFmt w:val="bullet"/>
      <w:lvlText w:val="o"/>
      <w:lvlJc w:val="left"/>
      <w:pPr>
        <w:ind w:left="1800" w:hanging="360"/>
      </w:pPr>
      <w:rPr>
        <w:rFonts w:ascii="Courier New" w:hAnsi="Courier New" w:cs="Courier New" w:hint="default"/>
      </w:rPr>
    </w:lvl>
    <w:lvl w:ilvl="2" w:tplc="4B627492" w:tentative="1">
      <w:start w:val="1"/>
      <w:numFmt w:val="bullet"/>
      <w:lvlText w:val=""/>
      <w:lvlJc w:val="left"/>
      <w:pPr>
        <w:ind w:left="2520" w:hanging="360"/>
      </w:pPr>
      <w:rPr>
        <w:rFonts w:ascii="Wingdings" w:hAnsi="Wingdings" w:hint="default"/>
      </w:rPr>
    </w:lvl>
    <w:lvl w:ilvl="3" w:tplc="6AA46DC0" w:tentative="1">
      <w:start w:val="1"/>
      <w:numFmt w:val="bullet"/>
      <w:lvlText w:val=""/>
      <w:lvlJc w:val="left"/>
      <w:pPr>
        <w:ind w:left="3240" w:hanging="360"/>
      </w:pPr>
      <w:rPr>
        <w:rFonts w:ascii="Symbol" w:hAnsi="Symbol" w:hint="default"/>
      </w:rPr>
    </w:lvl>
    <w:lvl w:ilvl="4" w:tplc="EE98C236" w:tentative="1">
      <w:start w:val="1"/>
      <w:numFmt w:val="bullet"/>
      <w:lvlText w:val="o"/>
      <w:lvlJc w:val="left"/>
      <w:pPr>
        <w:ind w:left="3960" w:hanging="360"/>
      </w:pPr>
      <w:rPr>
        <w:rFonts w:ascii="Courier New" w:hAnsi="Courier New" w:cs="Courier New" w:hint="default"/>
      </w:rPr>
    </w:lvl>
    <w:lvl w:ilvl="5" w:tplc="375627A4" w:tentative="1">
      <w:start w:val="1"/>
      <w:numFmt w:val="bullet"/>
      <w:lvlText w:val=""/>
      <w:lvlJc w:val="left"/>
      <w:pPr>
        <w:ind w:left="4680" w:hanging="360"/>
      </w:pPr>
      <w:rPr>
        <w:rFonts w:ascii="Wingdings" w:hAnsi="Wingdings" w:hint="default"/>
      </w:rPr>
    </w:lvl>
    <w:lvl w:ilvl="6" w:tplc="254AF298" w:tentative="1">
      <w:start w:val="1"/>
      <w:numFmt w:val="bullet"/>
      <w:lvlText w:val=""/>
      <w:lvlJc w:val="left"/>
      <w:pPr>
        <w:ind w:left="5400" w:hanging="360"/>
      </w:pPr>
      <w:rPr>
        <w:rFonts w:ascii="Symbol" w:hAnsi="Symbol" w:hint="default"/>
      </w:rPr>
    </w:lvl>
    <w:lvl w:ilvl="7" w:tplc="705E39CE" w:tentative="1">
      <w:start w:val="1"/>
      <w:numFmt w:val="bullet"/>
      <w:lvlText w:val="o"/>
      <w:lvlJc w:val="left"/>
      <w:pPr>
        <w:ind w:left="6120" w:hanging="360"/>
      </w:pPr>
      <w:rPr>
        <w:rFonts w:ascii="Courier New" w:hAnsi="Courier New" w:cs="Courier New" w:hint="default"/>
      </w:rPr>
    </w:lvl>
    <w:lvl w:ilvl="8" w:tplc="1BEA34EC" w:tentative="1">
      <w:start w:val="1"/>
      <w:numFmt w:val="bullet"/>
      <w:lvlText w:val=""/>
      <w:lvlJc w:val="left"/>
      <w:pPr>
        <w:ind w:left="6840" w:hanging="360"/>
      </w:pPr>
      <w:rPr>
        <w:rFonts w:ascii="Wingdings" w:hAnsi="Wingdings" w:hint="default"/>
      </w:rPr>
    </w:lvl>
  </w:abstractNum>
  <w:abstractNum w:abstractNumId="4" w15:restartNumberingAfterBreak="0">
    <w:nsid w:val="0AF16218"/>
    <w:multiLevelType w:val="hybridMultilevel"/>
    <w:tmpl w:val="24AE7640"/>
    <w:lvl w:ilvl="0" w:tplc="FC8ADC82">
      <w:start w:val="1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471F9B"/>
    <w:multiLevelType w:val="hybridMultilevel"/>
    <w:tmpl w:val="DA9AD1B6"/>
    <w:lvl w:ilvl="0" w:tplc="1CF66A14">
      <w:numFmt w:val="bullet"/>
      <w:lvlText w:val="-"/>
      <w:lvlJc w:val="left"/>
      <w:pPr>
        <w:ind w:left="1589" w:hanging="88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0DB22077"/>
    <w:multiLevelType w:val="hybridMultilevel"/>
    <w:tmpl w:val="60C867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0400E30"/>
    <w:multiLevelType w:val="multilevel"/>
    <w:tmpl w:val="DCB25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D70A41"/>
    <w:multiLevelType w:val="multilevel"/>
    <w:tmpl w:val="13921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CF2C2D"/>
    <w:multiLevelType w:val="hybridMultilevel"/>
    <w:tmpl w:val="0598E96E"/>
    <w:lvl w:ilvl="0" w:tplc="2EBEB082">
      <w:start w:val="6"/>
      <w:numFmt w:val="bullet"/>
      <w:lvlText w:val="-"/>
      <w:lvlJc w:val="left"/>
      <w:pPr>
        <w:ind w:left="1129" w:hanging="360"/>
      </w:pPr>
      <w:rPr>
        <w:rFonts w:ascii="Times New Roman" w:eastAsia="Times New Roman" w:hAnsi="Times New Roman" w:cs="Times New Roman" w:hint="default"/>
      </w:rPr>
    </w:lvl>
    <w:lvl w:ilvl="1" w:tplc="04190003" w:tentative="1">
      <w:start w:val="1"/>
      <w:numFmt w:val="bullet"/>
      <w:lvlText w:val="o"/>
      <w:lvlJc w:val="left"/>
      <w:pPr>
        <w:ind w:left="1849" w:hanging="360"/>
      </w:pPr>
      <w:rPr>
        <w:rFonts w:ascii="Courier New" w:hAnsi="Courier New" w:cs="Courier New" w:hint="default"/>
      </w:rPr>
    </w:lvl>
    <w:lvl w:ilvl="2" w:tplc="04190005" w:tentative="1">
      <w:start w:val="1"/>
      <w:numFmt w:val="bullet"/>
      <w:lvlText w:val=""/>
      <w:lvlJc w:val="left"/>
      <w:pPr>
        <w:ind w:left="2569" w:hanging="360"/>
      </w:pPr>
      <w:rPr>
        <w:rFonts w:ascii="Wingdings" w:hAnsi="Wingdings" w:hint="default"/>
      </w:rPr>
    </w:lvl>
    <w:lvl w:ilvl="3" w:tplc="04190001" w:tentative="1">
      <w:start w:val="1"/>
      <w:numFmt w:val="bullet"/>
      <w:lvlText w:val=""/>
      <w:lvlJc w:val="left"/>
      <w:pPr>
        <w:ind w:left="3289" w:hanging="360"/>
      </w:pPr>
      <w:rPr>
        <w:rFonts w:ascii="Symbol" w:hAnsi="Symbol" w:hint="default"/>
      </w:rPr>
    </w:lvl>
    <w:lvl w:ilvl="4" w:tplc="04190003" w:tentative="1">
      <w:start w:val="1"/>
      <w:numFmt w:val="bullet"/>
      <w:lvlText w:val="o"/>
      <w:lvlJc w:val="left"/>
      <w:pPr>
        <w:ind w:left="4009" w:hanging="360"/>
      </w:pPr>
      <w:rPr>
        <w:rFonts w:ascii="Courier New" w:hAnsi="Courier New" w:cs="Courier New" w:hint="default"/>
      </w:rPr>
    </w:lvl>
    <w:lvl w:ilvl="5" w:tplc="04190005" w:tentative="1">
      <w:start w:val="1"/>
      <w:numFmt w:val="bullet"/>
      <w:lvlText w:val=""/>
      <w:lvlJc w:val="left"/>
      <w:pPr>
        <w:ind w:left="4729" w:hanging="360"/>
      </w:pPr>
      <w:rPr>
        <w:rFonts w:ascii="Wingdings" w:hAnsi="Wingdings" w:hint="default"/>
      </w:rPr>
    </w:lvl>
    <w:lvl w:ilvl="6" w:tplc="04190001" w:tentative="1">
      <w:start w:val="1"/>
      <w:numFmt w:val="bullet"/>
      <w:lvlText w:val=""/>
      <w:lvlJc w:val="left"/>
      <w:pPr>
        <w:ind w:left="5449" w:hanging="360"/>
      </w:pPr>
      <w:rPr>
        <w:rFonts w:ascii="Symbol" w:hAnsi="Symbol" w:hint="default"/>
      </w:rPr>
    </w:lvl>
    <w:lvl w:ilvl="7" w:tplc="04190003" w:tentative="1">
      <w:start w:val="1"/>
      <w:numFmt w:val="bullet"/>
      <w:lvlText w:val="o"/>
      <w:lvlJc w:val="left"/>
      <w:pPr>
        <w:ind w:left="6169" w:hanging="360"/>
      </w:pPr>
      <w:rPr>
        <w:rFonts w:ascii="Courier New" w:hAnsi="Courier New" w:cs="Courier New" w:hint="default"/>
      </w:rPr>
    </w:lvl>
    <w:lvl w:ilvl="8" w:tplc="04190005" w:tentative="1">
      <w:start w:val="1"/>
      <w:numFmt w:val="bullet"/>
      <w:lvlText w:val=""/>
      <w:lvlJc w:val="left"/>
      <w:pPr>
        <w:ind w:left="6889" w:hanging="360"/>
      </w:pPr>
      <w:rPr>
        <w:rFonts w:ascii="Wingdings" w:hAnsi="Wingdings" w:hint="default"/>
      </w:rPr>
    </w:lvl>
  </w:abstractNum>
  <w:abstractNum w:abstractNumId="10" w15:restartNumberingAfterBreak="0">
    <w:nsid w:val="3D1F1D42"/>
    <w:multiLevelType w:val="hybridMultilevel"/>
    <w:tmpl w:val="78D88796"/>
    <w:lvl w:ilvl="0" w:tplc="95BCBB06">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11" w15:restartNumberingAfterBreak="0">
    <w:nsid w:val="3F13007D"/>
    <w:multiLevelType w:val="hybridMultilevel"/>
    <w:tmpl w:val="E9DC6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0872B6B"/>
    <w:multiLevelType w:val="hybridMultilevel"/>
    <w:tmpl w:val="AACE4604"/>
    <w:lvl w:ilvl="0" w:tplc="1CF66A1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4E9B489A"/>
    <w:multiLevelType w:val="hybridMultilevel"/>
    <w:tmpl w:val="C9BEF198"/>
    <w:lvl w:ilvl="0" w:tplc="A4EA11A2">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4F7211FA"/>
    <w:multiLevelType w:val="hybridMultilevel"/>
    <w:tmpl w:val="AD8E98EE"/>
    <w:lvl w:ilvl="0" w:tplc="A88A286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1A0371D"/>
    <w:multiLevelType w:val="multilevel"/>
    <w:tmpl w:val="105E2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657432"/>
    <w:multiLevelType w:val="hybridMultilevel"/>
    <w:tmpl w:val="EB466B56"/>
    <w:lvl w:ilvl="0" w:tplc="1B1414F2">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4E7775D"/>
    <w:multiLevelType w:val="hybridMultilevel"/>
    <w:tmpl w:val="E99A4CB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55474269"/>
    <w:multiLevelType w:val="hybridMultilevel"/>
    <w:tmpl w:val="7FA67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C9059C9"/>
    <w:multiLevelType w:val="hybridMultilevel"/>
    <w:tmpl w:val="D708C642"/>
    <w:lvl w:ilvl="0" w:tplc="7584B23C">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5AE0244"/>
    <w:multiLevelType w:val="hybridMultilevel"/>
    <w:tmpl w:val="63FE61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E230282"/>
    <w:multiLevelType w:val="multilevel"/>
    <w:tmpl w:val="AF76CC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2224E92"/>
    <w:multiLevelType w:val="hybridMultilevel"/>
    <w:tmpl w:val="7AAEEF9A"/>
    <w:lvl w:ilvl="0" w:tplc="661CCF54">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15:restartNumberingAfterBreak="0">
    <w:nsid w:val="737948BE"/>
    <w:multiLevelType w:val="hybridMultilevel"/>
    <w:tmpl w:val="70BECD90"/>
    <w:lvl w:ilvl="0" w:tplc="E96086EC">
      <w:start w:val="1"/>
      <w:numFmt w:val="decimal"/>
      <w:lvlText w:val="%1)"/>
      <w:lvlJc w:val="left"/>
      <w:pPr>
        <w:ind w:left="717" w:hanging="360"/>
      </w:pPr>
      <w:rPr>
        <w:rFonts w:eastAsia="Times New Roman"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4" w15:restartNumberingAfterBreak="0">
    <w:nsid w:val="7E512B87"/>
    <w:multiLevelType w:val="hybridMultilevel"/>
    <w:tmpl w:val="44D85F7A"/>
    <w:lvl w:ilvl="0" w:tplc="1CF66A14">
      <w:numFmt w:val="bullet"/>
      <w:lvlText w:val="-"/>
      <w:lvlJc w:val="left"/>
      <w:pPr>
        <w:ind w:left="1428" w:hanging="360"/>
      </w:pPr>
      <w:rPr>
        <w:rFonts w:ascii="Times New Roman" w:eastAsia="Times New Roman" w:hAnsi="Times New Roman"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16cid:durableId="219682083">
    <w:abstractNumId w:val="20"/>
  </w:num>
  <w:num w:numId="2" w16cid:durableId="1740009679">
    <w:abstractNumId w:val="24"/>
  </w:num>
  <w:num w:numId="3" w16cid:durableId="801115605">
    <w:abstractNumId w:val="5"/>
  </w:num>
  <w:num w:numId="4" w16cid:durableId="1358581364">
    <w:abstractNumId w:val="12"/>
  </w:num>
  <w:num w:numId="5" w16cid:durableId="1271277866">
    <w:abstractNumId w:val="16"/>
  </w:num>
  <w:num w:numId="6" w16cid:durableId="1446805350">
    <w:abstractNumId w:val="0"/>
  </w:num>
  <w:num w:numId="7" w16cid:durableId="24136789">
    <w:abstractNumId w:val="22"/>
  </w:num>
  <w:num w:numId="8" w16cid:durableId="1998259716">
    <w:abstractNumId w:val="4"/>
  </w:num>
  <w:num w:numId="9" w16cid:durableId="932200954">
    <w:abstractNumId w:val="10"/>
  </w:num>
  <w:num w:numId="10" w16cid:durableId="2098018142">
    <w:abstractNumId w:val="15"/>
  </w:num>
  <w:num w:numId="11" w16cid:durableId="358317822">
    <w:abstractNumId w:val="1"/>
  </w:num>
  <w:num w:numId="12" w16cid:durableId="1922526292">
    <w:abstractNumId w:val="19"/>
  </w:num>
  <w:num w:numId="13" w16cid:durableId="2082749194">
    <w:abstractNumId w:val="21"/>
  </w:num>
  <w:num w:numId="14" w16cid:durableId="1111899195">
    <w:abstractNumId w:val="7"/>
  </w:num>
  <w:num w:numId="15" w16cid:durableId="1068307400">
    <w:abstractNumId w:val="23"/>
  </w:num>
  <w:num w:numId="16" w16cid:durableId="2012440353">
    <w:abstractNumId w:val="17"/>
  </w:num>
  <w:num w:numId="17" w16cid:durableId="1105268680">
    <w:abstractNumId w:val="8"/>
  </w:num>
  <w:num w:numId="18" w16cid:durableId="526217466">
    <w:abstractNumId w:val="9"/>
  </w:num>
  <w:num w:numId="19" w16cid:durableId="2046832546">
    <w:abstractNumId w:val="3"/>
  </w:num>
  <w:num w:numId="20" w16cid:durableId="827752381">
    <w:abstractNumId w:val="14"/>
  </w:num>
  <w:num w:numId="21" w16cid:durableId="2052071222">
    <w:abstractNumId w:val="6"/>
  </w:num>
  <w:num w:numId="22" w16cid:durableId="1226338307">
    <w:abstractNumId w:val="2"/>
  </w:num>
  <w:num w:numId="23" w16cid:durableId="645478201">
    <w:abstractNumId w:val="11"/>
  </w:num>
  <w:num w:numId="24" w16cid:durableId="313023709">
    <w:abstractNumId w:val="13"/>
  </w:num>
  <w:num w:numId="25" w16cid:durableId="18542970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E18"/>
    <w:rsid w:val="00004AC0"/>
    <w:rsid w:val="00013214"/>
    <w:rsid w:val="0001461A"/>
    <w:rsid w:val="00015F6A"/>
    <w:rsid w:val="00026867"/>
    <w:rsid w:val="00030F05"/>
    <w:rsid w:val="00034219"/>
    <w:rsid w:val="000452FB"/>
    <w:rsid w:val="000453A2"/>
    <w:rsid w:val="00046267"/>
    <w:rsid w:val="0004688D"/>
    <w:rsid w:val="0005179C"/>
    <w:rsid w:val="000537EB"/>
    <w:rsid w:val="00055A3B"/>
    <w:rsid w:val="000651EB"/>
    <w:rsid w:val="00073775"/>
    <w:rsid w:val="000741CC"/>
    <w:rsid w:val="00095D9C"/>
    <w:rsid w:val="000A1809"/>
    <w:rsid w:val="000A74D2"/>
    <w:rsid w:val="000B7F3F"/>
    <w:rsid w:val="000C2C94"/>
    <w:rsid w:val="000D442A"/>
    <w:rsid w:val="000E2436"/>
    <w:rsid w:val="000E41EA"/>
    <w:rsid w:val="000F1490"/>
    <w:rsid w:val="00104F55"/>
    <w:rsid w:val="0010763C"/>
    <w:rsid w:val="001141B2"/>
    <w:rsid w:val="00120900"/>
    <w:rsid w:val="00123142"/>
    <w:rsid w:val="00132E53"/>
    <w:rsid w:val="00132F1E"/>
    <w:rsid w:val="001352F4"/>
    <w:rsid w:val="0014662C"/>
    <w:rsid w:val="001469FD"/>
    <w:rsid w:val="001550DD"/>
    <w:rsid w:val="00157889"/>
    <w:rsid w:val="0016182D"/>
    <w:rsid w:val="001623EA"/>
    <w:rsid w:val="00163BEE"/>
    <w:rsid w:val="00165155"/>
    <w:rsid w:val="00171507"/>
    <w:rsid w:val="00172E4F"/>
    <w:rsid w:val="001848CE"/>
    <w:rsid w:val="00186131"/>
    <w:rsid w:val="00197292"/>
    <w:rsid w:val="001A2E18"/>
    <w:rsid w:val="001A3B40"/>
    <w:rsid w:val="001B3659"/>
    <w:rsid w:val="001D31AA"/>
    <w:rsid w:val="001D3F43"/>
    <w:rsid w:val="001E4C90"/>
    <w:rsid w:val="001E7B80"/>
    <w:rsid w:val="00211EC1"/>
    <w:rsid w:val="00216F5F"/>
    <w:rsid w:val="002214C8"/>
    <w:rsid w:val="00233845"/>
    <w:rsid w:val="00234367"/>
    <w:rsid w:val="002437E1"/>
    <w:rsid w:val="00254B8E"/>
    <w:rsid w:val="002620AE"/>
    <w:rsid w:val="002719CE"/>
    <w:rsid w:val="00281DA8"/>
    <w:rsid w:val="002B40C3"/>
    <w:rsid w:val="002C2F84"/>
    <w:rsid w:val="002C323D"/>
    <w:rsid w:val="002C6F3C"/>
    <w:rsid w:val="002D5F37"/>
    <w:rsid w:val="002D677C"/>
    <w:rsid w:val="002E2D4D"/>
    <w:rsid w:val="002E3385"/>
    <w:rsid w:val="00314DB6"/>
    <w:rsid w:val="00323A7C"/>
    <w:rsid w:val="003240D1"/>
    <w:rsid w:val="003265F1"/>
    <w:rsid w:val="00337533"/>
    <w:rsid w:val="00340948"/>
    <w:rsid w:val="0034155A"/>
    <w:rsid w:val="00346B01"/>
    <w:rsid w:val="00355B1F"/>
    <w:rsid w:val="00360B7C"/>
    <w:rsid w:val="003633C1"/>
    <w:rsid w:val="0037072E"/>
    <w:rsid w:val="003774B1"/>
    <w:rsid w:val="00382E40"/>
    <w:rsid w:val="00391BE3"/>
    <w:rsid w:val="00393EC9"/>
    <w:rsid w:val="003A2E66"/>
    <w:rsid w:val="003C58B6"/>
    <w:rsid w:val="003D1A1F"/>
    <w:rsid w:val="003D3A87"/>
    <w:rsid w:val="003D58F2"/>
    <w:rsid w:val="003D7194"/>
    <w:rsid w:val="003E3FA5"/>
    <w:rsid w:val="003F7DE2"/>
    <w:rsid w:val="00404065"/>
    <w:rsid w:val="00414070"/>
    <w:rsid w:val="004155BE"/>
    <w:rsid w:val="0042328B"/>
    <w:rsid w:val="0042504F"/>
    <w:rsid w:val="00430D80"/>
    <w:rsid w:val="00430EA1"/>
    <w:rsid w:val="00437E85"/>
    <w:rsid w:val="004402C1"/>
    <w:rsid w:val="00451A1D"/>
    <w:rsid w:val="0045643C"/>
    <w:rsid w:val="00466022"/>
    <w:rsid w:val="00466516"/>
    <w:rsid w:val="00476B04"/>
    <w:rsid w:val="00477A3F"/>
    <w:rsid w:val="00490869"/>
    <w:rsid w:val="004A56E0"/>
    <w:rsid w:val="004A57A4"/>
    <w:rsid w:val="004B0BF8"/>
    <w:rsid w:val="004B5375"/>
    <w:rsid w:val="004C3A41"/>
    <w:rsid w:val="004E0ABF"/>
    <w:rsid w:val="004E6510"/>
    <w:rsid w:val="004F0495"/>
    <w:rsid w:val="004F12D2"/>
    <w:rsid w:val="004F159F"/>
    <w:rsid w:val="004F28BC"/>
    <w:rsid w:val="004F3F36"/>
    <w:rsid w:val="004F5D9D"/>
    <w:rsid w:val="004F7DB9"/>
    <w:rsid w:val="005020E7"/>
    <w:rsid w:val="00502661"/>
    <w:rsid w:val="00506ACF"/>
    <w:rsid w:val="00511FEA"/>
    <w:rsid w:val="005144C0"/>
    <w:rsid w:val="00521A2D"/>
    <w:rsid w:val="0052439B"/>
    <w:rsid w:val="0053302E"/>
    <w:rsid w:val="0054060D"/>
    <w:rsid w:val="00541ADD"/>
    <w:rsid w:val="005461DA"/>
    <w:rsid w:val="005464BF"/>
    <w:rsid w:val="00551D19"/>
    <w:rsid w:val="005657D3"/>
    <w:rsid w:val="00574065"/>
    <w:rsid w:val="00575C4B"/>
    <w:rsid w:val="00576F8D"/>
    <w:rsid w:val="005904D4"/>
    <w:rsid w:val="0059108D"/>
    <w:rsid w:val="00596A10"/>
    <w:rsid w:val="005A6A31"/>
    <w:rsid w:val="005B1C0E"/>
    <w:rsid w:val="005B224A"/>
    <w:rsid w:val="005C52F4"/>
    <w:rsid w:val="005C643B"/>
    <w:rsid w:val="005E3E3D"/>
    <w:rsid w:val="005E635F"/>
    <w:rsid w:val="005F0735"/>
    <w:rsid w:val="00603D63"/>
    <w:rsid w:val="00611A3B"/>
    <w:rsid w:val="00617E03"/>
    <w:rsid w:val="0062605B"/>
    <w:rsid w:val="006264E5"/>
    <w:rsid w:val="00630A23"/>
    <w:rsid w:val="00631E93"/>
    <w:rsid w:val="00637A19"/>
    <w:rsid w:val="006404D5"/>
    <w:rsid w:val="006433FD"/>
    <w:rsid w:val="006531FB"/>
    <w:rsid w:val="0065353E"/>
    <w:rsid w:val="006716A0"/>
    <w:rsid w:val="0067532F"/>
    <w:rsid w:val="00677689"/>
    <w:rsid w:val="00696830"/>
    <w:rsid w:val="006B1B7F"/>
    <w:rsid w:val="006C2EE3"/>
    <w:rsid w:val="006C3894"/>
    <w:rsid w:val="006C3EEC"/>
    <w:rsid w:val="006D138E"/>
    <w:rsid w:val="006D6F3E"/>
    <w:rsid w:val="006E4C00"/>
    <w:rsid w:val="006E7630"/>
    <w:rsid w:val="006F067C"/>
    <w:rsid w:val="006F0F48"/>
    <w:rsid w:val="006F54F2"/>
    <w:rsid w:val="007044E7"/>
    <w:rsid w:val="00713086"/>
    <w:rsid w:val="00713343"/>
    <w:rsid w:val="007158D0"/>
    <w:rsid w:val="00722A11"/>
    <w:rsid w:val="00731B62"/>
    <w:rsid w:val="00745804"/>
    <w:rsid w:val="0075032C"/>
    <w:rsid w:val="0075181B"/>
    <w:rsid w:val="007542B1"/>
    <w:rsid w:val="007652C4"/>
    <w:rsid w:val="0076730D"/>
    <w:rsid w:val="00770686"/>
    <w:rsid w:val="00772301"/>
    <w:rsid w:val="007846F0"/>
    <w:rsid w:val="00790534"/>
    <w:rsid w:val="00797E5B"/>
    <w:rsid w:val="007A00A1"/>
    <w:rsid w:val="007A1069"/>
    <w:rsid w:val="007A36E0"/>
    <w:rsid w:val="007A46F1"/>
    <w:rsid w:val="007A4B32"/>
    <w:rsid w:val="007A6F7F"/>
    <w:rsid w:val="007B60CA"/>
    <w:rsid w:val="007B7E1F"/>
    <w:rsid w:val="007C3D3C"/>
    <w:rsid w:val="007D4DBB"/>
    <w:rsid w:val="007D7C8F"/>
    <w:rsid w:val="007E3E19"/>
    <w:rsid w:val="00807023"/>
    <w:rsid w:val="00807B55"/>
    <w:rsid w:val="00811F9B"/>
    <w:rsid w:val="00814BE0"/>
    <w:rsid w:val="008263C5"/>
    <w:rsid w:val="008324A8"/>
    <w:rsid w:val="008471E5"/>
    <w:rsid w:val="0085210B"/>
    <w:rsid w:val="00854378"/>
    <w:rsid w:val="00861489"/>
    <w:rsid w:val="00861752"/>
    <w:rsid w:val="00862EB0"/>
    <w:rsid w:val="00872AAC"/>
    <w:rsid w:val="0087563B"/>
    <w:rsid w:val="008760FA"/>
    <w:rsid w:val="008813A5"/>
    <w:rsid w:val="00887640"/>
    <w:rsid w:val="00887A38"/>
    <w:rsid w:val="00890119"/>
    <w:rsid w:val="008952E5"/>
    <w:rsid w:val="00895EF5"/>
    <w:rsid w:val="00897038"/>
    <w:rsid w:val="008B68D7"/>
    <w:rsid w:val="008C06A7"/>
    <w:rsid w:val="008C2551"/>
    <w:rsid w:val="008D0A6E"/>
    <w:rsid w:val="008D27A8"/>
    <w:rsid w:val="008D69F5"/>
    <w:rsid w:val="008D7EFD"/>
    <w:rsid w:val="008E053F"/>
    <w:rsid w:val="008E19D4"/>
    <w:rsid w:val="008E68A1"/>
    <w:rsid w:val="008E7C88"/>
    <w:rsid w:val="008F054E"/>
    <w:rsid w:val="00900709"/>
    <w:rsid w:val="0090167B"/>
    <w:rsid w:val="00902890"/>
    <w:rsid w:val="00907861"/>
    <w:rsid w:val="00917D5D"/>
    <w:rsid w:val="00923AF6"/>
    <w:rsid w:val="00924B34"/>
    <w:rsid w:val="00935B3D"/>
    <w:rsid w:val="00940747"/>
    <w:rsid w:val="00940E49"/>
    <w:rsid w:val="00947E14"/>
    <w:rsid w:val="00952030"/>
    <w:rsid w:val="00952325"/>
    <w:rsid w:val="00952427"/>
    <w:rsid w:val="00953791"/>
    <w:rsid w:val="009670E9"/>
    <w:rsid w:val="00970CE0"/>
    <w:rsid w:val="009710CD"/>
    <w:rsid w:val="00981B63"/>
    <w:rsid w:val="0098349A"/>
    <w:rsid w:val="00984989"/>
    <w:rsid w:val="00993E1D"/>
    <w:rsid w:val="009A5C61"/>
    <w:rsid w:val="009B4216"/>
    <w:rsid w:val="009C5548"/>
    <w:rsid w:val="009C5886"/>
    <w:rsid w:val="009D51CF"/>
    <w:rsid w:val="009F2335"/>
    <w:rsid w:val="009F4BDB"/>
    <w:rsid w:val="009F6099"/>
    <w:rsid w:val="00A10EC8"/>
    <w:rsid w:val="00A11A7F"/>
    <w:rsid w:val="00A15EB5"/>
    <w:rsid w:val="00A17CBB"/>
    <w:rsid w:val="00A30F8C"/>
    <w:rsid w:val="00A349BB"/>
    <w:rsid w:val="00A353C3"/>
    <w:rsid w:val="00A406C2"/>
    <w:rsid w:val="00A416ED"/>
    <w:rsid w:val="00A5580E"/>
    <w:rsid w:val="00A55A0A"/>
    <w:rsid w:val="00A572F6"/>
    <w:rsid w:val="00A71E02"/>
    <w:rsid w:val="00A73660"/>
    <w:rsid w:val="00A76FD8"/>
    <w:rsid w:val="00A83197"/>
    <w:rsid w:val="00A96D52"/>
    <w:rsid w:val="00AA1CB3"/>
    <w:rsid w:val="00AA5FB4"/>
    <w:rsid w:val="00AA6D80"/>
    <w:rsid w:val="00AA6F3B"/>
    <w:rsid w:val="00AB4CF8"/>
    <w:rsid w:val="00AC117E"/>
    <w:rsid w:val="00AC73FA"/>
    <w:rsid w:val="00AC76CC"/>
    <w:rsid w:val="00AD3B86"/>
    <w:rsid w:val="00AD735E"/>
    <w:rsid w:val="00AE0902"/>
    <w:rsid w:val="00AE20E3"/>
    <w:rsid w:val="00AE283A"/>
    <w:rsid w:val="00AE6F70"/>
    <w:rsid w:val="00AE7253"/>
    <w:rsid w:val="00AF036D"/>
    <w:rsid w:val="00AF19BC"/>
    <w:rsid w:val="00AF4202"/>
    <w:rsid w:val="00B013D7"/>
    <w:rsid w:val="00B049E1"/>
    <w:rsid w:val="00B06C95"/>
    <w:rsid w:val="00B12939"/>
    <w:rsid w:val="00B16142"/>
    <w:rsid w:val="00B254E9"/>
    <w:rsid w:val="00B33F6F"/>
    <w:rsid w:val="00B3772C"/>
    <w:rsid w:val="00B41E03"/>
    <w:rsid w:val="00B576FC"/>
    <w:rsid w:val="00B60A13"/>
    <w:rsid w:val="00B718BB"/>
    <w:rsid w:val="00B72B6E"/>
    <w:rsid w:val="00B757D3"/>
    <w:rsid w:val="00B90348"/>
    <w:rsid w:val="00B909F2"/>
    <w:rsid w:val="00B973DD"/>
    <w:rsid w:val="00BA5648"/>
    <w:rsid w:val="00BA5D9E"/>
    <w:rsid w:val="00BB037A"/>
    <w:rsid w:val="00BB76E8"/>
    <w:rsid w:val="00BC305E"/>
    <w:rsid w:val="00BC472C"/>
    <w:rsid w:val="00BC70B7"/>
    <w:rsid w:val="00BD1288"/>
    <w:rsid w:val="00BE7680"/>
    <w:rsid w:val="00C00CAB"/>
    <w:rsid w:val="00C04716"/>
    <w:rsid w:val="00C14189"/>
    <w:rsid w:val="00C15B71"/>
    <w:rsid w:val="00C16DA8"/>
    <w:rsid w:val="00C21218"/>
    <w:rsid w:val="00C24F05"/>
    <w:rsid w:val="00C365CD"/>
    <w:rsid w:val="00C45662"/>
    <w:rsid w:val="00C6039B"/>
    <w:rsid w:val="00C6452E"/>
    <w:rsid w:val="00C6712A"/>
    <w:rsid w:val="00C74C16"/>
    <w:rsid w:val="00C86D58"/>
    <w:rsid w:val="00C96186"/>
    <w:rsid w:val="00C96BF4"/>
    <w:rsid w:val="00CA719A"/>
    <w:rsid w:val="00CB1788"/>
    <w:rsid w:val="00CB7DCC"/>
    <w:rsid w:val="00CD06BE"/>
    <w:rsid w:val="00CD5926"/>
    <w:rsid w:val="00CD78C4"/>
    <w:rsid w:val="00CE6A9F"/>
    <w:rsid w:val="00D00D86"/>
    <w:rsid w:val="00D02C95"/>
    <w:rsid w:val="00D04F6E"/>
    <w:rsid w:val="00D132D2"/>
    <w:rsid w:val="00D17BD4"/>
    <w:rsid w:val="00D20772"/>
    <w:rsid w:val="00D242B9"/>
    <w:rsid w:val="00D3146C"/>
    <w:rsid w:val="00D32444"/>
    <w:rsid w:val="00D3428B"/>
    <w:rsid w:val="00D414CC"/>
    <w:rsid w:val="00D46565"/>
    <w:rsid w:val="00D50323"/>
    <w:rsid w:val="00D66207"/>
    <w:rsid w:val="00D85AB1"/>
    <w:rsid w:val="00D917AF"/>
    <w:rsid w:val="00D9696B"/>
    <w:rsid w:val="00DA0A1D"/>
    <w:rsid w:val="00DA182B"/>
    <w:rsid w:val="00DA56A0"/>
    <w:rsid w:val="00DB41E2"/>
    <w:rsid w:val="00DB6605"/>
    <w:rsid w:val="00DC2756"/>
    <w:rsid w:val="00DC3476"/>
    <w:rsid w:val="00DE0971"/>
    <w:rsid w:val="00DE7BF7"/>
    <w:rsid w:val="00DF6B3F"/>
    <w:rsid w:val="00E06219"/>
    <w:rsid w:val="00E1628E"/>
    <w:rsid w:val="00E172C3"/>
    <w:rsid w:val="00E23D86"/>
    <w:rsid w:val="00E26112"/>
    <w:rsid w:val="00E30D62"/>
    <w:rsid w:val="00E3449D"/>
    <w:rsid w:val="00E35040"/>
    <w:rsid w:val="00E40524"/>
    <w:rsid w:val="00E41E2E"/>
    <w:rsid w:val="00E4554F"/>
    <w:rsid w:val="00E511F0"/>
    <w:rsid w:val="00E534C5"/>
    <w:rsid w:val="00E6458B"/>
    <w:rsid w:val="00E82295"/>
    <w:rsid w:val="00E86F99"/>
    <w:rsid w:val="00E95F89"/>
    <w:rsid w:val="00EC6243"/>
    <w:rsid w:val="00ED4685"/>
    <w:rsid w:val="00EE368A"/>
    <w:rsid w:val="00EE3A25"/>
    <w:rsid w:val="00EE7D92"/>
    <w:rsid w:val="00EF4657"/>
    <w:rsid w:val="00EF69A2"/>
    <w:rsid w:val="00F0070A"/>
    <w:rsid w:val="00F01468"/>
    <w:rsid w:val="00F03896"/>
    <w:rsid w:val="00F23C82"/>
    <w:rsid w:val="00F25A14"/>
    <w:rsid w:val="00F25B10"/>
    <w:rsid w:val="00F354CD"/>
    <w:rsid w:val="00F37D78"/>
    <w:rsid w:val="00F502A9"/>
    <w:rsid w:val="00F54141"/>
    <w:rsid w:val="00F54D6C"/>
    <w:rsid w:val="00F55638"/>
    <w:rsid w:val="00F566FA"/>
    <w:rsid w:val="00F56AF4"/>
    <w:rsid w:val="00F661E7"/>
    <w:rsid w:val="00F73141"/>
    <w:rsid w:val="00F75C72"/>
    <w:rsid w:val="00F8302A"/>
    <w:rsid w:val="00F85AAA"/>
    <w:rsid w:val="00F90CB5"/>
    <w:rsid w:val="00F91B49"/>
    <w:rsid w:val="00F93DDE"/>
    <w:rsid w:val="00F977A9"/>
    <w:rsid w:val="00FA27D1"/>
    <w:rsid w:val="00FA5AF1"/>
    <w:rsid w:val="00FA6809"/>
    <w:rsid w:val="00FA7448"/>
    <w:rsid w:val="00FC7016"/>
    <w:rsid w:val="00FD2291"/>
    <w:rsid w:val="00FE398F"/>
    <w:rsid w:val="00FE4211"/>
    <w:rsid w:val="00FE7976"/>
    <w:rsid w:val="00FF0D32"/>
    <w:rsid w:val="00FF14B3"/>
    <w:rsid w:val="00FF251E"/>
    <w:rsid w:val="00FF318A"/>
    <w:rsid w:val="00FF3FCE"/>
    <w:rsid w:val="00FF552F"/>
    <w:rsid w:val="00FF57D7"/>
    <w:rsid w:val="00FF6D2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F7576B"/>
  <w15:docId w15:val="{E5CF4898-04AE-4F98-9EF6-346908883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3DD"/>
    <w:rPr>
      <w:rFonts w:ascii="Calibri" w:eastAsia="Times New Roman" w:hAnsi="Calibri" w:cs="Times New Roman"/>
      <w:lang w:eastAsia="ru-RU"/>
    </w:rPr>
  </w:style>
  <w:style w:type="paragraph" w:styleId="Titlu1">
    <w:name w:val="heading 1"/>
    <w:basedOn w:val="Normal"/>
    <w:next w:val="Normal"/>
    <w:link w:val="Titlu1Caracter"/>
    <w:uiPriority w:val="9"/>
    <w:qFormat/>
    <w:rsid w:val="00C15B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uiPriority w:val="9"/>
    <w:unhideWhenUsed/>
    <w:qFormat/>
    <w:rsid w:val="00981B63"/>
    <w:pPr>
      <w:keepNext/>
      <w:keepLines/>
      <w:spacing w:before="200" w:after="0" w:line="240" w:lineRule="auto"/>
      <w:ind w:firstLine="720"/>
      <w:jc w:val="both"/>
      <w:outlineLvl w:val="1"/>
    </w:pPr>
    <w:rPr>
      <w:rFonts w:asciiTheme="majorHAnsi" w:eastAsiaTheme="majorEastAsia" w:hAnsiTheme="majorHAnsi" w:cstheme="majorBidi"/>
      <w:b/>
      <w:bCs/>
      <w:color w:val="4F81BD" w:themeColor="accent1"/>
      <w:sz w:val="26"/>
      <w:szCs w:val="26"/>
      <w:lang w:val="en-US" w:eastAsia="en-US"/>
    </w:rPr>
  </w:style>
  <w:style w:type="paragraph" w:styleId="Titlu3">
    <w:name w:val="heading 3"/>
    <w:basedOn w:val="Normal"/>
    <w:next w:val="Normal"/>
    <w:link w:val="Titlu3Caracter"/>
    <w:qFormat/>
    <w:rsid w:val="008D69F5"/>
    <w:pPr>
      <w:keepNext/>
      <w:spacing w:before="240" w:after="60" w:line="240" w:lineRule="auto"/>
      <w:ind w:firstLine="720"/>
      <w:jc w:val="both"/>
      <w:outlineLvl w:val="2"/>
    </w:pPr>
    <w:rPr>
      <w:rFonts w:ascii="Cambria" w:hAnsi="Cambria"/>
      <w:b/>
      <w:bCs/>
      <w:sz w:val="26"/>
      <w:szCs w:val="26"/>
      <w:lang w:val="en-US" w:eastAsia="en-US"/>
    </w:rPr>
  </w:style>
  <w:style w:type="paragraph" w:styleId="Titlu4">
    <w:name w:val="heading 4"/>
    <w:basedOn w:val="Normal"/>
    <w:next w:val="Normal"/>
    <w:link w:val="Titlu4Caracter"/>
    <w:uiPriority w:val="9"/>
    <w:semiHidden/>
    <w:unhideWhenUsed/>
    <w:qFormat/>
    <w:rsid w:val="001550D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15B71"/>
    <w:rPr>
      <w:rFonts w:asciiTheme="majorHAnsi" w:eastAsiaTheme="majorEastAsia" w:hAnsiTheme="majorHAnsi" w:cstheme="majorBidi"/>
      <w:b/>
      <w:bCs/>
      <w:color w:val="365F91" w:themeColor="accent1" w:themeShade="BF"/>
      <w:sz w:val="28"/>
      <w:szCs w:val="28"/>
    </w:rPr>
  </w:style>
  <w:style w:type="paragraph" w:styleId="Frspaiere">
    <w:name w:val="No Spacing"/>
    <w:uiPriority w:val="1"/>
    <w:qFormat/>
    <w:rsid w:val="00C15B71"/>
    <w:pPr>
      <w:spacing w:after="0" w:line="240" w:lineRule="auto"/>
    </w:pPr>
  </w:style>
  <w:style w:type="paragraph" w:styleId="Listparagraf">
    <w:name w:val="List Paragraph"/>
    <w:basedOn w:val="Normal"/>
    <w:uiPriority w:val="34"/>
    <w:qFormat/>
    <w:rsid w:val="00C15B71"/>
    <w:pPr>
      <w:ind w:left="720"/>
      <w:contextualSpacing/>
    </w:pPr>
  </w:style>
  <w:style w:type="table" w:styleId="Tabelgril">
    <w:name w:val="Table Grid"/>
    <w:basedOn w:val="TabelNormal"/>
    <w:uiPriority w:val="59"/>
    <w:rsid w:val="00B973D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B973DD"/>
    <w:rPr>
      <w:color w:val="0000FF" w:themeColor="hyperlink"/>
      <w:u w:val="single"/>
    </w:rPr>
  </w:style>
  <w:style w:type="paragraph" w:styleId="NormalWeb">
    <w:name w:val="Normal (Web)"/>
    <w:aliases w:val="Знак, Знак,webb,webb Знак Знак, Знак Знак,Знак Знак Знак Знак,Знак Знак1,webb Знак Знак Знак Char Char,Знак Знак Знак,Normal (Web) Знак,Normal (Web) Знак Знак Знак,Footnote Text Char1,Footnote Text Char2 Char"/>
    <w:basedOn w:val="Normal"/>
    <w:link w:val="NormalWebCaracter"/>
    <w:uiPriority w:val="99"/>
    <w:qFormat/>
    <w:rsid w:val="00B973DD"/>
    <w:pPr>
      <w:spacing w:before="100" w:beforeAutospacing="1" w:after="100" w:afterAutospacing="1" w:line="240" w:lineRule="auto"/>
    </w:pPr>
    <w:rPr>
      <w:rFonts w:ascii="Times New Roman" w:hAnsi="Times New Roman"/>
      <w:sz w:val="24"/>
      <w:szCs w:val="24"/>
    </w:rPr>
  </w:style>
  <w:style w:type="paragraph" w:styleId="Subsol">
    <w:name w:val="footer"/>
    <w:basedOn w:val="Normal"/>
    <w:link w:val="SubsolCaracter"/>
    <w:uiPriority w:val="99"/>
    <w:unhideWhenUsed/>
    <w:rsid w:val="00B973DD"/>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B973DD"/>
    <w:rPr>
      <w:rFonts w:ascii="Calibri" w:eastAsia="Times New Roman" w:hAnsi="Calibri" w:cs="Times New Roman"/>
      <w:lang w:eastAsia="ru-RU"/>
    </w:rPr>
  </w:style>
  <w:style w:type="character" w:customStyle="1" w:styleId="NormalWebCaracter">
    <w:name w:val="Normal (Web) Caracter"/>
    <w:aliases w:val="Знак Caracter, Знак Caracter,webb Caracter,webb Знак Знак Caracter, Знак Знак Caracter,Знак Знак Знак Знак Caracter,Знак Знак1 Caracter,webb Знак Знак Знак Char Char Caracter,Знак Знак Знак Caracter,Normal (Web) Знак Caracter"/>
    <w:link w:val="NormalWeb"/>
    <w:uiPriority w:val="99"/>
    <w:locked/>
    <w:rsid w:val="00B973DD"/>
    <w:rPr>
      <w:rFonts w:ascii="Times New Roman" w:eastAsia="Times New Roman" w:hAnsi="Times New Roman" w:cs="Times New Roman"/>
      <w:sz w:val="24"/>
      <w:szCs w:val="24"/>
      <w:lang w:eastAsia="ru-RU"/>
    </w:rPr>
  </w:style>
  <w:style w:type="character" w:customStyle="1" w:styleId="apple-converted-space">
    <w:name w:val="apple-converted-space"/>
    <w:basedOn w:val="Fontdeparagrafimplicit"/>
    <w:rsid w:val="00B973DD"/>
  </w:style>
  <w:style w:type="character" w:styleId="Robust">
    <w:name w:val="Strong"/>
    <w:uiPriority w:val="22"/>
    <w:qFormat/>
    <w:rsid w:val="004F3F36"/>
    <w:rPr>
      <w:b/>
      <w:bCs/>
    </w:rPr>
  </w:style>
  <w:style w:type="character" w:customStyle="1" w:styleId="s14">
    <w:name w:val="s14"/>
    <w:rsid w:val="00F354CD"/>
    <w:rPr>
      <w:b/>
      <w:bCs/>
    </w:rPr>
  </w:style>
  <w:style w:type="paragraph" w:customStyle="1" w:styleId="Normal2">
    <w:name w:val="Normal2"/>
    <w:rsid w:val="008D0A6E"/>
    <w:rPr>
      <w:rFonts w:ascii="Calibri" w:eastAsia="Times New Roman" w:hAnsi="Calibri" w:cs="Calibri"/>
      <w:color w:val="000000"/>
      <w:lang w:val="ro-RO" w:eastAsia="zh-CN"/>
    </w:rPr>
  </w:style>
  <w:style w:type="paragraph" w:styleId="TextnBalon">
    <w:name w:val="Balloon Text"/>
    <w:basedOn w:val="Normal"/>
    <w:link w:val="TextnBalonCaracter"/>
    <w:uiPriority w:val="99"/>
    <w:semiHidden/>
    <w:unhideWhenUsed/>
    <w:rsid w:val="009C588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C5886"/>
    <w:rPr>
      <w:rFonts w:ascii="Segoe UI" w:eastAsia="Times New Roman" w:hAnsi="Segoe UI" w:cs="Segoe UI"/>
      <w:sz w:val="18"/>
      <w:szCs w:val="18"/>
      <w:lang w:eastAsia="ru-RU"/>
    </w:rPr>
  </w:style>
  <w:style w:type="paragraph" w:styleId="Textnotdesubsol">
    <w:name w:val="footnote text"/>
    <w:aliases w:val="Boston 10,Char Char Char,FOOTNOTES,Font: Geneva 9,Footnote,Footnote Text Char Char,Footnote Text Char Char Char,Fußnote,Fußnotentext Char,Geneva 9,WB-Fußnotentext,WB-Fußnotentext Char Char,f,fn,footnote text,single space,Char, C"/>
    <w:basedOn w:val="Normal"/>
    <w:link w:val="TextnotdesubsolCaracter"/>
    <w:uiPriority w:val="99"/>
    <w:unhideWhenUsed/>
    <w:qFormat/>
    <w:rsid w:val="00696830"/>
    <w:pPr>
      <w:spacing w:after="0" w:line="240" w:lineRule="auto"/>
    </w:pPr>
    <w:rPr>
      <w:sz w:val="20"/>
      <w:szCs w:val="20"/>
    </w:rPr>
  </w:style>
  <w:style w:type="character" w:customStyle="1" w:styleId="TextnotdesubsolCaracter">
    <w:name w:val="Text notă de subsol Caracter"/>
    <w:aliases w:val="Boston 10 Caracter,Char Char Char Caracter,FOOTNOTES Caracter,Font: Geneva 9 Caracter,Footnote Caracter,Footnote Text Char Char Caracter,Footnote Text Char Char Char Caracter,Fußnote Caracter,Fußnotentext Char Caracter"/>
    <w:basedOn w:val="Fontdeparagrafimplicit"/>
    <w:link w:val="Textnotdesubsol"/>
    <w:uiPriority w:val="99"/>
    <w:rsid w:val="00696830"/>
    <w:rPr>
      <w:rFonts w:ascii="Calibri" w:eastAsia="Times New Roman" w:hAnsi="Calibri" w:cs="Times New Roman"/>
      <w:sz w:val="20"/>
      <w:szCs w:val="20"/>
      <w:lang w:eastAsia="ru-RU"/>
    </w:rPr>
  </w:style>
  <w:style w:type="character" w:styleId="Referinnotdesubsol">
    <w:name w:val="footnote reference"/>
    <w:aliases w:val="16 Point,Footnote Reference Number,Superscript 6 Point,ftref,note de bas de page,Times 10 Point,Exposant 3 Point,Footnote symbol,Footnote reference number,EN Footnote Reference,note TESI,BVI fnr,FOOTNOTES Char1,fn Char1,Re,fr"/>
    <w:basedOn w:val="Fontdeparagrafimplicit"/>
    <w:link w:val="FNRefeCharChar"/>
    <w:uiPriority w:val="99"/>
    <w:unhideWhenUsed/>
    <w:qFormat/>
    <w:rsid w:val="00696830"/>
    <w:rPr>
      <w:vertAlign w:val="superscript"/>
    </w:rPr>
  </w:style>
  <w:style w:type="paragraph" w:customStyle="1" w:styleId="1">
    <w:name w:val="Обычный1"/>
    <w:basedOn w:val="Normal"/>
    <w:rsid w:val="0075181B"/>
    <w:pPr>
      <w:spacing w:before="100" w:beforeAutospacing="1" w:after="100" w:afterAutospacing="1" w:line="240" w:lineRule="auto"/>
    </w:pPr>
    <w:rPr>
      <w:rFonts w:ascii="Times New Roman" w:hAnsi="Times New Roman"/>
      <w:sz w:val="24"/>
      <w:szCs w:val="24"/>
    </w:rPr>
  </w:style>
  <w:style w:type="character" w:styleId="Accentuat">
    <w:name w:val="Emphasis"/>
    <w:uiPriority w:val="20"/>
    <w:qFormat/>
    <w:rsid w:val="00E6458B"/>
    <w:rPr>
      <w:b/>
      <w:bCs/>
      <w:i/>
      <w:iCs/>
      <w:spacing w:val="10"/>
    </w:rPr>
  </w:style>
  <w:style w:type="character" w:customStyle="1" w:styleId="bold">
    <w:name w:val="bold"/>
    <w:basedOn w:val="Fontdeparagrafimplicit"/>
    <w:rsid w:val="00B254E9"/>
  </w:style>
  <w:style w:type="character" w:customStyle="1" w:styleId="sub">
    <w:name w:val="sub"/>
    <w:basedOn w:val="Fontdeparagrafimplicit"/>
    <w:rsid w:val="00B254E9"/>
  </w:style>
  <w:style w:type="character" w:customStyle="1" w:styleId="super">
    <w:name w:val="super"/>
    <w:basedOn w:val="Fontdeparagrafimplicit"/>
    <w:rsid w:val="00CD78C4"/>
  </w:style>
  <w:style w:type="paragraph" w:customStyle="1" w:styleId="2">
    <w:name w:val="Обычный2"/>
    <w:basedOn w:val="Normal"/>
    <w:rsid w:val="006E7630"/>
    <w:pPr>
      <w:spacing w:before="100" w:beforeAutospacing="1" w:after="100" w:afterAutospacing="1" w:line="240" w:lineRule="auto"/>
    </w:pPr>
    <w:rPr>
      <w:rFonts w:ascii="Times New Roman" w:hAnsi="Times New Roman"/>
      <w:sz w:val="24"/>
      <w:szCs w:val="24"/>
    </w:rPr>
  </w:style>
  <w:style w:type="character" w:customStyle="1" w:styleId="Titlu4Caracter">
    <w:name w:val="Titlu 4 Caracter"/>
    <w:basedOn w:val="Fontdeparagrafimplicit"/>
    <w:link w:val="Titlu4"/>
    <w:uiPriority w:val="9"/>
    <w:semiHidden/>
    <w:rsid w:val="001550DD"/>
    <w:rPr>
      <w:rFonts w:asciiTheme="majorHAnsi" w:eastAsiaTheme="majorEastAsia" w:hAnsiTheme="majorHAnsi" w:cstheme="majorBidi"/>
      <w:b/>
      <w:bCs/>
      <w:i/>
      <w:iCs/>
      <w:color w:val="4F81BD" w:themeColor="accent1"/>
      <w:lang w:eastAsia="ru-RU"/>
    </w:rPr>
  </w:style>
  <w:style w:type="character" w:customStyle="1" w:styleId="FontStyle13">
    <w:name w:val="Font Style13"/>
    <w:uiPriority w:val="99"/>
    <w:rsid w:val="00030F05"/>
    <w:rPr>
      <w:rFonts w:ascii="Times New Roman" w:hAnsi="Times New Roman" w:cs="Times New Roman"/>
      <w:sz w:val="22"/>
      <w:szCs w:val="22"/>
    </w:rPr>
  </w:style>
  <w:style w:type="character" w:customStyle="1" w:styleId="yiv1275899506ydp708909cayiv3236502439apple-style-span">
    <w:name w:val="yiv1275899506ydp708909cayiv3236502439apple-style-span"/>
    <w:basedOn w:val="Fontdeparagrafimplicit"/>
    <w:rsid w:val="00D66207"/>
  </w:style>
  <w:style w:type="paragraph" w:styleId="Legend">
    <w:name w:val="caption"/>
    <w:basedOn w:val="Normal"/>
    <w:next w:val="Normal"/>
    <w:uiPriority w:val="35"/>
    <w:qFormat/>
    <w:rsid w:val="008D27A8"/>
    <w:pPr>
      <w:spacing w:before="200"/>
    </w:pPr>
    <w:rPr>
      <w:b/>
      <w:bCs/>
      <w:color w:val="365F91"/>
      <w:sz w:val="16"/>
      <w:szCs w:val="16"/>
      <w:lang w:val="de-DE" w:eastAsia="en-US"/>
    </w:rPr>
  </w:style>
  <w:style w:type="paragraph" w:customStyle="1" w:styleId="Style1">
    <w:name w:val="Style1"/>
    <w:basedOn w:val="Normal"/>
    <w:uiPriority w:val="99"/>
    <w:rsid w:val="008D27A8"/>
    <w:pPr>
      <w:widowControl w:val="0"/>
      <w:autoSpaceDE w:val="0"/>
      <w:autoSpaceDN w:val="0"/>
      <w:adjustRightInd w:val="0"/>
      <w:spacing w:after="0" w:line="293" w:lineRule="exact"/>
      <w:ind w:firstLine="450"/>
      <w:jc w:val="both"/>
    </w:pPr>
    <w:rPr>
      <w:rFonts w:ascii="Times New Roman" w:hAnsi="Times New Roman"/>
      <w:sz w:val="24"/>
      <w:szCs w:val="24"/>
    </w:rPr>
  </w:style>
  <w:style w:type="character" w:customStyle="1" w:styleId="FontStyle12">
    <w:name w:val="Font Style12"/>
    <w:uiPriority w:val="99"/>
    <w:rsid w:val="008D27A8"/>
    <w:rPr>
      <w:rFonts w:ascii="Times New Roman" w:hAnsi="Times New Roman" w:cs="Times New Roman"/>
      <w:i/>
      <w:iCs/>
      <w:sz w:val="22"/>
      <w:szCs w:val="22"/>
    </w:rPr>
  </w:style>
  <w:style w:type="character" w:customStyle="1" w:styleId="Titlu3Caracter">
    <w:name w:val="Titlu 3 Caracter"/>
    <w:basedOn w:val="Fontdeparagrafimplicit"/>
    <w:link w:val="Titlu3"/>
    <w:rsid w:val="008D69F5"/>
    <w:rPr>
      <w:rFonts w:ascii="Cambria" w:eastAsia="Times New Roman" w:hAnsi="Cambria" w:cs="Times New Roman"/>
      <w:b/>
      <w:bCs/>
      <w:sz w:val="26"/>
      <w:szCs w:val="26"/>
      <w:lang w:val="en-US"/>
    </w:rPr>
  </w:style>
  <w:style w:type="paragraph" w:customStyle="1" w:styleId="yiv9189705414ydp4244089amsonospacing">
    <w:name w:val="yiv9189705414ydp4244089amsonospacing"/>
    <w:basedOn w:val="Normal"/>
    <w:rsid w:val="00A73660"/>
    <w:pPr>
      <w:spacing w:before="100" w:beforeAutospacing="1" w:after="100" w:afterAutospacing="1" w:line="240" w:lineRule="auto"/>
    </w:pPr>
    <w:rPr>
      <w:rFonts w:ascii="Times New Roman" w:hAnsi="Times New Roman"/>
      <w:sz w:val="24"/>
      <w:szCs w:val="24"/>
    </w:rPr>
  </w:style>
  <w:style w:type="character" w:styleId="Referincomentariu">
    <w:name w:val="annotation reference"/>
    <w:basedOn w:val="Fontdeparagrafimplicit"/>
    <w:uiPriority w:val="99"/>
    <w:unhideWhenUsed/>
    <w:rsid w:val="00B718BB"/>
    <w:rPr>
      <w:sz w:val="16"/>
      <w:szCs w:val="16"/>
    </w:rPr>
  </w:style>
  <w:style w:type="paragraph" w:styleId="Textcomentariu">
    <w:name w:val="annotation text"/>
    <w:basedOn w:val="Normal"/>
    <w:link w:val="TextcomentariuCaracter"/>
    <w:uiPriority w:val="99"/>
    <w:unhideWhenUsed/>
    <w:rsid w:val="00B718BB"/>
    <w:pPr>
      <w:spacing w:line="240" w:lineRule="auto"/>
    </w:pPr>
    <w:rPr>
      <w:sz w:val="20"/>
      <w:szCs w:val="20"/>
    </w:rPr>
  </w:style>
  <w:style w:type="character" w:customStyle="1" w:styleId="TextcomentariuCaracter">
    <w:name w:val="Text comentariu Caracter"/>
    <w:basedOn w:val="Fontdeparagrafimplicit"/>
    <w:link w:val="Textcomentariu"/>
    <w:uiPriority w:val="99"/>
    <w:rsid w:val="00B718BB"/>
    <w:rPr>
      <w:rFonts w:ascii="Calibri" w:eastAsia="Times New Roman" w:hAnsi="Calibri" w:cs="Times New Roman"/>
      <w:sz w:val="20"/>
      <w:szCs w:val="20"/>
      <w:lang w:eastAsia="ru-RU"/>
    </w:rPr>
  </w:style>
  <w:style w:type="paragraph" w:styleId="SubiectComentariu">
    <w:name w:val="annotation subject"/>
    <w:basedOn w:val="Textcomentariu"/>
    <w:next w:val="Textcomentariu"/>
    <w:link w:val="SubiectComentariuCaracter"/>
    <w:uiPriority w:val="99"/>
    <w:semiHidden/>
    <w:unhideWhenUsed/>
    <w:rsid w:val="00B718BB"/>
    <w:rPr>
      <w:b/>
      <w:bCs/>
    </w:rPr>
  </w:style>
  <w:style w:type="character" w:customStyle="1" w:styleId="SubiectComentariuCaracter">
    <w:name w:val="Subiect Comentariu Caracter"/>
    <w:basedOn w:val="TextcomentariuCaracter"/>
    <w:link w:val="SubiectComentariu"/>
    <w:uiPriority w:val="99"/>
    <w:semiHidden/>
    <w:rsid w:val="00B718BB"/>
    <w:rPr>
      <w:rFonts w:ascii="Calibri" w:eastAsia="Times New Roman" w:hAnsi="Calibri" w:cs="Times New Roman"/>
      <w:b/>
      <w:bCs/>
      <w:sz w:val="20"/>
      <w:szCs w:val="20"/>
      <w:lang w:eastAsia="ru-RU"/>
    </w:rPr>
  </w:style>
  <w:style w:type="character" w:customStyle="1" w:styleId="fontstyle01">
    <w:name w:val="fontstyle01"/>
    <w:rsid w:val="00B049E1"/>
    <w:rPr>
      <w:rFonts w:ascii="Times New Roman" w:hAnsi="Times New Roman" w:cs="Times New Roman" w:hint="default"/>
      <w:b w:val="0"/>
      <w:bCs w:val="0"/>
      <w:i w:val="0"/>
      <w:iCs w:val="0"/>
      <w:color w:val="000000"/>
      <w:sz w:val="26"/>
      <w:szCs w:val="26"/>
    </w:rPr>
  </w:style>
  <w:style w:type="paragraph" w:customStyle="1" w:styleId="FNRefeCharChar">
    <w:name w:val="FNRefe Char Char"/>
    <w:aliases w:val="BVI fnr Char Char, BVI fnr Char Char Char, BVI fnr Car Car Char Char Char,BVI fnr Car Char Char Char, BVI fnr Car Car Car Car Char Char Char Char Char,BVI fnr Char Char Char,BVI fnr Car Car Char Char Char"/>
    <w:basedOn w:val="Normal"/>
    <w:link w:val="Referinnotdesubsol"/>
    <w:rsid w:val="006264E5"/>
    <w:pPr>
      <w:spacing w:after="160" w:line="240" w:lineRule="exact"/>
    </w:pPr>
    <w:rPr>
      <w:rFonts w:asciiTheme="minorHAnsi" w:eastAsiaTheme="minorHAnsi" w:hAnsiTheme="minorHAnsi" w:cstheme="minorBidi"/>
      <w:vertAlign w:val="superscript"/>
      <w:lang w:eastAsia="en-US"/>
    </w:rPr>
  </w:style>
  <w:style w:type="character" w:customStyle="1" w:styleId="Titlu2Caracter">
    <w:name w:val="Titlu 2 Caracter"/>
    <w:basedOn w:val="Fontdeparagrafimplicit"/>
    <w:link w:val="Titlu2"/>
    <w:uiPriority w:val="9"/>
    <w:rsid w:val="00981B63"/>
    <w:rPr>
      <w:rFonts w:asciiTheme="majorHAnsi" w:eastAsiaTheme="majorEastAsia" w:hAnsiTheme="majorHAnsi" w:cstheme="majorBidi"/>
      <w:b/>
      <w:bCs/>
      <w:color w:val="4F81BD" w:themeColor="accent1"/>
      <w:sz w:val="26"/>
      <w:szCs w:val="26"/>
      <w:lang w:val="en-US"/>
    </w:rPr>
  </w:style>
  <w:style w:type="character" w:customStyle="1" w:styleId="docheader">
    <w:name w:val="doc_header"/>
    <w:rsid w:val="000B7F3F"/>
  </w:style>
  <w:style w:type="character" w:customStyle="1" w:styleId="FontStyle158">
    <w:name w:val="Font Style158"/>
    <w:uiPriority w:val="99"/>
    <w:rsid w:val="000B7F3F"/>
    <w:rPr>
      <w:rFonts w:ascii="Times New Roman" w:hAnsi="Times New Roman" w:cs="Times New Roman"/>
      <w:b/>
      <w:bCs/>
      <w:sz w:val="26"/>
      <w:szCs w:val="26"/>
    </w:rPr>
  </w:style>
  <w:style w:type="paragraph" w:customStyle="1" w:styleId="Default">
    <w:name w:val="Default"/>
    <w:rsid w:val="00CD5926"/>
    <w:pPr>
      <w:autoSpaceDE w:val="0"/>
      <w:autoSpaceDN w:val="0"/>
      <w:adjustRightInd w:val="0"/>
      <w:spacing w:after="0" w:line="240" w:lineRule="auto"/>
    </w:pPr>
    <w:rPr>
      <w:rFonts w:ascii="EUAlbertina" w:eastAsia="MS Mincho" w:hAnsi="EUAlbertina" w:cs="EUAlbertina"/>
      <w:color w:val="000000"/>
      <w:sz w:val="24"/>
      <w:szCs w:val="24"/>
      <w:lang w:eastAsia="ja-JP"/>
    </w:rPr>
  </w:style>
  <w:style w:type="paragraph" w:styleId="Antet">
    <w:name w:val="header"/>
    <w:basedOn w:val="Normal"/>
    <w:link w:val="AntetCaracter"/>
    <w:uiPriority w:val="99"/>
    <w:unhideWhenUsed/>
    <w:rsid w:val="00466022"/>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466022"/>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78182">
      <w:bodyDiv w:val="1"/>
      <w:marLeft w:val="0"/>
      <w:marRight w:val="0"/>
      <w:marTop w:val="0"/>
      <w:marBottom w:val="0"/>
      <w:divBdr>
        <w:top w:val="none" w:sz="0" w:space="0" w:color="auto"/>
        <w:left w:val="none" w:sz="0" w:space="0" w:color="auto"/>
        <w:bottom w:val="none" w:sz="0" w:space="0" w:color="auto"/>
        <w:right w:val="none" w:sz="0" w:space="0" w:color="auto"/>
      </w:divBdr>
    </w:div>
    <w:div w:id="424419762">
      <w:bodyDiv w:val="1"/>
      <w:marLeft w:val="0"/>
      <w:marRight w:val="0"/>
      <w:marTop w:val="0"/>
      <w:marBottom w:val="0"/>
      <w:divBdr>
        <w:top w:val="none" w:sz="0" w:space="0" w:color="auto"/>
        <w:left w:val="none" w:sz="0" w:space="0" w:color="auto"/>
        <w:bottom w:val="none" w:sz="0" w:space="0" w:color="auto"/>
        <w:right w:val="none" w:sz="0" w:space="0" w:color="auto"/>
      </w:divBdr>
    </w:div>
    <w:div w:id="599988471">
      <w:bodyDiv w:val="1"/>
      <w:marLeft w:val="0"/>
      <w:marRight w:val="0"/>
      <w:marTop w:val="0"/>
      <w:marBottom w:val="0"/>
      <w:divBdr>
        <w:top w:val="none" w:sz="0" w:space="0" w:color="auto"/>
        <w:left w:val="none" w:sz="0" w:space="0" w:color="auto"/>
        <w:bottom w:val="none" w:sz="0" w:space="0" w:color="auto"/>
        <w:right w:val="none" w:sz="0" w:space="0" w:color="auto"/>
      </w:divBdr>
    </w:div>
    <w:div w:id="706763340">
      <w:bodyDiv w:val="1"/>
      <w:marLeft w:val="0"/>
      <w:marRight w:val="0"/>
      <w:marTop w:val="0"/>
      <w:marBottom w:val="0"/>
      <w:divBdr>
        <w:top w:val="none" w:sz="0" w:space="0" w:color="auto"/>
        <w:left w:val="none" w:sz="0" w:space="0" w:color="auto"/>
        <w:bottom w:val="none" w:sz="0" w:space="0" w:color="auto"/>
        <w:right w:val="none" w:sz="0" w:space="0" w:color="auto"/>
      </w:divBdr>
    </w:div>
    <w:div w:id="1044865922">
      <w:bodyDiv w:val="1"/>
      <w:marLeft w:val="0"/>
      <w:marRight w:val="0"/>
      <w:marTop w:val="0"/>
      <w:marBottom w:val="0"/>
      <w:divBdr>
        <w:top w:val="none" w:sz="0" w:space="0" w:color="auto"/>
        <w:left w:val="none" w:sz="0" w:space="0" w:color="auto"/>
        <w:bottom w:val="none" w:sz="0" w:space="0" w:color="auto"/>
        <w:right w:val="none" w:sz="0" w:space="0" w:color="auto"/>
      </w:divBdr>
    </w:div>
    <w:div w:id="1154834244">
      <w:bodyDiv w:val="1"/>
      <w:marLeft w:val="0"/>
      <w:marRight w:val="0"/>
      <w:marTop w:val="0"/>
      <w:marBottom w:val="0"/>
      <w:divBdr>
        <w:top w:val="none" w:sz="0" w:space="0" w:color="auto"/>
        <w:left w:val="none" w:sz="0" w:space="0" w:color="auto"/>
        <w:bottom w:val="none" w:sz="0" w:space="0" w:color="auto"/>
        <w:right w:val="none" w:sz="0" w:space="0" w:color="auto"/>
      </w:divBdr>
    </w:div>
    <w:div w:id="1341396271">
      <w:bodyDiv w:val="1"/>
      <w:marLeft w:val="0"/>
      <w:marRight w:val="0"/>
      <w:marTop w:val="0"/>
      <w:marBottom w:val="0"/>
      <w:divBdr>
        <w:top w:val="none" w:sz="0" w:space="0" w:color="auto"/>
        <w:left w:val="none" w:sz="0" w:space="0" w:color="auto"/>
        <w:bottom w:val="none" w:sz="0" w:space="0" w:color="auto"/>
        <w:right w:val="none" w:sz="0" w:space="0" w:color="auto"/>
      </w:divBdr>
    </w:div>
    <w:div w:id="1453591814">
      <w:bodyDiv w:val="1"/>
      <w:marLeft w:val="0"/>
      <w:marRight w:val="0"/>
      <w:marTop w:val="0"/>
      <w:marBottom w:val="0"/>
      <w:divBdr>
        <w:top w:val="none" w:sz="0" w:space="0" w:color="auto"/>
        <w:left w:val="none" w:sz="0" w:space="0" w:color="auto"/>
        <w:bottom w:val="none" w:sz="0" w:space="0" w:color="auto"/>
        <w:right w:val="none" w:sz="0" w:space="0" w:color="auto"/>
      </w:divBdr>
    </w:div>
    <w:div w:id="1462727775">
      <w:bodyDiv w:val="1"/>
      <w:marLeft w:val="0"/>
      <w:marRight w:val="0"/>
      <w:marTop w:val="0"/>
      <w:marBottom w:val="0"/>
      <w:divBdr>
        <w:top w:val="none" w:sz="0" w:space="0" w:color="auto"/>
        <w:left w:val="none" w:sz="0" w:space="0" w:color="auto"/>
        <w:bottom w:val="none" w:sz="0" w:space="0" w:color="auto"/>
        <w:right w:val="none" w:sz="0" w:space="0" w:color="auto"/>
      </w:divBdr>
    </w:div>
    <w:div w:id="1611082424">
      <w:bodyDiv w:val="1"/>
      <w:marLeft w:val="0"/>
      <w:marRight w:val="0"/>
      <w:marTop w:val="0"/>
      <w:marBottom w:val="0"/>
      <w:divBdr>
        <w:top w:val="none" w:sz="0" w:space="0" w:color="auto"/>
        <w:left w:val="none" w:sz="0" w:space="0" w:color="auto"/>
        <w:bottom w:val="none" w:sz="0" w:space="0" w:color="auto"/>
        <w:right w:val="none" w:sz="0" w:space="0" w:color="auto"/>
      </w:divBdr>
    </w:div>
    <w:div w:id="197390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iu.gov.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ediu.gov.md/ro/content/anun&#5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3394A-3DA7-41D0-AC49-DD6C2915B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3900</Words>
  <Characters>22622</Characters>
  <Application>Microsoft Office Word</Application>
  <DocSecurity>0</DocSecurity>
  <Lines>188</Lines>
  <Paragraphs>52</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diakov.net</Company>
  <LinksUpToDate>false</LinksUpToDate>
  <CharactersWithSpaces>26470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Marina Lungu</cp:lastModifiedBy>
  <cp:revision>4</cp:revision>
  <cp:lastPrinted>2020-07-03T09:23:00Z</cp:lastPrinted>
  <dcterms:created xsi:type="dcterms:W3CDTF">2024-04-01T07:33:00Z</dcterms:created>
  <dcterms:modified xsi:type="dcterms:W3CDTF">2024-04-01T07:34:00Z</dcterms:modified>
</cp:coreProperties>
</file>